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0" w:rsidRPr="00225C46" w:rsidRDefault="00EE46A0" w:rsidP="007310C8">
      <w:pPr>
        <w:pStyle w:val="TOC1"/>
        <w:rPr>
          <w:rtl/>
        </w:rPr>
      </w:pPr>
      <w:bookmarkStart w:id="0" w:name="_GoBack"/>
      <w:r w:rsidRPr="00225C46">
        <w:rPr>
          <w:rFonts w:hint="cs"/>
          <w:rtl/>
        </w:rPr>
        <w:t>بسم الله الرحمن الرحیم</w:t>
      </w:r>
    </w:p>
    <w:p w:rsidR="009708B9" w:rsidRPr="00225C46" w:rsidRDefault="009708B9" w:rsidP="002E027E">
      <w:pPr>
        <w:pStyle w:val="1"/>
        <w:rPr>
          <w:rtl/>
        </w:rPr>
      </w:pPr>
      <w:bookmarkStart w:id="1" w:name="_Toc395343984"/>
      <w:bookmarkEnd w:id="0"/>
      <w:r w:rsidRPr="00225C46">
        <w:rPr>
          <w:rFonts w:hint="cs"/>
          <w:rtl/>
        </w:rPr>
        <w:t>فرع بیستم</w:t>
      </w:r>
      <w:bookmarkEnd w:id="1"/>
    </w:p>
    <w:p w:rsidR="009B79BB" w:rsidRPr="00225C46" w:rsidRDefault="009708B9" w:rsidP="002E027E">
      <w:pPr>
        <w:rPr>
          <w:rtl/>
        </w:rPr>
      </w:pPr>
      <w:r w:rsidRPr="00225C46">
        <w:rPr>
          <w:rFonts w:hint="cs"/>
          <w:rtl/>
        </w:rPr>
        <w:t xml:space="preserve">مربوط به مقابله به مثل </w:t>
      </w:r>
      <w:r w:rsidR="00E96811" w:rsidRPr="00225C46">
        <w:rPr>
          <w:rFonts w:hint="cs"/>
          <w:rtl/>
        </w:rPr>
        <w:t>ا</w:t>
      </w:r>
      <w:r w:rsidRPr="00225C46">
        <w:rPr>
          <w:rFonts w:hint="cs"/>
          <w:rtl/>
        </w:rPr>
        <w:t>ست</w:t>
      </w:r>
      <w:r w:rsidR="00E96811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از مواردي كه از حرمت سب استثناء شده</w:t>
      </w:r>
      <w:r w:rsidR="00E96811" w:rsidRPr="00225C46">
        <w:rPr>
          <w:rFonts w:hint="cs"/>
          <w:rtl/>
        </w:rPr>
        <w:t xml:space="preserve"> است.</w:t>
      </w:r>
      <w:r w:rsidRPr="00225C46">
        <w:rPr>
          <w:rFonts w:hint="cs"/>
          <w:rtl/>
        </w:rPr>
        <w:t xml:space="preserve"> در بعضي از موارد ديگر </w:t>
      </w:r>
      <w:r w:rsidR="00E96811" w:rsidRPr="00225C46">
        <w:rPr>
          <w:rFonts w:hint="cs"/>
          <w:rtl/>
        </w:rPr>
        <w:t>نیز</w:t>
      </w:r>
      <w:r w:rsidRPr="00225C46">
        <w:rPr>
          <w:rFonts w:hint="cs"/>
          <w:rtl/>
        </w:rPr>
        <w:t xml:space="preserve"> اين استثناء وجود دارد</w:t>
      </w:r>
      <w:r w:rsidR="00E96811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</w:t>
      </w:r>
      <w:r w:rsidR="00E96811" w:rsidRPr="00225C46">
        <w:rPr>
          <w:rFonts w:hint="cs"/>
          <w:rtl/>
        </w:rPr>
        <w:t xml:space="preserve">این </w:t>
      </w:r>
      <w:r w:rsidRPr="00225C46">
        <w:rPr>
          <w:rFonts w:hint="cs"/>
          <w:rtl/>
        </w:rPr>
        <w:t xml:space="preserve">مورد </w:t>
      </w:r>
      <w:r w:rsidR="00E96811" w:rsidRPr="00225C46">
        <w:rPr>
          <w:rFonts w:hint="cs"/>
          <w:rtl/>
        </w:rPr>
        <w:t>در حالتی است كه شخص</w:t>
      </w:r>
      <w:r w:rsidRPr="00225C46">
        <w:rPr>
          <w:rFonts w:hint="cs"/>
          <w:rtl/>
        </w:rPr>
        <w:t xml:space="preserve"> مرتكب سب مي</w:t>
      </w:r>
      <w:r w:rsidR="00E96811" w:rsidRPr="00225C46">
        <w:rPr>
          <w:rtl/>
        </w:rPr>
        <w:softHyphen/>
      </w:r>
      <w:r w:rsidRPr="00225C46">
        <w:rPr>
          <w:rFonts w:hint="cs"/>
          <w:rtl/>
        </w:rPr>
        <w:t xml:space="preserve">شود </w:t>
      </w:r>
      <w:r w:rsidR="00E96811" w:rsidRPr="00225C46">
        <w:rPr>
          <w:rFonts w:hint="cs"/>
          <w:rtl/>
        </w:rPr>
        <w:t>لکن</w:t>
      </w:r>
      <w:r w:rsidRPr="00225C46">
        <w:rPr>
          <w:rFonts w:hint="cs"/>
          <w:rtl/>
        </w:rPr>
        <w:t xml:space="preserve"> ابتدا به سب نمي</w:t>
      </w:r>
      <w:r w:rsidR="00E96811" w:rsidRPr="00225C46">
        <w:rPr>
          <w:rtl/>
        </w:rPr>
        <w:softHyphen/>
      </w:r>
      <w:r w:rsidRPr="00225C46">
        <w:rPr>
          <w:rFonts w:hint="cs"/>
          <w:rtl/>
        </w:rPr>
        <w:t>كند بلكه در مقام مقابله به مثل سب مي</w:t>
      </w:r>
      <w:r w:rsidR="009B79BB" w:rsidRPr="00225C46">
        <w:rPr>
          <w:rtl/>
        </w:rPr>
        <w:softHyphen/>
      </w:r>
      <w:r w:rsidRPr="00225C46">
        <w:rPr>
          <w:rFonts w:hint="cs"/>
          <w:rtl/>
        </w:rPr>
        <w:t>كند</w:t>
      </w:r>
      <w:r w:rsidR="009B79BB" w:rsidRPr="00225C46">
        <w:rPr>
          <w:rFonts w:hint="cs"/>
          <w:rtl/>
        </w:rPr>
        <w:t>. حال</w:t>
      </w:r>
      <w:r w:rsidRPr="00225C46">
        <w:rPr>
          <w:rFonts w:hint="cs"/>
          <w:rtl/>
        </w:rPr>
        <w:t xml:space="preserve"> محل بحث </w:t>
      </w:r>
      <w:r w:rsidR="009B79BB" w:rsidRPr="00225C46">
        <w:rPr>
          <w:rFonts w:hint="cs"/>
          <w:rtl/>
        </w:rPr>
        <w:t xml:space="preserve">اینجا </w:t>
      </w:r>
      <w:r w:rsidRPr="00225C46">
        <w:rPr>
          <w:rFonts w:hint="cs"/>
          <w:rtl/>
        </w:rPr>
        <w:t xml:space="preserve">است كه آيا </w:t>
      </w:r>
      <w:r w:rsidR="009B79BB" w:rsidRPr="00225C46">
        <w:rPr>
          <w:rFonts w:hint="cs"/>
          <w:rtl/>
        </w:rPr>
        <w:t xml:space="preserve">این امر </w:t>
      </w:r>
      <w:r w:rsidRPr="00225C46">
        <w:rPr>
          <w:rFonts w:hint="cs"/>
          <w:rtl/>
        </w:rPr>
        <w:t xml:space="preserve">جايز است يا </w:t>
      </w:r>
      <w:r w:rsidR="009B79BB" w:rsidRPr="00225C46">
        <w:rPr>
          <w:rFonts w:hint="cs"/>
          <w:rtl/>
        </w:rPr>
        <w:t>خیر؟</w:t>
      </w:r>
    </w:p>
    <w:p w:rsidR="009B79BB" w:rsidRPr="00225C46" w:rsidRDefault="009B79BB" w:rsidP="002E027E">
      <w:pPr>
        <w:pStyle w:val="2"/>
        <w:rPr>
          <w:rtl/>
        </w:rPr>
      </w:pPr>
      <w:bookmarkStart w:id="2" w:name="_Toc395343985"/>
      <w:r w:rsidRPr="00225C46">
        <w:rPr>
          <w:rFonts w:hint="cs"/>
          <w:rtl/>
        </w:rPr>
        <w:t>اقوال در مسأله</w:t>
      </w:r>
      <w:bookmarkEnd w:id="2"/>
    </w:p>
    <w:p w:rsidR="009B79BB" w:rsidRPr="00225C46" w:rsidRDefault="002E027E" w:rsidP="002E027E">
      <w:r w:rsidRPr="00225C46">
        <w:rPr>
          <w:rFonts w:hint="cs"/>
          <w:rtl/>
        </w:rPr>
        <w:t xml:space="preserve">1. </w:t>
      </w:r>
      <w:r w:rsidR="009708B9" w:rsidRPr="00225C46">
        <w:rPr>
          <w:rFonts w:hint="cs"/>
          <w:rtl/>
        </w:rPr>
        <w:t xml:space="preserve">مشهور </w:t>
      </w:r>
      <w:r w:rsidR="009B79BB" w:rsidRPr="00225C46">
        <w:rPr>
          <w:rFonts w:hint="cs"/>
          <w:rtl/>
        </w:rPr>
        <w:t xml:space="preserve">مقابله به مثل در باب سب را </w:t>
      </w:r>
      <w:r w:rsidR="009708B9" w:rsidRPr="00225C46">
        <w:rPr>
          <w:rFonts w:hint="cs"/>
          <w:rtl/>
        </w:rPr>
        <w:t xml:space="preserve">جايز </w:t>
      </w:r>
      <w:r w:rsidR="009B79BB" w:rsidRPr="00225C46">
        <w:rPr>
          <w:rFonts w:hint="cs"/>
          <w:rtl/>
        </w:rPr>
        <w:t>می</w:t>
      </w:r>
      <w:r w:rsidR="009B79BB" w:rsidRPr="00225C46">
        <w:rPr>
          <w:rtl/>
        </w:rPr>
        <w:softHyphen/>
      </w:r>
      <w:r w:rsidR="009B79BB" w:rsidRPr="00225C46">
        <w:rPr>
          <w:rFonts w:hint="cs"/>
          <w:rtl/>
        </w:rPr>
        <w:t>داند.</w:t>
      </w:r>
    </w:p>
    <w:p w:rsidR="00844F20" w:rsidRPr="00225C46" w:rsidRDefault="002E027E" w:rsidP="002E027E">
      <w:pPr>
        <w:rPr>
          <w:rtl/>
        </w:rPr>
      </w:pPr>
      <w:r w:rsidRPr="00225C46">
        <w:rPr>
          <w:rFonts w:hint="cs"/>
          <w:rtl/>
        </w:rPr>
        <w:t xml:space="preserve">2. </w:t>
      </w:r>
      <w:r w:rsidR="009708B9" w:rsidRPr="00225C46">
        <w:rPr>
          <w:rFonts w:hint="cs"/>
          <w:rtl/>
        </w:rPr>
        <w:t xml:space="preserve">بعضي </w:t>
      </w:r>
      <w:r w:rsidRPr="00225C46">
        <w:rPr>
          <w:rFonts w:hint="cs"/>
          <w:rtl/>
        </w:rPr>
        <w:t>قائل به عدم</w:t>
      </w:r>
      <w:r w:rsidR="009708B9" w:rsidRPr="00225C46">
        <w:rPr>
          <w:rFonts w:hint="cs"/>
          <w:rtl/>
        </w:rPr>
        <w:t xml:space="preserve"> ج</w:t>
      </w:r>
      <w:r w:rsidRPr="00225C46">
        <w:rPr>
          <w:rFonts w:hint="cs"/>
          <w:rtl/>
        </w:rPr>
        <w:t>و</w:t>
      </w:r>
      <w:r w:rsidR="009708B9" w:rsidRPr="00225C46">
        <w:rPr>
          <w:rFonts w:hint="cs"/>
          <w:rtl/>
        </w:rPr>
        <w:t>از</w:t>
      </w:r>
      <w:r w:rsidRPr="00225C46">
        <w:rPr>
          <w:rFonts w:hint="cs"/>
          <w:rtl/>
        </w:rPr>
        <w:t>ند</w:t>
      </w:r>
      <w:r w:rsidR="00844F20" w:rsidRPr="00225C46">
        <w:rPr>
          <w:rFonts w:hint="cs"/>
          <w:rtl/>
        </w:rPr>
        <w:t>.</w:t>
      </w:r>
    </w:p>
    <w:p w:rsidR="009B79BB" w:rsidRPr="00225C46" w:rsidRDefault="009B79BB" w:rsidP="007D7C50">
      <w:pPr>
        <w:pStyle w:val="2"/>
        <w:rPr>
          <w:rtl/>
        </w:rPr>
      </w:pPr>
      <w:bookmarkStart w:id="3" w:name="_Toc395343986"/>
      <w:r w:rsidRPr="00225C46">
        <w:rPr>
          <w:rFonts w:hint="cs"/>
          <w:rtl/>
        </w:rPr>
        <w:t>قاعده مقابله به مثل</w:t>
      </w:r>
      <w:bookmarkEnd w:id="3"/>
    </w:p>
    <w:p w:rsidR="009047AB" w:rsidRPr="00225C46" w:rsidRDefault="009708B9" w:rsidP="002E027E">
      <w:pPr>
        <w:rPr>
          <w:rtl/>
        </w:rPr>
      </w:pPr>
      <w:r w:rsidRPr="00225C46">
        <w:rPr>
          <w:rFonts w:hint="cs"/>
          <w:rtl/>
        </w:rPr>
        <w:t xml:space="preserve">اين بحث كه آيا </w:t>
      </w:r>
      <w:r w:rsidR="009B79BB" w:rsidRPr="00225C46">
        <w:rPr>
          <w:rFonts w:hint="cs"/>
          <w:rtl/>
        </w:rPr>
        <w:t xml:space="preserve">جايز است </w:t>
      </w:r>
      <w:r w:rsidRPr="00225C46">
        <w:rPr>
          <w:rFonts w:hint="cs"/>
          <w:rtl/>
        </w:rPr>
        <w:t>در پاسخ به سب انسان دشنام دهد يا جايز نيست مبتني است بر قاعده كلي مقابله به مثل</w:t>
      </w:r>
      <w:r w:rsidR="009B79BB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البته دليل خاصي در اين ب</w:t>
      </w:r>
      <w:r w:rsidR="00844F20" w:rsidRPr="00225C46">
        <w:rPr>
          <w:rFonts w:hint="cs"/>
          <w:rtl/>
        </w:rPr>
        <w:t>ح</w:t>
      </w:r>
      <w:r w:rsidRPr="00225C46">
        <w:rPr>
          <w:rFonts w:hint="cs"/>
          <w:rtl/>
        </w:rPr>
        <w:t>ث است</w:t>
      </w:r>
      <w:r w:rsidR="009B79BB" w:rsidRPr="00225C46">
        <w:rPr>
          <w:rFonts w:hint="cs"/>
          <w:rtl/>
        </w:rPr>
        <w:t xml:space="preserve"> که</w:t>
      </w:r>
      <w:r w:rsidRPr="00225C46">
        <w:rPr>
          <w:rFonts w:hint="cs"/>
          <w:rtl/>
        </w:rPr>
        <w:t xml:space="preserve"> </w:t>
      </w:r>
      <w:r w:rsidR="009B79BB" w:rsidRPr="00225C46">
        <w:rPr>
          <w:rFonts w:hint="cs"/>
          <w:rtl/>
        </w:rPr>
        <w:t xml:space="preserve">بنای </w:t>
      </w:r>
      <w:r w:rsidRPr="00225C46">
        <w:rPr>
          <w:rFonts w:hint="cs"/>
          <w:rtl/>
        </w:rPr>
        <w:t>ور</w:t>
      </w:r>
      <w:r w:rsidR="009B79BB" w:rsidRPr="00225C46">
        <w:rPr>
          <w:rFonts w:hint="cs"/>
          <w:rtl/>
        </w:rPr>
        <w:t>و</w:t>
      </w:r>
      <w:r w:rsidRPr="00225C46">
        <w:rPr>
          <w:rFonts w:hint="cs"/>
          <w:rtl/>
        </w:rPr>
        <w:t xml:space="preserve">د </w:t>
      </w:r>
      <w:r w:rsidR="009B79BB" w:rsidRPr="00225C46">
        <w:rPr>
          <w:rFonts w:hint="cs"/>
          <w:rtl/>
        </w:rPr>
        <w:t>به این</w:t>
      </w:r>
      <w:r w:rsidRPr="00225C46">
        <w:rPr>
          <w:rFonts w:hint="cs"/>
          <w:rtl/>
        </w:rPr>
        <w:t xml:space="preserve"> قاعده</w:t>
      </w:r>
      <w:r w:rsidR="009B79BB" w:rsidRPr="00225C46">
        <w:rPr>
          <w:rFonts w:hint="cs"/>
          <w:rtl/>
        </w:rPr>
        <w:t xml:space="preserve"> و بررسی</w:t>
      </w:r>
      <w:r w:rsidRPr="00225C46">
        <w:rPr>
          <w:rFonts w:hint="cs"/>
          <w:rtl/>
        </w:rPr>
        <w:t xml:space="preserve"> مبسوط همه جوانب آن را </w:t>
      </w:r>
      <w:r w:rsidR="009B79BB" w:rsidRPr="00225C46">
        <w:rPr>
          <w:rFonts w:hint="cs"/>
          <w:rtl/>
        </w:rPr>
        <w:t xml:space="preserve">نداریم. </w:t>
      </w:r>
      <w:r w:rsidRPr="00225C46">
        <w:rPr>
          <w:rFonts w:hint="cs"/>
          <w:rtl/>
        </w:rPr>
        <w:t>اين قاعده</w:t>
      </w:r>
      <w:r w:rsidR="009B79BB" w:rsidRPr="00225C46">
        <w:rPr>
          <w:rFonts w:hint="cs"/>
          <w:rtl/>
        </w:rPr>
        <w:t>،</w:t>
      </w:r>
      <w:r w:rsidRPr="00225C46">
        <w:rPr>
          <w:rFonts w:hint="cs"/>
          <w:rtl/>
        </w:rPr>
        <w:t xml:space="preserve"> قاعده</w:t>
      </w:r>
      <w:r w:rsidR="009047AB" w:rsidRPr="00225C46">
        <w:rPr>
          <w:rtl/>
        </w:rPr>
        <w:softHyphen/>
      </w:r>
      <w:r w:rsidR="009047AB" w:rsidRPr="00225C46">
        <w:rPr>
          <w:rFonts w:hint="cs"/>
          <w:rtl/>
        </w:rPr>
        <w:t>ای</w:t>
      </w:r>
      <w:r w:rsidRPr="00225C46">
        <w:rPr>
          <w:rFonts w:hint="cs"/>
          <w:rtl/>
        </w:rPr>
        <w:t xml:space="preserve"> فقهي به شمار </w:t>
      </w:r>
      <w:r w:rsidR="009047AB" w:rsidRPr="00225C46">
        <w:rPr>
          <w:rFonts w:hint="cs"/>
          <w:rtl/>
        </w:rPr>
        <w:t>می</w:t>
      </w:r>
      <w:r w:rsidR="009047AB" w:rsidRPr="00225C46">
        <w:rPr>
          <w:rtl/>
        </w:rPr>
        <w:softHyphen/>
      </w:r>
      <w:r w:rsidR="003B2CA9" w:rsidRPr="00225C46">
        <w:rPr>
          <w:rFonts w:hint="cs"/>
          <w:rtl/>
        </w:rPr>
        <w:t>رود که به طور جامع و منقح طرح نشده است و معمولاً به صورت پراکنده در ضمن مباحث دیگر از جمله عنوان سب طرح شده است.</w:t>
      </w:r>
    </w:p>
    <w:p w:rsidR="007F0CD7" w:rsidRPr="00225C46" w:rsidRDefault="009708B9" w:rsidP="007D7C50">
      <w:pPr>
        <w:rPr>
          <w:rtl/>
        </w:rPr>
      </w:pPr>
      <w:r w:rsidRPr="00225C46">
        <w:rPr>
          <w:rFonts w:hint="cs"/>
          <w:rtl/>
        </w:rPr>
        <w:t xml:space="preserve">اصل </w:t>
      </w:r>
      <w:r w:rsidR="009047AB" w:rsidRPr="00225C46">
        <w:rPr>
          <w:rFonts w:hint="cs"/>
          <w:rtl/>
        </w:rPr>
        <w:t xml:space="preserve">این قاعده با عنوان جواز مقابله به مثل </w:t>
      </w:r>
      <w:r w:rsidRPr="00225C46">
        <w:rPr>
          <w:rFonts w:hint="cs"/>
          <w:rtl/>
        </w:rPr>
        <w:t>در مواردي جايز است نظير بحث قصاص</w:t>
      </w:r>
      <w:r w:rsidR="009047AB" w:rsidRPr="00225C46">
        <w:rPr>
          <w:rFonts w:hint="cs"/>
          <w:rtl/>
        </w:rPr>
        <w:t xml:space="preserve"> که آیه «</w:t>
      </w:r>
      <w:r w:rsidR="009047AB" w:rsidRPr="00225C46">
        <w:rPr>
          <w:b/>
          <w:bCs/>
          <w:rtl/>
        </w:rPr>
        <w:t>الْعَيْنَ بِالْعَيْنِ وَ الْأَنْفَ بِالْأَنْفِ وَ الْأُذُنَ بِالْأُذُنِ وَ السِّنَّ بِالسِّن</w:t>
      </w:r>
      <w:r w:rsidR="00225C46" w:rsidRPr="00225C46">
        <w:rPr>
          <w:rFonts w:hint="cs"/>
          <w:rtl/>
        </w:rPr>
        <w:t>»</w:t>
      </w:r>
      <w:r w:rsidR="003A5D53" w:rsidRPr="00225C46">
        <w:rPr>
          <w:rFonts w:hint="cs"/>
          <w:rtl/>
        </w:rPr>
        <w:t xml:space="preserve">(مائده/45) </w:t>
      </w:r>
      <w:r w:rsidR="009047AB" w:rsidRPr="00225C46">
        <w:rPr>
          <w:rFonts w:hint="cs"/>
          <w:rtl/>
        </w:rPr>
        <w:t>دال بر این معناست. لذا</w:t>
      </w:r>
      <w:r w:rsidRPr="00225C46">
        <w:rPr>
          <w:rFonts w:hint="cs"/>
          <w:rtl/>
        </w:rPr>
        <w:t xml:space="preserve"> في الجمله اين مقابله به مثل در فقه ثابت است </w:t>
      </w:r>
      <w:r w:rsidR="009047AB" w:rsidRPr="00225C46">
        <w:rPr>
          <w:rFonts w:hint="cs"/>
          <w:rtl/>
        </w:rPr>
        <w:t>و</w:t>
      </w:r>
      <w:r w:rsidRPr="00225C46">
        <w:rPr>
          <w:rFonts w:hint="cs"/>
          <w:rtl/>
        </w:rPr>
        <w:t xml:space="preserve"> مصداق بارزش موارد قصاص در جوارح و اعضاء </w:t>
      </w:r>
      <w:r w:rsidR="009047AB" w:rsidRPr="00225C46">
        <w:rPr>
          <w:rFonts w:hint="cs"/>
          <w:rtl/>
        </w:rPr>
        <w:t>است</w:t>
      </w:r>
      <w:r w:rsidR="00844F20" w:rsidRPr="00225C46">
        <w:rPr>
          <w:rFonts w:hint="cs"/>
          <w:rtl/>
        </w:rPr>
        <w:t>.</w:t>
      </w:r>
    </w:p>
    <w:p w:rsidR="007F0CD7" w:rsidRPr="00225C46" w:rsidRDefault="007F0CD7" w:rsidP="007D7C50">
      <w:pPr>
        <w:pStyle w:val="3"/>
        <w:rPr>
          <w:rtl/>
        </w:rPr>
      </w:pPr>
      <w:bookmarkStart w:id="4" w:name="_Toc395343987"/>
      <w:r w:rsidRPr="00225C46">
        <w:rPr>
          <w:rFonts w:hint="cs"/>
          <w:rtl/>
        </w:rPr>
        <w:t>حدود قاعده</w:t>
      </w:r>
      <w:bookmarkEnd w:id="4"/>
    </w:p>
    <w:p w:rsidR="00844F20" w:rsidRPr="00225C46" w:rsidRDefault="009708B9" w:rsidP="007D7C50">
      <w:pPr>
        <w:rPr>
          <w:rtl/>
        </w:rPr>
      </w:pPr>
      <w:r w:rsidRPr="00225C46">
        <w:rPr>
          <w:rFonts w:hint="cs"/>
          <w:rtl/>
        </w:rPr>
        <w:t xml:space="preserve">آنچه مهم است </w:t>
      </w:r>
      <w:r w:rsidR="007F0CD7" w:rsidRPr="00225C46">
        <w:rPr>
          <w:rFonts w:hint="cs"/>
          <w:rtl/>
        </w:rPr>
        <w:t>این است که</w:t>
      </w:r>
      <w:r w:rsidRPr="00225C46">
        <w:rPr>
          <w:rFonts w:hint="cs"/>
          <w:rtl/>
        </w:rPr>
        <w:t xml:space="preserve"> آيا قاعده</w:t>
      </w:r>
      <w:r w:rsidR="007F0CD7" w:rsidRPr="00225C46">
        <w:rPr>
          <w:rtl/>
        </w:rPr>
        <w:softHyphen/>
      </w:r>
      <w:r w:rsidR="007F0CD7" w:rsidRPr="00225C46">
        <w:rPr>
          <w:rFonts w:hint="cs"/>
          <w:rtl/>
        </w:rPr>
        <w:t>ای كلي با</w:t>
      </w:r>
      <w:r w:rsidRPr="00225C46">
        <w:rPr>
          <w:rFonts w:hint="cs"/>
          <w:rtl/>
        </w:rPr>
        <w:t xml:space="preserve"> عنوان جواز مقابله به مثل داريم كه فراتر از بحث قصاص باشد</w:t>
      </w:r>
      <w:r w:rsidR="002D5934" w:rsidRPr="00225C46">
        <w:rPr>
          <w:rFonts w:hint="cs"/>
          <w:rtl/>
        </w:rPr>
        <w:t>؟</w:t>
      </w:r>
      <w:r w:rsidRPr="00225C46">
        <w:rPr>
          <w:rFonts w:hint="cs"/>
          <w:rtl/>
        </w:rPr>
        <w:t xml:space="preserve"> دامنه قصاص در اعضاء و جوارح و نفس و </w:t>
      </w:r>
      <w:r w:rsidR="00524395" w:rsidRPr="00225C46">
        <w:rPr>
          <w:rFonts w:hint="cs"/>
          <w:rtl/>
        </w:rPr>
        <w:t>موارد</w:t>
      </w:r>
      <w:r w:rsidRPr="00225C46">
        <w:rPr>
          <w:rFonts w:hint="cs"/>
          <w:rtl/>
        </w:rPr>
        <w:t xml:space="preserve"> مشخصي است كه دليل دارد </w:t>
      </w:r>
      <w:r w:rsidR="002D5934" w:rsidRPr="00225C46">
        <w:rPr>
          <w:rFonts w:hint="cs"/>
          <w:rtl/>
        </w:rPr>
        <w:t>«</w:t>
      </w:r>
      <w:r w:rsidR="0048313B" w:rsidRPr="00225C46">
        <w:rPr>
          <w:b/>
          <w:bCs/>
          <w:rtl/>
        </w:rPr>
        <w:t>وَ لَكُمْ فِي الْقِصاصِ حَياةٌ يا أُولِي الْأَلْبابِ لَعَلَّكُمْ تَتَّقُون</w:t>
      </w:r>
      <w:r w:rsidR="002D5934" w:rsidRPr="00225C46">
        <w:rPr>
          <w:rFonts w:hint="cs"/>
          <w:rtl/>
        </w:rPr>
        <w:t>»</w:t>
      </w:r>
      <w:r w:rsidR="0048313B" w:rsidRPr="00225C46">
        <w:rPr>
          <w:rFonts w:hint="cs"/>
          <w:rtl/>
        </w:rPr>
        <w:t xml:space="preserve">(بقره/179) </w:t>
      </w:r>
      <w:r w:rsidRPr="00225C46">
        <w:rPr>
          <w:rFonts w:hint="cs"/>
          <w:rtl/>
        </w:rPr>
        <w:t>و ادله روايي</w:t>
      </w:r>
      <w:r w:rsidR="002D5934" w:rsidRPr="00225C46">
        <w:rPr>
          <w:rFonts w:hint="cs"/>
          <w:rtl/>
        </w:rPr>
        <w:t xml:space="preserve"> دیگر که</w:t>
      </w:r>
      <w:r w:rsidRPr="00225C46">
        <w:rPr>
          <w:rFonts w:hint="cs"/>
          <w:rtl/>
        </w:rPr>
        <w:t xml:space="preserve"> مسلم است</w:t>
      </w:r>
      <w:r w:rsidR="002D5934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بحث اي</w:t>
      </w:r>
      <w:r w:rsidR="002D5934" w:rsidRPr="00225C46">
        <w:rPr>
          <w:rFonts w:hint="cs"/>
          <w:rtl/>
        </w:rPr>
        <w:t>ن است كه ما قاعده عام</w:t>
      </w:r>
      <w:r w:rsidR="002D5934" w:rsidRPr="00225C46">
        <w:rPr>
          <w:rtl/>
        </w:rPr>
        <w:softHyphen/>
      </w:r>
      <w:r w:rsidRPr="00225C46">
        <w:rPr>
          <w:rFonts w:hint="cs"/>
          <w:rtl/>
        </w:rPr>
        <w:t>تر و شامل</w:t>
      </w:r>
      <w:r w:rsidR="002D5934" w:rsidRPr="00225C46">
        <w:rPr>
          <w:rtl/>
        </w:rPr>
        <w:softHyphen/>
      </w:r>
      <w:r w:rsidRPr="00225C46">
        <w:rPr>
          <w:rFonts w:hint="cs"/>
          <w:rtl/>
        </w:rPr>
        <w:t>تري داريم كه هم موارد</w:t>
      </w:r>
      <w:r w:rsidR="002D5934" w:rsidRPr="00225C46">
        <w:rPr>
          <w:rFonts w:hint="cs"/>
          <w:rtl/>
        </w:rPr>
        <w:t xml:space="preserve"> </w:t>
      </w:r>
      <w:r w:rsidRPr="00225C46">
        <w:rPr>
          <w:rFonts w:hint="cs"/>
          <w:rtl/>
        </w:rPr>
        <w:t xml:space="preserve">قصاص را بگيرد و هم موارد ديگري را از جمله مقام مقابله به مثل </w:t>
      </w:r>
      <w:r w:rsidR="002D5934" w:rsidRPr="00225C46">
        <w:rPr>
          <w:rFonts w:hint="cs"/>
          <w:rtl/>
        </w:rPr>
        <w:t>در بحث سب. یعنی</w:t>
      </w:r>
      <w:r w:rsidRPr="00225C46">
        <w:rPr>
          <w:rFonts w:hint="cs"/>
          <w:rtl/>
        </w:rPr>
        <w:t xml:space="preserve"> مي</w:t>
      </w:r>
      <w:r w:rsidR="002D5934" w:rsidRPr="00225C46">
        <w:rPr>
          <w:rtl/>
        </w:rPr>
        <w:softHyphen/>
      </w:r>
      <w:r w:rsidRPr="00225C46">
        <w:rPr>
          <w:rFonts w:hint="cs"/>
          <w:rtl/>
        </w:rPr>
        <w:t xml:space="preserve">شود </w:t>
      </w:r>
      <w:r w:rsidR="002D5934" w:rsidRPr="00225C46">
        <w:rPr>
          <w:rFonts w:hint="cs"/>
          <w:rtl/>
        </w:rPr>
        <w:t xml:space="preserve">به آن </w:t>
      </w:r>
      <w:r w:rsidRPr="00225C46">
        <w:rPr>
          <w:rFonts w:hint="cs"/>
          <w:rtl/>
        </w:rPr>
        <w:t>نوعي قصاص گفت ولي</w:t>
      </w:r>
      <w:r w:rsidR="002D5934" w:rsidRPr="00225C46">
        <w:rPr>
          <w:rFonts w:hint="cs"/>
          <w:rtl/>
        </w:rPr>
        <w:t xml:space="preserve"> نه</w:t>
      </w:r>
      <w:r w:rsidRPr="00225C46">
        <w:rPr>
          <w:rFonts w:hint="cs"/>
          <w:rtl/>
        </w:rPr>
        <w:t xml:space="preserve"> قصاص به معناي مشهوري كه در فقه آمده است</w:t>
      </w:r>
      <w:r w:rsidR="002D5934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</w:t>
      </w:r>
      <w:r w:rsidR="002D5934" w:rsidRPr="00225C46">
        <w:rPr>
          <w:rFonts w:hint="cs"/>
          <w:rtl/>
        </w:rPr>
        <w:t>لذا</w:t>
      </w:r>
      <w:r w:rsidRPr="00225C46">
        <w:rPr>
          <w:rFonts w:hint="cs"/>
          <w:rtl/>
        </w:rPr>
        <w:t xml:space="preserve"> دامنه وسيع تري دارد كه در امثال سب و دشنام و ممكن است غيبت و امثال </w:t>
      </w:r>
      <w:r w:rsidR="002D5934" w:rsidRPr="00225C46">
        <w:rPr>
          <w:rFonts w:hint="cs"/>
          <w:rtl/>
        </w:rPr>
        <w:t>ذلک نیز وارد شود</w:t>
      </w:r>
      <w:r w:rsidR="00844F20" w:rsidRPr="00225C46">
        <w:rPr>
          <w:rFonts w:hint="cs"/>
          <w:rtl/>
        </w:rPr>
        <w:t>.</w:t>
      </w:r>
    </w:p>
    <w:p w:rsidR="0066536D" w:rsidRPr="00225C46" w:rsidRDefault="003A5D53" w:rsidP="007D7C50">
      <w:pPr>
        <w:pStyle w:val="3"/>
        <w:rPr>
          <w:rtl/>
        </w:rPr>
      </w:pPr>
      <w:bookmarkStart w:id="5" w:name="_Toc395343988"/>
      <w:r w:rsidRPr="00225C46">
        <w:rPr>
          <w:rFonts w:hint="cs"/>
          <w:rtl/>
        </w:rPr>
        <w:lastRenderedPageBreak/>
        <w:t>ا</w:t>
      </w:r>
      <w:r w:rsidR="0066536D" w:rsidRPr="00225C46">
        <w:rPr>
          <w:rFonts w:hint="cs"/>
          <w:rtl/>
        </w:rPr>
        <w:t>قو</w:t>
      </w:r>
      <w:r w:rsidRPr="00225C46">
        <w:rPr>
          <w:rFonts w:hint="cs"/>
          <w:rtl/>
        </w:rPr>
        <w:t>ا</w:t>
      </w:r>
      <w:r w:rsidR="0066536D" w:rsidRPr="00225C46">
        <w:rPr>
          <w:rFonts w:hint="cs"/>
          <w:rtl/>
        </w:rPr>
        <w:t xml:space="preserve">ل </w:t>
      </w:r>
      <w:r w:rsidRPr="00225C46">
        <w:rPr>
          <w:rFonts w:hint="cs"/>
          <w:rtl/>
        </w:rPr>
        <w:t>در شمول قاعده</w:t>
      </w:r>
      <w:bookmarkEnd w:id="5"/>
    </w:p>
    <w:p w:rsidR="003A5D53" w:rsidRPr="00225C46" w:rsidRDefault="009708B9" w:rsidP="002E027E">
      <w:pPr>
        <w:rPr>
          <w:rtl/>
        </w:rPr>
      </w:pPr>
      <w:r w:rsidRPr="00225C46">
        <w:rPr>
          <w:rFonts w:hint="cs"/>
          <w:rtl/>
        </w:rPr>
        <w:t xml:space="preserve">اگر ملاحظه كنيد در مصباح الفقاهه </w:t>
      </w:r>
      <w:r w:rsidR="0066536D" w:rsidRPr="00225C46">
        <w:rPr>
          <w:rFonts w:hint="cs"/>
          <w:rtl/>
        </w:rPr>
        <w:t xml:space="preserve">مرحوم </w:t>
      </w:r>
      <w:r w:rsidRPr="00225C46">
        <w:rPr>
          <w:rFonts w:hint="cs"/>
          <w:rtl/>
        </w:rPr>
        <w:t>خوئي مي</w:t>
      </w:r>
      <w:r w:rsidR="0066536D" w:rsidRPr="00225C46">
        <w:rPr>
          <w:rtl/>
        </w:rPr>
        <w:softHyphen/>
      </w:r>
      <w:r w:rsidRPr="00225C46">
        <w:rPr>
          <w:rFonts w:hint="cs"/>
          <w:rtl/>
        </w:rPr>
        <w:t>فرماي</w:t>
      </w:r>
      <w:r w:rsidR="0066536D" w:rsidRPr="00225C46">
        <w:rPr>
          <w:rFonts w:hint="cs"/>
          <w:rtl/>
        </w:rPr>
        <w:t>ن</w:t>
      </w:r>
      <w:r w:rsidRPr="00225C46">
        <w:rPr>
          <w:rFonts w:hint="cs"/>
          <w:rtl/>
        </w:rPr>
        <w:t xml:space="preserve">د كه </w:t>
      </w:r>
      <w:r w:rsidR="0066536D" w:rsidRPr="00225C46">
        <w:rPr>
          <w:rFonts w:hint="cs"/>
          <w:rtl/>
        </w:rPr>
        <w:t>د</w:t>
      </w:r>
      <w:r w:rsidRPr="00225C46">
        <w:rPr>
          <w:rFonts w:hint="cs"/>
          <w:rtl/>
        </w:rPr>
        <w:t>ر دوره سابقه مي</w:t>
      </w:r>
      <w:r w:rsidR="0066536D" w:rsidRPr="00225C46">
        <w:rPr>
          <w:rtl/>
        </w:rPr>
        <w:softHyphen/>
      </w:r>
      <w:r w:rsidRPr="00225C46">
        <w:rPr>
          <w:rFonts w:hint="cs"/>
          <w:rtl/>
        </w:rPr>
        <w:t xml:space="preserve">گفتيم </w:t>
      </w:r>
      <w:r w:rsidR="0066536D" w:rsidRPr="00225C46">
        <w:rPr>
          <w:rFonts w:hint="cs"/>
          <w:rtl/>
        </w:rPr>
        <w:t>جواز مقابله به مثل قاعده</w:t>
      </w:r>
      <w:r w:rsidR="0066536D" w:rsidRPr="00225C46">
        <w:rPr>
          <w:rtl/>
        </w:rPr>
        <w:softHyphen/>
      </w:r>
      <w:r w:rsidRPr="00225C46">
        <w:rPr>
          <w:rFonts w:hint="cs"/>
          <w:rtl/>
        </w:rPr>
        <w:t xml:space="preserve">اي نيست كه بشود در باب سب و پاسخ دادن به سب به </w:t>
      </w:r>
      <w:r w:rsidR="0066536D" w:rsidRPr="00225C46">
        <w:rPr>
          <w:rFonts w:hint="cs"/>
          <w:rtl/>
        </w:rPr>
        <w:t>آ</w:t>
      </w:r>
      <w:r w:rsidRPr="00225C46">
        <w:rPr>
          <w:rFonts w:hint="cs"/>
          <w:rtl/>
        </w:rPr>
        <w:t>ن قاعده تمسك كرد</w:t>
      </w:r>
      <w:r w:rsidR="0066536D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ولي بعد مي</w:t>
      </w:r>
      <w:r w:rsidR="0066536D" w:rsidRPr="00225C46">
        <w:rPr>
          <w:rtl/>
        </w:rPr>
        <w:softHyphen/>
      </w:r>
      <w:r w:rsidRPr="00225C46">
        <w:rPr>
          <w:rFonts w:hint="cs"/>
          <w:rtl/>
        </w:rPr>
        <w:t xml:space="preserve">فرمايد اين </w:t>
      </w:r>
      <w:r w:rsidR="003A5D53" w:rsidRPr="00225C46">
        <w:rPr>
          <w:rFonts w:hint="cs"/>
          <w:rtl/>
        </w:rPr>
        <w:t>چيزي بود كه ما در دوره سابقه 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گفتيم ولي الان فكر 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كنيم اين مطلب درست است و مقابله به مثل جايز است و شامل مواردي مثل سب 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شود</w:t>
      </w:r>
      <w:r w:rsidR="003A5D53" w:rsidRPr="00225C46">
        <w:rPr>
          <w:rFonts w:hint="cs"/>
          <w:rtl/>
        </w:rPr>
        <w:t>. لذا سب</w:t>
      </w:r>
      <w:r w:rsidRPr="00225C46">
        <w:rPr>
          <w:rFonts w:hint="cs"/>
          <w:rtl/>
        </w:rPr>
        <w:t xml:space="preserve"> ابتدائا</w:t>
      </w:r>
      <w:r w:rsidR="003A5D53" w:rsidRPr="00225C46">
        <w:rPr>
          <w:rFonts w:hint="cs"/>
          <w:rtl/>
        </w:rPr>
        <w:t>ً</w:t>
      </w:r>
      <w:r w:rsidRPr="00225C46">
        <w:rPr>
          <w:rFonts w:hint="cs"/>
          <w:rtl/>
        </w:rPr>
        <w:t xml:space="preserve"> مانع داشت ولي </w:t>
      </w:r>
      <w:r w:rsidR="003A5D53" w:rsidRPr="00225C46">
        <w:rPr>
          <w:rFonts w:hint="cs"/>
          <w:rtl/>
        </w:rPr>
        <w:t>استدامتاً</w:t>
      </w:r>
      <w:r w:rsidRPr="00225C46">
        <w:rPr>
          <w:rFonts w:hint="cs"/>
          <w:rtl/>
        </w:rPr>
        <w:t xml:space="preserve"> مانع</w:t>
      </w:r>
      <w:r w:rsidR="003A5D53" w:rsidRPr="00225C46">
        <w:rPr>
          <w:rFonts w:hint="cs"/>
          <w:rtl/>
        </w:rPr>
        <w:t>ی</w:t>
      </w:r>
      <w:r w:rsidRPr="00225C46">
        <w:rPr>
          <w:rFonts w:hint="cs"/>
          <w:rtl/>
        </w:rPr>
        <w:t xml:space="preserve"> ندارد</w:t>
      </w:r>
      <w:r w:rsidR="003A5D53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حساسيت مسأله اينطور است كه مرحوم آقاي خوئي در دوره اولي كه اين بحث را 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گفتند آنطور 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فرمودند كه جايز نيست و جواز مقابله به مثل اينجا را شامل نمي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شود ولي مي</w:t>
      </w:r>
      <w:r w:rsidR="003A5D53" w:rsidRPr="00225C46">
        <w:rPr>
          <w:rtl/>
        </w:rPr>
        <w:softHyphen/>
      </w:r>
      <w:r w:rsidRPr="00225C46">
        <w:rPr>
          <w:rFonts w:hint="cs"/>
          <w:rtl/>
        </w:rPr>
        <w:t>فرمايند در اين دوره ما از نظر سابقمان عدول كرديم</w:t>
      </w:r>
      <w:r w:rsidR="00844F20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مسأله حساس و پيچيده است در حدي كه </w:t>
      </w:r>
      <w:r w:rsidR="003A5D53" w:rsidRPr="00225C46">
        <w:rPr>
          <w:rFonts w:hint="cs"/>
          <w:rtl/>
        </w:rPr>
        <w:t>در</w:t>
      </w:r>
      <w:r w:rsidRPr="00225C46">
        <w:rPr>
          <w:rFonts w:hint="cs"/>
          <w:rtl/>
        </w:rPr>
        <w:t xml:space="preserve"> دوره بعد ايشان از نظر قبلشان عدول كرده اند</w:t>
      </w:r>
      <w:r w:rsidR="003A5D53" w:rsidRPr="00225C46">
        <w:rPr>
          <w:rFonts w:hint="cs"/>
          <w:rtl/>
        </w:rPr>
        <w:t>.</w:t>
      </w:r>
    </w:p>
    <w:p w:rsidR="003A5D53" w:rsidRPr="00225C46" w:rsidRDefault="003A5D53" w:rsidP="002E027E">
      <w:pPr>
        <w:rPr>
          <w:rtl/>
        </w:rPr>
      </w:pPr>
      <w:r w:rsidRPr="00225C46">
        <w:rPr>
          <w:rFonts w:hint="cs"/>
          <w:rtl/>
        </w:rPr>
        <w:t>این قول</w:t>
      </w:r>
      <w:r w:rsidR="009708B9" w:rsidRPr="00225C46">
        <w:rPr>
          <w:rFonts w:hint="cs"/>
          <w:rtl/>
        </w:rPr>
        <w:t xml:space="preserve"> به </w:t>
      </w:r>
      <w:r w:rsidR="00844F20" w:rsidRPr="00225C46">
        <w:rPr>
          <w:rFonts w:hint="cs"/>
          <w:rtl/>
        </w:rPr>
        <w:t xml:space="preserve">مرحوم </w:t>
      </w:r>
      <w:r w:rsidR="009708B9" w:rsidRPr="00225C46">
        <w:rPr>
          <w:rFonts w:hint="cs"/>
          <w:rtl/>
        </w:rPr>
        <w:t>مقدس اردبيلي نسبت داده شده</w:t>
      </w:r>
      <w:r w:rsidRPr="00225C46">
        <w:rPr>
          <w:rFonts w:hint="cs"/>
          <w:rtl/>
        </w:rPr>
        <w:t xml:space="preserve"> است</w:t>
      </w:r>
      <w:r w:rsidR="009708B9" w:rsidRPr="00225C46">
        <w:rPr>
          <w:rFonts w:hint="cs"/>
          <w:rtl/>
        </w:rPr>
        <w:t xml:space="preserve"> </w:t>
      </w:r>
      <w:r w:rsidRPr="00225C46">
        <w:rPr>
          <w:rFonts w:hint="cs"/>
          <w:rtl/>
        </w:rPr>
        <w:t xml:space="preserve">و </w:t>
      </w:r>
      <w:r w:rsidR="009708B9" w:rsidRPr="00225C46">
        <w:rPr>
          <w:rFonts w:hint="cs"/>
          <w:rtl/>
        </w:rPr>
        <w:t>در آيات الاحكام</w:t>
      </w:r>
      <w:r w:rsidRPr="00225C46">
        <w:rPr>
          <w:rFonts w:hint="cs"/>
          <w:rtl/>
        </w:rPr>
        <w:t xml:space="preserve"> ای</w:t>
      </w:r>
      <w:r w:rsidR="009708B9" w:rsidRPr="00225C46">
        <w:rPr>
          <w:rFonts w:hint="cs"/>
          <w:rtl/>
        </w:rPr>
        <w:t xml:space="preserve">شان </w:t>
      </w:r>
      <w:r w:rsidRPr="00225C46">
        <w:rPr>
          <w:rFonts w:hint="cs"/>
          <w:rtl/>
        </w:rPr>
        <w:t xml:space="preserve">آمده است. </w:t>
      </w:r>
      <w:r w:rsidR="009708B9" w:rsidRPr="00225C46">
        <w:rPr>
          <w:rFonts w:hint="cs"/>
          <w:rtl/>
        </w:rPr>
        <w:t xml:space="preserve">ايشان فرمودند </w:t>
      </w:r>
      <w:r w:rsidRPr="00225C46">
        <w:rPr>
          <w:rFonts w:hint="cs"/>
          <w:rtl/>
        </w:rPr>
        <w:t xml:space="preserve">در </w:t>
      </w:r>
      <w:r w:rsidR="009708B9" w:rsidRPr="00225C46">
        <w:rPr>
          <w:rFonts w:hint="cs"/>
          <w:rtl/>
        </w:rPr>
        <w:t xml:space="preserve">اين آيه  قاعده مقابله به مثل اعم است </w:t>
      </w:r>
      <w:r w:rsidR="003B2CA9" w:rsidRPr="00225C46">
        <w:rPr>
          <w:rFonts w:hint="cs"/>
          <w:rtl/>
        </w:rPr>
        <w:t xml:space="preserve">و </w:t>
      </w:r>
      <w:r w:rsidR="009708B9" w:rsidRPr="00225C46">
        <w:rPr>
          <w:rFonts w:hint="cs"/>
          <w:rtl/>
        </w:rPr>
        <w:t>شامل مواردي مثل سب و لعن و نفرين و امثال اينها هم مي</w:t>
      </w:r>
      <w:r w:rsidRPr="00225C46">
        <w:rPr>
          <w:rtl/>
        </w:rPr>
        <w:softHyphen/>
      </w:r>
      <w:r w:rsidR="009708B9" w:rsidRPr="00225C46">
        <w:rPr>
          <w:rFonts w:hint="cs"/>
          <w:rtl/>
        </w:rPr>
        <w:t>شود</w:t>
      </w:r>
      <w:r w:rsidRPr="00225C46">
        <w:rPr>
          <w:rFonts w:hint="cs"/>
          <w:rtl/>
        </w:rPr>
        <w:t xml:space="preserve"> لکن برخی</w:t>
      </w:r>
      <w:r w:rsidR="009708B9" w:rsidRPr="00225C46">
        <w:rPr>
          <w:rFonts w:hint="cs"/>
          <w:rtl/>
        </w:rPr>
        <w:t xml:space="preserve"> قبول ندارند </w:t>
      </w:r>
      <w:r w:rsidRPr="00225C46">
        <w:rPr>
          <w:rFonts w:hint="cs"/>
          <w:rtl/>
        </w:rPr>
        <w:t>مثلاً</w:t>
      </w:r>
      <w:r w:rsidR="009708B9" w:rsidRPr="00225C46">
        <w:rPr>
          <w:rFonts w:hint="cs"/>
          <w:rtl/>
        </w:rPr>
        <w:t xml:space="preserve"> آقاي مكارم در همين جا تصريح مي</w:t>
      </w:r>
      <w:r w:rsidRPr="00225C46">
        <w:rPr>
          <w:rtl/>
        </w:rPr>
        <w:softHyphen/>
      </w:r>
      <w:r w:rsidR="009708B9" w:rsidRPr="00225C46">
        <w:rPr>
          <w:rFonts w:hint="cs"/>
          <w:rtl/>
        </w:rPr>
        <w:t xml:space="preserve">كنند كه </w:t>
      </w:r>
      <w:r w:rsidR="003B2CA9" w:rsidRPr="00225C46">
        <w:rPr>
          <w:rFonts w:hint="cs"/>
          <w:rtl/>
        </w:rPr>
        <w:t>قاعده</w:t>
      </w:r>
      <w:r w:rsidR="009708B9" w:rsidRPr="00225C46">
        <w:rPr>
          <w:rFonts w:hint="cs"/>
          <w:rtl/>
        </w:rPr>
        <w:t xml:space="preserve"> عموم و شمولي ندارد</w:t>
      </w:r>
      <w:r w:rsidR="003132A2" w:rsidRPr="00225C46">
        <w:rPr>
          <w:rFonts w:hint="cs"/>
          <w:rtl/>
        </w:rPr>
        <w:t>.</w:t>
      </w:r>
    </w:p>
    <w:p w:rsidR="003A5D53" w:rsidRPr="00225C46" w:rsidRDefault="00332FF9" w:rsidP="007D7C50">
      <w:pPr>
        <w:pStyle w:val="3"/>
        <w:rPr>
          <w:rtl/>
        </w:rPr>
      </w:pPr>
      <w:bookmarkStart w:id="6" w:name="_Toc395343989"/>
      <w:r w:rsidRPr="00225C46">
        <w:rPr>
          <w:rFonts w:hint="cs"/>
          <w:rtl/>
        </w:rPr>
        <w:t>اقوال قائلین به جواز</w:t>
      </w:r>
      <w:bookmarkEnd w:id="6"/>
    </w:p>
    <w:p w:rsidR="00435C7E" w:rsidRPr="00225C46" w:rsidRDefault="009708B9" w:rsidP="002E027E">
      <w:r w:rsidRPr="00225C46">
        <w:rPr>
          <w:rFonts w:hint="cs"/>
          <w:rtl/>
        </w:rPr>
        <w:t xml:space="preserve"> </w:t>
      </w:r>
      <w:r w:rsidR="00435C7E" w:rsidRPr="00225C46">
        <w:rPr>
          <w:rFonts w:hint="cs"/>
          <w:rtl/>
        </w:rPr>
        <w:t xml:space="preserve">ظاهر نظر مرحوم مقدس اردبیلي و مرحوم خوئي: </w:t>
      </w:r>
      <w:r w:rsidRPr="00225C46">
        <w:rPr>
          <w:rFonts w:hint="cs"/>
          <w:rtl/>
        </w:rPr>
        <w:t>در مقام مقابله به مثل حرمتي وجود ندارد</w:t>
      </w:r>
      <w:r w:rsidR="00435C7E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يعني اين امري كه لو خلي و نفسه حرام بود در مقام مقابله به مثل هست جايز مي</w:t>
      </w:r>
      <w:r w:rsidR="00435C7E" w:rsidRPr="00225C46">
        <w:rPr>
          <w:rtl/>
        </w:rPr>
        <w:softHyphen/>
      </w:r>
      <w:r w:rsidRPr="00225C46">
        <w:rPr>
          <w:rFonts w:hint="cs"/>
          <w:rtl/>
        </w:rPr>
        <w:t>شود</w:t>
      </w:r>
      <w:r w:rsidR="00435C7E" w:rsidRPr="00225C46">
        <w:rPr>
          <w:rFonts w:hint="cs"/>
          <w:rtl/>
        </w:rPr>
        <w:t>.</w:t>
      </w:r>
    </w:p>
    <w:p w:rsidR="00435C7E" w:rsidRPr="00225C46" w:rsidRDefault="009708B9" w:rsidP="002E027E">
      <w:r w:rsidRPr="00225C46">
        <w:rPr>
          <w:rFonts w:hint="cs"/>
          <w:rtl/>
        </w:rPr>
        <w:t xml:space="preserve">ظاهر كلام مرحوم علامه مجلسي در بحار </w:t>
      </w:r>
      <w:r w:rsidR="00435C7E" w:rsidRPr="00225C46">
        <w:rPr>
          <w:rFonts w:hint="cs"/>
          <w:rtl/>
        </w:rPr>
        <w:t>که در</w:t>
      </w:r>
      <w:r w:rsidRPr="00225C46">
        <w:rPr>
          <w:rFonts w:hint="cs"/>
          <w:rtl/>
        </w:rPr>
        <w:t xml:space="preserve"> كتاب نورالفقاهه </w:t>
      </w:r>
      <w:r w:rsidR="00435C7E" w:rsidRPr="00225C46">
        <w:rPr>
          <w:rFonts w:hint="cs"/>
          <w:rtl/>
        </w:rPr>
        <w:t xml:space="preserve">نیز مطرح شده </w:t>
      </w:r>
      <w:r w:rsidRPr="00225C46">
        <w:rPr>
          <w:rFonts w:hint="cs"/>
          <w:rtl/>
        </w:rPr>
        <w:t>اين است كه مي</w:t>
      </w:r>
      <w:r w:rsidR="00435C7E" w:rsidRPr="00225C46">
        <w:rPr>
          <w:rtl/>
        </w:rPr>
        <w:softHyphen/>
      </w:r>
      <w:r w:rsidRPr="00225C46">
        <w:rPr>
          <w:rFonts w:hint="cs"/>
          <w:rtl/>
        </w:rPr>
        <w:t xml:space="preserve">فرمايند حكم حرمت وجود دارد </w:t>
      </w:r>
      <w:r w:rsidR="00435C7E" w:rsidRPr="00225C46">
        <w:rPr>
          <w:rFonts w:hint="cs"/>
          <w:rtl/>
        </w:rPr>
        <w:t>لکن</w:t>
      </w:r>
      <w:r w:rsidRPr="00225C46">
        <w:rPr>
          <w:rFonts w:hint="cs"/>
          <w:rtl/>
        </w:rPr>
        <w:t xml:space="preserve"> و از باب امتنان عقاب از اين حكم برداشته شده است</w:t>
      </w:r>
      <w:r w:rsidR="00435C7E" w:rsidRPr="00225C46">
        <w:rPr>
          <w:rFonts w:hint="cs"/>
          <w:rtl/>
        </w:rPr>
        <w:t>. یعنی</w:t>
      </w:r>
      <w:r w:rsidRPr="00225C46">
        <w:rPr>
          <w:rFonts w:hint="cs"/>
          <w:rtl/>
        </w:rPr>
        <w:t xml:space="preserve"> </w:t>
      </w:r>
      <w:r w:rsidR="00435C7E" w:rsidRPr="00225C46">
        <w:rPr>
          <w:rFonts w:hint="cs"/>
          <w:rtl/>
        </w:rPr>
        <w:t>عمل</w:t>
      </w:r>
      <w:r w:rsidRPr="00225C46">
        <w:rPr>
          <w:rFonts w:hint="cs"/>
          <w:rtl/>
        </w:rPr>
        <w:t xml:space="preserve"> حرام است </w:t>
      </w:r>
      <w:r w:rsidR="00435C7E" w:rsidRPr="00225C46">
        <w:rPr>
          <w:rFonts w:hint="cs"/>
          <w:rtl/>
        </w:rPr>
        <w:t>ول</w:t>
      </w:r>
      <w:r w:rsidRPr="00225C46">
        <w:rPr>
          <w:rFonts w:hint="cs"/>
          <w:rtl/>
        </w:rPr>
        <w:t xml:space="preserve">ي شارع مؤاخذه را برداشته </w:t>
      </w:r>
      <w:r w:rsidR="00435C7E" w:rsidRPr="00225C46">
        <w:rPr>
          <w:rFonts w:hint="cs"/>
          <w:rtl/>
        </w:rPr>
        <w:t xml:space="preserve">است </w:t>
      </w:r>
      <w:r w:rsidRPr="00225C46">
        <w:rPr>
          <w:rFonts w:hint="cs"/>
          <w:rtl/>
        </w:rPr>
        <w:t>نه اينكه حكم</w:t>
      </w:r>
      <w:r w:rsidR="00435C7E" w:rsidRPr="00225C46">
        <w:rPr>
          <w:rFonts w:hint="cs"/>
          <w:rtl/>
        </w:rPr>
        <w:t>ی</w:t>
      </w:r>
      <w:r w:rsidRPr="00225C46">
        <w:rPr>
          <w:rFonts w:hint="cs"/>
          <w:rtl/>
        </w:rPr>
        <w:t xml:space="preserve"> نباشد</w:t>
      </w:r>
      <w:r w:rsidR="00435C7E" w:rsidRPr="00225C46">
        <w:rPr>
          <w:rFonts w:hint="cs"/>
          <w:rtl/>
        </w:rPr>
        <w:t>.</w:t>
      </w:r>
    </w:p>
    <w:p w:rsidR="00435C7E" w:rsidRPr="00225C46" w:rsidRDefault="00435C7E" w:rsidP="007D7C50">
      <w:pPr>
        <w:pStyle w:val="3"/>
        <w:rPr>
          <w:rtl/>
        </w:rPr>
      </w:pPr>
      <w:bookmarkStart w:id="7" w:name="_Toc395343990"/>
      <w:r w:rsidRPr="00225C46">
        <w:rPr>
          <w:rFonts w:hint="cs"/>
          <w:rtl/>
        </w:rPr>
        <w:t>مستندات قاعده</w:t>
      </w:r>
      <w:bookmarkEnd w:id="7"/>
    </w:p>
    <w:p w:rsidR="00435C7E" w:rsidRPr="00225C46" w:rsidRDefault="00C201E5" w:rsidP="00B176F7">
      <w:pPr>
        <w:pStyle w:val="3"/>
        <w:rPr>
          <w:rtl/>
        </w:rPr>
      </w:pPr>
      <w:bookmarkStart w:id="8" w:name="_Toc395343991"/>
      <w:r w:rsidRPr="00225C46">
        <w:rPr>
          <w:rFonts w:hint="cs"/>
          <w:rtl/>
        </w:rPr>
        <w:t>آیه</w:t>
      </w:r>
      <w:bookmarkEnd w:id="8"/>
    </w:p>
    <w:p w:rsidR="00C201E5" w:rsidRPr="00225C46" w:rsidRDefault="00435C7E" w:rsidP="002E027E">
      <w:pPr>
        <w:rPr>
          <w:b/>
          <w:bCs/>
          <w:rtl/>
        </w:rPr>
      </w:pPr>
      <w:r w:rsidRPr="00225C46">
        <w:rPr>
          <w:rFonts w:hint="cs"/>
          <w:rtl/>
        </w:rPr>
        <w:t>«</w:t>
      </w:r>
      <w:r w:rsidR="009708B9" w:rsidRPr="00225C46">
        <w:rPr>
          <w:rFonts w:hint="cs"/>
          <w:rtl/>
        </w:rPr>
        <w:t xml:space="preserve"> </w:t>
      </w:r>
      <w:r w:rsidR="009708B9" w:rsidRPr="00225C46">
        <w:rPr>
          <w:rFonts w:hint="cs"/>
          <w:b/>
          <w:bCs/>
          <w:rtl/>
        </w:rPr>
        <w:t>الش</w:t>
      </w:r>
      <w:r w:rsidR="009708B9" w:rsidRPr="00225C46">
        <w:rPr>
          <w:b/>
          <w:bCs/>
          <w:rtl/>
        </w:rPr>
        <w:t>هْرُ الْحَرَامُ بِالشَّهْرِ الْحَرَامِ وَالْحُرُمَاتُ قِصَاصٌ فَمَنِ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="009708B9" w:rsidRPr="00225C46">
        <w:rPr>
          <w:b/>
          <w:bCs/>
          <w:rtl/>
        </w:rPr>
        <w:t xml:space="preserve"> فَاعْتَدُوا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هِ</w:t>
      </w:r>
      <w:r w:rsidR="009708B9" w:rsidRPr="00225C46">
        <w:rPr>
          <w:b/>
          <w:bCs/>
          <w:rtl/>
        </w:rPr>
        <w:t xml:space="preserve"> بِمِثْلِ مَا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="009708B9" w:rsidRPr="00225C46">
        <w:rPr>
          <w:b/>
          <w:bCs/>
          <w:rtl/>
        </w:rPr>
        <w:t xml:space="preserve"> وَاتَّقُوا اللَّهَ وَاعْلَمُوا أَنَّ اللَّهَ مَعَ الْمُتَّقِ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نَ</w:t>
      </w:r>
      <w:r w:rsidR="00225C46">
        <w:rPr>
          <w:rFonts w:hint="cs"/>
          <w:b/>
          <w:bCs/>
          <w:rtl/>
        </w:rPr>
        <w:t>»</w:t>
      </w:r>
      <w:r w:rsidRPr="00225C46">
        <w:rPr>
          <w:rFonts w:hint="cs"/>
          <w:rtl/>
        </w:rPr>
        <w:t>(بقره/</w:t>
      </w:r>
      <w:r w:rsidR="009708B9" w:rsidRPr="00225C46">
        <w:rPr>
          <w:rtl/>
        </w:rPr>
        <w:t>194</w:t>
      </w:r>
      <w:r w:rsidRPr="00225C46">
        <w:rPr>
          <w:rFonts w:hint="cs"/>
          <w:rtl/>
        </w:rPr>
        <w:t>)</w:t>
      </w:r>
    </w:p>
    <w:p w:rsidR="00C201E5" w:rsidRPr="00225C46" w:rsidRDefault="00C201E5" w:rsidP="00B176F7">
      <w:pPr>
        <w:pStyle w:val="3"/>
        <w:rPr>
          <w:rtl/>
        </w:rPr>
      </w:pPr>
      <w:bookmarkStart w:id="9" w:name="_Toc395343992"/>
      <w:r w:rsidRPr="00225C46">
        <w:rPr>
          <w:rFonts w:hint="cs"/>
          <w:rtl/>
        </w:rPr>
        <w:lastRenderedPageBreak/>
        <w:t>مدلول آیه</w:t>
      </w:r>
      <w:bookmarkEnd w:id="9"/>
    </w:p>
    <w:p w:rsidR="002F17BF" w:rsidRPr="00225C46" w:rsidRDefault="00C201E5" w:rsidP="002E027E">
      <w:pPr>
        <w:rPr>
          <w:rtl/>
        </w:rPr>
      </w:pPr>
      <w:r w:rsidRPr="00225C46">
        <w:rPr>
          <w:rFonts w:hint="cs"/>
          <w:b/>
          <w:bCs/>
          <w:rtl/>
        </w:rPr>
        <w:t>«</w:t>
      </w:r>
      <w:r w:rsidR="009708B9" w:rsidRPr="00225C46">
        <w:rPr>
          <w:b/>
          <w:bCs/>
          <w:rtl/>
        </w:rPr>
        <w:t>فَمَنِ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="009708B9" w:rsidRPr="00225C46">
        <w:rPr>
          <w:b/>
          <w:bCs/>
          <w:rtl/>
        </w:rPr>
        <w:t xml:space="preserve"> فَاعْتَدُوا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هِ</w:t>
      </w:r>
      <w:r w:rsidR="009708B9" w:rsidRPr="00225C46">
        <w:rPr>
          <w:b/>
          <w:bCs/>
          <w:rtl/>
        </w:rPr>
        <w:t xml:space="preserve"> بِمِثْلِ مَا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Pr="00225C46">
        <w:rPr>
          <w:rFonts w:hint="cs"/>
          <w:rtl/>
        </w:rPr>
        <w:t>»</w:t>
      </w:r>
      <w:r w:rsidR="009708B9" w:rsidRPr="00225C46">
        <w:rPr>
          <w:rFonts w:hint="cs"/>
          <w:rtl/>
        </w:rPr>
        <w:t xml:space="preserve"> </w:t>
      </w:r>
      <w:r w:rsidR="002F17BF" w:rsidRPr="00225C46">
        <w:rPr>
          <w:rFonts w:hint="cs"/>
          <w:rtl/>
        </w:rPr>
        <w:t xml:space="preserve">آیه در مقام بیان این مطلب است که قتال </w:t>
      </w:r>
      <w:r w:rsidR="009708B9" w:rsidRPr="00225C46">
        <w:rPr>
          <w:rFonts w:hint="cs"/>
          <w:rtl/>
        </w:rPr>
        <w:t>در ماه</w:t>
      </w:r>
      <w:r w:rsidR="00225C46">
        <w:rPr>
          <w:rFonts w:hint="cs"/>
          <w:rtl/>
        </w:rPr>
        <w:t>‌</w:t>
      </w:r>
      <w:r w:rsidR="009708B9" w:rsidRPr="00225C46">
        <w:rPr>
          <w:rFonts w:hint="cs"/>
          <w:rtl/>
        </w:rPr>
        <w:t xml:space="preserve">هاي حرام  </w:t>
      </w:r>
      <w:r w:rsidR="002F17BF" w:rsidRPr="00225C46">
        <w:rPr>
          <w:rFonts w:hint="cs"/>
          <w:rtl/>
        </w:rPr>
        <w:t xml:space="preserve">و </w:t>
      </w:r>
      <w:r w:rsidR="009708B9" w:rsidRPr="00225C46">
        <w:rPr>
          <w:rFonts w:hint="cs"/>
          <w:rtl/>
        </w:rPr>
        <w:t>در مكه حرام است</w:t>
      </w:r>
      <w:r w:rsidR="002F17BF" w:rsidRPr="00225C46">
        <w:rPr>
          <w:rFonts w:hint="cs"/>
          <w:rtl/>
        </w:rPr>
        <w:t>.</w:t>
      </w:r>
      <w:r w:rsidR="009708B9" w:rsidRPr="00225C46">
        <w:rPr>
          <w:rFonts w:hint="cs"/>
          <w:rtl/>
        </w:rPr>
        <w:t xml:space="preserve"> بعد مي</w:t>
      </w:r>
      <w:r w:rsidR="002F17BF" w:rsidRPr="00225C46">
        <w:rPr>
          <w:rtl/>
        </w:rPr>
        <w:softHyphen/>
      </w:r>
      <w:r w:rsidR="009708B9" w:rsidRPr="00225C46">
        <w:rPr>
          <w:rFonts w:hint="cs"/>
          <w:rtl/>
        </w:rPr>
        <w:t>فرمايد ولي اگر كساني ابتداي به جنگ كردند درمقام دفاع و مقابله به مثل</w:t>
      </w:r>
      <w:r w:rsidR="002F17BF" w:rsidRPr="00225C46">
        <w:rPr>
          <w:rFonts w:hint="cs"/>
          <w:rtl/>
        </w:rPr>
        <w:t>، قتال</w:t>
      </w:r>
      <w:r w:rsidR="009708B9" w:rsidRPr="00225C46">
        <w:rPr>
          <w:rFonts w:hint="cs"/>
          <w:rtl/>
        </w:rPr>
        <w:t xml:space="preserve"> جايز مي</w:t>
      </w:r>
      <w:r w:rsidR="002F17BF" w:rsidRPr="00225C46">
        <w:rPr>
          <w:rtl/>
        </w:rPr>
        <w:softHyphen/>
      </w:r>
      <w:r w:rsidR="009708B9" w:rsidRPr="00225C46">
        <w:rPr>
          <w:rFonts w:hint="cs"/>
          <w:rtl/>
        </w:rPr>
        <w:t>شود ولو اينكه در ماه حرام نمي</w:t>
      </w:r>
      <w:r w:rsidR="002F17BF" w:rsidRPr="00225C46">
        <w:rPr>
          <w:rtl/>
        </w:rPr>
        <w:softHyphen/>
      </w:r>
      <w:r w:rsidR="009708B9" w:rsidRPr="00225C46">
        <w:rPr>
          <w:rFonts w:hint="cs"/>
          <w:rtl/>
        </w:rPr>
        <w:t xml:space="preserve">شد ابتدا </w:t>
      </w:r>
      <w:r w:rsidR="002F17BF" w:rsidRPr="00225C46">
        <w:rPr>
          <w:rFonts w:hint="cs"/>
          <w:rtl/>
        </w:rPr>
        <w:t xml:space="preserve">به جنگ </w:t>
      </w:r>
      <w:r w:rsidR="009708B9" w:rsidRPr="00225C46">
        <w:rPr>
          <w:rFonts w:hint="cs"/>
          <w:rtl/>
        </w:rPr>
        <w:t>كرد</w:t>
      </w:r>
      <w:r w:rsidR="002F17BF" w:rsidRPr="00225C46">
        <w:rPr>
          <w:rFonts w:hint="cs"/>
          <w:rtl/>
        </w:rPr>
        <w:t>.</w:t>
      </w:r>
    </w:p>
    <w:p w:rsidR="002F17BF" w:rsidRPr="00225C46" w:rsidRDefault="009708B9" w:rsidP="002E027E">
      <w:pPr>
        <w:rPr>
          <w:rtl/>
        </w:rPr>
      </w:pPr>
      <w:r w:rsidRPr="00225C46">
        <w:rPr>
          <w:rFonts w:hint="cs"/>
          <w:rtl/>
        </w:rPr>
        <w:t>آيه</w:t>
      </w:r>
      <w:r w:rsidR="002F17BF" w:rsidRPr="00225C46">
        <w:rPr>
          <w:rFonts w:hint="cs"/>
          <w:rtl/>
        </w:rPr>
        <w:t xml:space="preserve"> بعد از «</w:t>
      </w:r>
      <w:r w:rsidR="00FC0BC7" w:rsidRPr="00225C46">
        <w:rPr>
          <w:rFonts w:hint="cs"/>
          <w:rtl/>
        </w:rPr>
        <w:t xml:space="preserve"> </w:t>
      </w:r>
      <w:r w:rsidRPr="00225C46">
        <w:rPr>
          <w:rFonts w:hint="cs"/>
          <w:b/>
          <w:bCs/>
          <w:rtl/>
        </w:rPr>
        <w:t>ال</w:t>
      </w:r>
      <w:r w:rsidRPr="00225C46">
        <w:rPr>
          <w:b/>
          <w:bCs/>
          <w:rtl/>
        </w:rPr>
        <w:t>ّ</w:t>
      </w:r>
      <w:r w:rsidRPr="00225C46">
        <w:rPr>
          <w:rFonts w:hint="cs"/>
          <w:b/>
          <w:bCs/>
          <w:rtl/>
        </w:rPr>
        <w:t>ش</w:t>
      </w:r>
      <w:r w:rsidRPr="00225C46">
        <w:rPr>
          <w:b/>
          <w:bCs/>
          <w:rtl/>
        </w:rPr>
        <w:t>هْرُ الْحَرَامُ بِالشَّهْرِ الْحَرَامِ وَالْحُرُمَاتُ قِصَاص</w:t>
      </w:r>
      <w:r w:rsidR="002F17BF" w:rsidRPr="00225C46">
        <w:rPr>
          <w:rFonts w:hint="cs"/>
          <w:rtl/>
        </w:rPr>
        <w:t xml:space="preserve">» </w:t>
      </w:r>
      <w:r w:rsidRPr="00225C46">
        <w:rPr>
          <w:rFonts w:hint="cs"/>
          <w:rtl/>
        </w:rPr>
        <w:t>قاعده</w:t>
      </w:r>
      <w:r w:rsidR="002F17BF" w:rsidRPr="00225C46">
        <w:rPr>
          <w:rtl/>
        </w:rPr>
        <w:softHyphen/>
      </w:r>
      <w:r w:rsidR="002F17BF" w:rsidRPr="00225C46">
        <w:rPr>
          <w:rFonts w:hint="cs"/>
          <w:rtl/>
        </w:rPr>
        <w:t>ای</w:t>
      </w:r>
      <w:r w:rsidRPr="00225C46">
        <w:rPr>
          <w:rFonts w:hint="cs"/>
          <w:rtl/>
        </w:rPr>
        <w:t xml:space="preserve"> كلي </w:t>
      </w:r>
      <w:r w:rsidR="002F17BF" w:rsidRPr="00225C46">
        <w:rPr>
          <w:rFonts w:hint="cs"/>
          <w:rtl/>
        </w:rPr>
        <w:t xml:space="preserve">را بیان </w:t>
      </w:r>
      <w:r w:rsidRPr="00225C46">
        <w:rPr>
          <w:rFonts w:hint="cs"/>
          <w:rtl/>
        </w:rPr>
        <w:t>مي</w:t>
      </w:r>
      <w:r w:rsidR="002F17BF" w:rsidRPr="00225C46">
        <w:rPr>
          <w:rtl/>
        </w:rPr>
        <w:softHyphen/>
      </w:r>
      <w:r w:rsidRPr="00225C46">
        <w:rPr>
          <w:rFonts w:hint="cs"/>
          <w:rtl/>
        </w:rPr>
        <w:t>فرمايند</w:t>
      </w:r>
      <w:r w:rsidR="002F17BF" w:rsidRPr="00225C46">
        <w:rPr>
          <w:rFonts w:hint="cs"/>
          <w:rtl/>
        </w:rPr>
        <w:t xml:space="preserve">« </w:t>
      </w:r>
      <w:r w:rsidRPr="00225C46">
        <w:rPr>
          <w:b/>
          <w:bCs/>
          <w:rtl/>
        </w:rPr>
        <w:t>فَمَنِ اعْتَدَى عَلَ</w:t>
      </w:r>
      <w:r w:rsidRPr="00225C46">
        <w:rPr>
          <w:rFonts w:hint="cs"/>
          <w:b/>
          <w:bCs/>
          <w:rtl/>
        </w:rPr>
        <w:t>ی</w:t>
      </w:r>
      <w:r w:rsidRPr="00225C46">
        <w:rPr>
          <w:rFonts w:hint="eastAsia"/>
          <w:b/>
          <w:bCs/>
          <w:rtl/>
        </w:rPr>
        <w:t>كُمْ</w:t>
      </w:r>
      <w:r w:rsidRPr="00225C46">
        <w:rPr>
          <w:b/>
          <w:bCs/>
          <w:rtl/>
        </w:rPr>
        <w:t xml:space="preserve"> فَاعْتَدُوا عَلَ</w:t>
      </w:r>
      <w:r w:rsidRPr="00225C46">
        <w:rPr>
          <w:rFonts w:hint="cs"/>
          <w:b/>
          <w:bCs/>
          <w:rtl/>
        </w:rPr>
        <w:t>ی</w:t>
      </w:r>
      <w:r w:rsidRPr="00225C46">
        <w:rPr>
          <w:rFonts w:hint="eastAsia"/>
          <w:b/>
          <w:bCs/>
          <w:rtl/>
        </w:rPr>
        <w:t>هِ</w:t>
      </w:r>
      <w:r w:rsidRPr="00225C46">
        <w:rPr>
          <w:b/>
          <w:bCs/>
          <w:rtl/>
        </w:rPr>
        <w:t xml:space="preserve"> بِمِثْلِ مَا اعْتَدَى عَلَ</w:t>
      </w:r>
      <w:r w:rsidRPr="00225C46">
        <w:rPr>
          <w:rFonts w:hint="cs"/>
          <w:b/>
          <w:bCs/>
          <w:rtl/>
        </w:rPr>
        <w:t>ی</w:t>
      </w:r>
      <w:r w:rsidRPr="00225C46">
        <w:rPr>
          <w:rFonts w:hint="eastAsia"/>
          <w:b/>
          <w:bCs/>
          <w:rtl/>
        </w:rPr>
        <w:t>كُمْ</w:t>
      </w:r>
      <w:r w:rsidRPr="00225C46">
        <w:rPr>
          <w:b/>
          <w:bCs/>
          <w:rtl/>
        </w:rPr>
        <w:t xml:space="preserve"> وَاتَّقُوا اللَّهَ</w:t>
      </w:r>
      <w:r w:rsidR="002F17BF" w:rsidRPr="00225C46">
        <w:rPr>
          <w:rFonts w:hint="cs"/>
          <w:rtl/>
        </w:rPr>
        <w:t>» یعنی</w:t>
      </w:r>
      <w:r w:rsidRPr="00225C46">
        <w:rPr>
          <w:rFonts w:hint="cs"/>
          <w:rtl/>
        </w:rPr>
        <w:t xml:space="preserve"> كسي كه به شما تجاوز</w:t>
      </w:r>
      <w:r w:rsidR="002F17BF" w:rsidRPr="00225C46">
        <w:rPr>
          <w:rFonts w:hint="cs"/>
          <w:rtl/>
        </w:rPr>
        <w:t xml:space="preserve"> و</w:t>
      </w:r>
      <w:r w:rsidRPr="00225C46">
        <w:rPr>
          <w:rFonts w:hint="cs"/>
          <w:rtl/>
        </w:rPr>
        <w:t xml:space="preserve"> تعدي </w:t>
      </w:r>
      <w:r w:rsidR="002F17BF" w:rsidRPr="00225C46">
        <w:rPr>
          <w:rFonts w:hint="cs"/>
          <w:rtl/>
        </w:rPr>
        <w:t>کرد و</w:t>
      </w:r>
      <w:r w:rsidRPr="00225C46">
        <w:rPr>
          <w:rFonts w:hint="cs"/>
          <w:rtl/>
        </w:rPr>
        <w:t xml:space="preserve"> ظلمي متوجه شما </w:t>
      </w:r>
      <w:r w:rsidR="002F17BF" w:rsidRPr="00225C46">
        <w:rPr>
          <w:rFonts w:hint="cs"/>
          <w:rtl/>
        </w:rPr>
        <w:t>شد،</w:t>
      </w:r>
      <w:r w:rsidRPr="00225C46">
        <w:rPr>
          <w:rFonts w:hint="cs"/>
          <w:rtl/>
        </w:rPr>
        <w:t xml:space="preserve"> شما مي</w:t>
      </w:r>
      <w:r w:rsidR="002F17BF" w:rsidRPr="00225C46">
        <w:rPr>
          <w:rtl/>
        </w:rPr>
        <w:softHyphen/>
      </w:r>
      <w:r w:rsidRPr="00225C46">
        <w:rPr>
          <w:rFonts w:hint="cs"/>
          <w:rtl/>
        </w:rPr>
        <w:t>توانيد همان را مقابله به مثل كنيد.</w:t>
      </w:r>
    </w:p>
    <w:p w:rsidR="002F17BF" w:rsidRPr="00225C46" w:rsidRDefault="002F17BF" w:rsidP="002E027E">
      <w:pPr>
        <w:rPr>
          <w:rtl/>
        </w:rPr>
      </w:pPr>
    </w:p>
    <w:p w:rsidR="00DB06ED" w:rsidRPr="00225C46" w:rsidRDefault="00DB06ED" w:rsidP="00B176F7">
      <w:pPr>
        <w:pStyle w:val="3"/>
        <w:rPr>
          <w:rtl/>
        </w:rPr>
      </w:pPr>
      <w:bookmarkStart w:id="10" w:name="_Toc395343993"/>
      <w:r w:rsidRPr="00225C46">
        <w:rPr>
          <w:rFonts w:hint="cs"/>
          <w:rtl/>
        </w:rPr>
        <w:t>نکات آیه</w:t>
      </w:r>
      <w:bookmarkEnd w:id="10"/>
    </w:p>
    <w:p w:rsidR="008D3F35" w:rsidRPr="00225C46" w:rsidRDefault="008D3F35" w:rsidP="00B176F7">
      <w:pPr>
        <w:pStyle w:val="4"/>
        <w:rPr>
          <w:rtl/>
        </w:rPr>
      </w:pPr>
      <w:bookmarkStart w:id="11" w:name="_Toc395343994"/>
      <w:r w:rsidRPr="00225C46">
        <w:rPr>
          <w:rFonts w:hint="cs"/>
          <w:rtl/>
        </w:rPr>
        <w:t>1. بیان تعلیل</w:t>
      </w:r>
      <w:bookmarkEnd w:id="11"/>
    </w:p>
    <w:p w:rsidR="008D3F35" w:rsidRPr="00225C46" w:rsidRDefault="00DB06ED" w:rsidP="002E027E">
      <w:pPr>
        <w:rPr>
          <w:rtl/>
        </w:rPr>
      </w:pPr>
      <w:r w:rsidRPr="00225C46">
        <w:rPr>
          <w:rFonts w:hint="cs"/>
          <w:rtl/>
        </w:rPr>
        <w:t>«</w:t>
      </w:r>
      <w:r w:rsidR="009708B9" w:rsidRPr="00225C46">
        <w:rPr>
          <w:rtl/>
        </w:rPr>
        <w:t xml:space="preserve"> </w:t>
      </w:r>
      <w:r w:rsidR="009708B9" w:rsidRPr="00225C46">
        <w:rPr>
          <w:b/>
          <w:bCs/>
          <w:rtl/>
        </w:rPr>
        <w:t>فَمَنِ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="009708B9" w:rsidRPr="00225C46">
        <w:rPr>
          <w:b/>
          <w:bCs/>
          <w:rtl/>
        </w:rPr>
        <w:t xml:space="preserve"> فَاعْتَدُوا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هِ</w:t>
      </w:r>
      <w:r w:rsidR="009708B9" w:rsidRPr="00225C46">
        <w:rPr>
          <w:b/>
          <w:bCs/>
          <w:rtl/>
        </w:rPr>
        <w:t xml:space="preserve"> بِمِثْلِ مَا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Pr="00225C46">
        <w:rPr>
          <w:rFonts w:hint="cs"/>
          <w:rtl/>
        </w:rPr>
        <w:t xml:space="preserve">» </w:t>
      </w:r>
      <w:r w:rsidR="009708B9" w:rsidRPr="00225C46">
        <w:rPr>
          <w:rFonts w:hint="cs"/>
          <w:rtl/>
        </w:rPr>
        <w:t>قاعده</w:t>
      </w:r>
      <w:r w:rsidRPr="00225C46">
        <w:rPr>
          <w:rtl/>
        </w:rPr>
        <w:softHyphen/>
      </w:r>
      <w:r w:rsidRPr="00225C46">
        <w:rPr>
          <w:rFonts w:hint="cs"/>
          <w:rtl/>
        </w:rPr>
        <w:t>ای</w:t>
      </w:r>
      <w:r w:rsidR="009708B9" w:rsidRPr="00225C46">
        <w:rPr>
          <w:rFonts w:hint="cs"/>
          <w:rtl/>
        </w:rPr>
        <w:t xml:space="preserve"> عام است كه در حقيقت مستند حكمي مي</w:t>
      </w:r>
      <w:r w:rsidRPr="00225C46">
        <w:rPr>
          <w:rtl/>
        </w:rPr>
        <w:softHyphen/>
      </w:r>
      <w:r w:rsidR="009708B9" w:rsidRPr="00225C46">
        <w:rPr>
          <w:rFonts w:hint="cs"/>
          <w:rtl/>
        </w:rPr>
        <w:t>شود كه قبل</w:t>
      </w:r>
      <w:r w:rsidRPr="00225C46">
        <w:rPr>
          <w:rFonts w:hint="cs"/>
          <w:rtl/>
        </w:rPr>
        <w:t>اً</w:t>
      </w:r>
      <w:r w:rsidR="009708B9" w:rsidRPr="00225C46">
        <w:rPr>
          <w:rFonts w:hint="cs"/>
          <w:rtl/>
        </w:rPr>
        <w:t xml:space="preserve"> آمده است </w:t>
      </w:r>
      <w:r w:rsidRPr="00225C46">
        <w:rPr>
          <w:rFonts w:hint="cs"/>
          <w:rtl/>
        </w:rPr>
        <w:t xml:space="preserve">و </w:t>
      </w:r>
      <w:r w:rsidR="009708B9" w:rsidRPr="00225C46">
        <w:rPr>
          <w:rFonts w:hint="cs"/>
          <w:rtl/>
        </w:rPr>
        <w:t>در واقع نوعي تعليل است</w:t>
      </w:r>
      <w:r w:rsidRPr="00225C46">
        <w:rPr>
          <w:rFonts w:hint="cs"/>
          <w:rtl/>
        </w:rPr>
        <w:t>.</w:t>
      </w:r>
      <w:r w:rsidR="009708B9" w:rsidRPr="00225C46">
        <w:rPr>
          <w:rFonts w:hint="cs"/>
          <w:rtl/>
        </w:rPr>
        <w:t xml:space="preserve"> مورد اين است كه قتال در </w:t>
      </w:r>
      <w:r w:rsidR="008D55E8" w:rsidRPr="00225C46">
        <w:rPr>
          <w:rFonts w:hint="cs"/>
          <w:rtl/>
        </w:rPr>
        <w:t>ماه</w:t>
      </w:r>
      <w:r w:rsidR="009708B9" w:rsidRPr="00225C46">
        <w:rPr>
          <w:rFonts w:hint="cs"/>
          <w:rtl/>
        </w:rPr>
        <w:t xml:space="preserve"> حرام جايز نبوده است ولي اگر كساني قتال در شهر حرام را شروع كردند شما هم مي</w:t>
      </w:r>
      <w:r w:rsidR="008D55E8" w:rsidRPr="00225C46">
        <w:rPr>
          <w:rtl/>
        </w:rPr>
        <w:softHyphen/>
      </w:r>
      <w:r w:rsidR="009708B9" w:rsidRPr="00225C46">
        <w:rPr>
          <w:rFonts w:hint="cs"/>
          <w:rtl/>
        </w:rPr>
        <w:t>توانيد در مقام پاسخ در ماه حرام اقدام به جنگ كنيد</w:t>
      </w:r>
      <w:r w:rsidR="00E96811" w:rsidRPr="00225C46">
        <w:rPr>
          <w:rFonts w:hint="cs"/>
          <w:rtl/>
        </w:rPr>
        <w:t>.</w:t>
      </w:r>
    </w:p>
    <w:p w:rsidR="008D3F35" w:rsidRPr="00225C46" w:rsidRDefault="008D3F35" w:rsidP="00B176F7">
      <w:pPr>
        <w:pStyle w:val="4"/>
        <w:rPr>
          <w:rtl/>
        </w:rPr>
      </w:pPr>
      <w:bookmarkStart w:id="12" w:name="_Toc395343995"/>
      <w:r w:rsidRPr="00225C46">
        <w:rPr>
          <w:rFonts w:hint="cs"/>
          <w:rtl/>
        </w:rPr>
        <w:t>2. قاعده عمومی</w:t>
      </w:r>
      <w:bookmarkEnd w:id="12"/>
    </w:p>
    <w:p w:rsidR="00E96811" w:rsidRPr="00225C46" w:rsidRDefault="008D3F35" w:rsidP="002E027E">
      <w:pPr>
        <w:rPr>
          <w:rtl/>
        </w:rPr>
      </w:pPr>
      <w:r w:rsidRPr="00225C46">
        <w:rPr>
          <w:rFonts w:hint="cs"/>
          <w:rtl/>
        </w:rPr>
        <w:t xml:space="preserve">عبارت </w:t>
      </w:r>
      <w:r w:rsidRPr="00225C46">
        <w:rPr>
          <w:rFonts w:hint="cs"/>
          <w:b/>
          <w:bCs/>
          <w:rtl/>
        </w:rPr>
        <w:t>م</w:t>
      </w:r>
      <w:r w:rsidRPr="00225C46">
        <w:rPr>
          <w:b/>
          <w:bCs/>
          <w:rtl/>
        </w:rPr>
        <w:t>نِ اعْتَدَى عَلَ</w:t>
      </w:r>
      <w:r w:rsidRPr="00225C46">
        <w:rPr>
          <w:rFonts w:hint="cs"/>
          <w:b/>
          <w:bCs/>
          <w:rtl/>
        </w:rPr>
        <w:t>ی</w:t>
      </w:r>
      <w:r w:rsidRPr="00225C46">
        <w:rPr>
          <w:rFonts w:hint="eastAsia"/>
          <w:b/>
          <w:bCs/>
          <w:rtl/>
        </w:rPr>
        <w:t>كُمْ</w:t>
      </w:r>
      <w:r w:rsidR="009708B9" w:rsidRPr="00225C46">
        <w:rPr>
          <w:rFonts w:hint="cs"/>
          <w:rtl/>
        </w:rPr>
        <w:t xml:space="preserve"> در حقيقت به منزله ضرب القاعده </w:t>
      </w:r>
      <w:r w:rsidR="001252EC" w:rsidRPr="00225C46">
        <w:rPr>
          <w:rFonts w:hint="cs"/>
          <w:rtl/>
        </w:rPr>
        <w:t>و</w:t>
      </w:r>
      <w:r w:rsidR="009708B9" w:rsidRPr="00225C46">
        <w:rPr>
          <w:rFonts w:hint="cs"/>
          <w:rtl/>
        </w:rPr>
        <w:t xml:space="preserve"> ارائه قاعده</w:t>
      </w:r>
      <w:r w:rsidRPr="00225C46">
        <w:rPr>
          <w:rtl/>
        </w:rPr>
        <w:softHyphen/>
      </w:r>
      <w:r w:rsidRPr="00225C46">
        <w:rPr>
          <w:rFonts w:hint="cs"/>
          <w:rtl/>
        </w:rPr>
        <w:t>ای</w:t>
      </w:r>
      <w:r w:rsidR="009708B9" w:rsidRPr="00225C46">
        <w:rPr>
          <w:rFonts w:hint="cs"/>
          <w:rtl/>
        </w:rPr>
        <w:t xml:space="preserve"> عمومي است كه در مقام پاسخ به تجاوز در همان اندازه كه تجاوز شده</w:t>
      </w:r>
      <w:r w:rsidRPr="00225C46">
        <w:rPr>
          <w:rFonts w:hint="cs"/>
          <w:rtl/>
        </w:rPr>
        <w:t xml:space="preserve"> است.</w:t>
      </w:r>
      <w:r w:rsidR="009708B9" w:rsidRPr="00225C46">
        <w:rPr>
          <w:rFonts w:hint="cs"/>
          <w:rtl/>
        </w:rPr>
        <w:t xml:space="preserve"> </w:t>
      </w:r>
      <w:r w:rsidRPr="00225C46">
        <w:rPr>
          <w:rFonts w:hint="cs"/>
          <w:rtl/>
        </w:rPr>
        <w:t>این</w:t>
      </w:r>
      <w:r w:rsidR="009708B9" w:rsidRPr="00225C46">
        <w:rPr>
          <w:rFonts w:hint="cs"/>
          <w:rtl/>
        </w:rPr>
        <w:t xml:space="preserve"> قاعده عمومي فراتر از مورد</w:t>
      </w:r>
      <w:r w:rsidR="001252EC" w:rsidRPr="00225C46">
        <w:rPr>
          <w:rFonts w:hint="cs"/>
          <w:rtl/>
        </w:rPr>
        <w:t xml:space="preserve"> قتال در ماه حرام</w:t>
      </w:r>
      <w:r w:rsidR="009708B9" w:rsidRPr="00225C46">
        <w:rPr>
          <w:rFonts w:hint="cs"/>
          <w:rtl/>
        </w:rPr>
        <w:t xml:space="preserve"> است</w:t>
      </w:r>
      <w:r w:rsidR="001252EC" w:rsidRPr="00225C46">
        <w:rPr>
          <w:rFonts w:hint="cs"/>
          <w:rtl/>
        </w:rPr>
        <w:t>.</w:t>
      </w:r>
      <w:r w:rsidR="00B176F7" w:rsidRPr="00225C46">
        <w:rPr>
          <w:rFonts w:hint="cs"/>
          <w:rtl/>
        </w:rPr>
        <w:t xml:space="preserve"> «</w:t>
      </w:r>
      <w:r w:rsidR="009708B9" w:rsidRPr="00225C46">
        <w:rPr>
          <w:rtl/>
        </w:rPr>
        <w:t xml:space="preserve"> </w:t>
      </w:r>
      <w:r w:rsidR="009708B9" w:rsidRPr="00225C46">
        <w:rPr>
          <w:b/>
          <w:bCs/>
          <w:rtl/>
        </w:rPr>
        <w:t>فَمَنِ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="009708B9" w:rsidRPr="00225C46">
        <w:rPr>
          <w:b/>
          <w:bCs/>
          <w:rtl/>
        </w:rPr>
        <w:t xml:space="preserve"> فَاعْتَدُوا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هِ</w:t>
      </w:r>
      <w:r w:rsidR="009708B9" w:rsidRPr="00225C46">
        <w:rPr>
          <w:b/>
          <w:bCs/>
          <w:rtl/>
        </w:rPr>
        <w:t xml:space="preserve"> بِمِثْلِ مَا اعْتَدَى عَلَ</w:t>
      </w:r>
      <w:r w:rsidR="009708B9" w:rsidRPr="00225C46">
        <w:rPr>
          <w:rFonts w:hint="cs"/>
          <w:b/>
          <w:bCs/>
          <w:rtl/>
        </w:rPr>
        <w:t>ی</w:t>
      </w:r>
      <w:r w:rsidR="009708B9" w:rsidRPr="00225C46">
        <w:rPr>
          <w:rFonts w:hint="eastAsia"/>
          <w:b/>
          <w:bCs/>
          <w:rtl/>
        </w:rPr>
        <w:t>كُمْ</w:t>
      </w:r>
      <w:r w:rsidR="009708B9" w:rsidRPr="00225C46">
        <w:rPr>
          <w:rFonts w:hint="cs"/>
          <w:rtl/>
        </w:rPr>
        <w:t xml:space="preserve"> </w:t>
      </w:r>
      <w:r w:rsidR="00B176F7" w:rsidRPr="00225C46">
        <w:rPr>
          <w:rFonts w:hint="cs"/>
          <w:rtl/>
        </w:rPr>
        <w:t xml:space="preserve">» </w:t>
      </w:r>
      <w:r w:rsidR="009708B9" w:rsidRPr="00225C46">
        <w:rPr>
          <w:rFonts w:hint="cs"/>
          <w:rtl/>
        </w:rPr>
        <w:t>قاعده عمومي است كه حكم قبل ر</w:t>
      </w:r>
      <w:r w:rsidR="001252EC" w:rsidRPr="00225C46">
        <w:rPr>
          <w:rFonts w:hint="cs"/>
          <w:rtl/>
        </w:rPr>
        <w:t>ا مستند به اين قاعده كلي مي</w:t>
      </w:r>
      <w:r w:rsidR="001252EC" w:rsidRPr="00225C46">
        <w:rPr>
          <w:rtl/>
        </w:rPr>
        <w:softHyphen/>
      </w:r>
      <w:r w:rsidR="001252EC" w:rsidRPr="00225C46">
        <w:rPr>
          <w:rFonts w:hint="cs"/>
          <w:rtl/>
        </w:rPr>
        <w:t>كند.</w:t>
      </w:r>
    </w:p>
    <w:p w:rsidR="00680A31" w:rsidRPr="00225C46" w:rsidRDefault="00680A31" w:rsidP="00B176F7">
      <w:pPr>
        <w:pStyle w:val="4"/>
        <w:rPr>
          <w:rtl/>
        </w:rPr>
      </w:pPr>
      <w:bookmarkStart w:id="13" w:name="_Toc395343996"/>
      <w:r w:rsidRPr="00225C46">
        <w:rPr>
          <w:rFonts w:hint="cs"/>
          <w:rtl/>
        </w:rPr>
        <w:t xml:space="preserve">3. </w:t>
      </w:r>
      <w:r w:rsidR="00DB5E42" w:rsidRPr="00225C46">
        <w:rPr>
          <w:rFonts w:hint="cs"/>
          <w:rtl/>
        </w:rPr>
        <w:t>حکم مقابله</w:t>
      </w:r>
      <w:bookmarkEnd w:id="13"/>
    </w:p>
    <w:p w:rsidR="009708B9" w:rsidRPr="00225C46" w:rsidRDefault="009708B9" w:rsidP="002E027E">
      <w:pPr>
        <w:rPr>
          <w:rtl/>
        </w:rPr>
      </w:pPr>
      <w:r w:rsidRPr="00225C46">
        <w:rPr>
          <w:rFonts w:hint="cs"/>
          <w:rtl/>
        </w:rPr>
        <w:t xml:space="preserve">در اين آيه و آيات بعد </w:t>
      </w:r>
      <w:r w:rsidR="00DB5E42" w:rsidRPr="00225C46">
        <w:rPr>
          <w:rFonts w:hint="cs"/>
          <w:rtl/>
        </w:rPr>
        <w:t xml:space="preserve">با دقت در تعبیر« </w:t>
      </w:r>
      <w:r w:rsidR="00DB5E42" w:rsidRPr="00225C46">
        <w:rPr>
          <w:b/>
          <w:bCs/>
          <w:rtl/>
        </w:rPr>
        <w:t>فَاعْتَدُوا عَلَ</w:t>
      </w:r>
      <w:r w:rsidR="00DB5E42" w:rsidRPr="00225C46">
        <w:rPr>
          <w:rFonts w:hint="cs"/>
          <w:b/>
          <w:bCs/>
          <w:rtl/>
        </w:rPr>
        <w:t>ی</w:t>
      </w:r>
      <w:r w:rsidR="00DB5E42" w:rsidRPr="00225C46">
        <w:rPr>
          <w:rFonts w:hint="eastAsia"/>
          <w:b/>
          <w:bCs/>
          <w:rtl/>
        </w:rPr>
        <w:t>هِ</w:t>
      </w:r>
      <w:r w:rsidR="00DB5E42" w:rsidRPr="00225C46">
        <w:rPr>
          <w:b/>
          <w:bCs/>
          <w:rtl/>
        </w:rPr>
        <w:t xml:space="preserve"> بِمِثْلِ مَا اعْتَدَى عَلَ</w:t>
      </w:r>
      <w:r w:rsidR="00DB5E42" w:rsidRPr="00225C46">
        <w:rPr>
          <w:rFonts w:hint="cs"/>
          <w:b/>
          <w:bCs/>
          <w:rtl/>
        </w:rPr>
        <w:t>ی</w:t>
      </w:r>
      <w:r w:rsidR="00DB5E42" w:rsidRPr="00225C46">
        <w:rPr>
          <w:rFonts w:hint="eastAsia"/>
          <w:b/>
          <w:bCs/>
          <w:rtl/>
        </w:rPr>
        <w:t>كُمْ</w:t>
      </w:r>
      <w:r w:rsidR="00DB5E42" w:rsidRPr="00225C46">
        <w:rPr>
          <w:rFonts w:hint="cs"/>
          <w:rtl/>
        </w:rPr>
        <w:t xml:space="preserve"> »</w:t>
      </w:r>
      <w:r w:rsidR="00E96811" w:rsidRPr="00225C46">
        <w:rPr>
          <w:rFonts w:hint="cs"/>
          <w:rtl/>
        </w:rPr>
        <w:t>،</w:t>
      </w:r>
      <w:r w:rsidRPr="00225C46">
        <w:rPr>
          <w:rFonts w:hint="cs"/>
          <w:rtl/>
        </w:rPr>
        <w:t xml:space="preserve"> </w:t>
      </w:r>
      <w:r w:rsidR="00DB5E42" w:rsidRPr="00225C46">
        <w:rPr>
          <w:rFonts w:hint="cs"/>
          <w:rtl/>
        </w:rPr>
        <w:t>معلوم می</w:t>
      </w:r>
      <w:r w:rsidR="00DB5E42" w:rsidRPr="00225C46">
        <w:rPr>
          <w:rtl/>
        </w:rPr>
        <w:softHyphen/>
      </w:r>
      <w:r w:rsidR="00DB5E42" w:rsidRPr="00225C46">
        <w:rPr>
          <w:rFonts w:hint="cs"/>
          <w:rtl/>
        </w:rPr>
        <w:t xml:space="preserve">کند که اعتدي از عدا </w:t>
      </w:r>
      <w:r w:rsidRPr="00225C46">
        <w:rPr>
          <w:rFonts w:hint="cs"/>
          <w:rtl/>
        </w:rPr>
        <w:t xml:space="preserve"> آ</w:t>
      </w:r>
      <w:r w:rsidR="00DB5E42" w:rsidRPr="00225C46">
        <w:rPr>
          <w:rFonts w:hint="cs"/>
          <w:rtl/>
        </w:rPr>
        <w:t>م</w:t>
      </w:r>
      <w:r w:rsidRPr="00225C46">
        <w:rPr>
          <w:rFonts w:hint="cs"/>
          <w:rtl/>
        </w:rPr>
        <w:t>د</w:t>
      </w:r>
      <w:r w:rsidR="00DB5E42" w:rsidRPr="00225C46">
        <w:rPr>
          <w:rFonts w:hint="cs"/>
          <w:rtl/>
        </w:rPr>
        <w:t>ه است كه به معناي تجاوز،</w:t>
      </w:r>
      <w:r w:rsidRPr="00225C46">
        <w:rPr>
          <w:rFonts w:hint="cs"/>
          <w:rtl/>
        </w:rPr>
        <w:t xml:space="preserve"> ظلم </w:t>
      </w:r>
      <w:r w:rsidR="00DB5E42" w:rsidRPr="00225C46">
        <w:rPr>
          <w:rFonts w:hint="cs"/>
          <w:rtl/>
        </w:rPr>
        <w:t xml:space="preserve">و </w:t>
      </w:r>
      <w:r w:rsidRPr="00225C46">
        <w:rPr>
          <w:rFonts w:hint="cs"/>
          <w:rtl/>
        </w:rPr>
        <w:t xml:space="preserve">عبور از خط قرمز ها و محدوده هاي تعيين شده </w:t>
      </w:r>
      <w:r w:rsidR="00DB5E42" w:rsidRPr="00225C46">
        <w:rPr>
          <w:rFonts w:hint="cs"/>
          <w:rtl/>
        </w:rPr>
        <w:t>است. لذا آن كسي كه شروع مي</w:t>
      </w:r>
      <w:r w:rsidR="00DB5E42" w:rsidRPr="00225C46">
        <w:rPr>
          <w:rtl/>
        </w:rPr>
        <w:softHyphen/>
      </w:r>
      <w:r w:rsidRPr="00225C46">
        <w:rPr>
          <w:rFonts w:hint="cs"/>
          <w:rtl/>
        </w:rPr>
        <w:t xml:space="preserve">كند </w:t>
      </w:r>
      <w:r w:rsidR="007310C8">
        <w:rPr>
          <w:rFonts w:hint="cs"/>
          <w:b/>
          <w:bCs/>
          <w:rtl/>
        </w:rPr>
        <w:t>«</w:t>
      </w:r>
      <w:r w:rsidR="00DB5E42" w:rsidRPr="00225C46">
        <w:rPr>
          <w:b/>
          <w:bCs/>
          <w:rtl/>
        </w:rPr>
        <w:t>اعْتَدَى عَلَ</w:t>
      </w:r>
      <w:r w:rsidR="00DB5E42" w:rsidRPr="00225C46">
        <w:rPr>
          <w:rFonts w:hint="cs"/>
          <w:b/>
          <w:bCs/>
          <w:rtl/>
        </w:rPr>
        <w:t>ی</w:t>
      </w:r>
      <w:r w:rsidR="00DB5E42" w:rsidRPr="00225C46">
        <w:rPr>
          <w:rFonts w:hint="eastAsia"/>
          <w:b/>
          <w:bCs/>
          <w:rtl/>
        </w:rPr>
        <w:t>كُمْ</w:t>
      </w:r>
      <w:r w:rsidR="007310C8">
        <w:rPr>
          <w:rFonts w:hint="cs"/>
          <w:rtl/>
        </w:rPr>
        <w:t>»</w:t>
      </w:r>
      <w:r w:rsidR="00DB5E42" w:rsidRPr="00225C46">
        <w:rPr>
          <w:rFonts w:hint="cs"/>
          <w:rtl/>
        </w:rPr>
        <w:t xml:space="preserve"> </w:t>
      </w:r>
      <w:r w:rsidRPr="00225C46">
        <w:rPr>
          <w:rFonts w:hint="cs"/>
          <w:rtl/>
        </w:rPr>
        <w:t>واقعا</w:t>
      </w:r>
      <w:r w:rsidR="00DB5E42" w:rsidRPr="00225C46">
        <w:rPr>
          <w:rFonts w:hint="cs"/>
          <w:rtl/>
        </w:rPr>
        <w:t>ً مرتکب</w:t>
      </w:r>
      <w:r w:rsidRPr="00225C46">
        <w:rPr>
          <w:rFonts w:hint="cs"/>
          <w:rtl/>
        </w:rPr>
        <w:t xml:space="preserve"> ظلم و تجاوز </w:t>
      </w:r>
      <w:r w:rsidR="00DB5E42" w:rsidRPr="00225C46">
        <w:rPr>
          <w:rFonts w:hint="cs"/>
          <w:rtl/>
        </w:rPr>
        <w:t xml:space="preserve">شده </w:t>
      </w:r>
      <w:r w:rsidRPr="00225C46">
        <w:rPr>
          <w:rFonts w:hint="cs"/>
          <w:rtl/>
        </w:rPr>
        <w:t>است</w:t>
      </w:r>
      <w:r w:rsidR="00DB5E42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اما در مقام مقابله فرض اين است كه آيه مي</w:t>
      </w:r>
      <w:r w:rsidR="00DB5E42" w:rsidRPr="00225C46">
        <w:rPr>
          <w:rtl/>
        </w:rPr>
        <w:softHyphen/>
      </w:r>
      <w:r w:rsidRPr="00225C46">
        <w:rPr>
          <w:rFonts w:hint="cs"/>
          <w:rtl/>
        </w:rPr>
        <w:t>خواهد بگويد جايز است</w:t>
      </w:r>
      <w:r w:rsidR="00DB5E42" w:rsidRPr="00225C46">
        <w:rPr>
          <w:rFonts w:hint="cs"/>
          <w:rtl/>
        </w:rPr>
        <w:t>.</w:t>
      </w:r>
      <w:r w:rsidRPr="00225C46">
        <w:rPr>
          <w:rFonts w:hint="cs"/>
          <w:rtl/>
        </w:rPr>
        <w:t xml:space="preserve"> </w:t>
      </w:r>
      <w:r w:rsidR="00885623" w:rsidRPr="00225C46">
        <w:rPr>
          <w:rFonts w:hint="cs"/>
          <w:rtl/>
        </w:rPr>
        <w:t xml:space="preserve">تعبير به اعتدا در مقام مقابله و پاسخ و </w:t>
      </w:r>
      <w:r w:rsidRPr="00225C46">
        <w:rPr>
          <w:rFonts w:hint="cs"/>
          <w:rtl/>
        </w:rPr>
        <w:t>اينكه آ</w:t>
      </w:r>
      <w:r w:rsidR="00885623" w:rsidRPr="00225C46">
        <w:rPr>
          <w:rFonts w:hint="cs"/>
          <w:rtl/>
        </w:rPr>
        <w:t>يه مي</w:t>
      </w:r>
      <w:r w:rsidR="00885623" w:rsidRPr="00225C46">
        <w:rPr>
          <w:rtl/>
        </w:rPr>
        <w:softHyphen/>
      </w:r>
      <w:r w:rsidRPr="00225C46">
        <w:rPr>
          <w:rFonts w:hint="cs"/>
          <w:rtl/>
        </w:rPr>
        <w:t xml:space="preserve">خواهد بگويد جايز است </w:t>
      </w:r>
      <w:r w:rsidR="00885623" w:rsidRPr="00225C46">
        <w:rPr>
          <w:rFonts w:hint="cs"/>
          <w:rtl/>
        </w:rPr>
        <w:t xml:space="preserve">و </w:t>
      </w:r>
      <w:r w:rsidRPr="00225C46">
        <w:rPr>
          <w:rFonts w:hint="cs"/>
          <w:rtl/>
        </w:rPr>
        <w:t>مي</w:t>
      </w:r>
      <w:r w:rsidR="00885623" w:rsidRPr="00225C46">
        <w:rPr>
          <w:rtl/>
        </w:rPr>
        <w:softHyphen/>
      </w:r>
      <w:r w:rsidRPr="00225C46">
        <w:rPr>
          <w:rFonts w:hint="cs"/>
          <w:rtl/>
        </w:rPr>
        <w:t xml:space="preserve">فرمايد </w:t>
      </w:r>
      <w:r w:rsidR="00225C46">
        <w:rPr>
          <w:rFonts w:hint="cs"/>
          <w:b/>
          <w:bCs/>
          <w:rtl/>
        </w:rPr>
        <w:t>«</w:t>
      </w:r>
      <w:r w:rsidR="00885623" w:rsidRPr="00225C46">
        <w:rPr>
          <w:b/>
          <w:bCs/>
          <w:rtl/>
        </w:rPr>
        <w:t>فَاعْتَدُوا عَلَ</w:t>
      </w:r>
      <w:r w:rsidR="00885623" w:rsidRPr="00225C46">
        <w:rPr>
          <w:rFonts w:hint="cs"/>
          <w:b/>
          <w:bCs/>
          <w:rtl/>
        </w:rPr>
        <w:t>ی</w:t>
      </w:r>
      <w:r w:rsidR="00885623" w:rsidRPr="00225C46">
        <w:rPr>
          <w:rFonts w:hint="eastAsia"/>
          <w:b/>
          <w:bCs/>
          <w:rtl/>
        </w:rPr>
        <w:t>هِ</w:t>
      </w:r>
      <w:r w:rsidR="00225C46">
        <w:rPr>
          <w:rFonts w:hint="cs"/>
          <w:rtl/>
        </w:rPr>
        <w:t>»</w:t>
      </w:r>
      <w:r w:rsidR="00885623" w:rsidRPr="00225C46">
        <w:rPr>
          <w:rFonts w:hint="cs"/>
          <w:rtl/>
        </w:rPr>
        <w:t xml:space="preserve"> یعنی</w:t>
      </w:r>
      <w:r w:rsidR="00885623" w:rsidRPr="00225C46">
        <w:rPr>
          <w:rtl/>
        </w:rPr>
        <w:t xml:space="preserve"> </w:t>
      </w:r>
      <w:r w:rsidRPr="00225C46">
        <w:rPr>
          <w:rFonts w:hint="cs"/>
          <w:rtl/>
        </w:rPr>
        <w:t>شما تجاوز به او كنيد به اندازه</w:t>
      </w:r>
      <w:r w:rsidR="00885623" w:rsidRPr="00225C46">
        <w:rPr>
          <w:rtl/>
        </w:rPr>
        <w:softHyphen/>
      </w:r>
      <w:r w:rsidRPr="00225C46">
        <w:rPr>
          <w:rFonts w:hint="cs"/>
          <w:rtl/>
        </w:rPr>
        <w:t xml:space="preserve">اي كه به شما تجاوز كرده است مي گويند </w:t>
      </w:r>
      <w:r w:rsidR="00E96811" w:rsidRPr="00225C46">
        <w:rPr>
          <w:rFonts w:hint="cs"/>
          <w:rtl/>
        </w:rPr>
        <w:t xml:space="preserve">از باب مشاكله </w:t>
      </w:r>
      <w:r w:rsidR="00885623" w:rsidRPr="00225C46">
        <w:rPr>
          <w:rFonts w:hint="cs"/>
          <w:rtl/>
        </w:rPr>
        <w:t>است که نوعی</w:t>
      </w:r>
      <w:r w:rsidR="00E96811" w:rsidRPr="00225C46">
        <w:rPr>
          <w:rFonts w:hint="cs"/>
          <w:rtl/>
        </w:rPr>
        <w:t xml:space="preserve"> صنعت ادبي است</w:t>
      </w:r>
      <w:r w:rsidR="00885623" w:rsidRPr="00225C46">
        <w:rPr>
          <w:rFonts w:hint="cs"/>
          <w:rtl/>
        </w:rPr>
        <w:t>.</w:t>
      </w:r>
    </w:p>
    <w:sectPr w:rsidR="009708B9" w:rsidRPr="00225C46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7E" w:rsidRDefault="00792D7E" w:rsidP="00C60128">
      <w:pPr>
        <w:spacing w:after="0"/>
      </w:pPr>
      <w:r>
        <w:separator/>
      </w:r>
    </w:p>
  </w:endnote>
  <w:endnote w:type="continuationSeparator" w:id="0">
    <w:p w:rsidR="00792D7E" w:rsidRDefault="00792D7E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6474321"/>
      <w:docPartObj>
        <w:docPartGallery w:val="Page Numbers (Bottom of Page)"/>
        <w:docPartUnique/>
      </w:docPartObj>
    </w:sdtPr>
    <w:sdtEndPr/>
    <w:sdtContent>
      <w:p w:rsidR="003718BD" w:rsidRDefault="00EE46A0" w:rsidP="00EE4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C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7E" w:rsidRDefault="00792D7E" w:rsidP="00C60128">
      <w:pPr>
        <w:spacing w:after="0"/>
      </w:pPr>
      <w:r>
        <w:separator/>
      </w:r>
    </w:p>
  </w:footnote>
  <w:footnote w:type="continuationSeparator" w:id="0">
    <w:p w:rsidR="00792D7E" w:rsidRDefault="00792D7E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EE46A0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3CA8807B" wp14:editId="2755B318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1DC47357" wp14:editId="14899F5C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4" w:name="OLE_LINK1"/>
    <w:bookmarkStart w:id="15" w:name="OLE_LINK2"/>
    <w:bookmarkEnd w:id="14"/>
    <w:bookmarkEnd w:id="15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421D67"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         </w:t>
    </w:r>
    <w:r w:rsidRPr="007219E6">
      <w:rPr>
        <w:rFonts w:ascii="IranNastaliq" w:hAnsi="IranNastaliq" w:cs="IranNastaliq"/>
        <w:b/>
        <w:bCs/>
        <w:sz w:val="36"/>
        <w:szCs w:val="36"/>
        <w:rtl/>
      </w:rPr>
      <w:t>شمارۀ ثبت:</w:t>
    </w:r>
    <w:r w:rsidR="00421D67">
      <w:rPr>
        <w:rFonts w:hint="cs"/>
        <w:b/>
        <w:bCs/>
        <w:sz w:val="32"/>
        <w:rtl/>
      </w:rPr>
      <w:t>2150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B27049"/>
    <w:multiLevelType w:val="hybridMultilevel"/>
    <w:tmpl w:val="1DBE4C20"/>
    <w:lvl w:ilvl="0" w:tplc="D1C87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CA5D57"/>
    <w:multiLevelType w:val="hybridMultilevel"/>
    <w:tmpl w:val="23C83196"/>
    <w:lvl w:ilvl="0" w:tplc="97B6D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8"/>
  </w:num>
  <w:num w:numId="5">
    <w:abstractNumId w:val="13"/>
  </w:num>
  <w:num w:numId="6">
    <w:abstractNumId w:val="3"/>
  </w:num>
  <w:num w:numId="7">
    <w:abstractNumId w:val="7"/>
  </w:num>
  <w:num w:numId="8">
    <w:abstractNumId w:val="37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1"/>
  </w:num>
  <w:num w:numId="14">
    <w:abstractNumId w:val="16"/>
  </w:num>
  <w:num w:numId="15">
    <w:abstractNumId w:val="20"/>
  </w:num>
  <w:num w:numId="16">
    <w:abstractNumId w:val="18"/>
  </w:num>
  <w:num w:numId="17">
    <w:abstractNumId w:val="40"/>
  </w:num>
  <w:num w:numId="18">
    <w:abstractNumId w:val="42"/>
  </w:num>
  <w:num w:numId="19">
    <w:abstractNumId w:val="22"/>
  </w:num>
  <w:num w:numId="20">
    <w:abstractNumId w:val="36"/>
  </w:num>
  <w:num w:numId="21">
    <w:abstractNumId w:val="19"/>
  </w:num>
  <w:num w:numId="22">
    <w:abstractNumId w:val="23"/>
  </w:num>
  <w:num w:numId="23">
    <w:abstractNumId w:val="4"/>
  </w:num>
  <w:num w:numId="24">
    <w:abstractNumId w:val="29"/>
  </w:num>
  <w:num w:numId="25">
    <w:abstractNumId w:val="33"/>
  </w:num>
  <w:num w:numId="26">
    <w:abstractNumId w:val="10"/>
  </w:num>
  <w:num w:numId="27">
    <w:abstractNumId w:val="15"/>
  </w:num>
  <w:num w:numId="28">
    <w:abstractNumId w:val="9"/>
  </w:num>
  <w:num w:numId="29">
    <w:abstractNumId w:val="25"/>
  </w:num>
  <w:num w:numId="30">
    <w:abstractNumId w:val="32"/>
  </w:num>
  <w:num w:numId="31">
    <w:abstractNumId w:val="27"/>
  </w:num>
  <w:num w:numId="32">
    <w:abstractNumId w:val="35"/>
  </w:num>
  <w:num w:numId="33">
    <w:abstractNumId w:val="43"/>
  </w:num>
  <w:num w:numId="34">
    <w:abstractNumId w:val="14"/>
  </w:num>
  <w:num w:numId="35">
    <w:abstractNumId w:val="30"/>
  </w:num>
  <w:num w:numId="36">
    <w:abstractNumId w:val="44"/>
  </w:num>
  <w:num w:numId="37">
    <w:abstractNumId w:val="2"/>
  </w:num>
  <w:num w:numId="38">
    <w:abstractNumId w:val="34"/>
  </w:num>
  <w:num w:numId="39">
    <w:abstractNumId w:val="39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443A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52EC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5C46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8CA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5934"/>
    <w:rsid w:val="002D6248"/>
    <w:rsid w:val="002D6531"/>
    <w:rsid w:val="002E020F"/>
    <w:rsid w:val="002E027E"/>
    <w:rsid w:val="002E24D7"/>
    <w:rsid w:val="002E4BC0"/>
    <w:rsid w:val="002E672A"/>
    <w:rsid w:val="002F17BF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32A2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2FF9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5D53"/>
    <w:rsid w:val="003A733E"/>
    <w:rsid w:val="003B00BF"/>
    <w:rsid w:val="003B2CA9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1ED0"/>
    <w:rsid w:val="004133B5"/>
    <w:rsid w:val="00415B37"/>
    <w:rsid w:val="00416727"/>
    <w:rsid w:val="004178E2"/>
    <w:rsid w:val="004202B2"/>
    <w:rsid w:val="00420CEE"/>
    <w:rsid w:val="0042100D"/>
    <w:rsid w:val="00421D67"/>
    <w:rsid w:val="00421F60"/>
    <w:rsid w:val="0042354D"/>
    <w:rsid w:val="00425554"/>
    <w:rsid w:val="00427E27"/>
    <w:rsid w:val="00431A72"/>
    <w:rsid w:val="00432897"/>
    <w:rsid w:val="00435C7E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13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969"/>
    <w:rsid w:val="004B7B7D"/>
    <w:rsid w:val="004D1AE1"/>
    <w:rsid w:val="004D1C59"/>
    <w:rsid w:val="004D3BE1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4395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70EE0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536D"/>
    <w:rsid w:val="00667BD0"/>
    <w:rsid w:val="00672201"/>
    <w:rsid w:val="0067523F"/>
    <w:rsid w:val="00675504"/>
    <w:rsid w:val="0067586E"/>
    <w:rsid w:val="00675A5F"/>
    <w:rsid w:val="00677574"/>
    <w:rsid w:val="00680A31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10C8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2D7E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D7C50"/>
    <w:rsid w:val="007E213E"/>
    <w:rsid w:val="007E60E6"/>
    <w:rsid w:val="007E7320"/>
    <w:rsid w:val="007F06D7"/>
    <w:rsid w:val="007F06E4"/>
    <w:rsid w:val="007F0CD7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4F20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623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3F35"/>
    <w:rsid w:val="008D40E4"/>
    <w:rsid w:val="008D55E8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332A"/>
    <w:rsid w:val="00904698"/>
    <w:rsid w:val="009047AB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8B9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9BB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4BA1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6F7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24E6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01E5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ED"/>
    <w:rsid w:val="00DB06F5"/>
    <w:rsid w:val="00DB1354"/>
    <w:rsid w:val="00DB45BF"/>
    <w:rsid w:val="00DB5E42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811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46A0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65CC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0BC7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225C4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25C4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25C4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5C46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25C46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25C4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25C4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25C46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25C4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25C4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25C46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25C46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5C4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25C46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225C46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225C4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10C8"/>
    <w:pPr>
      <w:spacing w:after="0"/>
      <w:ind w:firstLine="0"/>
      <w:jc w:val="center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5C4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5C4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25C46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C4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25C4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25C46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225C4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225C46"/>
    <w:rPr>
      <w:rFonts w:eastAsia="2  Lotus" w:cs="2  Badr"/>
      <w:bCs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225C4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225C46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225C4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25C46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25C4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25C46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25C4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25C4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25C4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C46"/>
    <w:rPr>
      <w:b/>
      <w:bCs/>
      <w:sz w:val="20"/>
      <w:szCs w:val="20"/>
    </w:rPr>
  </w:style>
  <w:style w:type="character" w:styleId="Emphasis">
    <w:name w:val="Emphasis"/>
    <w:uiPriority w:val="20"/>
    <w:qFormat/>
    <w:rsid w:val="00225C46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25C4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25C4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25C46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25C4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25C4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25C4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25C4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25C4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25C4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25C46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225C4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25C4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25C4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5C46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25C46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25C4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25C4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25C46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25C4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25C4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25C46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25C46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5C4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25C46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225C46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225C4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10C8"/>
    <w:pPr>
      <w:spacing w:after="0"/>
      <w:ind w:firstLine="0"/>
      <w:jc w:val="center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5C4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5C4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25C46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C4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25C4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25C46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225C4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225C46"/>
    <w:rPr>
      <w:rFonts w:eastAsia="2  Lotus" w:cs="2  Badr"/>
      <w:bCs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225C4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225C46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225C4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25C46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25C4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25C46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25C4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25C4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25C4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C46"/>
    <w:rPr>
      <w:b/>
      <w:bCs/>
      <w:sz w:val="20"/>
      <w:szCs w:val="20"/>
    </w:rPr>
  </w:style>
  <w:style w:type="character" w:styleId="Emphasis">
    <w:name w:val="Emphasis"/>
    <w:uiPriority w:val="20"/>
    <w:qFormat/>
    <w:rsid w:val="00225C46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25C4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25C4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25C46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25C4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25C4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25C4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25C4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25C4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25C4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25C46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369A-76A1-4725-B894-F26A4C8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118</cp:revision>
  <dcterms:created xsi:type="dcterms:W3CDTF">2014-02-17T14:55:00Z</dcterms:created>
  <dcterms:modified xsi:type="dcterms:W3CDTF">2015-01-07T09:35:00Z</dcterms:modified>
</cp:coreProperties>
</file>