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9F" w:rsidRDefault="00FD669F" w:rsidP="00FD669F">
      <w:pPr>
        <w:jc w:val="center"/>
        <w:rPr>
          <w:rtl/>
        </w:rPr>
      </w:pPr>
      <w:bookmarkStart w:id="0" w:name="_Toc407861096"/>
      <w:r>
        <w:rPr>
          <w:rFonts w:hint="cs"/>
          <w:rtl/>
        </w:rPr>
        <w:t>بسم الله الرحمن الرحیم</w:t>
      </w:r>
    </w:p>
    <w:p w:rsidR="00CF4E97" w:rsidRPr="00365D59" w:rsidRDefault="00CF4E97" w:rsidP="00FD669F">
      <w:pPr>
        <w:pStyle w:val="Heading1"/>
        <w:rPr>
          <w:rtl/>
        </w:rPr>
      </w:pPr>
      <w:r w:rsidRPr="00365D59">
        <w:rPr>
          <w:rFonts w:hint="cs"/>
          <w:rtl/>
        </w:rPr>
        <w:t>خلاصه مطالب قبل</w:t>
      </w:r>
      <w:bookmarkEnd w:id="0"/>
    </w:p>
    <w:p w:rsidR="0045706E" w:rsidRDefault="0045706E" w:rsidP="00FD669F">
      <w:pPr>
        <w:rPr>
          <w:rtl/>
        </w:rPr>
      </w:pPr>
      <w:r w:rsidRPr="008227F7">
        <w:rPr>
          <w:rFonts w:hint="cs"/>
          <w:rtl/>
        </w:rPr>
        <w:t>در بحث نوزدهم این سؤال مطرح بود که نفس حضور در مجلس غنا نه از حیث استماع یا تشویق یا جهات دیگر مانعی دارد یا نه</w:t>
      </w:r>
      <w:r>
        <w:rPr>
          <w:rFonts w:hint="cs"/>
          <w:rtl/>
        </w:rPr>
        <w:t>؟</w:t>
      </w:r>
      <w:r w:rsidRPr="008227F7">
        <w:rPr>
          <w:rFonts w:hint="cs"/>
          <w:rtl/>
        </w:rPr>
        <w:t xml:space="preserve"> به مناسبت این بحث گفتیم </w:t>
      </w:r>
      <w:r>
        <w:rPr>
          <w:rFonts w:hint="cs"/>
          <w:rtl/>
        </w:rPr>
        <w:t xml:space="preserve">که </w:t>
      </w:r>
      <w:r w:rsidRPr="008227F7">
        <w:rPr>
          <w:rFonts w:hint="cs"/>
          <w:rtl/>
        </w:rPr>
        <w:t xml:space="preserve">باید </w:t>
      </w:r>
      <w:r>
        <w:rPr>
          <w:rFonts w:hint="cs"/>
          <w:rtl/>
        </w:rPr>
        <w:t xml:space="preserve">در </w:t>
      </w:r>
      <w:r w:rsidRPr="008227F7">
        <w:rPr>
          <w:rFonts w:hint="cs"/>
          <w:rtl/>
        </w:rPr>
        <w:t xml:space="preserve">یک </w:t>
      </w:r>
      <w:r>
        <w:rPr>
          <w:rFonts w:hint="cs"/>
          <w:rtl/>
        </w:rPr>
        <w:t>مقام به این بحث پرداخت</w:t>
      </w:r>
      <w:r w:rsidRPr="008227F7">
        <w:rPr>
          <w:rFonts w:hint="cs"/>
          <w:rtl/>
        </w:rPr>
        <w:t xml:space="preserve"> که حضور در مجالس گناه طبق روایات و آیات و ادله مستقیم </w:t>
      </w:r>
      <w:r>
        <w:rPr>
          <w:rFonts w:hint="cs"/>
          <w:rtl/>
        </w:rPr>
        <w:t>چه حکمی دارد؟</w:t>
      </w:r>
      <w:r w:rsidRPr="008227F7">
        <w:rPr>
          <w:rFonts w:hint="cs"/>
          <w:rtl/>
        </w:rPr>
        <w:t xml:space="preserve"> مقام دوم بحثی بود که </w:t>
      </w:r>
      <w:r w:rsidR="00793EE3">
        <w:rPr>
          <w:rFonts w:hint="cs"/>
          <w:rtl/>
        </w:rPr>
        <w:t>اجمالاً</w:t>
      </w:r>
      <w:r w:rsidRPr="008227F7">
        <w:rPr>
          <w:rFonts w:hint="cs"/>
          <w:rtl/>
        </w:rPr>
        <w:t xml:space="preserve"> </w:t>
      </w:r>
      <w:r>
        <w:rPr>
          <w:rFonts w:hint="cs"/>
          <w:rtl/>
        </w:rPr>
        <w:t>بیان شد</w:t>
      </w:r>
      <w:r w:rsidRPr="008227F7">
        <w:rPr>
          <w:rFonts w:hint="cs"/>
          <w:rtl/>
        </w:rPr>
        <w:t xml:space="preserve"> و آن</w:t>
      </w:r>
      <w:r>
        <w:rPr>
          <w:rFonts w:hint="cs"/>
          <w:rtl/>
        </w:rPr>
        <w:t xml:space="preserve"> این بود که</w:t>
      </w:r>
      <w:r w:rsidRPr="008227F7">
        <w:rPr>
          <w:rFonts w:hint="cs"/>
          <w:rtl/>
        </w:rPr>
        <w:t xml:space="preserve"> عناوین ثانویه و قواعد عامه چه</w:t>
      </w:r>
      <w:r>
        <w:rPr>
          <w:rFonts w:hint="cs"/>
          <w:rtl/>
        </w:rPr>
        <w:t xml:space="preserve"> چیزی</w:t>
      </w:r>
      <w:r w:rsidRPr="008227F7">
        <w:rPr>
          <w:rFonts w:hint="cs"/>
          <w:rtl/>
        </w:rPr>
        <w:t xml:space="preserve"> اقتضا </w:t>
      </w:r>
      <w:r w:rsidR="00793EE3">
        <w:rPr>
          <w:rFonts w:hint="cs"/>
          <w:rtl/>
        </w:rPr>
        <w:t>می‌کنند</w:t>
      </w:r>
      <w:r>
        <w:rPr>
          <w:rFonts w:hint="cs"/>
          <w:rtl/>
        </w:rPr>
        <w:t>؟</w:t>
      </w:r>
    </w:p>
    <w:p w:rsidR="00CF4E97" w:rsidRPr="00365D59" w:rsidRDefault="00CF4E97" w:rsidP="00FD669F">
      <w:pPr>
        <w:pStyle w:val="Heading2"/>
        <w:rPr>
          <w:rtl/>
        </w:rPr>
      </w:pPr>
      <w:bookmarkStart w:id="1" w:name="_Toc407861097"/>
      <w:r w:rsidRPr="00365D59">
        <w:rPr>
          <w:rFonts w:hint="cs"/>
          <w:rtl/>
        </w:rPr>
        <w:t>بررسی روایت سوم</w:t>
      </w:r>
      <w:bookmarkEnd w:id="1"/>
    </w:p>
    <w:p w:rsidR="0045706E" w:rsidRDefault="00CF4E97" w:rsidP="00492025">
      <w:pPr>
        <w:rPr>
          <w:rtl/>
        </w:rPr>
      </w:pPr>
      <w:r w:rsidRPr="008227F7">
        <w:rPr>
          <w:rFonts w:hint="cs"/>
          <w:rtl/>
        </w:rPr>
        <w:t>رسیدیم</w:t>
      </w:r>
      <w:r>
        <w:rPr>
          <w:rFonts w:hint="cs"/>
          <w:rtl/>
        </w:rPr>
        <w:t xml:space="preserve"> </w:t>
      </w:r>
      <w:r w:rsidR="00793EE3">
        <w:rPr>
          <w:rFonts w:hint="cs"/>
          <w:rtl/>
        </w:rPr>
        <w:t>به‌خصوص</w:t>
      </w:r>
      <w:r w:rsidR="0045706E">
        <w:rPr>
          <w:rFonts w:hint="cs"/>
          <w:rtl/>
        </w:rPr>
        <w:t xml:space="preserve"> بحث غنا و مجلس </w:t>
      </w:r>
      <w:r>
        <w:rPr>
          <w:rFonts w:hint="cs"/>
          <w:rtl/>
        </w:rPr>
        <w:t>غنا و حضور در آن مجلس</w:t>
      </w:r>
      <w:r w:rsidR="0045706E">
        <w:rPr>
          <w:rFonts w:hint="cs"/>
          <w:rtl/>
        </w:rPr>
        <w:t xml:space="preserve">. </w:t>
      </w:r>
      <w:r w:rsidR="0045706E" w:rsidRPr="008227F7">
        <w:rPr>
          <w:rFonts w:hint="cs"/>
          <w:rtl/>
        </w:rPr>
        <w:t>روایا</w:t>
      </w:r>
      <w:r>
        <w:rPr>
          <w:rFonts w:hint="cs"/>
          <w:rtl/>
        </w:rPr>
        <w:t>ت</w:t>
      </w:r>
      <w:r w:rsidR="0045706E" w:rsidRPr="008227F7">
        <w:rPr>
          <w:rFonts w:hint="cs"/>
          <w:rtl/>
        </w:rPr>
        <w:t xml:space="preserve"> </w:t>
      </w:r>
      <w:r w:rsidRPr="008227F7">
        <w:rPr>
          <w:rFonts w:hint="cs"/>
          <w:rtl/>
        </w:rPr>
        <w:t>در این زمینه</w:t>
      </w:r>
      <w:r>
        <w:rPr>
          <w:rFonts w:hint="cs"/>
          <w:rtl/>
        </w:rPr>
        <w:t>،</w:t>
      </w:r>
      <w:r w:rsidR="0045706E" w:rsidRPr="008227F7">
        <w:rPr>
          <w:rFonts w:hint="cs"/>
          <w:rtl/>
        </w:rPr>
        <w:t xml:space="preserve"> روایت اول و شانزدهم </w:t>
      </w:r>
      <w:r w:rsidR="0045706E">
        <w:rPr>
          <w:rFonts w:hint="cs"/>
          <w:rtl/>
        </w:rPr>
        <w:t xml:space="preserve">و سی و دوم بود که سند روایت اول </w:t>
      </w:r>
      <w:r w:rsidR="0045706E" w:rsidRPr="008227F7">
        <w:rPr>
          <w:rFonts w:hint="cs"/>
          <w:rtl/>
        </w:rPr>
        <w:t xml:space="preserve">معتبر </w:t>
      </w:r>
      <w:r w:rsidR="0045706E">
        <w:rPr>
          <w:rFonts w:hint="cs"/>
          <w:rtl/>
        </w:rPr>
        <w:t xml:space="preserve">اما دلالتش مخدوش بود. سند روایت شانزدهم اشکال داشت. </w:t>
      </w:r>
      <w:r w:rsidR="0045706E" w:rsidRPr="008227F7">
        <w:rPr>
          <w:rFonts w:hint="cs"/>
          <w:rtl/>
        </w:rPr>
        <w:t>روایت سی و دوم</w:t>
      </w:r>
      <w:r w:rsidR="0045706E">
        <w:rPr>
          <w:rFonts w:hint="cs"/>
          <w:rtl/>
        </w:rPr>
        <w:t xml:space="preserve"> هم</w:t>
      </w:r>
      <w:r w:rsidR="0045706E" w:rsidRPr="008227F7">
        <w:rPr>
          <w:rFonts w:hint="cs"/>
          <w:rtl/>
        </w:rPr>
        <w:t xml:space="preserve"> </w:t>
      </w:r>
      <w:r w:rsidR="0045706E">
        <w:rPr>
          <w:rFonts w:hint="cs"/>
          <w:rtl/>
        </w:rPr>
        <w:t xml:space="preserve">که </w:t>
      </w:r>
      <w:r w:rsidR="0045706E" w:rsidRPr="008227F7">
        <w:rPr>
          <w:rFonts w:hint="cs"/>
          <w:rtl/>
        </w:rPr>
        <w:t xml:space="preserve">سند معتبری داشت </w:t>
      </w:r>
      <w:r w:rsidR="0045706E">
        <w:rPr>
          <w:rFonts w:hint="cs"/>
          <w:rtl/>
        </w:rPr>
        <w:t xml:space="preserve">این بود: </w:t>
      </w:r>
      <w:r w:rsidR="0045706E">
        <w:rPr>
          <w:rFonts w:hint="cs"/>
          <w:b/>
          <w:bCs/>
          <w:rtl/>
        </w:rPr>
        <w:t>«</w:t>
      </w:r>
      <w:r w:rsidR="0045706E" w:rsidRPr="0045706E">
        <w:rPr>
          <w:rFonts w:hint="cs"/>
          <w:b/>
          <w:bCs/>
          <w:rtl/>
        </w:rPr>
        <w:t>سَأَلْتُهُ عَنِ الرَّجُلِ يَتَعَمَّدُ الْغِنَاءَ يُجْلَسُ إِلَيْهِ قَالَ لا</w:t>
      </w:r>
      <w:r w:rsidR="0045706E">
        <w:rPr>
          <w:rFonts w:hint="cs"/>
          <w:b/>
          <w:bCs/>
          <w:rtl/>
        </w:rPr>
        <w:t>»</w:t>
      </w:r>
      <w:r w:rsidR="00492025" w:rsidRPr="00492025">
        <w:rPr>
          <w:vertAlign w:val="superscript"/>
          <w:rtl/>
        </w:rPr>
        <w:footnoteReference w:id="1"/>
      </w:r>
      <w:r w:rsidR="0045706E">
        <w:rPr>
          <w:rFonts w:hint="cs"/>
          <w:b/>
          <w:bCs/>
          <w:rtl/>
        </w:rPr>
        <w:t xml:space="preserve"> </w:t>
      </w:r>
      <w:r w:rsidR="0045706E" w:rsidRPr="008227F7">
        <w:rPr>
          <w:rFonts w:hint="cs"/>
          <w:rtl/>
        </w:rPr>
        <w:t>حضرت جواب دادند که نه</w:t>
      </w:r>
      <w:r w:rsidR="0045706E">
        <w:rPr>
          <w:rFonts w:hint="cs"/>
          <w:rtl/>
        </w:rPr>
        <w:t>.</w:t>
      </w:r>
    </w:p>
    <w:p w:rsidR="0045706E" w:rsidRDefault="0045706E" w:rsidP="00095953">
      <w:pPr>
        <w:pStyle w:val="NoSpacing"/>
        <w:rPr>
          <w:rtl/>
        </w:rPr>
      </w:pPr>
      <w:r w:rsidRPr="008227F7">
        <w:rPr>
          <w:rFonts w:hint="cs"/>
          <w:rtl/>
        </w:rPr>
        <w:t xml:space="preserve">گفتیم </w:t>
      </w:r>
      <w:r>
        <w:rPr>
          <w:rFonts w:hint="cs"/>
          <w:rtl/>
        </w:rPr>
        <w:t xml:space="preserve">که </w:t>
      </w:r>
      <w:r w:rsidRPr="008227F7">
        <w:rPr>
          <w:rFonts w:hint="cs"/>
          <w:rtl/>
        </w:rPr>
        <w:t xml:space="preserve">در </w:t>
      </w:r>
      <w:r>
        <w:rPr>
          <w:rFonts w:hint="cs"/>
          <w:rtl/>
        </w:rPr>
        <w:t>«</w:t>
      </w:r>
      <w:r w:rsidRPr="0045706E">
        <w:rPr>
          <w:rFonts w:hint="cs"/>
          <w:b/>
          <w:rtl/>
        </w:rPr>
        <w:t>يُجْلَسُ إِلَيْهِ</w:t>
      </w:r>
      <w:r>
        <w:rPr>
          <w:rFonts w:hint="cs"/>
          <w:b/>
          <w:rtl/>
        </w:rPr>
        <w:t>»</w:t>
      </w:r>
      <w:r>
        <w:rPr>
          <w:rFonts w:hint="cs"/>
          <w:rtl/>
        </w:rPr>
        <w:t xml:space="preserve"> دو احتمال وجود دارد:</w:t>
      </w:r>
    </w:p>
    <w:p w:rsidR="00B2140B" w:rsidRDefault="00365D59" w:rsidP="00FD669F">
      <w:pPr>
        <w:rPr>
          <w:rtl/>
        </w:rPr>
      </w:pPr>
      <w:r>
        <w:rPr>
          <w:rtl/>
        </w:rPr>
        <w:t>۱</w:t>
      </w:r>
      <w:r w:rsidR="0045706E">
        <w:rPr>
          <w:rFonts w:hint="cs"/>
          <w:rtl/>
        </w:rPr>
        <w:t>: مراد</w:t>
      </w:r>
      <w:r w:rsidR="0045706E" w:rsidRPr="008227F7">
        <w:rPr>
          <w:rFonts w:hint="cs"/>
          <w:rtl/>
        </w:rPr>
        <w:t xml:space="preserve"> </w:t>
      </w:r>
      <w:r w:rsidR="00B2140B">
        <w:rPr>
          <w:rFonts w:hint="cs"/>
          <w:b/>
          <w:bCs/>
          <w:rtl/>
        </w:rPr>
        <w:t xml:space="preserve">يُجْلَسُ إِلَي </w:t>
      </w:r>
      <w:r w:rsidR="00B2140B" w:rsidRPr="0045706E">
        <w:rPr>
          <w:rFonts w:hint="cs"/>
          <w:b/>
          <w:bCs/>
          <w:rtl/>
        </w:rPr>
        <w:t>الرَّجُلِ</w:t>
      </w:r>
      <w:r w:rsidR="0045706E" w:rsidRPr="008227F7">
        <w:rPr>
          <w:rFonts w:hint="cs"/>
          <w:rtl/>
        </w:rPr>
        <w:t xml:space="preserve"> باشد و مقصود در اینجا همان مجالست و مصاحبت و رفاقت با کسی </w:t>
      </w:r>
      <w:r w:rsidR="00B2140B">
        <w:rPr>
          <w:rFonts w:hint="cs"/>
          <w:rtl/>
        </w:rPr>
        <w:t xml:space="preserve">است که </w:t>
      </w:r>
      <w:r w:rsidR="00793EE3">
        <w:rPr>
          <w:rFonts w:hint="cs"/>
          <w:rtl/>
        </w:rPr>
        <w:t>معصیت‌کار</w:t>
      </w:r>
      <w:r w:rsidR="00B2140B">
        <w:rPr>
          <w:rFonts w:hint="cs"/>
          <w:rtl/>
        </w:rPr>
        <w:t xml:space="preserve"> است. </w:t>
      </w:r>
      <w:r w:rsidR="0045706E" w:rsidRPr="008227F7">
        <w:rPr>
          <w:rFonts w:hint="cs"/>
          <w:rtl/>
        </w:rPr>
        <w:t>اگر این احتمال</w:t>
      </w:r>
      <w:r w:rsidR="00B2140B">
        <w:rPr>
          <w:rFonts w:hint="cs"/>
          <w:rtl/>
        </w:rPr>
        <w:t>،</w:t>
      </w:r>
      <w:r w:rsidR="0045706E" w:rsidRPr="008227F7">
        <w:rPr>
          <w:rFonts w:hint="cs"/>
          <w:rtl/>
        </w:rPr>
        <w:t xml:space="preserve"> </w:t>
      </w:r>
      <w:r w:rsidR="00B2140B">
        <w:rPr>
          <w:rFonts w:hint="cs"/>
          <w:rtl/>
        </w:rPr>
        <w:t xml:space="preserve">مراد </w:t>
      </w:r>
      <w:r w:rsidR="0045706E" w:rsidRPr="008227F7">
        <w:rPr>
          <w:rFonts w:hint="cs"/>
          <w:rtl/>
        </w:rPr>
        <w:t xml:space="preserve">باشد از بحث فعلی ما بیرون </w:t>
      </w:r>
      <w:r w:rsidR="00793EE3">
        <w:rPr>
          <w:rFonts w:hint="cs"/>
          <w:rtl/>
        </w:rPr>
        <w:t>می‌رود</w:t>
      </w:r>
      <w:r w:rsidR="00B2140B">
        <w:rPr>
          <w:rFonts w:hint="cs"/>
          <w:rtl/>
        </w:rPr>
        <w:t>.</w:t>
      </w:r>
      <w:r w:rsidR="0045706E" w:rsidRPr="008227F7">
        <w:rPr>
          <w:rFonts w:hint="cs"/>
          <w:rtl/>
        </w:rPr>
        <w:t xml:space="preserve"> </w:t>
      </w:r>
      <w:r w:rsidR="00B2140B">
        <w:rPr>
          <w:rFonts w:hint="cs"/>
          <w:rtl/>
        </w:rPr>
        <w:t xml:space="preserve">در این صورت </w:t>
      </w:r>
      <w:r w:rsidR="0045706E" w:rsidRPr="008227F7">
        <w:rPr>
          <w:rFonts w:hint="cs"/>
          <w:rtl/>
        </w:rPr>
        <w:t>بحث مجالست با مغن</w:t>
      </w:r>
      <w:r w:rsidR="00B2140B">
        <w:rPr>
          <w:rFonts w:hint="cs"/>
          <w:rtl/>
        </w:rPr>
        <w:t>ّ</w:t>
      </w:r>
      <w:r w:rsidR="0045706E" w:rsidRPr="008227F7">
        <w:rPr>
          <w:rFonts w:hint="cs"/>
          <w:rtl/>
        </w:rPr>
        <w:t xml:space="preserve">ی مطرح </w:t>
      </w:r>
      <w:r w:rsidR="00793EE3">
        <w:rPr>
          <w:rFonts w:hint="cs"/>
          <w:rtl/>
        </w:rPr>
        <w:t>می‌شود</w:t>
      </w:r>
      <w:r w:rsidR="0045706E" w:rsidRPr="008227F7">
        <w:rPr>
          <w:rFonts w:hint="cs"/>
          <w:rtl/>
        </w:rPr>
        <w:t xml:space="preserve"> که </w:t>
      </w:r>
      <w:r w:rsidR="00793EE3">
        <w:rPr>
          <w:rFonts w:hint="cs"/>
          <w:rtl/>
        </w:rPr>
        <w:t>آن‌هم</w:t>
      </w:r>
      <w:r w:rsidR="0045706E" w:rsidRPr="008227F7">
        <w:rPr>
          <w:rFonts w:hint="cs"/>
          <w:rtl/>
        </w:rPr>
        <w:t xml:space="preserve"> خودش </w:t>
      </w:r>
      <w:r w:rsidR="00B2140B">
        <w:rPr>
          <w:rFonts w:hint="cs"/>
          <w:rtl/>
        </w:rPr>
        <w:t>بحث جدایی</w:t>
      </w:r>
      <w:r w:rsidR="0045706E" w:rsidRPr="008227F7">
        <w:rPr>
          <w:rFonts w:hint="cs"/>
          <w:rtl/>
        </w:rPr>
        <w:t xml:space="preserve"> است</w:t>
      </w:r>
      <w:r w:rsidR="00B2140B">
        <w:rPr>
          <w:rFonts w:hint="cs"/>
          <w:rtl/>
        </w:rPr>
        <w:t>.</w:t>
      </w:r>
    </w:p>
    <w:p w:rsidR="00B2140B" w:rsidRDefault="00365D59" w:rsidP="00FD669F">
      <w:pPr>
        <w:rPr>
          <w:rtl/>
        </w:rPr>
      </w:pPr>
      <w:r>
        <w:rPr>
          <w:rtl/>
        </w:rPr>
        <w:t>۲</w:t>
      </w:r>
      <w:r w:rsidR="00B2140B">
        <w:rPr>
          <w:rFonts w:hint="cs"/>
          <w:rtl/>
        </w:rPr>
        <w:t>: «</w:t>
      </w:r>
      <w:r w:rsidR="00B2140B" w:rsidRPr="0045706E">
        <w:rPr>
          <w:rFonts w:hint="cs"/>
          <w:b/>
          <w:bCs/>
          <w:rtl/>
        </w:rPr>
        <w:t>يُجْلَسُ إِلَيْهِ</w:t>
      </w:r>
      <w:r w:rsidR="00B2140B">
        <w:rPr>
          <w:rFonts w:hint="cs"/>
          <w:b/>
          <w:bCs/>
          <w:rtl/>
        </w:rPr>
        <w:t>»</w:t>
      </w:r>
      <w:r w:rsidR="00B2140B">
        <w:rPr>
          <w:rFonts w:hint="cs"/>
          <w:rtl/>
        </w:rPr>
        <w:t xml:space="preserve"> </w:t>
      </w:r>
      <w:r w:rsidR="0045706E" w:rsidRPr="008227F7">
        <w:rPr>
          <w:rFonts w:hint="cs"/>
          <w:rtl/>
        </w:rPr>
        <w:t>در اینجا نوعی کنایه از</w:t>
      </w:r>
      <w:r w:rsidR="00B2140B">
        <w:rPr>
          <w:rFonts w:hint="cs"/>
          <w:rtl/>
        </w:rPr>
        <w:t xml:space="preserve"> حضور در مجلس غنا ا</w:t>
      </w:r>
      <w:r w:rsidR="0045706E" w:rsidRPr="008227F7">
        <w:rPr>
          <w:rFonts w:hint="cs"/>
          <w:rtl/>
        </w:rPr>
        <w:t xml:space="preserve">ست از باب اینکه </w:t>
      </w:r>
      <w:r w:rsidR="00B2140B" w:rsidRPr="008227F7">
        <w:rPr>
          <w:rFonts w:hint="cs"/>
          <w:rtl/>
        </w:rPr>
        <w:t xml:space="preserve">ضمیر </w:t>
      </w:r>
      <w:r w:rsidR="00B2140B">
        <w:rPr>
          <w:rFonts w:hint="cs"/>
          <w:rtl/>
        </w:rPr>
        <w:t>«</w:t>
      </w:r>
      <w:r w:rsidR="00B2140B" w:rsidRPr="0045706E">
        <w:rPr>
          <w:rFonts w:hint="cs"/>
          <w:b/>
          <w:bCs/>
          <w:rtl/>
        </w:rPr>
        <w:t>يُجْلَسُ إِلَيْهِ</w:t>
      </w:r>
      <w:r w:rsidR="00B2140B">
        <w:rPr>
          <w:rFonts w:hint="cs"/>
          <w:b/>
          <w:bCs/>
          <w:rtl/>
        </w:rPr>
        <w:t>»</w:t>
      </w:r>
      <w:r w:rsidR="00B2140B">
        <w:rPr>
          <w:rFonts w:hint="cs"/>
          <w:rtl/>
        </w:rPr>
        <w:t xml:space="preserve"> </w:t>
      </w:r>
      <w:r w:rsidR="0045706E" w:rsidRPr="008227F7">
        <w:rPr>
          <w:rFonts w:hint="cs"/>
          <w:rtl/>
        </w:rPr>
        <w:t xml:space="preserve">به غنا برگردد و </w:t>
      </w:r>
      <w:r w:rsidR="00B2140B">
        <w:rPr>
          <w:rFonts w:hint="cs"/>
          <w:rtl/>
        </w:rPr>
        <w:t>«</w:t>
      </w:r>
      <w:r w:rsidR="00B2140B">
        <w:rPr>
          <w:rFonts w:hint="cs"/>
          <w:b/>
          <w:bCs/>
          <w:rtl/>
        </w:rPr>
        <w:t>يُجْلَسُ إِلَي</w:t>
      </w:r>
      <w:r w:rsidR="00B2140B" w:rsidRPr="00B2140B">
        <w:rPr>
          <w:rFonts w:hint="cs"/>
          <w:b/>
          <w:bCs/>
          <w:rtl/>
        </w:rPr>
        <w:t xml:space="preserve"> </w:t>
      </w:r>
      <w:r w:rsidR="00B2140B" w:rsidRPr="008227F7">
        <w:rPr>
          <w:rFonts w:hint="cs"/>
          <w:b/>
          <w:bCs/>
          <w:rtl/>
        </w:rPr>
        <w:t>الغنا</w:t>
      </w:r>
      <w:r w:rsidR="00B2140B">
        <w:rPr>
          <w:rFonts w:hint="cs"/>
          <w:b/>
          <w:bCs/>
          <w:rtl/>
        </w:rPr>
        <w:t>»</w:t>
      </w:r>
      <w:r w:rsidR="00B2140B">
        <w:rPr>
          <w:rFonts w:hint="cs"/>
          <w:rtl/>
        </w:rPr>
        <w:t xml:space="preserve"> </w:t>
      </w:r>
      <w:r w:rsidR="0045706E" w:rsidRPr="008227F7">
        <w:rPr>
          <w:rFonts w:hint="cs"/>
          <w:rtl/>
        </w:rPr>
        <w:t>باشد</w:t>
      </w:r>
      <w:r w:rsidR="00B2140B">
        <w:rPr>
          <w:rFonts w:hint="cs"/>
          <w:rtl/>
        </w:rPr>
        <w:t>.</w:t>
      </w:r>
      <w:r w:rsidR="0045706E" w:rsidRPr="008227F7">
        <w:rPr>
          <w:rFonts w:hint="cs"/>
          <w:rtl/>
        </w:rPr>
        <w:t xml:space="preserve"> یا اینکه </w:t>
      </w:r>
      <w:r w:rsidR="00B2140B">
        <w:rPr>
          <w:rFonts w:hint="cs"/>
          <w:rtl/>
        </w:rPr>
        <w:t>«</w:t>
      </w:r>
      <w:r w:rsidR="00B2140B">
        <w:rPr>
          <w:rFonts w:hint="cs"/>
          <w:b/>
          <w:bCs/>
          <w:rtl/>
        </w:rPr>
        <w:t xml:space="preserve">يُجْلَسُ إِلَي </w:t>
      </w:r>
      <w:r w:rsidR="0045706E" w:rsidRPr="008227F7">
        <w:rPr>
          <w:rFonts w:hint="cs"/>
          <w:b/>
          <w:bCs/>
          <w:rtl/>
        </w:rPr>
        <w:t>الرجل المغن</w:t>
      </w:r>
      <w:r w:rsidR="00B2140B">
        <w:rPr>
          <w:rFonts w:hint="cs"/>
          <w:b/>
          <w:bCs/>
          <w:rtl/>
        </w:rPr>
        <w:t>ّ</w:t>
      </w:r>
      <w:r w:rsidR="0045706E" w:rsidRPr="008227F7">
        <w:rPr>
          <w:rFonts w:hint="cs"/>
          <w:b/>
          <w:bCs/>
          <w:rtl/>
        </w:rPr>
        <w:t>ی</w:t>
      </w:r>
      <w:r w:rsidR="00B2140B">
        <w:rPr>
          <w:rFonts w:hint="cs"/>
          <w:rtl/>
        </w:rPr>
        <w:t>»</w:t>
      </w:r>
      <w:r w:rsidR="0045706E" w:rsidRPr="008227F7">
        <w:rPr>
          <w:rFonts w:hint="cs"/>
          <w:rtl/>
        </w:rPr>
        <w:t xml:space="preserve"> باشد ولی </w:t>
      </w:r>
      <w:r w:rsidR="00B2140B">
        <w:rPr>
          <w:rFonts w:hint="cs"/>
          <w:rtl/>
        </w:rPr>
        <w:t>«</w:t>
      </w:r>
      <w:r w:rsidR="00B2140B">
        <w:rPr>
          <w:rFonts w:hint="cs"/>
          <w:b/>
          <w:bCs/>
          <w:rtl/>
        </w:rPr>
        <w:t>يُجْلَسُ إِلَي</w:t>
      </w:r>
      <w:r w:rsidR="0045706E" w:rsidRPr="008227F7">
        <w:rPr>
          <w:rFonts w:hint="cs"/>
          <w:b/>
          <w:bCs/>
          <w:rtl/>
        </w:rPr>
        <w:t xml:space="preserve"> المغنی</w:t>
      </w:r>
      <w:r w:rsidR="00B2140B">
        <w:rPr>
          <w:rFonts w:hint="cs"/>
          <w:b/>
          <w:bCs/>
          <w:rtl/>
        </w:rPr>
        <w:t>»</w:t>
      </w:r>
      <w:r w:rsidR="0045706E" w:rsidRPr="008227F7">
        <w:rPr>
          <w:rFonts w:hint="cs"/>
          <w:rtl/>
        </w:rPr>
        <w:t xml:space="preserve"> </w:t>
      </w:r>
      <w:r w:rsidR="00793EE3">
        <w:rPr>
          <w:rFonts w:hint="cs"/>
          <w:rtl/>
        </w:rPr>
        <w:t>ازنظر</w:t>
      </w:r>
      <w:r w:rsidR="0045706E" w:rsidRPr="008227F7">
        <w:rPr>
          <w:rFonts w:hint="cs"/>
          <w:rtl/>
        </w:rPr>
        <w:t xml:space="preserve"> عرفی انصراف به </w:t>
      </w:r>
      <w:r w:rsidR="00B2140B">
        <w:rPr>
          <w:rFonts w:hint="cs"/>
          <w:rtl/>
        </w:rPr>
        <w:t>«</w:t>
      </w:r>
      <w:r w:rsidR="00B2140B" w:rsidRPr="0045706E">
        <w:rPr>
          <w:rFonts w:hint="cs"/>
          <w:b/>
          <w:bCs/>
          <w:rtl/>
        </w:rPr>
        <w:t>يُجْلَسُ إِلَيْهِ</w:t>
      </w:r>
      <w:r w:rsidR="00B2140B">
        <w:rPr>
          <w:rFonts w:hint="cs"/>
          <w:b/>
          <w:bCs/>
          <w:rtl/>
        </w:rPr>
        <w:t xml:space="preserve"> </w:t>
      </w:r>
      <w:r w:rsidR="0045706E" w:rsidRPr="008227F7">
        <w:rPr>
          <w:rFonts w:hint="cs"/>
          <w:b/>
          <w:bCs/>
          <w:rtl/>
        </w:rPr>
        <w:t>من حیث یتغن</w:t>
      </w:r>
      <w:r w:rsidR="00B2140B">
        <w:rPr>
          <w:rFonts w:hint="cs"/>
          <w:b/>
          <w:bCs/>
          <w:rtl/>
        </w:rPr>
        <w:t>ّ</w:t>
      </w:r>
      <w:r w:rsidR="0045706E" w:rsidRPr="008227F7">
        <w:rPr>
          <w:rFonts w:hint="cs"/>
          <w:b/>
          <w:bCs/>
          <w:rtl/>
        </w:rPr>
        <w:t>ی</w:t>
      </w:r>
      <w:r w:rsidR="00B2140B">
        <w:rPr>
          <w:rFonts w:hint="cs"/>
          <w:b/>
          <w:bCs/>
          <w:rtl/>
        </w:rPr>
        <w:t>»</w:t>
      </w:r>
      <w:r w:rsidR="00B2140B">
        <w:rPr>
          <w:rFonts w:hint="cs"/>
          <w:rtl/>
        </w:rPr>
        <w:t xml:space="preserve"> دارد.</w:t>
      </w:r>
    </w:p>
    <w:p w:rsidR="00B2140B" w:rsidRDefault="0045706E" w:rsidP="00FD669F">
      <w:pPr>
        <w:rPr>
          <w:rtl/>
        </w:rPr>
      </w:pPr>
      <w:r w:rsidRPr="008227F7">
        <w:rPr>
          <w:rFonts w:hint="cs"/>
          <w:rtl/>
        </w:rPr>
        <w:t xml:space="preserve">اگر </w:t>
      </w:r>
      <w:r w:rsidR="00B2140B">
        <w:rPr>
          <w:rFonts w:hint="cs"/>
          <w:rtl/>
        </w:rPr>
        <w:t xml:space="preserve">مراد، </w:t>
      </w:r>
      <w:r w:rsidRPr="008227F7">
        <w:rPr>
          <w:rFonts w:hint="cs"/>
          <w:rtl/>
        </w:rPr>
        <w:t>اح</w:t>
      </w:r>
      <w:r w:rsidR="00B2140B">
        <w:rPr>
          <w:rFonts w:hint="cs"/>
          <w:rtl/>
        </w:rPr>
        <w:t>تمال دوم باشد، در این صورت</w:t>
      </w:r>
      <w:r w:rsidRPr="008227F7">
        <w:rPr>
          <w:rFonts w:hint="cs"/>
          <w:rtl/>
        </w:rPr>
        <w:t xml:space="preserve"> بحث حضور در مجلس غنا </w:t>
      </w:r>
      <w:r w:rsidR="00793EE3">
        <w:rPr>
          <w:rFonts w:hint="cs"/>
          <w:rtl/>
        </w:rPr>
        <w:t>می‌شود</w:t>
      </w:r>
      <w:r w:rsidR="00B2140B">
        <w:rPr>
          <w:rFonts w:hint="cs"/>
          <w:rtl/>
        </w:rPr>
        <w:t xml:space="preserve"> و این</w:t>
      </w:r>
      <w:r w:rsidRPr="008227F7">
        <w:rPr>
          <w:rFonts w:hint="cs"/>
          <w:rtl/>
        </w:rPr>
        <w:t xml:space="preserve"> دو جهت دارد</w:t>
      </w:r>
      <w:r w:rsidR="00B2140B">
        <w:rPr>
          <w:rFonts w:hint="cs"/>
          <w:rtl/>
        </w:rPr>
        <w:t>:</w:t>
      </w:r>
    </w:p>
    <w:p w:rsidR="00B2140B" w:rsidRDefault="00365D59" w:rsidP="00095953">
      <w:pPr>
        <w:pStyle w:val="NoSpacing"/>
        <w:rPr>
          <w:rtl/>
        </w:rPr>
      </w:pPr>
      <w:r>
        <w:rPr>
          <w:rtl/>
        </w:rPr>
        <w:t>۱</w:t>
      </w:r>
      <w:r w:rsidR="00B2140B">
        <w:rPr>
          <w:rFonts w:hint="cs"/>
          <w:rtl/>
        </w:rPr>
        <w:t xml:space="preserve">: </w:t>
      </w:r>
      <w:r w:rsidR="0045706E" w:rsidRPr="008227F7">
        <w:rPr>
          <w:rFonts w:hint="cs"/>
          <w:rtl/>
        </w:rPr>
        <w:t>نفس حضور در مجلس</w:t>
      </w:r>
      <w:r w:rsidR="00B2140B">
        <w:rPr>
          <w:rFonts w:hint="cs"/>
          <w:rtl/>
        </w:rPr>
        <w:t xml:space="preserve"> غنا را </w:t>
      </w:r>
      <w:r w:rsidR="00793EE3">
        <w:rPr>
          <w:rFonts w:hint="cs"/>
          <w:rtl/>
        </w:rPr>
        <w:t>می‌گوید</w:t>
      </w:r>
      <w:r w:rsidR="00B2140B">
        <w:rPr>
          <w:rFonts w:hint="cs"/>
          <w:rtl/>
        </w:rPr>
        <w:t>.</w:t>
      </w:r>
    </w:p>
    <w:p w:rsidR="00B2140B" w:rsidRDefault="00365D59" w:rsidP="003C1A79">
      <w:pPr>
        <w:rPr>
          <w:rtl/>
        </w:rPr>
      </w:pPr>
      <w:r>
        <w:rPr>
          <w:rtl/>
        </w:rPr>
        <w:lastRenderedPageBreak/>
        <w:t>۲</w:t>
      </w:r>
      <w:r w:rsidR="00B2140B">
        <w:rPr>
          <w:rFonts w:hint="cs"/>
          <w:rtl/>
        </w:rPr>
        <w:t xml:space="preserve">: </w:t>
      </w:r>
      <w:r w:rsidR="00B2140B" w:rsidRPr="008227F7">
        <w:rPr>
          <w:rFonts w:hint="cs"/>
          <w:rtl/>
        </w:rPr>
        <w:t>مقصود روایت</w:t>
      </w:r>
      <w:r w:rsidR="00B2140B">
        <w:rPr>
          <w:rFonts w:hint="cs"/>
          <w:rtl/>
        </w:rPr>
        <w:t>،</w:t>
      </w:r>
      <w:r w:rsidR="00B2140B" w:rsidRPr="008227F7">
        <w:rPr>
          <w:rFonts w:hint="cs"/>
          <w:rtl/>
        </w:rPr>
        <w:t xml:space="preserve"> </w:t>
      </w:r>
      <w:r w:rsidR="0045706E" w:rsidRPr="008227F7">
        <w:rPr>
          <w:rFonts w:hint="cs"/>
          <w:rtl/>
        </w:rPr>
        <w:t xml:space="preserve">حضور در مجلس غنا </w:t>
      </w:r>
      <w:r w:rsidR="00306E17">
        <w:rPr>
          <w:rFonts w:hint="cs"/>
          <w:rtl/>
        </w:rPr>
        <w:t>ازاین‌جهت</w:t>
      </w:r>
      <w:r w:rsidR="00B2140B">
        <w:rPr>
          <w:rFonts w:hint="cs"/>
          <w:rtl/>
        </w:rPr>
        <w:t xml:space="preserve"> است</w:t>
      </w:r>
      <w:r w:rsidR="0045706E" w:rsidRPr="008227F7">
        <w:rPr>
          <w:rFonts w:hint="cs"/>
          <w:rtl/>
        </w:rPr>
        <w:t xml:space="preserve"> که همراه با استماع </w:t>
      </w:r>
      <w:r w:rsidR="00B2140B">
        <w:rPr>
          <w:rFonts w:hint="cs"/>
          <w:rtl/>
        </w:rPr>
        <w:t>باشد.</w:t>
      </w:r>
    </w:p>
    <w:p w:rsidR="00CF4E97" w:rsidRPr="00365D59" w:rsidRDefault="00306E17" w:rsidP="00FD669F">
      <w:pPr>
        <w:pStyle w:val="Heading2"/>
        <w:rPr>
          <w:rtl/>
        </w:rPr>
      </w:pPr>
      <w:bookmarkStart w:id="2" w:name="_Toc407861098"/>
      <w:r w:rsidRPr="00365D59">
        <w:rPr>
          <w:rFonts w:hint="cs"/>
          <w:rtl/>
        </w:rPr>
        <w:t>جمع‌بندی</w:t>
      </w:r>
      <w:r w:rsidR="00CF4E97" w:rsidRPr="00365D59">
        <w:rPr>
          <w:rFonts w:hint="cs"/>
          <w:rtl/>
        </w:rPr>
        <w:t xml:space="preserve"> مطالب قبل</w:t>
      </w:r>
      <w:bookmarkEnd w:id="2"/>
    </w:p>
    <w:p w:rsidR="00DC52D0" w:rsidRDefault="0045706E" w:rsidP="003C1A79">
      <w:pPr>
        <w:rPr>
          <w:rtl/>
        </w:rPr>
      </w:pPr>
      <w:r w:rsidRPr="008227F7">
        <w:rPr>
          <w:rFonts w:hint="cs"/>
          <w:rtl/>
        </w:rPr>
        <w:t>بنابراین جمع مطالبی که عرض کردیم این است که در روایت سه احتمال وجود دارد</w:t>
      </w:r>
      <w:r w:rsidR="00DC52D0">
        <w:rPr>
          <w:rFonts w:hint="cs"/>
          <w:rtl/>
        </w:rPr>
        <w:t>:</w:t>
      </w:r>
    </w:p>
    <w:p w:rsidR="00DC52D0" w:rsidRDefault="00DC52D0" w:rsidP="003C1A79">
      <w:pPr>
        <w:rPr>
          <w:rtl/>
        </w:rPr>
      </w:pPr>
      <w:r>
        <w:rPr>
          <w:rFonts w:hint="cs"/>
          <w:rtl/>
        </w:rPr>
        <w:t xml:space="preserve">الف: </w:t>
      </w:r>
      <w:r w:rsidR="0045706E" w:rsidRPr="008227F7">
        <w:rPr>
          <w:rFonts w:hint="cs"/>
          <w:rtl/>
        </w:rPr>
        <w:t>مقصود</w:t>
      </w:r>
      <w:r>
        <w:rPr>
          <w:rFonts w:hint="cs"/>
          <w:rtl/>
        </w:rPr>
        <w:t xml:space="preserve"> از</w:t>
      </w:r>
      <w:r w:rsidR="0045706E" w:rsidRPr="008227F7">
        <w:rPr>
          <w:rFonts w:hint="cs"/>
          <w:rtl/>
        </w:rPr>
        <w:t xml:space="preserve"> </w:t>
      </w:r>
      <w:r>
        <w:rPr>
          <w:rFonts w:hint="cs"/>
          <w:rtl/>
        </w:rPr>
        <w:t>«</w:t>
      </w:r>
      <w:r w:rsidRPr="0045706E">
        <w:rPr>
          <w:rFonts w:hint="cs"/>
          <w:b/>
          <w:bCs/>
          <w:rtl/>
        </w:rPr>
        <w:t>يُجْلَسُ إِلَيْهِ</w:t>
      </w:r>
      <w:r>
        <w:rPr>
          <w:rFonts w:hint="cs"/>
          <w:b/>
          <w:bCs/>
          <w:rtl/>
        </w:rPr>
        <w:t>»</w:t>
      </w:r>
      <w:r>
        <w:rPr>
          <w:rFonts w:hint="cs"/>
          <w:rtl/>
        </w:rPr>
        <w:t xml:space="preserve"> </w:t>
      </w:r>
      <w:r w:rsidR="0045706E" w:rsidRPr="008227F7">
        <w:rPr>
          <w:rFonts w:hint="cs"/>
          <w:rtl/>
        </w:rPr>
        <w:t>همان مجالست با اهل معصیت باشد نه مشارکت در مجلس</w:t>
      </w:r>
      <w:r>
        <w:rPr>
          <w:rFonts w:hint="cs"/>
          <w:rtl/>
        </w:rPr>
        <w:t xml:space="preserve">. </w:t>
      </w:r>
      <w:r w:rsidR="0045706E" w:rsidRPr="008227F7">
        <w:rPr>
          <w:rFonts w:hint="cs"/>
          <w:rtl/>
        </w:rPr>
        <w:t xml:space="preserve">در روایات دیگری داریم که مجالست با اهل معاصی مورد مذمت </w:t>
      </w:r>
      <w:r w:rsidR="00306E17">
        <w:rPr>
          <w:rFonts w:hint="cs"/>
          <w:rtl/>
        </w:rPr>
        <w:t>قرارگرفته</w:t>
      </w:r>
      <w:r w:rsidR="0045706E" w:rsidRPr="008227F7">
        <w:rPr>
          <w:rFonts w:hint="cs"/>
          <w:rtl/>
        </w:rPr>
        <w:t xml:space="preserve"> و کراهتش قطعی است و ممکن است حرمت هم </w:t>
      </w:r>
      <w:r>
        <w:rPr>
          <w:rFonts w:hint="cs"/>
          <w:rtl/>
        </w:rPr>
        <w:t xml:space="preserve">داشته باشد. </w:t>
      </w:r>
      <w:r w:rsidR="0045706E" w:rsidRPr="008227F7">
        <w:rPr>
          <w:rFonts w:hint="cs"/>
          <w:rtl/>
        </w:rPr>
        <w:t>اگر</w:t>
      </w:r>
      <w:r>
        <w:rPr>
          <w:rFonts w:hint="cs"/>
          <w:rtl/>
        </w:rPr>
        <w:t xml:space="preserve"> مراد</w:t>
      </w:r>
      <w:r w:rsidR="0045706E" w:rsidRPr="008227F7">
        <w:rPr>
          <w:rFonts w:hint="cs"/>
          <w:rtl/>
        </w:rPr>
        <w:t xml:space="preserve"> این باشد</w:t>
      </w:r>
      <w:r>
        <w:rPr>
          <w:rFonts w:hint="cs"/>
          <w:rtl/>
        </w:rPr>
        <w:t>،</w:t>
      </w:r>
      <w:r w:rsidR="0045706E" w:rsidRPr="008227F7">
        <w:rPr>
          <w:rFonts w:hint="cs"/>
          <w:rtl/>
        </w:rPr>
        <w:t xml:space="preserve"> حمل بر حرمتش بعید است</w:t>
      </w:r>
      <w:r>
        <w:rPr>
          <w:rFonts w:hint="cs"/>
          <w:rtl/>
        </w:rPr>
        <w:t>؛ زیرا اینکه</w:t>
      </w:r>
      <w:r w:rsidR="0045706E" w:rsidRPr="008227F7">
        <w:rPr>
          <w:rFonts w:hint="cs"/>
          <w:rtl/>
        </w:rPr>
        <w:t xml:space="preserve"> صرف مجالست با گناهکار </w:t>
      </w:r>
      <w:r>
        <w:rPr>
          <w:rFonts w:hint="cs"/>
          <w:rtl/>
        </w:rPr>
        <w:t>حرام باشد، این با ارتکازات مساعد نیست.</w:t>
      </w:r>
      <w:r w:rsidR="0045706E" w:rsidRPr="008227F7">
        <w:rPr>
          <w:rFonts w:hint="cs"/>
          <w:rtl/>
        </w:rPr>
        <w:t xml:space="preserve"> شاید ه</w:t>
      </w:r>
      <w:r>
        <w:rPr>
          <w:rFonts w:hint="cs"/>
          <w:rtl/>
        </w:rPr>
        <w:t xml:space="preserve">م </w:t>
      </w:r>
      <w:r w:rsidR="00306E17">
        <w:rPr>
          <w:rFonts w:hint="cs"/>
          <w:rtl/>
        </w:rPr>
        <w:t>ادله‌ای</w:t>
      </w:r>
      <w:r>
        <w:rPr>
          <w:rFonts w:hint="cs"/>
          <w:rtl/>
        </w:rPr>
        <w:t xml:space="preserve"> در جای خود داشته باشد.</w:t>
      </w:r>
    </w:p>
    <w:p w:rsidR="00DC52D0" w:rsidRDefault="00DC52D0" w:rsidP="003C1A79">
      <w:pPr>
        <w:rPr>
          <w:rtl/>
        </w:rPr>
      </w:pPr>
      <w:r>
        <w:rPr>
          <w:rFonts w:hint="cs"/>
          <w:rtl/>
        </w:rPr>
        <w:t xml:space="preserve">ب: </w:t>
      </w:r>
      <w:r w:rsidR="0045706E" w:rsidRPr="008227F7">
        <w:rPr>
          <w:rFonts w:hint="cs"/>
          <w:rtl/>
        </w:rPr>
        <w:t xml:space="preserve">روایت مشارکت در مجلس غنا </w:t>
      </w:r>
      <w:r w:rsidR="0045706E" w:rsidRPr="00DC52D0">
        <w:rPr>
          <w:rFonts w:hint="cs"/>
          <w:rtl/>
        </w:rPr>
        <w:t xml:space="preserve">بما هی مشارکة و </w:t>
      </w:r>
      <w:r>
        <w:rPr>
          <w:rFonts w:hint="cs"/>
          <w:rtl/>
        </w:rPr>
        <w:t>ال</w:t>
      </w:r>
      <w:r w:rsidR="0045706E" w:rsidRPr="00DC52D0">
        <w:rPr>
          <w:rFonts w:hint="cs"/>
          <w:rtl/>
        </w:rPr>
        <w:t>حضور فی مجلس الغنا</w:t>
      </w:r>
      <w:r w:rsidRPr="00DC52D0">
        <w:rPr>
          <w:rFonts w:hint="cs"/>
          <w:rtl/>
        </w:rPr>
        <w:t xml:space="preserve"> </w:t>
      </w:r>
      <w:r>
        <w:rPr>
          <w:rFonts w:hint="cs"/>
          <w:rtl/>
        </w:rPr>
        <w:t xml:space="preserve">را </w:t>
      </w:r>
      <w:r w:rsidR="00793EE3">
        <w:rPr>
          <w:rFonts w:hint="cs"/>
          <w:rtl/>
        </w:rPr>
        <w:t>می‌گوید</w:t>
      </w:r>
      <w:r>
        <w:rPr>
          <w:rFonts w:hint="cs"/>
          <w:rtl/>
        </w:rPr>
        <w:t>.</w:t>
      </w:r>
    </w:p>
    <w:p w:rsidR="00DC52D0" w:rsidRDefault="00DC52D0" w:rsidP="003C1A79">
      <w:pPr>
        <w:rPr>
          <w:rtl/>
        </w:rPr>
      </w:pPr>
      <w:r>
        <w:rPr>
          <w:rFonts w:hint="cs"/>
          <w:rtl/>
        </w:rPr>
        <w:t xml:space="preserve">ج: </w:t>
      </w:r>
      <w:r w:rsidR="0045706E" w:rsidRPr="008227F7">
        <w:rPr>
          <w:rFonts w:hint="cs"/>
          <w:rtl/>
        </w:rPr>
        <w:t xml:space="preserve">روایت حضور و مشارکت در مجلس غنا را </w:t>
      </w:r>
      <w:r w:rsidR="00793EE3">
        <w:rPr>
          <w:rFonts w:hint="cs"/>
          <w:rtl/>
        </w:rPr>
        <w:t>می‌گوید</w:t>
      </w:r>
      <w:r w:rsidR="0045706E" w:rsidRPr="008227F7">
        <w:rPr>
          <w:rFonts w:hint="cs"/>
          <w:rtl/>
        </w:rPr>
        <w:t xml:space="preserve"> نه از حیث نفس حضور بلکه از حیث اینکه این حضور همان استماع است و </w:t>
      </w:r>
      <w:r w:rsidRPr="008227F7">
        <w:rPr>
          <w:rFonts w:hint="cs"/>
          <w:rtl/>
        </w:rPr>
        <w:t xml:space="preserve">حضورش </w:t>
      </w:r>
      <w:r w:rsidR="0045706E" w:rsidRPr="008227F7">
        <w:rPr>
          <w:rFonts w:hint="cs"/>
          <w:rtl/>
        </w:rPr>
        <w:t xml:space="preserve">در اینجا </w:t>
      </w:r>
      <w:r w:rsidR="00306E17">
        <w:rPr>
          <w:rFonts w:hint="cs"/>
          <w:rtl/>
        </w:rPr>
        <w:t>غالباً</w:t>
      </w:r>
      <w:r w:rsidRPr="008227F7">
        <w:rPr>
          <w:rFonts w:hint="cs"/>
          <w:rtl/>
        </w:rPr>
        <w:t xml:space="preserve"> </w:t>
      </w:r>
      <w:r w:rsidR="0045706E" w:rsidRPr="008227F7">
        <w:rPr>
          <w:rFonts w:hint="cs"/>
          <w:rtl/>
        </w:rPr>
        <w:t xml:space="preserve">همراه با </w:t>
      </w:r>
      <w:r>
        <w:rPr>
          <w:rFonts w:hint="cs"/>
          <w:rtl/>
        </w:rPr>
        <w:t>کار حرامی</w:t>
      </w:r>
      <w:r w:rsidR="0045706E" w:rsidRPr="008227F7">
        <w:rPr>
          <w:rFonts w:hint="cs"/>
          <w:rtl/>
        </w:rPr>
        <w:t xml:space="preserve"> </w:t>
      </w:r>
      <w:r>
        <w:rPr>
          <w:rFonts w:hint="cs"/>
          <w:rtl/>
        </w:rPr>
        <w:t xml:space="preserve">است. </w:t>
      </w:r>
      <w:r w:rsidR="0045706E" w:rsidRPr="008227F7">
        <w:rPr>
          <w:rFonts w:hint="cs"/>
          <w:rtl/>
        </w:rPr>
        <w:t xml:space="preserve">حضور در مجلس </w:t>
      </w:r>
      <w:r w:rsidRPr="008227F7">
        <w:rPr>
          <w:rFonts w:hint="cs"/>
          <w:rtl/>
        </w:rPr>
        <w:t xml:space="preserve">گناه با </w:t>
      </w:r>
      <w:r w:rsidR="0045706E" w:rsidRPr="008227F7">
        <w:rPr>
          <w:rFonts w:hint="cs"/>
          <w:rtl/>
        </w:rPr>
        <w:t xml:space="preserve">گناه خیلی فرق </w:t>
      </w:r>
      <w:r w:rsidR="00306E17">
        <w:rPr>
          <w:rFonts w:hint="cs"/>
          <w:rtl/>
        </w:rPr>
        <w:t>می‌کند</w:t>
      </w:r>
      <w:r>
        <w:rPr>
          <w:rFonts w:hint="cs"/>
          <w:rtl/>
        </w:rPr>
        <w:t>.</w:t>
      </w:r>
      <w:r w:rsidR="0045706E" w:rsidRPr="008227F7">
        <w:rPr>
          <w:rFonts w:hint="cs"/>
          <w:rtl/>
        </w:rPr>
        <w:t xml:space="preserve"> </w:t>
      </w:r>
      <w:r>
        <w:rPr>
          <w:rFonts w:hint="cs"/>
          <w:rtl/>
        </w:rPr>
        <w:t>گاهی شخص</w:t>
      </w:r>
      <w:r w:rsidR="0045706E" w:rsidRPr="008227F7">
        <w:rPr>
          <w:rFonts w:hint="cs"/>
          <w:rtl/>
        </w:rPr>
        <w:t xml:space="preserve"> در مجلس شرب خمر </w:t>
      </w:r>
      <w:r w:rsidRPr="008227F7">
        <w:rPr>
          <w:rFonts w:hint="cs"/>
          <w:rtl/>
        </w:rPr>
        <w:t xml:space="preserve">حضور </w:t>
      </w:r>
      <w:r w:rsidR="0045706E" w:rsidRPr="008227F7">
        <w:rPr>
          <w:rFonts w:hint="cs"/>
          <w:rtl/>
        </w:rPr>
        <w:t>دارد</w:t>
      </w:r>
      <w:r>
        <w:rPr>
          <w:rFonts w:hint="cs"/>
          <w:rtl/>
        </w:rPr>
        <w:t>؛</w:t>
      </w:r>
      <w:r w:rsidR="0045706E" w:rsidRPr="008227F7">
        <w:rPr>
          <w:rFonts w:hint="cs"/>
          <w:rtl/>
        </w:rPr>
        <w:t xml:space="preserve"> ولی شرب خمر ن</w:t>
      </w:r>
      <w:r w:rsidR="00306E17">
        <w:rPr>
          <w:rFonts w:hint="cs"/>
          <w:rtl/>
        </w:rPr>
        <w:t>می‌کند</w:t>
      </w:r>
      <w:r w:rsidR="0045706E" w:rsidRPr="008227F7">
        <w:rPr>
          <w:rFonts w:hint="cs"/>
          <w:rtl/>
        </w:rPr>
        <w:t xml:space="preserve"> و </w:t>
      </w:r>
      <w:r w:rsidR="00306E17">
        <w:rPr>
          <w:rFonts w:hint="cs"/>
          <w:rtl/>
        </w:rPr>
        <w:t>این‌طور</w:t>
      </w:r>
      <w:r w:rsidR="0045706E" w:rsidRPr="008227F7">
        <w:rPr>
          <w:rFonts w:hint="cs"/>
          <w:rtl/>
        </w:rPr>
        <w:t xml:space="preserve"> نیست که ملازمه غالبیه داشته باشد</w:t>
      </w:r>
      <w:r>
        <w:rPr>
          <w:rFonts w:hint="cs"/>
          <w:rtl/>
        </w:rPr>
        <w:t>.</w:t>
      </w:r>
      <w:r w:rsidR="0045706E" w:rsidRPr="008227F7">
        <w:rPr>
          <w:rFonts w:hint="cs"/>
          <w:rtl/>
        </w:rPr>
        <w:t xml:space="preserve"> گاهی</w:t>
      </w:r>
      <w:r>
        <w:rPr>
          <w:rFonts w:hint="cs"/>
          <w:rtl/>
        </w:rPr>
        <w:t xml:space="preserve"> هم</w:t>
      </w:r>
      <w:r w:rsidR="0045706E" w:rsidRPr="008227F7">
        <w:rPr>
          <w:rFonts w:hint="cs"/>
          <w:rtl/>
        </w:rPr>
        <w:t xml:space="preserve"> مثل مجلس غنا است که حضور در مجلس غنا </w:t>
      </w:r>
      <w:r w:rsidR="00306E17">
        <w:rPr>
          <w:rFonts w:hint="cs"/>
          <w:rtl/>
        </w:rPr>
        <w:t>غالباً</w:t>
      </w:r>
      <w:r w:rsidR="0045706E" w:rsidRPr="008227F7">
        <w:rPr>
          <w:rFonts w:hint="cs"/>
          <w:rtl/>
        </w:rPr>
        <w:t xml:space="preserve"> همراه با این است که </w:t>
      </w:r>
      <w:r w:rsidR="00306E17">
        <w:rPr>
          <w:rFonts w:hint="cs"/>
          <w:rtl/>
        </w:rPr>
        <w:t>می‌شنود</w:t>
      </w:r>
      <w:r>
        <w:rPr>
          <w:rFonts w:hint="cs"/>
          <w:rtl/>
        </w:rPr>
        <w:t>.</w:t>
      </w:r>
      <w:r w:rsidR="0045706E" w:rsidRPr="008227F7">
        <w:rPr>
          <w:rFonts w:hint="cs"/>
          <w:rtl/>
        </w:rPr>
        <w:t xml:space="preserve"> شنیدن هم ادله محکم</w:t>
      </w:r>
      <w:r>
        <w:rPr>
          <w:rFonts w:hint="cs"/>
          <w:rtl/>
        </w:rPr>
        <w:t>ی</w:t>
      </w:r>
      <w:r w:rsidR="0045706E" w:rsidRPr="008227F7">
        <w:rPr>
          <w:rFonts w:hint="cs"/>
          <w:rtl/>
        </w:rPr>
        <w:t xml:space="preserve"> دارد که حرام است</w:t>
      </w:r>
      <w:r>
        <w:rPr>
          <w:rFonts w:hint="cs"/>
          <w:rtl/>
        </w:rPr>
        <w:t xml:space="preserve"> و</w:t>
      </w:r>
      <w:r w:rsidR="0045706E" w:rsidRPr="008227F7">
        <w:rPr>
          <w:rFonts w:hint="cs"/>
          <w:rtl/>
        </w:rPr>
        <w:t xml:space="preserve"> یا حضور در مجلس غیبت </w:t>
      </w:r>
      <w:r w:rsidR="00306E17">
        <w:rPr>
          <w:rFonts w:hint="cs"/>
          <w:rtl/>
        </w:rPr>
        <w:t>غالباً</w:t>
      </w:r>
      <w:r w:rsidR="0045706E" w:rsidRPr="008227F7">
        <w:rPr>
          <w:rFonts w:hint="cs"/>
          <w:rtl/>
        </w:rPr>
        <w:t xml:space="preserve"> همراه با استماع غیبت است که سامع</w:t>
      </w:r>
      <w:r>
        <w:rPr>
          <w:rFonts w:hint="cs"/>
          <w:rtl/>
        </w:rPr>
        <w:t xml:space="preserve"> و</w:t>
      </w:r>
      <w:r w:rsidR="0045706E" w:rsidRPr="008227F7">
        <w:rPr>
          <w:rFonts w:hint="cs"/>
          <w:rtl/>
        </w:rPr>
        <w:t xml:space="preserve"> </w:t>
      </w:r>
      <w:r w:rsidRPr="008227F7">
        <w:rPr>
          <w:rFonts w:hint="cs"/>
          <w:rtl/>
        </w:rPr>
        <w:t xml:space="preserve">مستمع </w:t>
      </w:r>
      <w:r>
        <w:rPr>
          <w:rFonts w:hint="cs"/>
          <w:rtl/>
        </w:rPr>
        <w:t>غیبت</w:t>
      </w:r>
      <w:r w:rsidR="0045706E" w:rsidRPr="008227F7">
        <w:rPr>
          <w:rFonts w:hint="cs"/>
          <w:rtl/>
        </w:rPr>
        <w:t xml:space="preserve"> طبق روایت</w:t>
      </w:r>
      <w:r>
        <w:rPr>
          <w:rFonts w:hint="cs"/>
          <w:rtl/>
        </w:rPr>
        <w:t>،</w:t>
      </w:r>
      <w:r w:rsidR="0045706E" w:rsidRPr="008227F7">
        <w:rPr>
          <w:rFonts w:hint="cs"/>
          <w:rtl/>
        </w:rPr>
        <w:t xml:space="preserve"> احد المغتابین است</w:t>
      </w:r>
      <w:r>
        <w:rPr>
          <w:rFonts w:hint="cs"/>
          <w:rtl/>
        </w:rPr>
        <w:t>.</w:t>
      </w:r>
    </w:p>
    <w:p w:rsidR="00CF4E97" w:rsidRPr="00365D59" w:rsidRDefault="00CF4E97" w:rsidP="00FD669F">
      <w:pPr>
        <w:pStyle w:val="Heading2"/>
        <w:rPr>
          <w:rtl/>
        </w:rPr>
      </w:pPr>
      <w:bookmarkStart w:id="3" w:name="_Toc407861099"/>
      <w:r w:rsidRPr="00365D59">
        <w:rPr>
          <w:rFonts w:hint="cs"/>
          <w:rtl/>
        </w:rPr>
        <w:t>ملازمه حضور در مجلس گناه با عنوان دیگر</w:t>
      </w:r>
      <w:bookmarkEnd w:id="3"/>
    </w:p>
    <w:p w:rsidR="00165D18" w:rsidRDefault="0045706E" w:rsidP="003C1A79">
      <w:pPr>
        <w:rPr>
          <w:rtl/>
        </w:rPr>
      </w:pPr>
      <w:r w:rsidRPr="008227F7">
        <w:rPr>
          <w:rFonts w:hint="cs"/>
          <w:rtl/>
        </w:rPr>
        <w:t xml:space="preserve">حضور در مجالس گناه در بعضی از موارد </w:t>
      </w:r>
      <w:r w:rsidR="00165D18" w:rsidRPr="008227F7">
        <w:rPr>
          <w:rFonts w:hint="cs"/>
          <w:rtl/>
        </w:rPr>
        <w:t>با عنوان دیگری که دلیل مستقل بر حرمت دارد</w:t>
      </w:r>
      <w:r w:rsidR="00CF4E97">
        <w:rPr>
          <w:rFonts w:hint="cs"/>
          <w:rtl/>
        </w:rPr>
        <w:t>،</w:t>
      </w:r>
      <w:r w:rsidR="00165D18">
        <w:rPr>
          <w:rFonts w:hint="cs"/>
          <w:rtl/>
        </w:rPr>
        <w:t xml:space="preserve"> ملازمه غالبیه دارد</w:t>
      </w:r>
      <w:r w:rsidR="00165D18" w:rsidRPr="008227F7">
        <w:rPr>
          <w:rFonts w:hint="cs"/>
          <w:rtl/>
        </w:rPr>
        <w:t xml:space="preserve"> </w:t>
      </w:r>
      <w:r w:rsidRPr="008227F7">
        <w:rPr>
          <w:rFonts w:hint="cs"/>
          <w:rtl/>
        </w:rPr>
        <w:t>نه ملازمه دائمیه و عقلیه</w:t>
      </w:r>
      <w:r w:rsidR="00165D18">
        <w:rPr>
          <w:rFonts w:hint="cs"/>
          <w:rtl/>
        </w:rPr>
        <w:t>؛</w:t>
      </w:r>
      <w:r w:rsidRPr="008227F7">
        <w:rPr>
          <w:rFonts w:hint="cs"/>
          <w:rtl/>
        </w:rPr>
        <w:t xml:space="preserve"> مثل حضور در مجلس غیبت یا حضور در غنا</w:t>
      </w:r>
      <w:r w:rsidR="00165D18">
        <w:rPr>
          <w:rFonts w:hint="cs"/>
          <w:rtl/>
        </w:rPr>
        <w:t xml:space="preserve"> که </w:t>
      </w:r>
      <w:r w:rsidR="00306E17">
        <w:rPr>
          <w:rFonts w:hint="cs"/>
          <w:rtl/>
        </w:rPr>
        <w:t>غالباً</w:t>
      </w:r>
      <w:r w:rsidR="00165D18">
        <w:rPr>
          <w:rFonts w:hint="cs"/>
          <w:rtl/>
        </w:rPr>
        <w:t xml:space="preserve"> همراه با استماع است. اگر هم</w:t>
      </w:r>
      <w:r w:rsidRPr="008227F7">
        <w:rPr>
          <w:rFonts w:hint="cs"/>
          <w:rtl/>
        </w:rPr>
        <w:t xml:space="preserve"> فرض بگیریم که </w:t>
      </w:r>
      <w:r w:rsidR="00165D18">
        <w:rPr>
          <w:rFonts w:hint="cs"/>
          <w:rtl/>
        </w:rPr>
        <w:t>گاهی</w:t>
      </w:r>
      <w:r w:rsidRPr="008227F7">
        <w:rPr>
          <w:rFonts w:hint="cs"/>
          <w:rtl/>
        </w:rPr>
        <w:t xml:space="preserve"> وقتی جدا </w:t>
      </w:r>
      <w:r w:rsidR="00306E17">
        <w:rPr>
          <w:rFonts w:hint="cs"/>
          <w:rtl/>
        </w:rPr>
        <w:t>می‌شوند</w:t>
      </w:r>
      <w:r w:rsidR="00165D18">
        <w:rPr>
          <w:rFonts w:hint="cs"/>
          <w:rtl/>
        </w:rPr>
        <w:t>، این</w:t>
      </w:r>
      <w:r w:rsidRPr="008227F7">
        <w:rPr>
          <w:rFonts w:hint="cs"/>
          <w:rtl/>
        </w:rPr>
        <w:t xml:space="preserve"> فرض نادری است</w:t>
      </w:r>
      <w:r w:rsidR="00165D18">
        <w:rPr>
          <w:rFonts w:hint="cs"/>
          <w:rtl/>
        </w:rPr>
        <w:t>.</w:t>
      </w:r>
      <w:r w:rsidRPr="008227F7">
        <w:rPr>
          <w:rFonts w:hint="cs"/>
          <w:rtl/>
        </w:rPr>
        <w:t xml:space="preserve"> گاهی </w:t>
      </w:r>
      <w:r w:rsidR="00165D18">
        <w:rPr>
          <w:rFonts w:hint="cs"/>
          <w:rtl/>
        </w:rPr>
        <w:t xml:space="preserve">هم </w:t>
      </w:r>
      <w:r w:rsidRPr="008227F7">
        <w:rPr>
          <w:rFonts w:hint="cs"/>
          <w:rtl/>
        </w:rPr>
        <w:t>حضور در مجلس گناه ملازم با چیزی نیست که خودش عنوان مستقل دارد</w:t>
      </w:r>
      <w:r w:rsidR="00165D18">
        <w:rPr>
          <w:rFonts w:hint="cs"/>
          <w:rtl/>
        </w:rPr>
        <w:t>؛</w:t>
      </w:r>
      <w:r w:rsidRPr="008227F7">
        <w:rPr>
          <w:rFonts w:hint="cs"/>
          <w:rtl/>
        </w:rPr>
        <w:t xml:space="preserve"> </w:t>
      </w:r>
      <w:r w:rsidR="00306E17">
        <w:rPr>
          <w:rFonts w:hint="cs"/>
          <w:rtl/>
        </w:rPr>
        <w:t>مثلاً</w:t>
      </w:r>
      <w:r w:rsidRPr="008227F7">
        <w:rPr>
          <w:rFonts w:hint="cs"/>
          <w:rtl/>
        </w:rPr>
        <w:t xml:space="preserve"> در مجلس شرب خمر</w:t>
      </w:r>
      <w:r w:rsidR="00165D18">
        <w:rPr>
          <w:rFonts w:hint="cs"/>
          <w:rtl/>
        </w:rPr>
        <w:t xml:space="preserve"> یا</w:t>
      </w:r>
      <w:r w:rsidRPr="008227F7">
        <w:rPr>
          <w:rFonts w:hint="cs"/>
          <w:rtl/>
        </w:rPr>
        <w:t xml:space="preserve"> مجلس کذب </w:t>
      </w:r>
      <w:r w:rsidR="00165D18">
        <w:rPr>
          <w:rFonts w:hint="cs"/>
          <w:rtl/>
        </w:rPr>
        <w:t xml:space="preserve">حضور پیدا </w:t>
      </w:r>
      <w:r w:rsidR="00306E17">
        <w:rPr>
          <w:rFonts w:hint="cs"/>
          <w:rtl/>
        </w:rPr>
        <w:t>می‌کند</w:t>
      </w:r>
      <w:r w:rsidRPr="008227F7">
        <w:rPr>
          <w:rFonts w:hint="cs"/>
          <w:rtl/>
        </w:rPr>
        <w:t xml:space="preserve"> که شنیدن دروغ معلوم نیست</w:t>
      </w:r>
      <w:r w:rsidR="00165D18">
        <w:rPr>
          <w:rFonts w:hint="cs"/>
          <w:rtl/>
        </w:rPr>
        <w:t xml:space="preserve"> </w:t>
      </w:r>
      <w:r w:rsidR="00306E17">
        <w:rPr>
          <w:rFonts w:hint="cs"/>
          <w:rtl/>
        </w:rPr>
        <w:t>به‌عنوان</w:t>
      </w:r>
      <w:r w:rsidR="00165D18">
        <w:rPr>
          <w:rFonts w:hint="cs"/>
          <w:rtl/>
        </w:rPr>
        <w:t xml:space="preserve"> اولی اشکال داشته باشد.</w:t>
      </w:r>
    </w:p>
    <w:p w:rsidR="00F04A71" w:rsidRDefault="00165D18" w:rsidP="003C1A79">
      <w:pPr>
        <w:rPr>
          <w:rtl/>
        </w:rPr>
      </w:pPr>
      <w:r>
        <w:rPr>
          <w:rFonts w:hint="cs"/>
          <w:rtl/>
        </w:rPr>
        <w:t xml:space="preserve">بنابراین احتمال سوم </w:t>
      </w:r>
      <w:r w:rsidR="00793EE3">
        <w:rPr>
          <w:rFonts w:hint="cs"/>
          <w:rtl/>
        </w:rPr>
        <w:t>می‌گوید</w:t>
      </w:r>
      <w:r>
        <w:rPr>
          <w:rFonts w:hint="cs"/>
          <w:rtl/>
        </w:rPr>
        <w:t xml:space="preserve">: </w:t>
      </w:r>
      <w:r w:rsidR="0045706E" w:rsidRPr="008227F7">
        <w:rPr>
          <w:rFonts w:hint="cs"/>
          <w:rtl/>
        </w:rPr>
        <w:t xml:space="preserve">حضور در مجلس غنا معصیتی است که </w:t>
      </w:r>
      <w:r w:rsidR="00306E17">
        <w:rPr>
          <w:rFonts w:hint="cs"/>
          <w:rtl/>
        </w:rPr>
        <w:t>غالباً</w:t>
      </w:r>
      <w:r w:rsidR="0045706E" w:rsidRPr="008227F7">
        <w:rPr>
          <w:rFonts w:hint="cs"/>
          <w:rtl/>
        </w:rPr>
        <w:t xml:space="preserve"> ملازم با استماع است</w:t>
      </w:r>
      <w:r>
        <w:rPr>
          <w:rFonts w:hint="cs"/>
          <w:rtl/>
        </w:rPr>
        <w:t xml:space="preserve"> و</w:t>
      </w:r>
      <w:r w:rsidR="00F04A71">
        <w:rPr>
          <w:rFonts w:hint="cs"/>
          <w:rtl/>
        </w:rPr>
        <w:t xml:space="preserve"> منع حضرت از آن حیث است.</w:t>
      </w:r>
      <w:r w:rsidR="0045706E" w:rsidRPr="008227F7">
        <w:rPr>
          <w:rFonts w:hint="cs"/>
          <w:rtl/>
        </w:rPr>
        <w:t xml:space="preserve"> عرف </w:t>
      </w:r>
      <w:r w:rsidR="00F04A71">
        <w:rPr>
          <w:rFonts w:hint="cs"/>
          <w:rtl/>
        </w:rPr>
        <w:t xml:space="preserve">در </w:t>
      </w:r>
      <w:r w:rsidR="0045706E" w:rsidRPr="008227F7">
        <w:rPr>
          <w:rFonts w:hint="cs"/>
          <w:rtl/>
        </w:rPr>
        <w:t>این</w:t>
      </w:r>
      <w:r w:rsidR="00F04A71">
        <w:rPr>
          <w:rFonts w:hint="cs"/>
          <w:rtl/>
        </w:rPr>
        <w:t>جا</w:t>
      </w:r>
      <w:r w:rsidR="0045706E" w:rsidRPr="008227F7">
        <w:rPr>
          <w:rFonts w:hint="cs"/>
          <w:rtl/>
        </w:rPr>
        <w:t xml:space="preserve"> عنوان حضور را از موضوعیت ساقط </w:t>
      </w:r>
      <w:r w:rsidR="00306E17">
        <w:rPr>
          <w:rFonts w:hint="cs"/>
          <w:rtl/>
        </w:rPr>
        <w:t>می‌کند</w:t>
      </w:r>
      <w:r w:rsidR="00F04A71">
        <w:rPr>
          <w:rFonts w:hint="cs"/>
          <w:rtl/>
        </w:rPr>
        <w:t xml:space="preserve">. ظاهر </w:t>
      </w:r>
      <w:r w:rsidR="00F04A71" w:rsidRPr="00F04A71">
        <w:rPr>
          <w:rFonts w:hint="cs"/>
          <w:b/>
          <w:bCs/>
          <w:rtl/>
        </w:rPr>
        <w:t>«يُجْلَسُ إِلَيْهِ»</w:t>
      </w:r>
      <w:r w:rsidR="0045706E" w:rsidRPr="008227F7">
        <w:rPr>
          <w:rFonts w:hint="cs"/>
          <w:rtl/>
        </w:rPr>
        <w:t xml:space="preserve"> </w:t>
      </w:r>
      <w:r w:rsidR="00793EE3">
        <w:rPr>
          <w:rFonts w:hint="cs"/>
          <w:rtl/>
        </w:rPr>
        <w:t>می‌گوید</w:t>
      </w:r>
      <w:r w:rsidR="00F04A71">
        <w:rPr>
          <w:rFonts w:hint="cs"/>
          <w:rtl/>
        </w:rPr>
        <w:t xml:space="preserve"> که</w:t>
      </w:r>
      <w:r w:rsidR="0045706E" w:rsidRPr="008227F7">
        <w:rPr>
          <w:rFonts w:hint="cs"/>
          <w:b/>
          <w:bCs/>
          <w:rtl/>
        </w:rPr>
        <w:t xml:space="preserve"> </w:t>
      </w:r>
      <w:r w:rsidR="00F04A71">
        <w:rPr>
          <w:rFonts w:hint="cs"/>
          <w:b/>
          <w:bCs/>
          <w:rtl/>
        </w:rPr>
        <w:lastRenderedPageBreak/>
        <w:t>«</w:t>
      </w:r>
      <w:r w:rsidR="0045706E" w:rsidRPr="008227F7">
        <w:rPr>
          <w:rFonts w:hint="cs"/>
          <w:b/>
          <w:bCs/>
          <w:rtl/>
        </w:rPr>
        <w:t>یحضر المجلس</w:t>
      </w:r>
      <w:r w:rsidR="00F04A71">
        <w:rPr>
          <w:rFonts w:hint="cs"/>
          <w:b/>
          <w:bCs/>
          <w:rtl/>
        </w:rPr>
        <w:t>»</w:t>
      </w:r>
      <w:r w:rsidR="0045706E" w:rsidRPr="008227F7">
        <w:rPr>
          <w:rFonts w:hint="cs"/>
          <w:rtl/>
        </w:rPr>
        <w:t xml:space="preserve"> </w:t>
      </w:r>
      <w:r w:rsidR="00F04A71">
        <w:rPr>
          <w:rFonts w:hint="cs"/>
          <w:rtl/>
        </w:rPr>
        <w:t xml:space="preserve">و </w:t>
      </w:r>
      <w:r w:rsidR="0045706E" w:rsidRPr="008227F7">
        <w:rPr>
          <w:rFonts w:hint="cs"/>
          <w:rtl/>
        </w:rPr>
        <w:t xml:space="preserve">اصل این است که </w:t>
      </w:r>
      <w:r w:rsidR="00F04A71">
        <w:rPr>
          <w:rFonts w:hint="cs"/>
          <w:rtl/>
        </w:rPr>
        <w:t xml:space="preserve">عنوان </w:t>
      </w:r>
      <w:r w:rsidR="0045706E" w:rsidRPr="008227F7">
        <w:rPr>
          <w:rFonts w:hint="cs"/>
          <w:rtl/>
        </w:rPr>
        <w:t xml:space="preserve">موضوعیت </w:t>
      </w:r>
      <w:r w:rsidR="00F04A71">
        <w:rPr>
          <w:rFonts w:hint="cs"/>
          <w:rtl/>
        </w:rPr>
        <w:t>داشته باشد</w:t>
      </w:r>
      <w:r w:rsidR="0045706E" w:rsidRPr="008227F7">
        <w:rPr>
          <w:rFonts w:hint="cs"/>
          <w:rtl/>
        </w:rPr>
        <w:t xml:space="preserve"> ولی </w:t>
      </w:r>
      <w:r w:rsidR="00F04A71">
        <w:rPr>
          <w:rFonts w:hint="cs"/>
          <w:rtl/>
        </w:rPr>
        <w:t>اینجا قرینه ه</w:t>
      </w:r>
      <w:r w:rsidR="0045706E" w:rsidRPr="008227F7">
        <w:rPr>
          <w:rFonts w:hint="cs"/>
          <w:rtl/>
        </w:rPr>
        <w:t>ست که موضوعیت ن</w:t>
      </w:r>
      <w:r w:rsidR="00F04A71">
        <w:rPr>
          <w:rFonts w:hint="cs"/>
          <w:rtl/>
        </w:rPr>
        <w:t xml:space="preserve">دارد بلکه جهت استماع منظور است. اگر احتمال سوم را بگیریم، </w:t>
      </w:r>
      <w:r w:rsidR="0045706E" w:rsidRPr="008227F7">
        <w:rPr>
          <w:rFonts w:hint="cs"/>
          <w:rtl/>
        </w:rPr>
        <w:t>عنوان مجالست و حضور</w:t>
      </w:r>
      <w:r w:rsidR="00F04A71">
        <w:rPr>
          <w:rFonts w:hint="cs"/>
          <w:rtl/>
        </w:rPr>
        <w:t>،</w:t>
      </w:r>
      <w:r w:rsidR="0045706E" w:rsidRPr="008227F7">
        <w:rPr>
          <w:rFonts w:hint="cs"/>
          <w:rtl/>
        </w:rPr>
        <w:t xml:space="preserve"> حرمتی ندارد</w:t>
      </w:r>
      <w:r w:rsidR="00F04A71">
        <w:rPr>
          <w:rFonts w:hint="cs"/>
          <w:rtl/>
        </w:rPr>
        <w:t>.</w:t>
      </w:r>
    </w:p>
    <w:p w:rsidR="00CF4E97" w:rsidRPr="00365D59" w:rsidRDefault="00CF4E97" w:rsidP="00FD669F">
      <w:pPr>
        <w:pStyle w:val="Heading2"/>
        <w:rPr>
          <w:rtl/>
        </w:rPr>
      </w:pPr>
      <w:bookmarkStart w:id="4" w:name="_Toc407861100"/>
      <w:r w:rsidRPr="00365D59">
        <w:rPr>
          <w:rFonts w:hint="cs"/>
          <w:rtl/>
        </w:rPr>
        <w:t>تقویت احتمال اول با قواعد اصولی</w:t>
      </w:r>
      <w:bookmarkEnd w:id="4"/>
    </w:p>
    <w:p w:rsidR="0086171A" w:rsidRDefault="0045706E" w:rsidP="003C1A79">
      <w:pPr>
        <w:rPr>
          <w:rtl/>
        </w:rPr>
      </w:pPr>
      <w:r w:rsidRPr="008227F7">
        <w:rPr>
          <w:rFonts w:hint="cs"/>
          <w:rtl/>
        </w:rPr>
        <w:t>اگر با</w:t>
      </w:r>
      <w:r w:rsidR="00F04A71">
        <w:rPr>
          <w:rFonts w:hint="cs"/>
          <w:rtl/>
        </w:rPr>
        <w:t xml:space="preserve"> </w:t>
      </w:r>
      <w:r w:rsidR="00306E17">
        <w:rPr>
          <w:rFonts w:hint="cs"/>
          <w:rtl/>
        </w:rPr>
        <w:t>فرمول‌های</w:t>
      </w:r>
      <w:r w:rsidR="00F04A71">
        <w:rPr>
          <w:rFonts w:hint="cs"/>
          <w:rtl/>
        </w:rPr>
        <w:t xml:space="preserve"> ظاهری اصولی جلو برویم</w:t>
      </w:r>
      <w:r w:rsidR="00F04A71" w:rsidRPr="008227F7">
        <w:rPr>
          <w:rFonts w:hint="cs"/>
          <w:rtl/>
        </w:rPr>
        <w:t xml:space="preserve"> باید احتمال اولیه را بگوییم</w:t>
      </w:r>
      <w:r w:rsidR="00F04A71">
        <w:rPr>
          <w:rFonts w:hint="cs"/>
          <w:rtl/>
        </w:rPr>
        <w:t xml:space="preserve"> و</w:t>
      </w:r>
      <w:r w:rsidR="00F04A71" w:rsidRPr="008227F7">
        <w:rPr>
          <w:rFonts w:hint="cs"/>
          <w:rtl/>
        </w:rPr>
        <w:t xml:space="preserve"> </w:t>
      </w:r>
      <w:r w:rsidR="00F04A71">
        <w:rPr>
          <w:rFonts w:hint="cs"/>
          <w:rtl/>
        </w:rPr>
        <w:t>«</w:t>
      </w:r>
      <w:r w:rsidR="00F04A71" w:rsidRPr="008227F7">
        <w:rPr>
          <w:rFonts w:hint="cs"/>
          <w:b/>
          <w:bCs/>
          <w:rtl/>
        </w:rPr>
        <w:t>یجلس الی الرجل المغنی</w:t>
      </w:r>
      <w:r w:rsidR="00F04A71">
        <w:rPr>
          <w:rFonts w:hint="cs"/>
          <w:b/>
          <w:bCs/>
          <w:rtl/>
        </w:rPr>
        <w:t>»</w:t>
      </w:r>
      <w:r w:rsidR="00F04A71" w:rsidRPr="008227F7">
        <w:rPr>
          <w:rFonts w:hint="cs"/>
          <w:rtl/>
        </w:rPr>
        <w:t xml:space="preserve"> </w:t>
      </w:r>
      <w:r w:rsidRPr="008227F7">
        <w:rPr>
          <w:rFonts w:hint="cs"/>
          <w:rtl/>
        </w:rPr>
        <w:t xml:space="preserve">محط حکم </w:t>
      </w:r>
      <w:r w:rsidR="00F04A71">
        <w:rPr>
          <w:rFonts w:hint="cs"/>
          <w:rtl/>
        </w:rPr>
        <w:t xml:space="preserve">باشد و معنا </w:t>
      </w:r>
      <w:r w:rsidRPr="00F04A71">
        <w:rPr>
          <w:rFonts w:hint="cs"/>
          <w:rtl/>
        </w:rPr>
        <w:t xml:space="preserve">ندارد </w:t>
      </w:r>
      <w:r w:rsidR="00F04A71" w:rsidRPr="00F04A71">
        <w:rPr>
          <w:rFonts w:hint="cs"/>
          <w:rtl/>
        </w:rPr>
        <w:t xml:space="preserve">که </w:t>
      </w:r>
      <w:r w:rsidRPr="00F04A71">
        <w:rPr>
          <w:rFonts w:hint="cs"/>
          <w:rtl/>
        </w:rPr>
        <w:t>حمل بر</w:t>
      </w:r>
      <w:r w:rsidRPr="008227F7">
        <w:rPr>
          <w:rFonts w:hint="cs"/>
          <w:b/>
          <w:bCs/>
          <w:rtl/>
        </w:rPr>
        <w:t xml:space="preserve"> </w:t>
      </w:r>
      <w:r w:rsidR="00F04A71">
        <w:rPr>
          <w:rFonts w:hint="cs"/>
          <w:b/>
          <w:bCs/>
          <w:rtl/>
        </w:rPr>
        <w:t>«</w:t>
      </w:r>
      <w:r w:rsidRPr="008227F7">
        <w:rPr>
          <w:rFonts w:hint="cs"/>
          <w:b/>
          <w:bCs/>
          <w:rtl/>
        </w:rPr>
        <w:t>یحضر مجلسه</w:t>
      </w:r>
      <w:r w:rsidR="00F04A71">
        <w:rPr>
          <w:rFonts w:hint="cs"/>
          <w:b/>
          <w:bCs/>
          <w:rtl/>
        </w:rPr>
        <w:t>»</w:t>
      </w:r>
      <w:r w:rsidR="00F04A71" w:rsidRPr="0086171A">
        <w:rPr>
          <w:rFonts w:hint="cs"/>
          <w:rtl/>
        </w:rPr>
        <w:t xml:space="preserve"> </w:t>
      </w:r>
      <w:r w:rsidRPr="0086171A">
        <w:rPr>
          <w:rFonts w:hint="cs"/>
          <w:rtl/>
        </w:rPr>
        <w:t>کنیم</w:t>
      </w:r>
      <w:r w:rsidR="00F04A71" w:rsidRPr="0086171A">
        <w:rPr>
          <w:rFonts w:hint="cs"/>
          <w:rtl/>
        </w:rPr>
        <w:t>.</w:t>
      </w:r>
      <w:r w:rsidRPr="0086171A">
        <w:rPr>
          <w:rFonts w:hint="cs"/>
          <w:rtl/>
        </w:rPr>
        <w:t xml:space="preserve"> ظاهرش مجالست است نه کنایه از موضوع دیگری</w:t>
      </w:r>
      <w:r w:rsidRPr="008227F7">
        <w:rPr>
          <w:rFonts w:hint="cs"/>
          <w:rtl/>
        </w:rPr>
        <w:t xml:space="preserve"> و </w:t>
      </w:r>
      <w:r w:rsidR="0086171A" w:rsidRPr="008227F7">
        <w:rPr>
          <w:rFonts w:hint="cs"/>
          <w:rtl/>
        </w:rPr>
        <w:t xml:space="preserve">همین </w:t>
      </w:r>
      <w:r w:rsidR="0086171A">
        <w:rPr>
          <w:rFonts w:hint="cs"/>
          <w:rtl/>
        </w:rPr>
        <w:t>«</w:t>
      </w:r>
      <w:r w:rsidR="0086171A" w:rsidRPr="0045706E">
        <w:rPr>
          <w:rFonts w:hint="cs"/>
          <w:b/>
          <w:bCs/>
          <w:rtl/>
        </w:rPr>
        <w:t>يُجْلَسُ إِلَيْهِ</w:t>
      </w:r>
      <w:r w:rsidR="0086171A">
        <w:rPr>
          <w:rFonts w:hint="cs"/>
          <w:b/>
          <w:bCs/>
          <w:rtl/>
        </w:rPr>
        <w:t>»</w:t>
      </w:r>
      <w:r w:rsidR="0086171A" w:rsidRPr="008227F7">
        <w:rPr>
          <w:rFonts w:hint="cs"/>
          <w:rtl/>
        </w:rPr>
        <w:t xml:space="preserve"> </w:t>
      </w:r>
      <w:r w:rsidR="0086171A">
        <w:rPr>
          <w:rFonts w:hint="cs"/>
          <w:rtl/>
        </w:rPr>
        <w:t xml:space="preserve">با </w:t>
      </w:r>
      <w:r w:rsidR="00306E17">
        <w:rPr>
          <w:rFonts w:hint="cs"/>
          <w:rtl/>
        </w:rPr>
        <w:t>قطع‌نظر</w:t>
      </w:r>
      <w:r w:rsidR="0086171A">
        <w:rPr>
          <w:rFonts w:hint="cs"/>
          <w:rtl/>
        </w:rPr>
        <w:t xml:space="preserve"> از هر چیز دیگری</w:t>
      </w:r>
      <w:r w:rsidR="0086171A" w:rsidRPr="008227F7">
        <w:rPr>
          <w:rFonts w:hint="cs"/>
          <w:rtl/>
        </w:rPr>
        <w:t xml:space="preserve"> </w:t>
      </w:r>
      <w:r w:rsidRPr="008227F7">
        <w:rPr>
          <w:rFonts w:hint="cs"/>
          <w:rtl/>
        </w:rPr>
        <w:t>موضوعیت دارد</w:t>
      </w:r>
      <w:r w:rsidR="0086171A">
        <w:rPr>
          <w:rFonts w:hint="cs"/>
          <w:rtl/>
        </w:rPr>
        <w:t xml:space="preserve">. اگر کسی بگوید: </w:t>
      </w:r>
      <w:r w:rsidRPr="008227F7">
        <w:rPr>
          <w:rFonts w:hint="cs"/>
          <w:rtl/>
        </w:rPr>
        <w:t xml:space="preserve">صرف مجالست بعید است که مقصود باشد پس ما این را حمل بر ظهور در مجلس </w:t>
      </w:r>
      <w:r w:rsidR="00306E17">
        <w:rPr>
          <w:rFonts w:hint="cs"/>
          <w:rtl/>
        </w:rPr>
        <w:t>می‌کنیم</w:t>
      </w:r>
      <w:r w:rsidR="0086171A">
        <w:rPr>
          <w:rFonts w:hint="cs"/>
          <w:rtl/>
        </w:rPr>
        <w:t>؛</w:t>
      </w:r>
      <w:r w:rsidRPr="008227F7">
        <w:rPr>
          <w:rFonts w:hint="cs"/>
          <w:rtl/>
        </w:rPr>
        <w:t xml:space="preserve"> </w:t>
      </w:r>
      <w:r w:rsidR="00CF4E97">
        <w:rPr>
          <w:rFonts w:hint="cs"/>
          <w:rtl/>
        </w:rPr>
        <w:t xml:space="preserve">باید بگوییم که </w:t>
      </w:r>
      <w:r w:rsidR="00306E17">
        <w:rPr>
          <w:rFonts w:hint="cs"/>
          <w:rtl/>
        </w:rPr>
        <w:t>این‌ها</w:t>
      </w:r>
      <w:r w:rsidRPr="008227F7">
        <w:rPr>
          <w:rFonts w:hint="cs"/>
          <w:rtl/>
        </w:rPr>
        <w:t xml:space="preserve"> </w:t>
      </w:r>
      <w:r w:rsidR="0086171A">
        <w:rPr>
          <w:rFonts w:hint="cs"/>
          <w:rtl/>
        </w:rPr>
        <w:t>استحسان</w:t>
      </w:r>
      <w:r w:rsidRPr="008227F7">
        <w:rPr>
          <w:rFonts w:hint="cs"/>
          <w:rtl/>
        </w:rPr>
        <w:t xml:space="preserve"> است </w:t>
      </w:r>
      <w:r w:rsidR="0086171A">
        <w:rPr>
          <w:rFonts w:hint="cs"/>
          <w:rtl/>
        </w:rPr>
        <w:t xml:space="preserve">و در حدی نیست که انسان را مطمئن </w:t>
      </w:r>
      <w:r w:rsidRPr="008227F7">
        <w:rPr>
          <w:rFonts w:hint="cs"/>
          <w:rtl/>
        </w:rPr>
        <w:t xml:space="preserve">کند </w:t>
      </w:r>
      <w:r w:rsidR="0086171A">
        <w:rPr>
          <w:rFonts w:hint="cs"/>
          <w:rtl/>
        </w:rPr>
        <w:t>تا</w:t>
      </w:r>
      <w:r w:rsidRPr="008227F7">
        <w:rPr>
          <w:rFonts w:hint="cs"/>
          <w:rtl/>
        </w:rPr>
        <w:t xml:space="preserve"> از ظهور اولیه</w:t>
      </w:r>
      <w:r w:rsidR="0086171A">
        <w:rPr>
          <w:rFonts w:hint="cs"/>
          <w:rtl/>
        </w:rPr>
        <w:t xml:space="preserve"> دست بردارد.</w:t>
      </w:r>
    </w:p>
    <w:p w:rsidR="0086171A" w:rsidRDefault="0086171A" w:rsidP="003C1A79">
      <w:pPr>
        <w:rPr>
          <w:rtl/>
        </w:rPr>
      </w:pPr>
      <w:r>
        <w:rPr>
          <w:rFonts w:hint="cs"/>
          <w:rtl/>
        </w:rPr>
        <w:t>در جلسه قبل تمایل</w:t>
      </w:r>
      <w:r w:rsidR="0045706E" w:rsidRPr="008227F7">
        <w:rPr>
          <w:rFonts w:hint="cs"/>
          <w:rtl/>
        </w:rPr>
        <w:t xml:space="preserve"> به این داشتیم که </w:t>
      </w:r>
      <w:r>
        <w:rPr>
          <w:rFonts w:hint="cs"/>
          <w:rtl/>
        </w:rPr>
        <w:t>«</w:t>
      </w:r>
      <w:r>
        <w:rPr>
          <w:rFonts w:hint="cs"/>
          <w:b/>
          <w:bCs/>
          <w:rtl/>
        </w:rPr>
        <w:t>يُجْلَسُ»</w:t>
      </w:r>
      <w:r w:rsidR="0045706E" w:rsidRPr="008227F7">
        <w:rPr>
          <w:rFonts w:hint="cs"/>
          <w:rtl/>
        </w:rPr>
        <w:t xml:space="preserve"> را حمل بر </w:t>
      </w:r>
      <w:r>
        <w:rPr>
          <w:rFonts w:hint="cs"/>
          <w:b/>
          <w:bCs/>
          <w:rtl/>
        </w:rPr>
        <w:t>«</w:t>
      </w:r>
      <w:r w:rsidR="0045706E" w:rsidRPr="0086171A">
        <w:rPr>
          <w:rFonts w:hint="cs"/>
          <w:b/>
          <w:bCs/>
          <w:rtl/>
        </w:rPr>
        <w:t>یحضر مجلس الغنا</w:t>
      </w:r>
      <w:r>
        <w:rPr>
          <w:rFonts w:hint="cs"/>
          <w:b/>
          <w:bCs/>
          <w:rtl/>
        </w:rPr>
        <w:t xml:space="preserve">» </w:t>
      </w:r>
      <w:r w:rsidR="0045706E" w:rsidRPr="008227F7">
        <w:rPr>
          <w:rFonts w:hint="cs"/>
          <w:rtl/>
        </w:rPr>
        <w:t xml:space="preserve">بکنیم که احتمال دوم یا سوم </w:t>
      </w:r>
      <w:r>
        <w:rPr>
          <w:rFonts w:hint="cs"/>
          <w:rtl/>
        </w:rPr>
        <w:t>است. «</w:t>
      </w:r>
      <w:r w:rsidR="0045706E" w:rsidRPr="008227F7">
        <w:rPr>
          <w:rFonts w:hint="cs"/>
          <w:b/>
          <w:bCs/>
          <w:rtl/>
        </w:rPr>
        <w:t>یحضر مجلس الغنا</w:t>
      </w:r>
      <w:r>
        <w:rPr>
          <w:rFonts w:hint="cs"/>
          <w:b/>
          <w:bCs/>
          <w:rtl/>
        </w:rPr>
        <w:t>»</w:t>
      </w:r>
      <w:r w:rsidR="0045706E" w:rsidRPr="008227F7">
        <w:rPr>
          <w:rFonts w:hint="cs"/>
          <w:rtl/>
        </w:rPr>
        <w:t xml:space="preserve"> هم که شد </w:t>
      </w:r>
      <w:r>
        <w:rPr>
          <w:rFonts w:hint="cs"/>
          <w:rtl/>
        </w:rPr>
        <w:t>گاهی</w:t>
      </w:r>
      <w:r w:rsidR="0045706E" w:rsidRPr="008227F7">
        <w:rPr>
          <w:rFonts w:hint="cs"/>
          <w:rtl/>
        </w:rPr>
        <w:t xml:space="preserve"> خودش موضوعیت دارد </w:t>
      </w:r>
      <w:r>
        <w:rPr>
          <w:rFonts w:hint="cs"/>
          <w:rtl/>
        </w:rPr>
        <w:t>و گاهی</w:t>
      </w:r>
      <w:r w:rsidR="0045706E" w:rsidRPr="008227F7">
        <w:rPr>
          <w:rFonts w:hint="cs"/>
          <w:rtl/>
        </w:rPr>
        <w:t xml:space="preserve"> ناظر به موضوع اصلی </w:t>
      </w:r>
      <w:r>
        <w:rPr>
          <w:rFonts w:hint="cs"/>
          <w:rtl/>
        </w:rPr>
        <w:t>(</w:t>
      </w:r>
      <w:r w:rsidR="0045706E" w:rsidRPr="008227F7">
        <w:rPr>
          <w:rFonts w:hint="cs"/>
          <w:rtl/>
        </w:rPr>
        <w:t>استماع</w:t>
      </w:r>
      <w:r>
        <w:rPr>
          <w:rFonts w:hint="cs"/>
          <w:rtl/>
        </w:rPr>
        <w:t>)</w:t>
      </w:r>
      <w:r w:rsidR="0045706E" w:rsidRPr="008227F7">
        <w:rPr>
          <w:rFonts w:hint="cs"/>
          <w:rtl/>
        </w:rPr>
        <w:t xml:space="preserve"> است</w:t>
      </w:r>
      <w:r>
        <w:rPr>
          <w:rFonts w:hint="cs"/>
          <w:rtl/>
        </w:rPr>
        <w:t xml:space="preserve"> و این کنایه از او</w:t>
      </w:r>
      <w:r w:rsidR="0045706E" w:rsidRPr="008227F7">
        <w:rPr>
          <w:rFonts w:hint="cs"/>
          <w:rtl/>
        </w:rPr>
        <w:t>ست</w:t>
      </w:r>
      <w:r>
        <w:rPr>
          <w:rFonts w:hint="cs"/>
          <w:rtl/>
        </w:rPr>
        <w:t xml:space="preserve">؛ بنابراین </w:t>
      </w:r>
      <w:r w:rsidR="0045706E" w:rsidRPr="008227F7">
        <w:rPr>
          <w:rFonts w:hint="cs"/>
          <w:rtl/>
        </w:rPr>
        <w:t xml:space="preserve">به نظر </w:t>
      </w:r>
      <w:r w:rsidR="00306E17">
        <w:rPr>
          <w:rFonts w:hint="cs"/>
          <w:rtl/>
        </w:rPr>
        <w:t>می‌آید</w:t>
      </w:r>
      <w:r>
        <w:rPr>
          <w:rFonts w:hint="cs"/>
          <w:rtl/>
        </w:rPr>
        <w:t xml:space="preserve"> که سه احتمال </w:t>
      </w:r>
      <w:r w:rsidR="00306E17">
        <w:rPr>
          <w:rFonts w:hint="cs"/>
          <w:rtl/>
        </w:rPr>
        <w:t>این‌طور</w:t>
      </w:r>
      <w:r>
        <w:rPr>
          <w:rFonts w:hint="cs"/>
          <w:rtl/>
        </w:rPr>
        <w:t xml:space="preserve"> </w:t>
      </w:r>
      <w:r w:rsidR="00793EE3">
        <w:rPr>
          <w:rFonts w:hint="cs"/>
          <w:rtl/>
        </w:rPr>
        <w:t>می‌شود</w:t>
      </w:r>
      <w:r>
        <w:rPr>
          <w:rFonts w:hint="cs"/>
          <w:rtl/>
        </w:rPr>
        <w:t>:</w:t>
      </w:r>
    </w:p>
    <w:p w:rsidR="0086171A" w:rsidRDefault="00365D59" w:rsidP="003C1A79">
      <w:pPr>
        <w:rPr>
          <w:rtl/>
        </w:rPr>
      </w:pPr>
      <w:r>
        <w:rPr>
          <w:rtl/>
        </w:rPr>
        <w:t>۱</w:t>
      </w:r>
      <w:r w:rsidR="0086171A">
        <w:rPr>
          <w:rFonts w:hint="cs"/>
          <w:rtl/>
        </w:rPr>
        <w:t>: «</w:t>
      </w:r>
      <w:r w:rsidR="0086171A" w:rsidRPr="0045706E">
        <w:rPr>
          <w:rFonts w:hint="cs"/>
          <w:b/>
          <w:bCs/>
          <w:rtl/>
        </w:rPr>
        <w:t>يُجْلَسُ إِلَيْهِ</w:t>
      </w:r>
      <w:r w:rsidR="0086171A">
        <w:rPr>
          <w:rFonts w:hint="cs"/>
          <w:b/>
          <w:bCs/>
          <w:rtl/>
        </w:rPr>
        <w:t>»</w:t>
      </w:r>
      <w:r w:rsidR="0086171A">
        <w:rPr>
          <w:rFonts w:hint="cs"/>
          <w:rtl/>
        </w:rPr>
        <w:t xml:space="preserve"> </w:t>
      </w:r>
      <w:r w:rsidR="0045706E" w:rsidRPr="008227F7">
        <w:rPr>
          <w:rFonts w:hint="cs"/>
          <w:rtl/>
        </w:rPr>
        <w:t xml:space="preserve">خودش </w:t>
      </w:r>
      <w:r>
        <w:rPr>
          <w:rFonts w:hint="cs"/>
          <w:rtl/>
        </w:rPr>
        <w:t>بماهو</w:t>
      </w:r>
      <w:r w:rsidR="0045706E" w:rsidRPr="008227F7">
        <w:rPr>
          <w:rFonts w:hint="cs"/>
          <w:rtl/>
        </w:rPr>
        <w:t xml:space="preserve"> هو موضوعیت دا</w:t>
      </w:r>
      <w:r w:rsidR="0086171A">
        <w:rPr>
          <w:rFonts w:hint="cs"/>
          <w:rtl/>
        </w:rPr>
        <w:t>رد نه اینکه کنایه از یحضر باشد.</w:t>
      </w:r>
    </w:p>
    <w:p w:rsidR="00095953" w:rsidRDefault="00365D59" w:rsidP="003C1A79">
      <w:pPr>
        <w:rPr>
          <w:rtl/>
        </w:rPr>
      </w:pPr>
      <w:r>
        <w:rPr>
          <w:rtl/>
        </w:rPr>
        <w:t>۲</w:t>
      </w:r>
      <w:r w:rsidR="0086171A">
        <w:rPr>
          <w:rFonts w:hint="cs"/>
          <w:rtl/>
        </w:rPr>
        <w:t>: «</w:t>
      </w:r>
      <w:r w:rsidR="0086171A" w:rsidRPr="0045706E">
        <w:rPr>
          <w:rFonts w:hint="cs"/>
          <w:b/>
          <w:bCs/>
          <w:rtl/>
        </w:rPr>
        <w:t>يُجْلَسُ إِلَيْهِ</w:t>
      </w:r>
      <w:r w:rsidR="0086171A">
        <w:rPr>
          <w:rFonts w:hint="cs"/>
          <w:b/>
          <w:bCs/>
          <w:rtl/>
        </w:rPr>
        <w:t>»</w:t>
      </w:r>
      <w:r w:rsidR="0086171A">
        <w:rPr>
          <w:rFonts w:hint="cs"/>
          <w:rtl/>
        </w:rPr>
        <w:t xml:space="preserve"> کنایه از </w:t>
      </w:r>
      <w:r w:rsidR="0086171A" w:rsidRPr="0086171A">
        <w:rPr>
          <w:rFonts w:hint="cs"/>
          <w:b/>
          <w:bCs/>
          <w:rtl/>
        </w:rPr>
        <w:t>یحضر</w:t>
      </w:r>
      <w:r w:rsidR="0086171A">
        <w:rPr>
          <w:rFonts w:hint="cs"/>
          <w:rtl/>
        </w:rPr>
        <w:t xml:space="preserve"> ا</w:t>
      </w:r>
      <w:r w:rsidR="0045706E" w:rsidRPr="008227F7">
        <w:rPr>
          <w:rFonts w:hint="cs"/>
          <w:rtl/>
        </w:rPr>
        <w:t>ست</w:t>
      </w:r>
      <w:r w:rsidR="0086171A">
        <w:rPr>
          <w:rFonts w:hint="cs"/>
          <w:rtl/>
        </w:rPr>
        <w:t>؛</w:t>
      </w:r>
      <w:r w:rsidR="0045706E" w:rsidRPr="008227F7">
        <w:rPr>
          <w:rFonts w:hint="cs"/>
          <w:rtl/>
        </w:rPr>
        <w:t xml:space="preserve"> ولی </w:t>
      </w:r>
      <w:r w:rsidR="0086171A">
        <w:rPr>
          <w:rFonts w:hint="cs"/>
          <w:rtl/>
        </w:rPr>
        <w:t>خود</w:t>
      </w:r>
      <w:r w:rsidR="0086171A" w:rsidRPr="0086171A">
        <w:rPr>
          <w:rFonts w:hint="cs"/>
          <w:b/>
          <w:bCs/>
          <w:rtl/>
        </w:rPr>
        <w:t xml:space="preserve"> </w:t>
      </w:r>
      <w:r w:rsidR="0045706E" w:rsidRPr="0086171A">
        <w:rPr>
          <w:rFonts w:hint="cs"/>
          <w:b/>
          <w:bCs/>
          <w:rtl/>
        </w:rPr>
        <w:t>یحضر</w:t>
      </w:r>
      <w:r w:rsidR="0045706E" w:rsidRPr="008227F7">
        <w:rPr>
          <w:rFonts w:hint="cs"/>
          <w:rtl/>
        </w:rPr>
        <w:t xml:space="preserve"> </w:t>
      </w:r>
      <w:r w:rsidR="00095953">
        <w:rPr>
          <w:rFonts w:hint="cs"/>
          <w:rtl/>
        </w:rPr>
        <w:t>موضوعیت دارد.</w:t>
      </w:r>
    </w:p>
    <w:p w:rsidR="00095953" w:rsidRDefault="00365D59" w:rsidP="003C1A79">
      <w:pPr>
        <w:rPr>
          <w:rtl/>
        </w:rPr>
      </w:pPr>
      <w:r>
        <w:rPr>
          <w:rtl/>
        </w:rPr>
        <w:t>۳</w:t>
      </w:r>
      <w:r w:rsidR="00095953">
        <w:rPr>
          <w:rFonts w:hint="cs"/>
          <w:rtl/>
        </w:rPr>
        <w:t>: «</w:t>
      </w:r>
      <w:r w:rsidR="00095953" w:rsidRPr="0045706E">
        <w:rPr>
          <w:rFonts w:hint="cs"/>
          <w:b/>
          <w:bCs/>
          <w:rtl/>
        </w:rPr>
        <w:t>يُجْلَسُ إِلَيْهِ</w:t>
      </w:r>
      <w:r w:rsidR="00095953">
        <w:rPr>
          <w:rFonts w:hint="cs"/>
          <w:b/>
          <w:bCs/>
          <w:rtl/>
        </w:rPr>
        <w:t>»</w:t>
      </w:r>
      <w:r w:rsidR="00095953">
        <w:rPr>
          <w:rFonts w:hint="cs"/>
          <w:rtl/>
        </w:rPr>
        <w:t xml:space="preserve"> </w:t>
      </w:r>
      <w:r w:rsidR="0045706E" w:rsidRPr="008227F7">
        <w:rPr>
          <w:rFonts w:hint="cs"/>
          <w:rtl/>
        </w:rPr>
        <w:t>یعنی</w:t>
      </w:r>
      <w:r w:rsidR="0045706E" w:rsidRPr="00095953">
        <w:rPr>
          <w:rFonts w:hint="cs"/>
          <w:b/>
          <w:bCs/>
          <w:rtl/>
        </w:rPr>
        <w:t xml:space="preserve"> یحضر</w:t>
      </w:r>
      <w:r w:rsidR="0045706E" w:rsidRPr="008227F7">
        <w:rPr>
          <w:rFonts w:hint="cs"/>
          <w:rtl/>
        </w:rPr>
        <w:t xml:space="preserve"> از حیث </w:t>
      </w:r>
      <w:r w:rsidR="00306E17">
        <w:rPr>
          <w:rFonts w:hint="cs"/>
          <w:rtl/>
        </w:rPr>
        <w:t>این‌که</w:t>
      </w:r>
      <w:r w:rsidR="0045706E" w:rsidRPr="008227F7">
        <w:rPr>
          <w:rFonts w:hint="cs"/>
          <w:rtl/>
        </w:rPr>
        <w:t xml:space="preserve"> </w:t>
      </w:r>
      <w:r w:rsidR="0045706E" w:rsidRPr="00095953">
        <w:rPr>
          <w:rFonts w:hint="cs"/>
          <w:b/>
          <w:bCs/>
          <w:rtl/>
        </w:rPr>
        <w:t>یستمع</w:t>
      </w:r>
      <w:r w:rsidR="00095953">
        <w:rPr>
          <w:rFonts w:hint="cs"/>
          <w:rtl/>
        </w:rPr>
        <w:t>.</w:t>
      </w:r>
      <w:r w:rsidR="0045706E" w:rsidRPr="008227F7">
        <w:rPr>
          <w:rFonts w:hint="cs"/>
          <w:rtl/>
        </w:rPr>
        <w:t xml:space="preserve"> </w:t>
      </w:r>
      <w:r w:rsidR="00306E17">
        <w:rPr>
          <w:rFonts w:hint="cs"/>
          <w:rtl/>
        </w:rPr>
        <w:t>درواقع</w:t>
      </w:r>
      <w:r w:rsidR="0045706E" w:rsidRPr="008227F7">
        <w:rPr>
          <w:rFonts w:hint="cs"/>
          <w:rtl/>
        </w:rPr>
        <w:t xml:space="preserve"> اینجا </w:t>
      </w:r>
      <w:r w:rsidR="00306E17">
        <w:rPr>
          <w:rFonts w:hint="cs"/>
          <w:rtl/>
        </w:rPr>
        <w:t>می‌خواهد</w:t>
      </w:r>
      <w:r w:rsidR="0045706E" w:rsidRPr="008227F7">
        <w:rPr>
          <w:rFonts w:hint="cs"/>
          <w:rtl/>
        </w:rPr>
        <w:t xml:space="preserve"> بگوید </w:t>
      </w:r>
      <w:r w:rsidR="00095953">
        <w:rPr>
          <w:rFonts w:hint="cs"/>
          <w:rtl/>
        </w:rPr>
        <w:t>«</w:t>
      </w:r>
      <w:r w:rsidR="0045706E" w:rsidRPr="00095953">
        <w:rPr>
          <w:rFonts w:hint="cs"/>
          <w:b/>
          <w:bCs/>
          <w:rtl/>
        </w:rPr>
        <w:t>یستمع الی الغنا</w:t>
      </w:r>
      <w:r w:rsidR="00095953">
        <w:rPr>
          <w:rFonts w:hint="cs"/>
          <w:b/>
          <w:bCs/>
          <w:rtl/>
        </w:rPr>
        <w:t xml:space="preserve">» </w:t>
      </w:r>
      <w:r w:rsidR="00095953" w:rsidRPr="00095953">
        <w:rPr>
          <w:rFonts w:hint="cs"/>
          <w:rtl/>
        </w:rPr>
        <w:t>و این</w:t>
      </w:r>
      <w:r w:rsidR="00095953">
        <w:rPr>
          <w:rFonts w:hint="cs"/>
          <w:rtl/>
        </w:rPr>
        <w:t xml:space="preserve"> بیشتر دلیل بر استماع </w:t>
      </w:r>
      <w:r w:rsidR="00793EE3">
        <w:rPr>
          <w:rFonts w:hint="cs"/>
          <w:rtl/>
        </w:rPr>
        <w:t>می‌شود</w:t>
      </w:r>
      <w:r w:rsidR="00095953">
        <w:rPr>
          <w:rFonts w:hint="cs"/>
          <w:rtl/>
        </w:rPr>
        <w:t>.</w:t>
      </w:r>
    </w:p>
    <w:p w:rsidR="00CF4E97" w:rsidRPr="00365D59" w:rsidRDefault="00CF4E97" w:rsidP="00FD669F">
      <w:pPr>
        <w:pStyle w:val="Heading2"/>
        <w:rPr>
          <w:rtl/>
        </w:rPr>
      </w:pPr>
      <w:bookmarkStart w:id="5" w:name="_Toc407861101"/>
      <w:r w:rsidRPr="00365D59">
        <w:rPr>
          <w:rFonts w:hint="cs"/>
          <w:rtl/>
        </w:rPr>
        <w:t xml:space="preserve">نتیجه احتمالات </w:t>
      </w:r>
      <w:r w:rsidR="00163CCD">
        <w:rPr>
          <w:rFonts w:hint="eastAsia"/>
          <w:rtl/>
        </w:rPr>
        <w:t>در</w:t>
      </w:r>
      <w:r w:rsidR="00163CCD">
        <w:rPr>
          <w:rtl/>
        </w:rPr>
        <w:t xml:space="preserve"> «</w:t>
      </w:r>
      <w:r w:rsidRPr="00365D59">
        <w:rPr>
          <w:rFonts w:hint="cs"/>
          <w:b/>
          <w:rtl/>
        </w:rPr>
        <w:t>يُجْلَسُ إِلَيْهِ»</w:t>
      </w:r>
      <w:bookmarkEnd w:id="5"/>
    </w:p>
    <w:p w:rsidR="005D4167" w:rsidRDefault="0045706E" w:rsidP="003C1A79">
      <w:pPr>
        <w:rPr>
          <w:rtl/>
        </w:rPr>
      </w:pPr>
      <w:r w:rsidRPr="008227F7">
        <w:rPr>
          <w:rFonts w:hint="cs"/>
          <w:rtl/>
        </w:rPr>
        <w:t xml:space="preserve">اگر احتمال سوم را بگیریم از بحث ما بیرون </w:t>
      </w:r>
      <w:r w:rsidR="00793EE3">
        <w:rPr>
          <w:rFonts w:hint="cs"/>
          <w:rtl/>
        </w:rPr>
        <w:t>می‌رود</w:t>
      </w:r>
      <w:r w:rsidR="00095953">
        <w:rPr>
          <w:rFonts w:hint="cs"/>
          <w:rtl/>
        </w:rPr>
        <w:t>؛</w:t>
      </w:r>
      <w:r w:rsidRPr="008227F7">
        <w:rPr>
          <w:rFonts w:hint="cs"/>
          <w:rtl/>
        </w:rPr>
        <w:t xml:space="preserve"> </w:t>
      </w:r>
      <w:r w:rsidR="00095953">
        <w:rPr>
          <w:rFonts w:hint="cs"/>
          <w:rtl/>
        </w:rPr>
        <w:t>زیرا</w:t>
      </w:r>
      <w:r w:rsidRPr="008227F7">
        <w:rPr>
          <w:rFonts w:hint="cs"/>
          <w:rtl/>
        </w:rPr>
        <w:t xml:space="preserve"> </w:t>
      </w:r>
      <w:r w:rsidRPr="00095953">
        <w:rPr>
          <w:rFonts w:hint="cs"/>
          <w:b/>
          <w:bCs/>
          <w:rtl/>
        </w:rPr>
        <w:t>یحضر</w:t>
      </w:r>
      <w:r w:rsidRPr="008227F7">
        <w:rPr>
          <w:rFonts w:hint="cs"/>
          <w:rtl/>
        </w:rPr>
        <w:t xml:space="preserve"> موضوعیت ندارد </w:t>
      </w:r>
      <w:r w:rsidR="00095953">
        <w:rPr>
          <w:rFonts w:hint="cs"/>
          <w:rtl/>
        </w:rPr>
        <w:t>و</w:t>
      </w:r>
      <w:r w:rsidRPr="008227F7">
        <w:rPr>
          <w:rFonts w:hint="cs"/>
          <w:rtl/>
        </w:rPr>
        <w:t xml:space="preserve"> از ادله استماع غنا </w:t>
      </w:r>
      <w:r w:rsidR="00793EE3">
        <w:rPr>
          <w:rFonts w:hint="cs"/>
          <w:rtl/>
        </w:rPr>
        <w:t>می‌شود</w:t>
      </w:r>
      <w:r w:rsidR="00095953">
        <w:rPr>
          <w:rFonts w:hint="cs"/>
          <w:rtl/>
        </w:rPr>
        <w:t>.</w:t>
      </w:r>
      <w:r w:rsidRPr="008227F7">
        <w:rPr>
          <w:rFonts w:hint="cs"/>
          <w:rtl/>
        </w:rPr>
        <w:t xml:space="preserve"> </w:t>
      </w:r>
      <w:r w:rsidR="00095953">
        <w:rPr>
          <w:rFonts w:hint="cs"/>
          <w:rtl/>
        </w:rPr>
        <w:t xml:space="preserve">اگر </w:t>
      </w:r>
      <w:r w:rsidRPr="008227F7">
        <w:rPr>
          <w:rFonts w:hint="cs"/>
          <w:rtl/>
        </w:rPr>
        <w:t xml:space="preserve">احتمال اول </w:t>
      </w:r>
      <w:r w:rsidR="00095953">
        <w:rPr>
          <w:rFonts w:hint="cs"/>
          <w:rtl/>
        </w:rPr>
        <w:t xml:space="preserve">را </w:t>
      </w:r>
      <w:r w:rsidRPr="008227F7">
        <w:rPr>
          <w:rFonts w:hint="cs"/>
          <w:rtl/>
        </w:rPr>
        <w:t>بگیریم</w:t>
      </w:r>
      <w:r w:rsidR="00095953">
        <w:rPr>
          <w:rFonts w:hint="cs"/>
          <w:rtl/>
        </w:rPr>
        <w:t xml:space="preserve"> </w:t>
      </w:r>
      <w:r w:rsidR="00793EE3">
        <w:rPr>
          <w:rFonts w:hint="cs"/>
          <w:rtl/>
        </w:rPr>
        <w:t>آن‌هم</w:t>
      </w:r>
      <w:r w:rsidR="00095953">
        <w:rPr>
          <w:rFonts w:hint="cs"/>
          <w:rtl/>
        </w:rPr>
        <w:t xml:space="preserve"> از بحث</w:t>
      </w:r>
      <w:r w:rsidRPr="008227F7">
        <w:rPr>
          <w:rFonts w:hint="cs"/>
          <w:rtl/>
        </w:rPr>
        <w:t xml:space="preserve"> بیرون </w:t>
      </w:r>
      <w:r w:rsidR="00793EE3">
        <w:rPr>
          <w:rFonts w:hint="cs"/>
          <w:rtl/>
        </w:rPr>
        <w:t>می‌رود</w:t>
      </w:r>
      <w:r w:rsidR="00095953">
        <w:rPr>
          <w:rFonts w:hint="cs"/>
          <w:rtl/>
        </w:rPr>
        <w:t>؛</w:t>
      </w:r>
      <w:r w:rsidRPr="008227F7">
        <w:rPr>
          <w:rFonts w:hint="cs"/>
          <w:rtl/>
        </w:rPr>
        <w:t xml:space="preserve"> برای اینکه </w:t>
      </w:r>
      <w:r w:rsidR="00095953">
        <w:rPr>
          <w:rFonts w:hint="cs"/>
          <w:rtl/>
        </w:rPr>
        <w:t>«</w:t>
      </w:r>
      <w:r w:rsidR="00095953">
        <w:rPr>
          <w:rFonts w:hint="cs"/>
          <w:b/>
          <w:bCs/>
          <w:rtl/>
        </w:rPr>
        <w:t>يُجْلَسُ»</w:t>
      </w:r>
      <w:r w:rsidRPr="008227F7">
        <w:rPr>
          <w:rFonts w:hint="cs"/>
          <w:rtl/>
        </w:rPr>
        <w:t xml:space="preserve"> مجالست با مغنی است</w:t>
      </w:r>
      <w:r w:rsidR="00095953">
        <w:rPr>
          <w:rFonts w:hint="cs"/>
          <w:rtl/>
        </w:rPr>
        <w:t>.</w:t>
      </w:r>
      <w:r w:rsidRPr="008227F7">
        <w:rPr>
          <w:rFonts w:hint="cs"/>
          <w:rtl/>
        </w:rPr>
        <w:t xml:space="preserve"> احتمال دوم مبنای استدلال ما </w:t>
      </w:r>
      <w:r w:rsidR="00793EE3">
        <w:rPr>
          <w:rFonts w:hint="cs"/>
          <w:rtl/>
        </w:rPr>
        <w:t>می‌شود</w:t>
      </w:r>
      <w:r w:rsidRPr="008227F7">
        <w:rPr>
          <w:rFonts w:hint="cs"/>
          <w:rtl/>
        </w:rPr>
        <w:t xml:space="preserve"> که اینجا </w:t>
      </w:r>
      <w:r w:rsidR="00095953">
        <w:rPr>
          <w:rFonts w:hint="cs"/>
          <w:rtl/>
        </w:rPr>
        <w:t>«</w:t>
      </w:r>
      <w:r w:rsidR="00095953">
        <w:rPr>
          <w:rFonts w:hint="cs"/>
          <w:b/>
          <w:bCs/>
          <w:rtl/>
        </w:rPr>
        <w:t>يُجْلَسُ»</w:t>
      </w:r>
      <w:r w:rsidRPr="008227F7">
        <w:rPr>
          <w:rFonts w:hint="cs"/>
          <w:rtl/>
        </w:rPr>
        <w:t xml:space="preserve"> یعنی </w:t>
      </w:r>
      <w:r w:rsidRPr="008227F7">
        <w:rPr>
          <w:rFonts w:hint="cs"/>
          <w:b/>
          <w:bCs/>
          <w:rtl/>
        </w:rPr>
        <w:t xml:space="preserve">یحضر </w:t>
      </w:r>
      <w:r w:rsidR="00095953" w:rsidRPr="00095953">
        <w:rPr>
          <w:rFonts w:hint="cs"/>
          <w:rtl/>
        </w:rPr>
        <w:t xml:space="preserve">و کنایه از حضور در مجلس </w:t>
      </w:r>
      <w:r w:rsidR="00365D59">
        <w:rPr>
          <w:rFonts w:hint="cs"/>
          <w:rtl/>
        </w:rPr>
        <w:t>بماهو</w:t>
      </w:r>
      <w:r w:rsidR="00095953" w:rsidRPr="00095953">
        <w:rPr>
          <w:rFonts w:hint="cs"/>
          <w:rtl/>
        </w:rPr>
        <w:t xml:space="preserve"> هو</w:t>
      </w:r>
      <w:r w:rsidR="00095953">
        <w:rPr>
          <w:rFonts w:hint="cs"/>
          <w:rtl/>
        </w:rPr>
        <w:t xml:space="preserve"> است</w:t>
      </w:r>
      <w:r w:rsidRPr="00095953">
        <w:rPr>
          <w:rFonts w:hint="cs"/>
          <w:rtl/>
        </w:rPr>
        <w:t xml:space="preserve"> </w:t>
      </w:r>
      <w:r w:rsidR="00095953">
        <w:rPr>
          <w:rFonts w:hint="cs"/>
          <w:rtl/>
        </w:rPr>
        <w:t>نه از حیث استماع.</w:t>
      </w:r>
      <w:r w:rsidRPr="008227F7">
        <w:rPr>
          <w:rFonts w:hint="cs"/>
          <w:rtl/>
        </w:rPr>
        <w:t xml:space="preserve"> </w:t>
      </w:r>
      <w:r w:rsidR="00095953">
        <w:rPr>
          <w:rFonts w:hint="cs"/>
          <w:rtl/>
        </w:rPr>
        <w:t>اگر این احتمال دوم را بگیریم،</w:t>
      </w:r>
      <w:r w:rsidRPr="008227F7">
        <w:rPr>
          <w:rFonts w:hint="cs"/>
          <w:rtl/>
        </w:rPr>
        <w:t xml:space="preserve"> دلیل </w:t>
      </w:r>
      <w:r w:rsidR="00793EE3">
        <w:rPr>
          <w:rFonts w:hint="cs"/>
          <w:rtl/>
        </w:rPr>
        <w:t>می‌شود</w:t>
      </w:r>
      <w:r w:rsidRPr="008227F7">
        <w:rPr>
          <w:rFonts w:hint="cs"/>
          <w:rtl/>
        </w:rPr>
        <w:t xml:space="preserve"> برای اینکه حضور در مجلس غنا حرام است</w:t>
      </w:r>
      <w:r w:rsidR="005D4167">
        <w:rPr>
          <w:rFonts w:hint="cs"/>
          <w:rtl/>
        </w:rPr>
        <w:t xml:space="preserve">. </w:t>
      </w:r>
      <w:r w:rsidR="00095953">
        <w:rPr>
          <w:rFonts w:hint="cs"/>
          <w:rtl/>
        </w:rPr>
        <w:t>این احتمال دوم در صورتی صحیح است</w:t>
      </w:r>
      <w:r w:rsidRPr="008227F7">
        <w:rPr>
          <w:rFonts w:hint="cs"/>
          <w:rtl/>
        </w:rPr>
        <w:t xml:space="preserve"> که احتمال اول</w:t>
      </w:r>
      <w:r w:rsidR="005D4167">
        <w:rPr>
          <w:rFonts w:hint="cs"/>
          <w:rtl/>
        </w:rPr>
        <w:t xml:space="preserve"> را</w:t>
      </w:r>
      <w:r w:rsidRPr="008227F7">
        <w:rPr>
          <w:rFonts w:hint="cs"/>
          <w:rtl/>
        </w:rPr>
        <w:t xml:space="preserve"> اظهر </w:t>
      </w:r>
      <w:r w:rsidR="005D4167">
        <w:rPr>
          <w:rFonts w:hint="cs"/>
          <w:rtl/>
        </w:rPr>
        <w:t xml:space="preserve">ندانیم </w:t>
      </w:r>
      <w:r w:rsidR="00306E17">
        <w:rPr>
          <w:rFonts w:hint="cs"/>
          <w:rtl/>
        </w:rPr>
        <w:t>درحالی‌که</w:t>
      </w:r>
      <w:r w:rsidRPr="008227F7">
        <w:rPr>
          <w:rFonts w:hint="cs"/>
          <w:rtl/>
        </w:rPr>
        <w:t xml:space="preserve"> قواعد </w:t>
      </w:r>
      <w:r w:rsidR="005D4167">
        <w:rPr>
          <w:rFonts w:hint="cs"/>
          <w:rtl/>
        </w:rPr>
        <w:t xml:space="preserve">احتمال اول را تقویت </w:t>
      </w:r>
      <w:r w:rsidR="00306E17">
        <w:rPr>
          <w:rFonts w:hint="cs"/>
          <w:rtl/>
        </w:rPr>
        <w:t>می‌کند</w:t>
      </w:r>
      <w:r w:rsidR="005D4167">
        <w:rPr>
          <w:rFonts w:hint="cs"/>
          <w:rtl/>
        </w:rPr>
        <w:t xml:space="preserve"> و چون </w:t>
      </w:r>
      <w:r w:rsidR="00306E17">
        <w:rPr>
          <w:rFonts w:hint="cs"/>
          <w:rtl/>
        </w:rPr>
        <w:t>لااقل</w:t>
      </w:r>
      <w:r w:rsidRPr="005D4167">
        <w:rPr>
          <w:rFonts w:hint="cs"/>
          <w:rtl/>
        </w:rPr>
        <w:t xml:space="preserve"> من </w:t>
      </w:r>
      <w:r w:rsidR="00306E17">
        <w:rPr>
          <w:rFonts w:hint="cs"/>
          <w:rtl/>
        </w:rPr>
        <w:t>الشک</w:t>
      </w:r>
      <w:r w:rsidR="005D4167">
        <w:rPr>
          <w:rFonts w:hint="cs"/>
          <w:rtl/>
        </w:rPr>
        <w:t>، پس</w:t>
      </w:r>
      <w:r w:rsidRPr="008227F7">
        <w:rPr>
          <w:rFonts w:hint="cs"/>
          <w:rtl/>
        </w:rPr>
        <w:t xml:space="preserve"> ن</w:t>
      </w:r>
      <w:r w:rsidR="00793EE3">
        <w:rPr>
          <w:rFonts w:hint="cs"/>
          <w:rtl/>
        </w:rPr>
        <w:t>می‌شود</w:t>
      </w:r>
      <w:r w:rsidRPr="008227F7">
        <w:rPr>
          <w:rFonts w:hint="cs"/>
          <w:rtl/>
        </w:rPr>
        <w:t xml:space="preserve"> به این</w:t>
      </w:r>
      <w:r w:rsidR="005D4167">
        <w:rPr>
          <w:rFonts w:hint="cs"/>
          <w:rtl/>
        </w:rPr>
        <w:t xml:space="preserve"> روایت استدلال کرد</w:t>
      </w:r>
      <w:r w:rsidRPr="008227F7">
        <w:rPr>
          <w:rFonts w:hint="cs"/>
          <w:rtl/>
        </w:rPr>
        <w:t>.</w:t>
      </w:r>
    </w:p>
    <w:p w:rsidR="005D4167" w:rsidRDefault="0045706E" w:rsidP="003C1A79">
      <w:pPr>
        <w:rPr>
          <w:rtl/>
        </w:rPr>
      </w:pPr>
      <w:r w:rsidRPr="008227F7">
        <w:rPr>
          <w:rFonts w:hint="cs"/>
          <w:rtl/>
        </w:rPr>
        <w:lastRenderedPageBreak/>
        <w:t>گفتیم</w:t>
      </w:r>
      <w:r w:rsidR="005D4167">
        <w:rPr>
          <w:rFonts w:hint="cs"/>
          <w:rtl/>
        </w:rPr>
        <w:t>:</w:t>
      </w:r>
      <w:r w:rsidRPr="008227F7">
        <w:rPr>
          <w:rFonts w:hint="cs"/>
          <w:rtl/>
        </w:rPr>
        <w:t xml:space="preserve"> بعید است که بتوانیم صرف مجالست را حرام بدانیم</w:t>
      </w:r>
      <w:r w:rsidR="005D4167">
        <w:rPr>
          <w:rFonts w:hint="cs"/>
          <w:rtl/>
        </w:rPr>
        <w:t>؛ زیرا</w:t>
      </w:r>
      <w:r w:rsidRPr="008227F7">
        <w:rPr>
          <w:rFonts w:hint="cs"/>
          <w:rtl/>
        </w:rPr>
        <w:t xml:space="preserve"> </w:t>
      </w:r>
      <w:r w:rsidR="00306E17">
        <w:rPr>
          <w:rFonts w:hint="cs"/>
          <w:rtl/>
        </w:rPr>
        <w:t>قرینه‌ای</w:t>
      </w:r>
      <w:r w:rsidR="005D4167">
        <w:rPr>
          <w:rFonts w:hint="cs"/>
          <w:rtl/>
        </w:rPr>
        <w:t xml:space="preserve"> وجود ندارد.</w:t>
      </w:r>
      <w:r w:rsidRPr="008227F7">
        <w:rPr>
          <w:rFonts w:hint="cs"/>
          <w:rtl/>
        </w:rPr>
        <w:t xml:space="preserve"> موضوع مجالست با اهل معاصی روایات زیادی دارد</w:t>
      </w:r>
      <w:r w:rsidR="005D4167">
        <w:rPr>
          <w:rFonts w:hint="cs"/>
          <w:rtl/>
        </w:rPr>
        <w:t xml:space="preserve"> که</w:t>
      </w:r>
      <w:r w:rsidRPr="008227F7">
        <w:rPr>
          <w:rFonts w:hint="cs"/>
          <w:rtl/>
        </w:rPr>
        <w:t xml:space="preserve"> نهی </w:t>
      </w:r>
      <w:r w:rsidR="00306E17">
        <w:rPr>
          <w:rFonts w:hint="cs"/>
          <w:rtl/>
        </w:rPr>
        <w:t>می‌کند</w:t>
      </w:r>
      <w:r w:rsidR="005D4167">
        <w:rPr>
          <w:rFonts w:hint="cs"/>
          <w:rtl/>
        </w:rPr>
        <w:t xml:space="preserve">؛ اما </w:t>
      </w:r>
      <w:r w:rsidRPr="008227F7">
        <w:rPr>
          <w:rFonts w:hint="cs"/>
          <w:rtl/>
        </w:rPr>
        <w:t xml:space="preserve">در همه </w:t>
      </w:r>
      <w:r w:rsidR="00306E17">
        <w:rPr>
          <w:rFonts w:hint="cs"/>
          <w:rtl/>
        </w:rPr>
        <w:t>آن‌ها</w:t>
      </w:r>
      <w:r w:rsidRPr="008227F7">
        <w:rPr>
          <w:rFonts w:hint="cs"/>
          <w:rtl/>
        </w:rPr>
        <w:t xml:space="preserve"> </w:t>
      </w:r>
      <w:r w:rsidR="00306E17">
        <w:rPr>
          <w:rFonts w:hint="cs"/>
          <w:rtl/>
        </w:rPr>
        <w:t>احتمالاً</w:t>
      </w:r>
      <w:r w:rsidRPr="008227F7">
        <w:rPr>
          <w:rFonts w:hint="cs"/>
          <w:rtl/>
        </w:rPr>
        <w:t xml:space="preserve"> قرائنی وجود دارد که </w:t>
      </w:r>
      <w:r w:rsidR="00306E17">
        <w:rPr>
          <w:rFonts w:hint="cs"/>
          <w:rtl/>
        </w:rPr>
        <w:t>این‌ها</w:t>
      </w:r>
      <w:r w:rsidRPr="008227F7">
        <w:rPr>
          <w:rFonts w:hint="cs"/>
          <w:rtl/>
        </w:rPr>
        <w:t xml:space="preserve"> را حمل بر کراهت </w:t>
      </w:r>
      <w:r w:rsidR="00793EE3">
        <w:rPr>
          <w:rFonts w:hint="cs"/>
          <w:rtl/>
        </w:rPr>
        <w:t>می‌کنند</w:t>
      </w:r>
      <w:r w:rsidR="005D4167">
        <w:rPr>
          <w:rFonts w:hint="cs"/>
          <w:rtl/>
        </w:rPr>
        <w:t xml:space="preserve"> و</w:t>
      </w:r>
      <w:r w:rsidRPr="008227F7">
        <w:rPr>
          <w:rFonts w:hint="cs"/>
          <w:rtl/>
        </w:rPr>
        <w:t xml:space="preserve"> یا ارتکازی وجود دارد که صرف </w:t>
      </w:r>
      <w:r w:rsidR="00306E17">
        <w:rPr>
          <w:rFonts w:hint="cs"/>
          <w:rtl/>
        </w:rPr>
        <w:t>این‌که</w:t>
      </w:r>
      <w:r w:rsidRPr="008227F7">
        <w:rPr>
          <w:rFonts w:hint="cs"/>
          <w:rtl/>
        </w:rPr>
        <w:t xml:space="preserve"> با او بنشی</w:t>
      </w:r>
      <w:r w:rsidR="005D4167">
        <w:rPr>
          <w:rFonts w:hint="cs"/>
          <w:rtl/>
        </w:rPr>
        <w:t xml:space="preserve">ند و با او رفاقت </w:t>
      </w:r>
      <w:r w:rsidRPr="008227F7">
        <w:rPr>
          <w:rFonts w:hint="cs"/>
          <w:rtl/>
        </w:rPr>
        <w:t>کند</w:t>
      </w:r>
      <w:r w:rsidR="005D4167">
        <w:rPr>
          <w:rFonts w:hint="cs"/>
          <w:rtl/>
        </w:rPr>
        <w:t>، حرام</w:t>
      </w:r>
      <w:r w:rsidRPr="008227F7">
        <w:rPr>
          <w:rFonts w:hint="cs"/>
          <w:rtl/>
        </w:rPr>
        <w:t xml:space="preserve"> نیست. </w:t>
      </w:r>
      <w:r w:rsidR="005D4167">
        <w:rPr>
          <w:rFonts w:hint="cs"/>
          <w:rtl/>
        </w:rPr>
        <w:t>اگر</w:t>
      </w:r>
      <w:r w:rsidRPr="008227F7">
        <w:rPr>
          <w:rFonts w:hint="cs"/>
          <w:rtl/>
        </w:rPr>
        <w:t xml:space="preserve"> کسی بگوید</w:t>
      </w:r>
      <w:r w:rsidR="005D4167">
        <w:rPr>
          <w:rFonts w:hint="cs"/>
          <w:rtl/>
        </w:rPr>
        <w:t>:</w:t>
      </w:r>
      <w:r w:rsidRPr="008227F7">
        <w:rPr>
          <w:rFonts w:hint="cs"/>
          <w:rtl/>
        </w:rPr>
        <w:t xml:space="preserve"> </w:t>
      </w:r>
      <w:r w:rsidR="00306E17">
        <w:rPr>
          <w:rFonts w:hint="cs"/>
          <w:rtl/>
        </w:rPr>
        <w:t>وقتی‌که</w:t>
      </w:r>
      <w:r w:rsidRPr="008227F7">
        <w:rPr>
          <w:rFonts w:hint="cs"/>
          <w:rtl/>
        </w:rPr>
        <w:t xml:space="preserve"> مجالست با او حرام است</w:t>
      </w:r>
      <w:r w:rsidR="005D4167">
        <w:rPr>
          <w:rFonts w:hint="cs"/>
          <w:rtl/>
        </w:rPr>
        <w:t>،</w:t>
      </w:r>
      <w:r w:rsidRPr="008227F7">
        <w:rPr>
          <w:rFonts w:hint="cs"/>
          <w:rtl/>
        </w:rPr>
        <w:t xml:space="preserve"> </w:t>
      </w:r>
      <w:r w:rsidR="00306E17">
        <w:rPr>
          <w:rFonts w:hint="cs"/>
          <w:rtl/>
        </w:rPr>
        <w:t>به‌طریق‌اولی</w:t>
      </w:r>
      <w:r w:rsidR="005D4167">
        <w:rPr>
          <w:rFonts w:hint="cs"/>
          <w:rtl/>
        </w:rPr>
        <w:t xml:space="preserve"> حضور در مجلسش حرام است، در جواب </w:t>
      </w:r>
      <w:r w:rsidR="00306E17">
        <w:rPr>
          <w:rFonts w:hint="cs"/>
          <w:rtl/>
        </w:rPr>
        <w:t>می‌گوییم</w:t>
      </w:r>
      <w:r w:rsidR="005D4167">
        <w:rPr>
          <w:rFonts w:hint="cs"/>
          <w:rtl/>
        </w:rPr>
        <w:t xml:space="preserve">: </w:t>
      </w:r>
      <w:r w:rsidRPr="008227F7">
        <w:rPr>
          <w:rFonts w:hint="cs"/>
          <w:rtl/>
        </w:rPr>
        <w:t xml:space="preserve">اگر ما </w:t>
      </w:r>
      <w:r w:rsidR="005D4167" w:rsidRPr="008227F7">
        <w:rPr>
          <w:rFonts w:hint="cs"/>
          <w:rtl/>
        </w:rPr>
        <w:t xml:space="preserve">بگوییم </w:t>
      </w:r>
      <w:r w:rsidR="005D4167">
        <w:rPr>
          <w:rFonts w:hint="cs"/>
          <w:rtl/>
        </w:rPr>
        <w:t xml:space="preserve">که </w:t>
      </w:r>
      <w:r w:rsidRPr="008227F7">
        <w:rPr>
          <w:rFonts w:hint="cs"/>
          <w:rtl/>
        </w:rPr>
        <w:t xml:space="preserve">احتمال اول بعید است </w:t>
      </w:r>
      <w:r w:rsidR="005D4167">
        <w:rPr>
          <w:rFonts w:hint="cs"/>
          <w:rtl/>
        </w:rPr>
        <w:t xml:space="preserve">و </w:t>
      </w:r>
      <w:r w:rsidR="00306E17">
        <w:rPr>
          <w:rFonts w:hint="cs"/>
          <w:rtl/>
        </w:rPr>
        <w:t>نمی‌توان</w:t>
      </w:r>
      <w:r w:rsidRPr="008227F7">
        <w:rPr>
          <w:rFonts w:hint="cs"/>
          <w:rtl/>
        </w:rPr>
        <w:t xml:space="preserve"> حرمت را قائل </w:t>
      </w:r>
      <w:r w:rsidR="005D4167">
        <w:rPr>
          <w:rFonts w:hint="cs"/>
          <w:rtl/>
        </w:rPr>
        <w:t>شد،</w:t>
      </w:r>
      <w:r w:rsidRPr="008227F7">
        <w:rPr>
          <w:rFonts w:hint="cs"/>
          <w:rtl/>
        </w:rPr>
        <w:t xml:space="preserve"> باید</w:t>
      </w:r>
      <w:r w:rsidR="005D4167">
        <w:rPr>
          <w:rFonts w:hint="cs"/>
          <w:rtl/>
        </w:rPr>
        <w:t xml:space="preserve"> قائل به</w:t>
      </w:r>
      <w:r w:rsidRPr="008227F7">
        <w:rPr>
          <w:rFonts w:hint="cs"/>
          <w:rtl/>
        </w:rPr>
        <w:t xml:space="preserve"> کراهت </w:t>
      </w:r>
      <w:r w:rsidR="005D4167">
        <w:rPr>
          <w:rFonts w:hint="cs"/>
          <w:rtl/>
        </w:rPr>
        <w:t xml:space="preserve">باشیم و بگوییم: کراهتش </w:t>
      </w:r>
      <w:r w:rsidR="00306E17">
        <w:rPr>
          <w:rFonts w:hint="cs"/>
          <w:rtl/>
        </w:rPr>
        <w:t>به‌طریق‌اولی</w:t>
      </w:r>
      <w:r w:rsidR="005D4167">
        <w:rPr>
          <w:rFonts w:hint="cs"/>
          <w:rtl/>
        </w:rPr>
        <w:t xml:space="preserve"> ا</w:t>
      </w:r>
      <w:r w:rsidRPr="008227F7">
        <w:rPr>
          <w:rFonts w:hint="cs"/>
          <w:rtl/>
        </w:rPr>
        <w:t>ست</w:t>
      </w:r>
      <w:r w:rsidR="005D4167">
        <w:rPr>
          <w:rFonts w:hint="cs"/>
          <w:rtl/>
        </w:rPr>
        <w:t>.</w:t>
      </w:r>
    </w:p>
    <w:p w:rsidR="00CF4E97" w:rsidRPr="00365D59" w:rsidRDefault="00CF4E97" w:rsidP="00FD669F">
      <w:pPr>
        <w:pStyle w:val="Heading2"/>
        <w:rPr>
          <w:rtl/>
        </w:rPr>
      </w:pPr>
      <w:bookmarkStart w:id="6" w:name="_Toc407861102"/>
      <w:r w:rsidRPr="00365D59">
        <w:rPr>
          <w:rFonts w:hint="cs"/>
          <w:rtl/>
        </w:rPr>
        <w:t xml:space="preserve">اصل در عناوین </w:t>
      </w:r>
      <w:r w:rsidR="00306E17" w:rsidRPr="00365D59">
        <w:rPr>
          <w:rFonts w:hint="cs"/>
          <w:rtl/>
        </w:rPr>
        <w:t>مطرح‌شده</w:t>
      </w:r>
      <w:r w:rsidRPr="00365D59">
        <w:rPr>
          <w:rFonts w:hint="cs"/>
          <w:rtl/>
        </w:rPr>
        <w:t xml:space="preserve"> در روایات، عنوان اولی است</w:t>
      </w:r>
      <w:bookmarkEnd w:id="6"/>
    </w:p>
    <w:p w:rsidR="00BF3098" w:rsidRDefault="0045706E" w:rsidP="003C1A79">
      <w:pPr>
        <w:rPr>
          <w:rtl/>
        </w:rPr>
      </w:pPr>
      <w:r w:rsidRPr="008227F7">
        <w:rPr>
          <w:rFonts w:hint="cs"/>
          <w:rtl/>
        </w:rPr>
        <w:t>نکته مهم</w:t>
      </w:r>
      <w:r w:rsidR="00F728F9">
        <w:rPr>
          <w:rFonts w:hint="cs"/>
          <w:rtl/>
        </w:rPr>
        <w:t xml:space="preserve"> در</w:t>
      </w:r>
      <w:r w:rsidRPr="008227F7">
        <w:rPr>
          <w:rFonts w:hint="cs"/>
          <w:rtl/>
        </w:rPr>
        <w:t xml:space="preserve"> اینجا</w:t>
      </w:r>
      <w:r w:rsidR="00F728F9">
        <w:rPr>
          <w:rFonts w:hint="cs"/>
          <w:rtl/>
        </w:rPr>
        <w:t xml:space="preserve"> این است که</w:t>
      </w:r>
      <w:r w:rsidRPr="008227F7">
        <w:rPr>
          <w:rFonts w:hint="cs"/>
          <w:rtl/>
        </w:rPr>
        <w:t xml:space="preserve"> اصل در عناوینی که ائمه</w:t>
      </w:r>
      <w:r w:rsidR="00F728F9">
        <w:rPr>
          <w:rFonts w:hint="cs"/>
          <w:rtl/>
        </w:rPr>
        <w:t xml:space="preserve"> (</w:t>
      </w:r>
      <w:r w:rsidR="00306E17">
        <w:rPr>
          <w:rFonts w:hint="cs"/>
          <w:rtl/>
        </w:rPr>
        <w:t>علیهم‌السلام</w:t>
      </w:r>
      <w:r w:rsidR="00F728F9">
        <w:rPr>
          <w:rFonts w:hint="cs"/>
          <w:rtl/>
        </w:rPr>
        <w:t>)</w:t>
      </w:r>
      <w:r w:rsidRPr="008227F7">
        <w:rPr>
          <w:rFonts w:hint="cs"/>
          <w:rtl/>
        </w:rPr>
        <w:t xml:space="preserve"> </w:t>
      </w:r>
      <w:r w:rsidR="00306E17">
        <w:rPr>
          <w:rFonts w:hint="cs"/>
          <w:rtl/>
        </w:rPr>
        <w:t>می‌فرمایند</w:t>
      </w:r>
      <w:r w:rsidR="00F728F9">
        <w:rPr>
          <w:rFonts w:hint="cs"/>
          <w:rtl/>
        </w:rPr>
        <w:t>،</w:t>
      </w:r>
      <w:r w:rsidRPr="008227F7">
        <w:rPr>
          <w:rFonts w:hint="cs"/>
          <w:rtl/>
        </w:rPr>
        <w:t xml:space="preserve"> حمل بر عنوان اولی است نه اینکه عناوین </w:t>
      </w:r>
      <w:r w:rsidR="00F728F9">
        <w:rPr>
          <w:rFonts w:hint="cs"/>
          <w:rtl/>
        </w:rPr>
        <w:t>ثانویه</w:t>
      </w:r>
      <w:r w:rsidRPr="008227F7">
        <w:rPr>
          <w:rFonts w:hint="cs"/>
          <w:rtl/>
        </w:rPr>
        <w:t xml:space="preserve"> را اعمال </w:t>
      </w:r>
      <w:r w:rsidR="00793EE3">
        <w:rPr>
          <w:rFonts w:hint="cs"/>
          <w:rtl/>
        </w:rPr>
        <w:t>می‌کنند</w:t>
      </w:r>
      <w:r w:rsidRPr="008227F7">
        <w:rPr>
          <w:rFonts w:hint="cs"/>
          <w:rtl/>
        </w:rPr>
        <w:t>. اگر کسی بگوید</w:t>
      </w:r>
      <w:r w:rsidR="00BF3098">
        <w:rPr>
          <w:rFonts w:hint="cs"/>
          <w:rtl/>
        </w:rPr>
        <w:t>:</w:t>
      </w:r>
      <w:r w:rsidRPr="008227F7">
        <w:rPr>
          <w:rFonts w:hint="cs"/>
          <w:rtl/>
        </w:rPr>
        <w:t xml:space="preserve"> </w:t>
      </w:r>
      <w:r w:rsidR="00BF3098">
        <w:rPr>
          <w:rFonts w:hint="cs"/>
          <w:rtl/>
        </w:rPr>
        <w:t>ممکن است</w:t>
      </w:r>
      <w:r w:rsidRPr="008227F7">
        <w:rPr>
          <w:rFonts w:hint="cs"/>
          <w:rtl/>
        </w:rPr>
        <w:t xml:space="preserve"> امام</w:t>
      </w:r>
      <w:r w:rsidR="00BF3098">
        <w:rPr>
          <w:rFonts w:hint="cs"/>
          <w:rtl/>
        </w:rPr>
        <w:t xml:space="preserve"> (</w:t>
      </w:r>
      <w:r w:rsidR="00306E17">
        <w:rPr>
          <w:rFonts w:hint="cs"/>
          <w:rtl/>
        </w:rPr>
        <w:t>علیه‌السلام</w:t>
      </w:r>
      <w:r w:rsidR="00BF3098">
        <w:rPr>
          <w:rFonts w:hint="cs"/>
          <w:rtl/>
        </w:rPr>
        <w:t>)</w:t>
      </w:r>
      <w:r w:rsidRPr="008227F7">
        <w:rPr>
          <w:rFonts w:hint="cs"/>
          <w:rtl/>
        </w:rPr>
        <w:t xml:space="preserve"> </w:t>
      </w:r>
      <w:r w:rsidR="00BF3098" w:rsidRPr="008227F7">
        <w:rPr>
          <w:rFonts w:hint="cs"/>
          <w:rtl/>
        </w:rPr>
        <w:t xml:space="preserve">عنوان ثانوی </w:t>
      </w:r>
      <w:r w:rsidRPr="008227F7">
        <w:rPr>
          <w:rFonts w:hint="cs"/>
          <w:rtl/>
        </w:rPr>
        <w:t xml:space="preserve">را </w:t>
      </w:r>
      <w:r w:rsidR="00306E17">
        <w:rPr>
          <w:rFonts w:hint="cs"/>
          <w:rtl/>
        </w:rPr>
        <w:t>می‌فرماید</w:t>
      </w:r>
      <w:r w:rsidR="00BF3098">
        <w:rPr>
          <w:rFonts w:hint="cs"/>
          <w:rtl/>
        </w:rPr>
        <w:t xml:space="preserve">؛ </w:t>
      </w:r>
      <w:r w:rsidR="00306E17">
        <w:rPr>
          <w:rFonts w:hint="cs"/>
          <w:rtl/>
        </w:rPr>
        <w:t>مثلاً</w:t>
      </w:r>
      <w:r w:rsidRPr="008227F7">
        <w:rPr>
          <w:rFonts w:hint="cs"/>
          <w:rtl/>
        </w:rPr>
        <w:t xml:space="preserve"> </w:t>
      </w:r>
      <w:r w:rsidR="00BF3098">
        <w:rPr>
          <w:rFonts w:hint="cs"/>
          <w:rtl/>
        </w:rPr>
        <w:t>وقتی</w:t>
      </w:r>
      <w:r w:rsidRPr="008227F7">
        <w:rPr>
          <w:rFonts w:hint="cs"/>
          <w:rtl/>
        </w:rPr>
        <w:t xml:space="preserve"> امام</w:t>
      </w:r>
      <w:r w:rsidR="00BF3098">
        <w:rPr>
          <w:rFonts w:hint="cs"/>
          <w:rtl/>
        </w:rPr>
        <w:t xml:space="preserve"> (</w:t>
      </w:r>
      <w:r w:rsidR="00306E17">
        <w:rPr>
          <w:rFonts w:hint="cs"/>
          <w:rtl/>
        </w:rPr>
        <w:t>علیه‌السلام</w:t>
      </w:r>
      <w:r w:rsidR="00BF3098">
        <w:rPr>
          <w:rFonts w:hint="cs"/>
          <w:rtl/>
        </w:rPr>
        <w:t>)</w:t>
      </w:r>
      <w:r w:rsidRPr="008227F7">
        <w:rPr>
          <w:rFonts w:hint="cs"/>
          <w:rtl/>
        </w:rPr>
        <w:t xml:space="preserve"> فرموده</w:t>
      </w:r>
      <w:r w:rsidR="00BF3098">
        <w:rPr>
          <w:rFonts w:hint="cs"/>
          <w:rtl/>
        </w:rPr>
        <w:t>:</w:t>
      </w:r>
      <w:r w:rsidRPr="008227F7">
        <w:rPr>
          <w:rFonts w:hint="cs"/>
          <w:rtl/>
        </w:rPr>
        <w:t xml:space="preserve"> نماز بخوان</w:t>
      </w:r>
      <w:r w:rsidR="00BF3098">
        <w:rPr>
          <w:rFonts w:hint="cs"/>
          <w:rtl/>
        </w:rPr>
        <w:t>،</w:t>
      </w:r>
      <w:r w:rsidRPr="008227F7">
        <w:rPr>
          <w:rFonts w:hint="cs"/>
          <w:rtl/>
        </w:rPr>
        <w:t xml:space="preserve"> </w:t>
      </w:r>
      <w:r w:rsidR="00306E17">
        <w:rPr>
          <w:rFonts w:hint="cs"/>
          <w:rtl/>
        </w:rPr>
        <w:t>ازاین‌جهت</w:t>
      </w:r>
      <w:r w:rsidRPr="008227F7">
        <w:rPr>
          <w:rFonts w:hint="cs"/>
          <w:rtl/>
        </w:rPr>
        <w:t xml:space="preserve"> است که </w:t>
      </w:r>
      <w:r w:rsidR="00306E17">
        <w:rPr>
          <w:rFonts w:hint="cs"/>
          <w:rtl/>
        </w:rPr>
        <w:t>می‌خواهد</w:t>
      </w:r>
      <w:r w:rsidR="00BF3098">
        <w:rPr>
          <w:rFonts w:hint="cs"/>
          <w:rtl/>
        </w:rPr>
        <w:t xml:space="preserve"> ارتباطی </w:t>
      </w:r>
      <w:r w:rsidR="00306E17">
        <w:rPr>
          <w:rFonts w:hint="cs"/>
          <w:rtl/>
        </w:rPr>
        <w:t>باخدا</w:t>
      </w:r>
      <w:r w:rsidR="00BF3098">
        <w:rPr>
          <w:rFonts w:hint="cs"/>
          <w:rtl/>
        </w:rPr>
        <w:t xml:space="preserve"> داشته باشیم؛ چه</w:t>
      </w:r>
      <w:r w:rsidRPr="008227F7">
        <w:rPr>
          <w:rFonts w:hint="cs"/>
          <w:rtl/>
        </w:rPr>
        <w:t xml:space="preserve"> از</w:t>
      </w:r>
      <w:r w:rsidR="00BF3098">
        <w:rPr>
          <w:rFonts w:hint="cs"/>
          <w:rtl/>
        </w:rPr>
        <w:t xml:space="preserve"> طریق</w:t>
      </w:r>
      <w:r w:rsidRPr="008227F7">
        <w:rPr>
          <w:rFonts w:hint="cs"/>
          <w:rtl/>
        </w:rPr>
        <w:t xml:space="preserve"> نماز و </w:t>
      </w:r>
      <w:r w:rsidR="00BF3098">
        <w:rPr>
          <w:rFonts w:hint="cs"/>
          <w:rtl/>
        </w:rPr>
        <w:t xml:space="preserve">چه </w:t>
      </w:r>
      <w:r w:rsidRPr="008227F7">
        <w:rPr>
          <w:rFonts w:hint="cs"/>
          <w:rtl/>
        </w:rPr>
        <w:t>از راه دیگری</w:t>
      </w:r>
      <w:r w:rsidR="00BF3098">
        <w:rPr>
          <w:rFonts w:hint="cs"/>
          <w:rtl/>
        </w:rPr>
        <w:t xml:space="preserve">، </w:t>
      </w:r>
      <w:r w:rsidRPr="008227F7">
        <w:rPr>
          <w:rFonts w:hint="cs"/>
          <w:rtl/>
        </w:rPr>
        <w:t>اگر</w:t>
      </w:r>
      <w:r w:rsidR="00BF3098">
        <w:rPr>
          <w:rFonts w:hint="cs"/>
          <w:rtl/>
        </w:rPr>
        <w:t xml:space="preserve"> قائل</w:t>
      </w:r>
      <w:r w:rsidRPr="008227F7">
        <w:rPr>
          <w:rFonts w:hint="cs"/>
          <w:rtl/>
        </w:rPr>
        <w:t xml:space="preserve"> به </w:t>
      </w:r>
      <w:r w:rsidR="00BF3098">
        <w:rPr>
          <w:rFonts w:hint="cs"/>
          <w:rtl/>
        </w:rPr>
        <w:t xml:space="preserve">این </w:t>
      </w:r>
      <w:r w:rsidRPr="008227F7">
        <w:rPr>
          <w:rFonts w:hint="cs"/>
          <w:rtl/>
        </w:rPr>
        <w:t xml:space="preserve">عنوان ثانوی در روایات </w:t>
      </w:r>
      <w:r w:rsidR="00BF3098">
        <w:rPr>
          <w:rFonts w:hint="cs"/>
          <w:rtl/>
        </w:rPr>
        <w:t xml:space="preserve">باشیم، لازم </w:t>
      </w:r>
      <w:r w:rsidR="00306E17">
        <w:rPr>
          <w:rFonts w:hint="cs"/>
          <w:rtl/>
        </w:rPr>
        <w:t>می‌آید</w:t>
      </w:r>
      <w:r w:rsidR="00BF3098">
        <w:rPr>
          <w:rFonts w:hint="cs"/>
          <w:rtl/>
        </w:rPr>
        <w:t xml:space="preserve"> که</w:t>
      </w:r>
      <w:r w:rsidRPr="008227F7">
        <w:rPr>
          <w:rFonts w:hint="cs"/>
          <w:rtl/>
        </w:rPr>
        <w:t xml:space="preserve"> فقه جدید</w:t>
      </w:r>
      <w:r w:rsidR="00BF3098">
        <w:rPr>
          <w:rFonts w:hint="cs"/>
          <w:rtl/>
        </w:rPr>
        <w:t>ی تأسیس شود؛</w:t>
      </w:r>
      <w:r w:rsidRPr="008227F7">
        <w:rPr>
          <w:rFonts w:hint="cs"/>
          <w:rtl/>
        </w:rPr>
        <w:t xml:space="preserve"> </w:t>
      </w:r>
      <w:r w:rsidR="00306E17">
        <w:rPr>
          <w:rFonts w:hint="cs"/>
          <w:rtl/>
        </w:rPr>
        <w:t>مثل‌اینکه</w:t>
      </w:r>
      <w:r w:rsidRPr="008227F7">
        <w:rPr>
          <w:rFonts w:hint="cs"/>
          <w:rtl/>
        </w:rPr>
        <w:t xml:space="preserve"> اگر </w:t>
      </w:r>
      <w:r w:rsidR="00BF3098" w:rsidRPr="008227F7">
        <w:rPr>
          <w:rFonts w:hint="cs"/>
          <w:rtl/>
        </w:rPr>
        <w:t xml:space="preserve">بخواهیم احکام را </w:t>
      </w:r>
      <w:r w:rsidRPr="008227F7">
        <w:rPr>
          <w:rFonts w:hint="cs"/>
          <w:rtl/>
        </w:rPr>
        <w:t xml:space="preserve">حمل بر احکام </w:t>
      </w:r>
      <w:r w:rsidR="00BF3098">
        <w:rPr>
          <w:rFonts w:hint="cs"/>
          <w:rtl/>
        </w:rPr>
        <w:t xml:space="preserve">ولایی </w:t>
      </w:r>
      <w:r w:rsidRPr="008227F7">
        <w:rPr>
          <w:rFonts w:hint="cs"/>
          <w:rtl/>
        </w:rPr>
        <w:t xml:space="preserve">کنیم </w:t>
      </w:r>
      <w:r w:rsidR="00BF3098">
        <w:rPr>
          <w:rFonts w:hint="cs"/>
          <w:rtl/>
        </w:rPr>
        <w:t xml:space="preserve">و </w:t>
      </w:r>
      <w:r w:rsidRPr="008227F7">
        <w:rPr>
          <w:rFonts w:hint="cs"/>
          <w:rtl/>
        </w:rPr>
        <w:t>بگوییم</w:t>
      </w:r>
      <w:r w:rsidR="00BF3098">
        <w:rPr>
          <w:rFonts w:hint="cs"/>
          <w:rtl/>
        </w:rPr>
        <w:t>:</w:t>
      </w:r>
      <w:r w:rsidRPr="008227F7">
        <w:rPr>
          <w:rFonts w:hint="cs"/>
          <w:rtl/>
        </w:rPr>
        <w:t xml:space="preserve"> امام</w:t>
      </w:r>
      <w:r w:rsidR="00BF3098">
        <w:rPr>
          <w:rFonts w:hint="cs"/>
          <w:rtl/>
        </w:rPr>
        <w:t xml:space="preserve"> (</w:t>
      </w:r>
      <w:r w:rsidR="00306E17">
        <w:rPr>
          <w:rFonts w:hint="cs"/>
          <w:rtl/>
        </w:rPr>
        <w:t>علیه‌السلام</w:t>
      </w:r>
      <w:r w:rsidR="00BF3098">
        <w:rPr>
          <w:rFonts w:hint="cs"/>
          <w:rtl/>
        </w:rPr>
        <w:t>)</w:t>
      </w:r>
      <w:r w:rsidRPr="008227F7">
        <w:rPr>
          <w:rFonts w:hint="cs"/>
          <w:rtl/>
        </w:rPr>
        <w:t xml:space="preserve"> که </w:t>
      </w:r>
      <w:r w:rsidR="00306E17">
        <w:rPr>
          <w:rFonts w:hint="cs"/>
          <w:rtl/>
        </w:rPr>
        <w:t>می‌فرماید</w:t>
      </w:r>
      <w:r w:rsidR="00BF3098">
        <w:rPr>
          <w:rFonts w:hint="cs"/>
          <w:rtl/>
        </w:rPr>
        <w:t>:</w:t>
      </w:r>
      <w:r w:rsidRPr="008227F7">
        <w:rPr>
          <w:rFonts w:hint="cs"/>
          <w:rtl/>
        </w:rPr>
        <w:t xml:space="preserve"> خمس بده</w:t>
      </w:r>
      <w:r w:rsidR="00BF3098">
        <w:rPr>
          <w:rFonts w:hint="cs"/>
          <w:rtl/>
        </w:rPr>
        <w:t>،</w:t>
      </w:r>
      <w:r w:rsidRPr="008227F7">
        <w:rPr>
          <w:rFonts w:hint="cs"/>
          <w:rtl/>
        </w:rPr>
        <w:t xml:space="preserve"> این از باب حکومت و ولایت </w:t>
      </w:r>
      <w:r w:rsidR="00BF3098">
        <w:rPr>
          <w:rFonts w:hint="cs"/>
          <w:rtl/>
        </w:rPr>
        <w:t>است، در این صورت</w:t>
      </w:r>
      <w:r w:rsidRPr="008227F7">
        <w:rPr>
          <w:rFonts w:hint="cs"/>
          <w:rtl/>
        </w:rPr>
        <w:t xml:space="preserve"> اکثر این احکام از حکم اولی ساقط </w:t>
      </w:r>
      <w:r w:rsidR="00793EE3">
        <w:rPr>
          <w:rFonts w:hint="cs"/>
          <w:rtl/>
        </w:rPr>
        <w:t>می‌شود</w:t>
      </w:r>
      <w:r w:rsidR="00BF3098">
        <w:rPr>
          <w:rFonts w:hint="cs"/>
          <w:rtl/>
        </w:rPr>
        <w:t>. اگر</w:t>
      </w:r>
      <w:r w:rsidRPr="008227F7">
        <w:rPr>
          <w:rFonts w:hint="cs"/>
          <w:rtl/>
        </w:rPr>
        <w:t xml:space="preserve"> حمل بر عنوان ثانوی </w:t>
      </w:r>
      <w:r w:rsidR="00BF3098">
        <w:rPr>
          <w:rFonts w:hint="cs"/>
          <w:rtl/>
        </w:rPr>
        <w:t xml:space="preserve">کنیم، فقه به هم </w:t>
      </w:r>
      <w:r w:rsidR="00306E17">
        <w:rPr>
          <w:rFonts w:hint="cs"/>
          <w:rtl/>
        </w:rPr>
        <w:t>می‌ریزد</w:t>
      </w:r>
      <w:r w:rsidR="00BF3098">
        <w:rPr>
          <w:rFonts w:hint="cs"/>
          <w:rtl/>
        </w:rPr>
        <w:t xml:space="preserve">؛ </w:t>
      </w:r>
      <w:r w:rsidRPr="008227F7">
        <w:rPr>
          <w:rFonts w:hint="cs"/>
          <w:rtl/>
        </w:rPr>
        <w:t xml:space="preserve">لذا اصل این است که </w:t>
      </w:r>
      <w:r w:rsidR="00306E17">
        <w:rPr>
          <w:rFonts w:hint="cs"/>
          <w:rtl/>
        </w:rPr>
        <w:t>این‌ها</w:t>
      </w:r>
      <w:r w:rsidRPr="008227F7">
        <w:rPr>
          <w:rFonts w:hint="cs"/>
          <w:rtl/>
        </w:rPr>
        <w:t xml:space="preserve"> عنوان دار</w:t>
      </w:r>
      <w:r w:rsidR="00BF3098">
        <w:rPr>
          <w:rFonts w:hint="cs"/>
          <w:rtl/>
        </w:rPr>
        <w:t>ند.</w:t>
      </w:r>
    </w:p>
    <w:p w:rsidR="005D06A7" w:rsidRDefault="00BF3098" w:rsidP="003C1A79">
      <w:pPr>
        <w:rPr>
          <w:rtl/>
        </w:rPr>
      </w:pPr>
      <w:r>
        <w:rPr>
          <w:rFonts w:hint="cs"/>
          <w:rtl/>
        </w:rPr>
        <w:t xml:space="preserve">گاهی </w:t>
      </w:r>
      <w:r w:rsidR="00793EE3">
        <w:rPr>
          <w:rFonts w:hint="cs"/>
          <w:rtl/>
        </w:rPr>
        <w:t>می‌شود</w:t>
      </w:r>
      <w:r>
        <w:rPr>
          <w:rFonts w:hint="cs"/>
          <w:rtl/>
        </w:rPr>
        <w:t xml:space="preserve"> که</w:t>
      </w:r>
      <w:r w:rsidR="0045706E" w:rsidRPr="008227F7">
        <w:rPr>
          <w:rFonts w:hint="cs"/>
          <w:rtl/>
        </w:rPr>
        <w:t xml:space="preserve"> قرینه محکمی پیدا کرد برای ای</w:t>
      </w:r>
      <w:r>
        <w:rPr>
          <w:rFonts w:hint="cs"/>
          <w:rtl/>
        </w:rPr>
        <w:t xml:space="preserve">نکه این را حمل بر عنوان ثانوی </w:t>
      </w:r>
      <w:r w:rsidR="0045706E" w:rsidRPr="008227F7">
        <w:rPr>
          <w:rFonts w:hint="cs"/>
          <w:rtl/>
        </w:rPr>
        <w:t xml:space="preserve">کنیم. </w:t>
      </w:r>
      <w:r>
        <w:rPr>
          <w:rFonts w:hint="cs"/>
          <w:rtl/>
        </w:rPr>
        <w:t xml:space="preserve">اگر </w:t>
      </w:r>
      <w:r w:rsidR="0045706E" w:rsidRPr="008227F7">
        <w:rPr>
          <w:rFonts w:hint="cs"/>
          <w:rtl/>
        </w:rPr>
        <w:t>بگوییم</w:t>
      </w:r>
      <w:r>
        <w:rPr>
          <w:rFonts w:hint="cs"/>
          <w:rtl/>
        </w:rPr>
        <w:t xml:space="preserve"> که</w:t>
      </w:r>
      <w:r w:rsidR="0045706E" w:rsidRPr="008227F7">
        <w:rPr>
          <w:rFonts w:hint="cs"/>
          <w:rtl/>
        </w:rPr>
        <w:t xml:space="preserve"> این عنوان موضوعیت ندارد </w:t>
      </w:r>
      <w:r>
        <w:rPr>
          <w:rFonts w:hint="cs"/>
          <w:rtl/>
        </w:rPr>
        <w:t xml:space="preserve">و </w:t>
      </w:r>
      <w:r w:rsidR="0045706E" w:rsidRPr="008227F7">
        <w:rPr>
          <w:rFonts w:hint="cs"/>
          <w:rtl/>
        </w:rPr>
        <w:t>چیز دیگری موضوعیت دارد</w:t>
      </w:r>
      <w:r w:rsidR="005D06A7">
        <w:rPr>
          <w:rFonts w:hint="cs"/>
          <w:rtl/>
        </w:rPr>
        <w:t>،</w:t>
      </w:r>
      <w:r w:rsidR="0045706E" w:rsidRPr="008227F7">
        <w:rPr>
          <w:rFonts w:hint="cs"/>
          <w:rtl/>
        </w:rPr>
        <w:t xml:space="preserve"> یا به خاطر عنوان ثانوی این را </w:t>
      </w:r>
      <w:r w:rsidR="00793EE3">
        <w:rPr>
          <w:rFonts w:hint="cs"/>
          <w:rtl/>
        </w:rPr>
        <w:t>می‌گوید</w:t>
      </w:r>
      <w:r w:rsidR="0045706E" w:rsidRPr="008227F7">
        <w:rPr>
          <w:rFonts w:hint="cs"/>
          <w:rtl/>
        </w:rPr>
        <w:t xml:space="preserve"> که ما حکم را روی آن عنوان ببریم</w:t>
      </w:r>
      <w:r w:rsidR="005D06A7">
        <w:rPr>
          <w:rFonts w:hint="cs"/>
          <w:rtl/>
        </w:rPr>
        <w:t>، در</w:t>
      </w:r>
      <w:r w:rsidR="0045706E" w:rsidRPr="008227F7">
        <w:rPr>
          <w:rFonts w:hint="cs"/>
          <w:rtl/>
        </w:rPr>
        <w:t xml:space="preserve"> این </w:t>
      </w:r>
      <w:r w:rsidR="005D06A7">
        <w:rPr>
          <w:rFonts w:hint="cs"/>
          <w:rtl/>
        </w:rPr>
        <w:t xml:space="preserve">صورت </w:t>
      </w:r>
      <w:r w:rsidR="0045706E" w:rsidRPr="00CF4E97">
        <w:rPr>
          <w:rFonts w:hint="cs"/>
          <w:rtl/>
        </w:rPr>
        <w:t>یلزم من فقه جدید</w:t>
      </w:r>
      <w:r w:rsidR="005D06A7" w:rsidRPr="00CF4E97">
        <w:rPr>
          <w:rFonts w:hint="cs"/>
          <w:rtl/>
        </w:rPr>
        <w:t>.</w:t>
      </w:r>
    </w:p>
    <w:p w:rsidR="005D06A7" w:rsidRDefault="005D06A7" w:rsidP="003C1A79">
      <w:pPr>
        <w:rPr>
          <w:rtl/>
        </w:rPr>
      </w:pPr>
      <w:r>
        <w:rPr>
          <w:rFonts w:hint="cs"/>
          <w:rtl/>
        </w:rPr>
        <w:t>س:؟؟؟</w:t>
      </w:r>
    </w:p>
    <w:p w:rsidR="005D06A7" w:rsidRDefault="005D06A7" w:rsidP="003C1A79">
      <w:pPr>
        <w:rPr>
          <w:rtl/>
        </w:rPr>
      </w:pPr>
      <w:r>
        <w:rPr>
          <w:rFonts w:hint="cs"/>
          <w:rtl/>
        </w:rPr>
        <w:t xml:space="preserve">ج: </w:t>
      </w:r>
      <w:r w:rsidR="0045706E" w:rsidRPr="005D06A7">
        <w:rPr>
          <w:rFonts w:hint="cs"/>
          <w:b/>
          <w:bCs/>
          <w:rtl/>
        </w:rPr>
        <w:t>یغن</w:t>
      </w:r>
      <w:r w:rsidRPr="005D06A7">
        <w:rPr>
          <w:rFonts w:hint="cs"/>
          <w:b/>
          <w:bCs/>
          <w:rtl/>
        </w:rPr>
        <w:t>ّ</w:t>
      </w:r>
      <w:r w:rsidR="0045706E" w:rsidRPr="005D06A7">
        <w:rPr>
          <w:rFonts w:hint="cs"/>
          <w:b/>
          <w:bCs/>
          <w:rtl/>
        </w:rPr>
        <w:t>ی</w:t>
      </w:r>
      <w:r w:rsidR="0045706E" w:rsidRPr="008227F7">
        <w:rPr>
          <w:rFonts w:hint="cs"/>
          <w:rtl/>
        </w:rPr>
        <w:t xml:space="preserve"> که حرام است آن است که تعمد به آن داشته باش</w:t>
      </w:r>
      <w:r>
        <w:rPr>
          <w:rFonts w:hint="cs"/>
          <w:rtl/>
        </w:rPr>
        <w:t>د.</w:t>
      </w:r>
      <w:r w:rsidR="0045706E" w:rsidRPr="008227F7">
        <w:rPr>
          <w:rFonts w:hint="cs"/>
          <w:rtl/>
        </w:rPr>
        <w:t xml:space="preserve"> </w:t>
      </w:r>
      <w:r w:rsidR="00306E17">
        <w:rPr>
          <w:rFonts w:hint="cs"/>
          <w:rtl/>
        </w:rPr>
        <w:t>غیرازاین</w:t>
      </w:r>
      <w:r w:rsidR="0045706E" w:rsidRPr="008227F7">
        <w:rPr>
          <w:rFonts w:hint="cs"/>
          <w:rtl/>
        </w:rPr>
        <w:t xml:space="preserve"> به نظر ن</w:t>
      </w:r>
      <w:r w:rsidR="00306E17">
        <w:rPr>
          <w:rFonts w:hint="cs"/>
          <w:rtl/>
        </w:rPr>
        <w:t>می‌آید</w:t>
      </w:r>
      <w:r>
        <w:rPr>
          <w:rFonts w:hint="cs"/>
          <w:rtl/>
        </w:rPr>
        <w:t xml:space="preserve"> که </w:t>
      </w:r>
      <w:r w:rsidR="00306E17">
        <w:rPr>
          <w:rFonts w:hint="cs"/>
          <w:rtl/>
        </w:rPr>
        <w:t>نکته‌ای</w:t>
      </w:r>
      <w:r>
        <w:rPr>
          <w:rFonts w:hint="cs"/>
          <w:rtl/>
        </w:rPr>
        <w:t xml:space="preserve"> داشته باشد.</w:t>
      </w:r>
    </w:p>
    <w:p w:rsidR="005D06A7" w:rsidRDefault="005D06A7" w:rsidP="003C1A79">
      <w:pPr>
        <w:rPr>
          <w:rtl/>
        </w:rPr>
      </w:pPr>
      <w:r>
        <w:rPr>
          <w:rFonts w:hint="cs"/>
          <w:rtl/>
        </w:rPr>
        <w:t>س:؟؟؟</w:t>
      </w:r>
    </w:p>
    <w:p w:rsidR="00492025" w:rsidRDefault="005D06A7" w:rsidP="003C1A79">
      <w:pPr>
        <w:rPr>
          <w:rFonts w:hint="cs"/>
          <w:rtl/>
        </w:rPr>
      </w:pPr>
      <w:r>
        <w:rPr>
          <w:rFonts w:hint="cs"/>
          <w:rtl/>
        </w:rPr>
        <w:t xml:space="preserve">ج: </w:t>
      </w:r>
      <w:r w:rsidR="0045706E" w:rsidRPr="008227F7">
        <w:rPr>
          <w:rFonts w:hint="cs"/>
          <w:rtl/>
        </w:rPr>
        <w:t>قرینیتی برای این درست ن</w:t>
      </w:r>
      <w:r w:rsidR="00306E17">
        <w:rPr>
          <w:rFonts w:hint="cs"/>
          <w:rtl/>
        </w:rPr>
        <w:t>می‌کند</w:t>
      </w:r>
      <w:r>
        <w:rPr>
          <w:rFonts w:hint="cs"/>
          <w:rtl/>
        </w:rPr>
        <w:t>.</w:t>
      </w:r>
      <w:r w:rsidR="0045706E" w:rsidRPr="008227F7">
        <w:rPr>
          <w:rFonts w:hint="cs"/>
          <w:rtl/>
        </w:rPr>
        <w:t xml:space="preserve"> </w:t>
      </w:r>
    </w:p>
    <w:p w:rsidR="00327A59" w:rsidRDefault="0045706E" w:rsidP="00C85736">
      <w:pPr>
        <w:rPr>
          <w:rtl/>
        </w:rPr>
      </w:pPr>
      <w:r w:rsidRPr="008227F7">
        <w:rPr>
          <w:rFonts w:hint="cs"/>
          <w:rtl/>
        </w:rPr>
        <w:lastRenderedPageBreak/>
        <w:t>حدیث دو</w:t>
      </w:r>
      <w:r w:rsidR="005D06A7">
        <w:rPr>
          <w:rFonts w:hint="cs"/>
          <w:rtl/>
        </w:rPr>
        <w:t>م</w:t>
      </w:r>
      <w:r w:rsidRPr="008227F7">
        <w:rPr>
          <w:rFonts w:hint="cs"/>
          <w:rtl/>
        </w:rPr>
        <w:t xml:space="preserve"> که روایتش معتبر نبود </w:t>
      </w:r>
      <w:r w:rsidR="005D06A7">
        <w:rPr>
          <w:rFonts w:hint="cs"/>
          <w:rtl/>
        </w:rPr>
        <w:t xml:space="preserve">و </w:t>
      </w:r>
      <w:r w:rsidRPr="008227F7">
        <w:rPr>
          <w:rFonts w:hint="cs"/>
          <w:rtl/>
        </w:rPr>
        <w:t>سهل در آن بود</w:t>
      </w:r>
      <w:r w:rsidR="005D06A7">
        <w:rPr>
          <w:rFonts w:hint="cs"/>
          <w:rtl/>
        </w:rPr>
        <w:t xml:space="preserve"> این است:</w:t>
      </w:r>
      <w:r w:rsidR="005D06A7">
        <w:rPr>
          <w:rFonts w:ascii="Noor_Nazli" w:eastAsia="Times New Roman" w:hAnsi="Noor_Nazli" w:cs="Noor_Nazli" w:hint="cs"/>
          <w:color w:val="552B2B"/>
          <w:sz w:val="32"/>
          <w:rtl/>
        </w:rPr>
        <w:t xml:space="preserve"> </w:t>
      </w:r>
      <w:r w:rsidR="005D06A7" w:rsidRPr="00163CCD">
        <w:rPr>
          <w:rFonts w:ascii="Noor_Nazli" w:eastAsia="Times New Roman" w:hAnsi="Noor_Nazli" w:hint="cs"/>
          <w:color w:val="552B2B"/>
          <w:sz w:val="32"/>
          <w:rtl/>
        </w:rPr>
        <w:t>«</w:t>
      </w:r>
      <w:r w:rsidR="005D06A7" w:rsidRPr="00163CCD">
        <w:rPr>
          <w:rFonts w:hint="cs"/>
          <w:b/>
          <w:bCs/>
          <w:rtl/>
        </w:rPr>
        <w:t>نَزَلْنَا بِالْمَدِينَةِ فَأَتَيْنَا أَبَا عَبْدِ اللَّهِ ع فَقَالَ لَنَا أَيْنَ نَزَلْتُمْ فَقُلْنَا عَلَى فُلَانٍ صَاحِبِ الْقِيَانِ فَقَالَ كُونُوا كِرَاماً فَوَ اللَّهِ مَا عَلِمْنَا مَا أَرَادَ بِهِ وَ ظَنَنَّا أَنَّهُ يَقُولُ تَفَضَّلُوا عَلَيْهِ فَعُدْنَا إِلَيْهِ فَقُلْنَا لَا نَدْرِي مَا أَرَدْتَ بِقَوْلِكَ كُونُوا كِرَاماً فَقَالَ أَ مَا سَمِعْتُمُ اللَّهَ عَزَّ وَ جَلَّ يَقُولُ‏ وَ إِذا مَرُّوا بِاللَّغْوِ مَرُّوا كِراما</w:t>
      </w:r>
      <w:r w:rsidR="005D06A7" w:rsidRPr="005D06A7">
        <w:rPr>
          <w:rFonts w:hint="cs"/>
          <w:rtl/>
        </w:rPr>
        <w:t>»</w:t>
      </w:r>
      <w:r w:rsidR="00327A59">
        <w:rPr>
          <w:rFonts w:hint="cs"/>
          <w:rtl/>
        </w:rPr>
        <w:t>.</w:t>
      </w:r>
      <w:r w:rsidR="00C85736" w:rsidRPr="005D06A7">
        <w:rPr>
          <w:vertAlign w:val="superscript"/>
          <w:rtl/>
        </w:rPr>
        <w:footnoteReference w:id="2"/>
      </w:r>
    </w:p>
    <w:p w:rsidR="00327A59" w:rsidRDefault="0045706E" w:rsidP="003C1A79">
      <w:pPr>
        <w:rPr>
          <w:rtl/>
        </w:rPr>
      </w:pPr>
      <w:r w:rsidRPr="008227F7">
        <w:rPr>
          <w:rFonts w:hint="cs"/>
          <w:rtl/>
        </w:rPr>
        <w:t xml:space="preserve">آن را باید </w:t>
      </w:r>
      <w:r w:rsidR="005D06A7">
        <w:rPr>
          <w:rFonts w:hint="cs"/>
          <w:rtl/>
        </w:rPr>
        <w:t xml:space="preserve">در </w:t>
      </w:r>
      <w:r w:rsidRPr="008227F7">
        <w:rPr>
          <w:rFonts w:hint="cs"/>
          <w:rtl/>
        </w:rPr>
        <w:t>جای خودش بحث کرد</w:t>
      </w:r>
      <w:r w:rsidR="005D06A7">
        <w:rPr>
          <w:rFonts w:hint="cs"/>
          <w:rtl/>
        </w:rPr>
        <w:t>.</w:t>
      </w:r>
      <w:r w:rsidRPr="008227F7">
        <w:rPr>
          <w:rFonts w:hint="cs"/>
          <w:rtl/>
        </w:rPr>
        <w:t xml:space="preserve"> صرف اینکه این موضوع جای دیگر مطرح بود</w:t>
      </w:r>
      <w:r w:rsidR="005D06A7">
        <w:rPr>
          <w:rFonts w:hint="cs"/>
          <w:rtl/>
        </w:rPr>
        <w:t>ه</w:t>
      </w:r>
      <w:r w:rsidRPr="008227F7">
        <w:rPr>
          <w:rFonts w:hint="cs"/>
          <w:rtl/>
        </w:rPr>
        <w:t xml:space="preserve"> دلیل </w:t>
      </w:r>
      <w:r w:rsidR="005D06A7">
        <w:rPr>
          <w:rFonts w:hint="cs"/>
          <w:rtl/>
        </w:rPr>
        <w:t>ن</w:t>
      </w:r>
      <w:r w:rsidR="00793EE3">
        <w:rPr>
          <w:rFonts w:hint="cs"/>
          <w:rtl/>
        </w:rPr>
        <w:t>می‌شود</w:t>
      </w:r>
      <w:r w:rsidR="005D06A7">
        <w:rPr>
          <w:rFonts w:hint="cs"/>
          <w:rtl/>
        </w:rPr>
        <w:t xml:space="preserve"> که</w:t>
      </w:r>
      <w:r w:rsidRPr="008227F7">
        <w:rPr>
          <w:rFonts w:hint="cs"/>
          <w:rtl/>
        </w:rPr>
        <w:t xml:space="preserve"> این هم آن را </w:t>
      </w:r>
      <w:r w:rsidR="00306E17">
        <w:rPr>
          <w:rFonts w:hint="cs"/>
          <w:rtl/>
        </w:rPr>
        <w:t>می‌خواهد</w:t>
      </w:r>
      <w:r w:rsidR="005D06A7">
        <w:rPr>
          <w:rFonts w:hint="cs"/>
          <w:rtl/>
        </w:rPr>
        <w:t xml:space="preserve"> بگوید.</w:t>
      </w:r>
      <w:r w:rsidR="00327A59">
        <w:rPr>
          <w:rFonts w:hint="cs"/>
          <w:rtl/>
        </w:rPr>
        <w:t xml:space="preserve"> دو یا سه موضوع ه</w:t>
      </w:r>
      <w:r w:rsidRPr="008227F7">
        <w:rPr>
          <w:rFonts w:hint="cs"/>
          <w:rtl/>
        </w:rPr>
        <w:t>ست</w:t>
      </w:r>
      <w:r w:rsidR="00327A59">
        <w:rPr>
          <w:rFonts w:hint="cs"/>
          <w:rtl/>
        </w:rPr>
        <w:t xml:space="preserve"> که</w:t>
      </w:r>
      <w:r w:rsidRPr="008227F7">
        <w:rPr>
          <w:rFonts w:hint="cs"/>
          <w:rtl/>
        </w:rPr>
        <w:t xml:space="preserve"> یکی آن را </w:t>
      </w:r>
      <w:r w:rsidR="00793EE3">
        <w:rPr>
          <w:rFonts w:hint="cs"/>
          <w:rtl/>
        </w:rPr>
        <w:t>می‌گوید</w:t>
      </w:r>
      <w:r w:rsidRPr="008227F7">
        <w:rPr>
          <w:rFonts w:hint="cs"/>
          <w:rtl/>
        </w:rPr>
        <w:t xml:space="preserve"> و یکی این را </w:t>
      </w:r>
      <w:r w:rsidR="00793EE3">
        <w:rPr>
          <w:rFonts w:hint="cs"/>
          <w:rtl/>
        </w:rPr>
        <w:t>می‌گوید</w:t>
      </w:r>
      <w:r w:rsidR="00327A59">
        <w:rPr>
          <w:rFonts w:hint="cs"/>
          <w:rtl/>
        </w:rPr>
        <w:t>. برای</w:t>
      </w:r>
      <w:r w:rsidRPr="008227F7">
        <w:rPr>
          <w:rFonts w:hint="cs"/>
          <w:rtl/>
        </w:rPr>
        <w:t xml:space="preserve"> حضور در مجلس غنا هم </w:t>
      </w:r>
      <w:r w:rsidR="00306E17">
        <w:rPr>
          <w:rFonts w:hint="cs"/>
          <w:rtl/>
        </w:rPr>
        <w:t>نمی‌توان</w:t>
      </w:r>
      <w:r w:rsidR="00327A59">
        <w:rPr>
          <w:rFonts w:hint="cs"/>
          <w:rtl/>
        </w:rPr>
        <w:t xml:space="preserve"> گفت که </w:t>
      </w:r>
      <w:r w:rsidRPr="008227F7">
        <w:rPr>
          <w:rFonts w:hint="cs"/>
          <w:rtl/>
        </w:rPr>
        <w:t>روایت دیگری داریم</w:t>
      </w:r>
      <w:r w:rsidR="00327A59">
        <w:rPr>
          <w:rFonts w:hint="cs"/>
          <w:rtl/>
        </w:rPr>
        <w:t xml:space="preserve"> و </w:t>
      </w:r>
      <w:r w:rsidRPr="008227F7">
        <w:rPr>
          <w:rFonts w:hint="cs"/>
          <w:rtl/>
        </w:rPr>
        <w:t xml:space="preserve">قرینه </w:t>
      </w:r>
      <w:r w:rsidR="00793EE3">
        <w:rPr>
          <w:rFonts w:hint="cs"/>
          <w:rtl/>
        </w:rPr>
        <w:t>می‌شود</w:t>
      </w:r>
      <w:r w:rsidRPr="008227F7">
        <w:rPr>
          <w:rFonts w:hint="cs"/>
          <w:rtl/>
        </w:rPr>
        <w:t xml:space="preserve"> که این </w:t>
      </w:r>
      <w:r w:rsidR="00306E17">
        <w:rPr>
          <w:rFonts w:hint="cs"/>
          <w:rtl/>
        </w:rPr>
        <w:t>می‌خواهد</w:t>
      </w:r>
      <w:r w:rsidRPr="008227F7">
        <w:rPr>
          <w:rFonts w:hint="cs"/>
          <w:rtl/>
        </w:rPr>
        <w:t xml:space="preserve"> آ</w:t>
      </w:r>
      <w:r w:rsidR="00327A59">
        <w:rPr>
          <w:rFonts w:hint="cs"/>
          <w:rtl/>
        </w:rPr>
        <w:t xml:space="preserve">ن را بگوید. چنین قرینتی تام نیست. </w:t>
      </w:r>
      <w:r w:rsidR="00306E17">
        <w:rPr>
          <w:rFonts w:hint="cs"/>
          <w:rtl/>
        </w:rPr>
        <w:t>به‌هرحال</w:t>
      </w:r>
      <w:r w:rsidRPr="008227F7">
        <w:rPr>
          <w:rFonts w:hint="cs"/>
          <w:rtl/>
        </w:rPr>
        <w:t xml:space="preserve"> در اینجا ما ن</w:t>
      </w:r>
      <w:r w:rsidR="00327A59">
        <w:rPr>
          <w:rFonts w:hint="cs"/>
          <w:rtl/>
        </w:rPr>
        <w:t>کت</w:t>
      </w:r>
      <w:r w:rsidRPr="008227F7">
        <w:rPr>
          <w:rFonts w:hint="cs"/>
          <w:rtl/>
        </w:rPr>
        <w:t xml:space="preserve">ه قابل اتکایی </w:t>
      </w:r>
      <w:r w:rsidR="00327A59">
        <w:rPr>
          <w:rFonts w:hint="cs"/>
          <w:rtl/>
        </w:rPr>
        <w:t>نداریم.</w:t>
      </w:r>
    </w:p>
    <w:p w:rsidR="00CF4E97" w:rsidRPr="00365D59" w:rsidRDefault="00CF4E97" w:rsidP="00FD669F">
      <w:pPr>
        <w:pStyle w:val="Heading1"/>
        <w:rPr>
          <w:rtl/>
        </w:rPr>
      </w:pPr>
      <w:bookmarkStart w:id="7" w:name="_Toc407861103"/>
      <w:r w:rsidRPr="00365D59">
        <w:rPr>
          <w:rFonts w:hint="cs"/>
          <w:rtl/>
        </w:rPr>
        <w:t>بررسی روایت چهارم</w:t>
      </w:r>
      <w:bookmarkEnd w:id="7"/>
    </w:p>
    <w:p w:rsidR="00327A59" w:rsidRPr="00327A59" w:rsidRDefault="0045706E" w:rsidP="00C85736">
      <w:pPr>
        <w:rPr>
          <w:rtl/>
        </w:rPr>
      </w:pPr>
      <w:r w:rsidRPr="008227F7">
        <w:rPr>
          <w:rFonts w:hint="cs"/>
          <w:rtl/>
        </w:rPr>
        <w:t xml:space="preserve">روایت چهارم در اینجا </w:t>
      </w:r>
      <w:r w:rsidR="00327A59">
        <w:rPr>
          <w:rFonts w:hint="cs"/>
          <w:rtl/>
        </w:rPr>
        <w:t>که</w:t>
      </w:r>
      <w:r w:rsidRPr="008227F7">
        <w:rPr>
          <w:rFonts w:hint="cs"/>
          <w:rtl/>
        </w:rPr>
        <w:t xml:space="preserve"> از آن عبور کردیم</w:t>
      </w:r>
      <w:r w:rsidR="00327A59">
        <w:rPr>
          <w:rFonts w:hint="cs"/>
          <w:rtl/>
        </w:rPr>
        <w:t>، روایت دوازده همین باب ا</w:t>
      </w:r>
      <w:r w:rsidRPr="008227F7">
        <w:rPr>
          <w:rFonts w:hint="cs"/>
          <w:rtl/>
        </w:rPr>
        <w:t>ست</w:t>
      </w:r>
      <w:r w:rsidR="00327A59">
        <w:rPr>
          <w:rFonts w:hint="cs"/>
          <w:rtl/>
        </w:rPr>
        <w:t>:</w:t>
      </w:r>
      <w:r w:rsidRPr="008227F7">
        <w:rPr>
          <w:rFonts w:hint="cs"/>
          <w:rtl/>
        </w:rPr>
        <w:t xml:space="preserve"> </w:t>
      </w:r>
      <w:r w:rsidR="00327A59" w:rsidRPr="00327A59">
        <w:rPr>
          <w:rFonts w:hint="cs"/>
          <w:rtl/>
        </w:rPr>
        <w:t>«</w:t>
      </w:r>
      <w:r w:rsidR="00327A59" w:rsidRPr="00163CCD">
        <w:rPr>
          <w:rFonts w:hint="cs"/>
          <w:b/>
          <w:bCs/>
          <w:rtl/>
        </w:rPr>
        <w:t>وَ عَنْهُمْ عَنْ سَهْلٍ عَنْ إِبْرَاهِيمَ بْنِ مُحَمَّدٍ الْمَدَنِيِّ عَمَّنْ ذَكَرَهُ عَنْ أَبِي عَبْدِ اللَّهِ ع قَالَ: سُئِلَ عَنِ الْغِنَاءِ وَ أَنَا حَاضِرٌ فَقَالَ‏ لَا تَدْخُلُوا بُيُوتاً اللَّهُ مُعْرِضٌ عَنْ أَهْلِهَا</w:t>
      </w:r>
      <w:r w:rsidR="00327A59" w:rsidRPr="00327A59">
        <w:rPr>
          <w:rFonts w:hint="cs"/>
          <w:rtl/>
        </w:rPr>
        <w:t>»</w:t>
      </w:r>
      <w:r w:rsidR="00C85736" w:rsidRPr="00327A59">
        <w:rPr>
          <w:vertAlign w:val="superscript"/>
          <w:rtl/>
        </w:rPr>
        <w:footnoteReference w:id="3"/>
      </w:r>
    </w:p>
    <w:p w:rsidR="00CF4E97" w:rsidRDefault="00327A59" w:rsidP="003C1A79">
      <w:pPr>
        <w:rPr>
          <w:rtl/>
        </w:rPr>
      </w:pPr>
      <w:r>
        <w:rPr>
          <w:rFonts w:hint="cs"/>
          <w:rtl/>
        </w:rPr>
        <w:t>سند این</w:t>
      </w:r>
      <w:r w:rsidR="0045706E" w:rsidRPr="008227F7">
        <w:rPr>
          <w:rFonts w:hint="cs"/>
          <w:rtl/>
        </w:rPr>
        <w:t xml:space="preserve"> روایت در غایت ضعف است</w:t>
      </w:r>
      <w:r>
        <w:rPr>
          <w:rFonts w:hint="cs"/>
          <w:rtl/>
        </w:rPr>
        <w:t xml:space="preserve">؛ چون هم سهل </w:t>
      </w:r>
      <w:r w:rsidR="00306E17">
        <w:rPr>
          <w:rFonts w:hint="cs"/>
          <w:rtl/>
        </w:rPr>
        <w:t>در آن</w:t>
      </w:r>
      <w:r>
        <w:rPr>
          <w:rFonts w:hint="cs"/>
          <w:rtl/>
        </w:rPr>
        <w:t xml:space="preserve"> ه</w:t>
      </w:r>
      <w:r w:rsidR="0045706E" w:rsidRPr="008227F7">
        <w:rPr>
          <w:rFonts w:hint="cs"/>
          <w:rtl/>
        </w:rPr>
        <w:t xml:space="preserve">ست </w:t>
      </w:r>
      <w:r>
        <w:rPr>
          <w:rFonts w:hint="cs"/>
          <w:rtl/>
        </w:rPr>
        <w:t xml:space="preserve">و </w:t>
      </w:r>
      <w:r w:rsidR="0045706E" w:rsidRPr="008227F7">
        <w:rPr>
          <w:rFonts w:hint="cs"/>
          <w:rtl/>
        </w:rPr>
        <w:t xml:space="preserve">هم ابراهیم بن محمد و هم </w:t>
      </w:r>
      <w:r>
        <w:rPr>
          <w:rFonts w:hint="cs"/>
          <w:rtl/>
        </w:rPr>
        <w:t xml:space="preserve">اینکه مرسله است. </w:t>
      </w:r>
      <w:r w:rsidR="0045706E" w:rsidRPr="008227F7">
        <w:rPr>
          <w:rFonts w:hint="cs"/>
          <w:rtl/>
        </w:rPr>
        <w:t xml:space="preserve">از امام </w:t>
      </w:r>
      <w:r>
        <w:rPr>
          <w:rFonts w:hint="cs"/>
          <w:rtl/>
        </w:rPr>
        <w:t>(</w:t>
      </w:r>
      <w:r w:rsidR="00306E17">
        <w:rPr>
          <w:rFonts w:hint="cs"/>
          <w:rtl/>
        </w:rPr>
        <w:t>علیه‌السلام</w:t>
      </w:r>
      <w:r>
        <w:rPr>
          <w:rFonts w:hint="cs"/>
          <w:rtl/>
        </w:rPr>
        <w:t xml:space="preserve">) </w:t>
      </w:r>
      <w:r w:rsidR="00306E17">
        <w:rPr>
          <w:rFonts w:hint="cs"/>
          <w:rtl/>
        </w:rPr>
        <w:t>سؤال</w:t>
      </w:r>
      <w:r>
        <w:rPr>
          <w:rFonts w:hint="cs"/>
          <w:rtl/>
        </w:rPr>
        <w:t xml:space="preserve"> از غنا</w:t>
      </w:r>
      <w:r w:rsidR="0045706E" w:rsidRPr="008227F7">
        <w:rPr>
          <w:rFonts w:hint="cs"/>
          <w:rtl/>
        </w:rPr>
        <w:t xml:space="preserve"> شد</w:t>
      </w:r>
      <w:r>
        <w:rPr>
          <w:rFonts w:hint="cs"/>
          <w:rtl/>
        </w:rPr>
        <w:t>.</w:t>
      </w:r>
      <w:r w:rsidR="0045706E" w:rsidRPr="008227F7">
        <w:rPr>
          <w:rFonts w:hint="cs"/>
          <w:rtl/>
        </w:rPr>
        <w:t xml:space="preserve"> حضرت فرمود</w:t>
      </w:r>
      <w:r>
        <w:rPr>
          <w:rFonts w:hint="cs"/>
          <w:rtl/>
        </w:rPr>
        <w:t>ند:</w:t>
      </w:r>
      <w:r w:rsidR="0045706E" w:rsidRPr="008227F7">
        <w:rPr>
          <w:rFonts w:hint="cs"/>
          <w:rtl/>
        </w:rPr>
        <w:t xml:space="preserve"> وارد </w:t>
      </w:r>
      <w:r w:rsidR="00306E17">
        <w:rPr>
          <w:rFonts w:hint="cs"/>
          <w:rtl/>
        </w:rPr>
        <w:t>خانه‌هایی</w:t>
      </w:r>
      <w:r w:rsidR="0045706E" w:rsidRPr="008227F7">
        <w:rPr>
          <w:rFonts w:hint="cs"/>
          <w:rtl/>
        </w:rPr>
        <w:t xml:space="preserve"> نشوید که خدا </w:t>
      </w:r>
      <w:r w:rsidRPr="008227F7">
        <w:rPr>
          <w:rFonts w:hint="cs"/>
          <w:rtl/>
        </w:rPr>
        <w:t xml:space="preserve">از اهلش </w:t>
      </w:r>
      <w:r w:rsidR="0045706E" w:rsidRPr="008227F7">
        <w:rPr>
          <w:rFonts w:hint="cs"/>
          <w:rtl/>
        </w:rPr>
        <w:t xml:space="preserve">اعراض </w:t>
      </w:r>
      <w:r w:rsidR="00306E17">
        <w:rPr>
          <w:rFonts w:hint="cs"/>
          <w:rtl/>
        </w:rPr>
        <w:t>می‌کند</w:t>
      </w:r>
      <w:r>
        <w:rPr>
          <w:rFonts w:hint="cs"/>
          <w:rtl/>
        </w:rPr>
        <w:t>.</w:t>
      </w:r>
      <w:r w:rsidR="00CF4E97">
        <w:rPr>
          <w:rFonts w:hint="cs"/>
          <w:rtl/>
        </w:rPr>
        <w:t xml:space="preserve"> </w:t>
      </w:r>
      <w:r>
        <w:rPr>
          <w:rFonts w:hint="cs"/>
          <w:rtl/>
        </w:rPr>
        <w:t>ممکن است کسی بگوید</w:t>
      </w:r>
      <w:r w:rsidR="0045706E" w:rsidRPr="008227F7">
        <w:rPr>
          <w:rFonts w:hint="cs"/>
          <w:rtl/>
        </w:rPr>
        <w:t xml:space="preserve"> که </w:t>
      </w:r>
      <w:r>
        <w:rPr>
          <w:rFonts w:hint="cs"/>
          <w:rtl/>
        </w:rPr>
        <w:t xml:space="preserve">این روایت، </w:t>
      </w:r>
      <w:r w:rsidR="0045706E" w:rsidRPr="008227F7">
        <w:rPr>
          <w:rFonts w:hint="cs"/>
          <w:rtl/>
        </w:rPr>
        <w:t xml:space="preserve">دلالت بر حرمت حضور در مجلس غنا </w:t>
      </w:r>
      <w:r w:rsidR="00306E17">
        <w:rPr>
          <w:rFonts w:hint="cs"/>
          <w:rtl/>
        </w:rPr>
        <w:t>می‌کند</w:t>
      </w:r>
      <w:r>
        <w:rPr>
          <w:rFonts w:hint="cs"/>
          <w:rtl/>
        </w:rPr>
        <w:t>.</w:t>
      </w:r>
    </w:p>
    <w:p w:rsidR="00CF4E97" w:rsidRPr="00365D59" w:rsidRDefault="00CF4E97" w:rsidP="00FD669F">
      <w:pPr>
        <w:pStyle w:val="Heading1"/>
        <w:rPr>
          <w:rtl/>
        </w:rPr>
      </w:pPr>
      <w:bookmarkStart w:id="8" w:name="_Toc407861104"/>
      <w:r w:rsidRPr="00365D59">
        <w:rPr>
          <w:rFonts w:hint="cs"/>
          <w:rtl/>
        </w:rPr>
        <w:t>احتمالات موجود در روایت</w:t>
      </w:r>
      <w:bookmarkEnd w:id="8"/>
    </w:p>
    <w:p w:rsidR="00327A59" w:rsidRDefault="00793EE3" w:rsidP="003C1A79">
      <w:pPr>
        <w:rPr>
          <w:rtl/>
        </w:rPr>
      </w:pPr>
      <w:r>
        <w:rPr>
          <w:rFonts w:hint="cs"/>
          <w:rtl/>
        </w:rPr>
        <w:t>ازنظر</w:t>
      </w:r>
      <w:r w:rsidR="0045706E" w:rsidRPr="008227F7">
        <w:rPr>
          <w:rFonts w:hint="cs"/>
          <w:rtl/>
        </w:rPr>
        <w:t xml:space="preserve"> دلالت</w:t>
      </w:r>
      <w:r w:rsidR="00327A59">
        <w:rPr>
          <w:rFonts w:hint="cs"/>
          <w:rtl/>
        </w:rPr>
        <w:t xml:space="preserve"> </w:t>
      </w:r>
      <w:r w:rsidR="00CF4E97">
        <w:rPr>
          <w:rFonts w:hint="cs"/>
          <w:rtl/>
        </w:rPr>
        <w:t>سه</w:t>
      </w:r>
      <w:r w:rsidR="00327A59">
        <w:rPr>
          <w:rFonts w:hint="cs"/>
          <w:rtl/>
        </w:rPr>
        <w:t xml:space="preserve"> احتمال دارد:</w:t>
      </w:r>
    </w:p>
    <w:p w:rsidR="007A0302" w:rsidRDefault="00365D59" w:rsidP="003C1A79">
      <w:pPr>
        <w:rPr>
          <w:rtl/>
        </w:rPr>
      </w:pPr>
      <w:r>
        <w:rPr>
          <w:rtl/>
        </w:rPr>
        <w:t>۱</w:t>
      </w:r>
      <w:r w:rsidR="00327A59">
        <w:rPr>
          <w:rFonts w:hint="cs"/>
          <w:rtl/>
        </w:rPr>
        <w:t xml:space="preserve">: </w:t>
      </w:r>
      <w:r w:rsidR="0045706E" w:rsidRPr="008227F7">
        <w:rPr>
          <w:rFonts w:hint="cs"/>
          <w:rtl/>
        </w:rPr>
        <w:t xml:space="preserve">وارد </w:t>
      </w:r>
      <w:r w:rsidR="00306E17">
        <w:rPr>
          <w:rFonts w:hint="cs"/>
          <w:rtl/>
        </w:rPr>
        <w:t>خانه‌ها</w:t>
      </w:r>
      <w:r w:rsidR="0045706E" w:rsidRPr="008227F7">
        <w:rPr>
          <w:rFonts w:hint="cs"/>
          <w:rtl/>
        </w:rPr>
        <w:t xml:space="preserve"> نشوید</w:t>
      </w:r>
      <w:r w:rsidR="00327A59">
        <w:rPr>
          <w:rFonts w:hint="cs"/>
          <w:rtl/>
        </w:rPr>
        <w:t>؛</w:t>
      </w:r>
      <w:r w:rsidR="0045706E" w:rsidRPr="008227F7">
        <w:rPr>
          <w:rFonts w:hint="cs"/>
          <w:rtl/>
        </w:rPr>
        <w:t xml:space="preserve"> یعنی حضور در مجلس غنا</w:t>
      </w:r>
      <w:r w:rsidR="007A0302">
        <w:rPr>
          <w:rFonts w:hint="cs"/>
          <w:rtl/>
        </w:rPr>
        <w:t xml:space="preserve"> نداشته باشید</w:t>
      </w:r>
      <w:r w:rsidR="0045706E" w:rsidRPr="008227F7">
        <w:rPr>
          <w:rFonts w:hint="cs"/>
          <w:rtl/>
        </w:rPr>
        <w:t xml:space="preserve"> نه مجلسی که </w:t>
      </w:r>
      <w:r w:rsidR="00306E17">
        <w:rPr>
          <w:rFonts w:hint="cs"/>
          <w:rtl/>
        </w:rPr>
        <w:t>الآن</w:t>
      </w:r>
      <w:r w:rsidR="0045706E" w:rsidRPr="008227F7">
        <w:rPr>
          <w:rFonts w:hint="cs"/>
          <w:rtl/>
        </w:rPr>
        <w:t xml:space="preserve"> غنا خوانده </w:t>
      </w:r>
      <w:r w:rsidR="00793EE3">
        <w:rPr>
          <w:rFonts w:hint="cs"/>
          <w:rtl/>
        </w:rPr>
        <w:t>می‌شود</w:t>
      </w:r>
      <w:r w:rsidR="00327A59">
        <w:rPr>
          <w:rFonts w:hint="cs"/>
          <w:rtl/>
        </w:rPr>
        <w:t xml:space="preserve">. </w:t>
      </w:r>
      <w:r w:rsidR="0045706E" w:rsidRPr="008227F7">
        <w:rPr>
          <w:rFonts w:hint="cs"/>
          <w:rtl/>
        </w:rPr>
        <w:t xml:space="preserve">این احتمال غیر از حضور و غیر از مجالست است </w:t>
      </w:r>
      <w:r w:rsidR="007A0302">
        <w:rPr>
          <w:rFonts w:hint="cs"/>
          <w:rtl/>
        </w:rPr>
        <w:t>و</w:t>
      </w:r>
      <w:r w:rsidR="0045706E" w:rsidRPr="008227F7">
        <w:rPr>
          <w:rFonts w:hint="cs"/>
          <w:rtl/>
        </w:rPr>
        <w:t xml:space="preserve"> آن این است که </w:t>
      </w:r>
      <w:r w:rsidR="00306E17">
        <w:rPr>
          <w:rFonts w:hint="cs"/>
          <w:rtl/>
        </w:rPr>
        <w:t>همان‌طور</w:t>
      </w:r>
      <w:r w:rsidR="007A0302">
        <w:rPr>
          <w:rFonts w:hint="cs"/>
          <w:rtl/>
        </w:rPr>
        <w:t xml:space="preserve"> که </w:t>
      </w:r>
      <w:r w:rsidR="0045706E" w:rsidRPr="008227F7">
        <w:rPr>
          <w:rFonts w:hint="cs"/>
          <w:rtl/>
        </w:rPr>
        <w:t>جاهایی</w:t>
      </w:r>
      <w:r w:rsidR="007A0302">
        <w:rPr>
          <w:rFonts w:hint="cs"/>
          <w:rtl/>
        </w:rPr>
        <w:t xml:space="preserve"> </w:t>
      </w:r>
      <w:r w:rsidR="007A0302" w:rsidRPr="008227F7">
        <w:rPr>
          <w:rFonts w:hint="cs"/>
          <w:rtl/>
        </w:rPr>
        <w:t xml:space="preserve">مثل مسجد با </w:t>
      </w:r>
      <w:r w:rsidR="00306E17">
        <w:rPr>
          <w:rFonts w:hint="cs"/>
          <w:rtl/>
        </w:rPr>
        <w:t>نمازخواندن</w:t>
      </w:r>
      <w:r w:rsidR="007A0302" w:rsidRPr="008227F7">
        <w:rPr>
          <w:rFonts w:hint="cs"/>
          <w:rtl/>
        </w:rPr>
        <w:t xml:space="preserve"> </w:t>
      </w:r>
      <w:r w:rsidR="0045706E" w:rsidRPr="008227F7">
        <w:rPr>
          <w:rFonts w:hint="cs"/>
          <w:rtl/>
        </w:rPr>
        <w:lastRenderedPageBreak/>
        <w:t xml:space="preserve">قداست </w:t>
      </w:r>
      <w:r w:rsidR="007A0302">
        <w:rPr>
          <w:rFonts w:hint="cs"/>
          <w:rtl/>
        </w:rPr>
        <w:t xml:space="preserve">و نورانیت پیدا </w:t>
      </w:r>
      <w:r w:rsidR="00306E17">
        <w:rPr>
          <w:rFonts w:hint="cs"/>
          <w:rtl/>
        </w:rPr>
        <w:t>می‌کند</w:t>
      </w:r>
      <w:r w:rsidR="007A0302">
        <w:rPr>
          <w:rFonts w:hint="cs"/>
          <w:rtl/>
        </w:rPr>
        <w:t xml:space="preserve">، جاهایی هم که محل گناه است؛ مثل </w:t>
      </w:r>
      <w:r w:rsidR="00306E17">
        <w:rPr>
          <w:rFonts w:hint="cs"/>
          <w:rtl/>
        </w:rPr>
        <w:t>بت‌خانه</w:t>
      </w:r>
      <w:r w:rsidR="0045706E" w:rsidRPr="008227F7">
        <w:rPr>
          <w:rFonts w:hint="cs"/>
          <w:rtl/>
        </w:rPr>
        <w:t xml:space="preserve"> یا </w:t>
      </w:r>
      <w:r w:rsidR="00306E17">
        <w:rPr>
          <w:rFonts w:hint="cs"/>
          <w:rtl/>
        </w:rPr>
        <w:t>قمارخانه</w:t>
      </w:r>
      <w:r w:rsidR="0045706E" w:rsidRPr="008227F7">
        <w:rPr>
          <w:rFonts w:hint="cs"/>
          <w:rtl/>
        </w:rPr>
        <w:t xml:space="preserve"> یا </w:t>
      </w:r>
      <w:r w:rsidR="00306E17">
        <w:rPr>
          <w:rFonts w:hint="cs"/>
          <w:rtl/>
        </w:rPr>
        <w:t>سالن‌هایی</w:t>
      </w:r>
      <w:r w:rsidR="0045706E" w:rsidRPr="008227F7">
        <w:rPr>
          <w:rFonts w:hint="cs"/>
          <w:rtl/>
        </w:rPr>
        <w:t xml:space="preserve"> که </w:t>
      </w:r>
      <w:r w:rsidR="007A0302" w:rsidRPr="008227F7">
        <w:rPr>
          <w:rFonts w:hint="cs"/>
          <w:rtl/>
        </w:rPr>
        <w:t xml:space="preserve">برای معاصی </w:t>
      </w:r>
      <w:r w:rsidR="00306E17">
        <w:rPr>
          <w:rFonts w:hint="cs"/>
          <w:rtl/>
        </w:rPr>
        <w:t>وضع‌شده‌اند</w:t>
      </w:r>
      <w:r w:rsidR="007A0302">
        <w:rPr>
          <w:rFonts w:hint="cs"/>
          <w:rtl/>
        </w:rPr>
        <w:t xml:space="preserve">، </w:t>
      </w:r>
      <w:r w:rsidR="00306E17">
        <w:rPr>
          <w:rFonts w:hint="cs"/>
          <w:rtl/>
        </w:rPr>
        <w:t>این‌گونه</w:t>
      </w:r>
      <w:r w:rsidR="007A0302">
        <w:rPr>
          <w:rFonts w:hint="cs"/>
          <w:rtl/>
        </w:rPr>
        <w:t xml:space="preserve"> جاها آلودگی دارند و نباید در آنجا حاضر شد.</w:t>
      </w:r>
    </w:p>
    <w:p w:rsidR="00173D3A" w:rsidRDefault="0045706E" w:rsidP="003C1A79">
      <w:pPr>
        <w:rPr>
          <w:rtl/>
        </w:rPr>
      </w:pPr>
      <w:r w:rsidRPr="008227F7">
        <w:rPr>
          <w:rFonts w:hint="cs"/>
          <w:rtl/>
        </w:rPr>
        <w:t>حضور در این نوع جاها بحث اشخاص نیست</w:t>
      </w:r>
      <w:r w:rsidR="007A0302">
        <w:rPr>
          <w:rFonts w:hint="cs"/>
          <w:rtl/>
        </w:rPr>
        <w:t>؛ بلکه</w:t>
      </w:r>
      <w:r w:rsidRPr="008227F7">
        <w:rPr>
          <w:rFonts w:hint="cs"/>
          <w:rtl/>
        </w:rPr>
        <w:t xml:space="preserve"> بحث اماکن است</w:t>
      </w:r>
      <w:r w:rsidR="007A0302">
        <w:rPr>
          <w:rFonts w:hint="cs"/>
          <w:rtl/>
        </w:rPr>
        <w:t>. بعضی جاها</w:t>
      </w:r>
      <w:r w:rsidRPr="008227F7">
        <w:rPr>
          <w:rFonts w:hint="cs"/>
          <w:rtl/>
        </w:rPr>
        <w:t xml:space="preserve"> </w:t>
      </w:r>
      <w:r w:rsidR="007A0302">
        <w:rPr>
          <w:rFonts w:hint="cs"/>
          <w:rtl/>
        </w:rPr>
        <w:t>«</w:t>
      </w:r>
      <w:r w:rsidR="007A0302" w:rsidRPr="007A0302">
        <w:rPr>
          <w:rFonts w:hint="cs"/>
          <w:b/>
          <w:bCs/>
          <w:rtl/>
        </w:rPr>
        <w:t>في‏ بُيُوتٍ‏ أَذِنَ اللَّهُ أَنْ تُرْفَعَ وَ يُذْكَرَ فيهَا اسْمُه‏</w:t>
      </w:r>
      <w:r w:rsidR="007A0302">
        <w:rPr>
          <w:rFonts w:hint="cs"/>
          <w:b/>
          <w:bCs/>
          <w:rtl/>
        </w:rPr>
        <w:t>» (نور/</w:t>
      </w:r>
      <w:r w:rsidR="00365D59">
        <w:rPr>
          <w:b/>
          <w:bCs/>
          <w:rtl/>
        </w:rPr>
        <w:t>۳۶</w:t>
      </w:r>
      <w:r w:rsidR="007A0302">
        <w:rPr>
          <w:rFonts w:hint="cs"/>
          <w:b/>
          <w:bCs/>
          <w:rtl/>
        </w:rPr>
        <w:t xml:space="preserve">) </w:t>
      </w:r>
      <w:r w:rsidR="007A0302" w:rsidRPr="007A0302">
        <w:rPr>
          <w:rFonts w:hint="cs"/>
          <w:rtl/>
        </w:rPr>
        <w:t>است</w:t>
      </w:r>
      <w:r w:rsidR="007A0302">
        <w:rPr>
          <w:rFonts w:hint="cs"/>
          <w:rtl/>
        </w:rPr>
        <w:t xml:space="preserve">. </w:t>
      </w:r>
      <w:r w:rsidRPr="008227F7">
        <w:rPr>
          <w:rFonts w:hint="cs"/>
          <w:rtl/>
        </w:rPr>
        <w:t>اگر بیوت را فیزیکی بگیریم</w:t>
      </w:r>
      <w:r w:rsidR="007A0302">
        <w:rPr>
          <w:rFonts w:hint="cs"/>
          <w:rtl/>
        </w:rPr>
        <w:t>،</w:t>
      </w:r>
      <w:r w:rsidRPr="008227F7">
        <w:rPr>
          <w:rFonts w:hint="cs"/>
          <w:rtl/>
        </w:rPr>
        <w:t xml:space="preserve"> </w:t>
      </w:r>
      <w:r w:rsidR="007A0302">
        <w:rPr>
          <w:rFonts w:hint="cs"/>
          <w:rtl/>
        </w:rPr>
        <w:t>در اثر اینکه در آن</w:t>
      </w:r>
      <w:r w:rsidRPr="008227F7">
        <w:rPr>
          <w:rFonts w:hint="cs"/>
          <w:rtl/>
        </w:rPr>
        <w:t xml:space="preserve"> </w:t>
      </w:r>
      <w:r w:rsidR="007A0302">
        <w:rPr>
          <w:rFonts w:hint="cs"/>
          <w:b/>
          <w:bCs/>
          <w:rtl/>
        </w:rPr>
        <w:t>«</w:t>
      </w:r>
      <w:r w:rsidR="007A0302" w:rsidRPr="007A0302">
        <w:rPr>
          <w:rFonts w:hint="cs"/>
          <w:b/>
          <w:bCs/>
          <w:rtl/>
        </w:rPr>
        <w:t>يُذْكَرَ فيهَا اسْمُه‏</w:t>
      </w:r>
      <w:r w:rsidR="007A0302">
        <w:rPr>
          <w:rFonts w:hint="cs"/>
          <w:b/>
          <w:bCs/>
          <w:rtl/>
        </w:rPr>
        <w:t xml:space="preserve">» </w:t>
      </w:r>
      <w:r w:rsidR="007A0302" w:rsidRPr="007A0302">
        <w:rPr>
          <w:rFonts w:hint="cs"/>
          <w:rtl/>
        </w:rPr>
        <w:t>هست</w:t>
      </w:r>
      <w:r w:rsidR="007A0302">
        <w:rPr>
          <w:rFonts w:hint="cs"/>
          <w:rtl/>
        </w:rPr>
        <w:t xml:space="preserve"> </w:t>
      </w:r>
      <w:r w:rsidR="00793EE3">
        <w:rPr>
          <w:rFonts w:hint="cs"/>
          <w:rtl/>
        </w:rPr>
        <w:t>آن‌هم</w:t>
      </w:r>
      <w:r w:rsidRPr="008227F7">
        <w:rPr>
          <w:rFonts w:hint="cs"/>
          <w:rtl/>
        </w:rPr>
        <w:t xml:space="preserve"> نورانیت پیدا </w:t>
      </w:r>
      <w:r w:rsidR="00306E17">
        <w:rPr>
          <w:rFonts w:hint="cs"/>
          <w:rtl/>
        </w:rPr>
        <w:t>می‌کند</w:t>
      </w:r>
      <w:r w:rsidR="007A0302">
        <w:rPr>
          <w:rFonts w:hint="cs"/>
          <w:rtl/>
        </w:rPr>
        <w:t>.</w:t>
      </w:r>
      <w:r w:rsidRPr="008227F7">
        <w:rPr>
          <w:rFonts w:hint="cs"/>
          <w:rtl/>
        </w:rPr>
        <w:t xml:space="preserve"> بیوتی هم داریم که </w:t>
      </w:r>
      <w:r w:rsidR="00173D3A">
        <w:rPr>
          <w:rFonts w:hint="cs"/>
          <w:b/>
          <w:bCs/>
          <w:rtl/>
        </w:rPr>
        <w:t>«</w:t>
      </w:r>
      <w:r w:rsidR="00173D3A" w:rsidRPr="00327A59">
        <w:rPr>
          <w:rFonts w:hint="cs"/>
          <w:b/>
          <w:bCs/>
          <w:rtl/>
        </w:rPr>
        <w:t>اللَّهُ مُعْرِضٌ عَنْ أَهْلِهَا</w:t>
      </w:r>
      <w:r w:rsidR="00173D3A">
        <w:rPr>
          <w:rFonts w:hint="cs"/>
          <w:rtl/>
        </w:rPr>
        <w:t>».</w:t>
      </w:r>
    </w:p>
    <w:p w:rsidR="008E3AF7" w:rsidRDefault="0045706E" w:rsidP="00C85736">
      <w:pPr>
        <w:rPr>
          <w:rtl/>
        </w:rPr>
      </w:pPr>
      <w:r w:rsidRPr="008227F7">
        <w:rPr>
          <w:rFonts w:hint="cs"/>
          <w:rtl/>
        </w:rPr>
        <w:t xml:space="preserve">این </w:t>
      </w:r>
      <w:r w:rsidR="0027555D">
        <w:rPr>
          <w:rFonts w:hint="cs"/>
          <w:rtl/>
        </w:rPr>
        <w:t xml:space="preserve">روایت، </w:t>
      </w:r>
      <w:r w:rsidRPr="008227F7">
        <w:rPr>
          <w:rFonts w:hint="cs"/>
          <w:rtl/>
        </w:rPr>
        <w:t>نظیر روایت</w:t>
      </w:r>
      <w:r w:rsidR="00173D3A">
        <w:rPr>
          <w:rFonts w:hint="cs"/>
          <w:rtl/>
        </w:rPr>
        <w:t xml:space="preserve"> دوم از باب</w:t>
      </w:r>
      <w:r w:rsidRPr="008227F7">
        <w:rPr>
          <w:rFonts w:hint="cs"/>
          <w:rtl/>
        </w:rPr>
        <w:t xml:space="preserve"> </w:t>
      </w:r>
      <w:r w:rsidR="00365D59">
        <w:rPr>
          <w:rtl/>
        </w:rPr>
        <w:t>۱۰۲</w:t>
      </w:r>
      <w:r w:rsidR="00173D3A">
        <w:rPr>
          <w:rFonts w:hint="cs"/>
          <w:rtl/>
        </w:rPr>
        <w:t xml:space="preserve"> است </w:t>
      </w:r>
      <w:r w:rsidRPr="008227F7">
        <w:rPr>
          <w:rFonts w:hint="cs"/>
          <w:rtl/>
        </w:rPr>
        <w:t xml:space="preserve">که </w:t>
      </w:r>
      <w:r w:rsidR="00306E17">
        <w:rPr>
          <w:rFonts w:hint="cs"/>
          <w:rtl/>
        </w:rPr>
        <w:t>قبلاً</w:t>
      </w:r>
      <w:r w:rsidRPr="008227F7">
        <w:rPr>
          <w:rFonts w:hint="cs"/>
          <w:rtl/>
        </w:rPr>
        <w:t xml:space="preserve"> خواندیم</w:t>
      </w:r>
      <w:r w:rsidR="0027555D">
        <w:rPr>
          <w:rFonts w:hint="cs"/>
          <w:rtl/>
        </w:rPr>
        <w:t>:</w:t>
      </w:r>
      <w:r w:rsidRPr="008227F7">
        <w:rPr>
          <w:rFonts w:hint="cs"/>
          <w:rtl/>
        </w:rPr>
        <w:t xml:space="preserve"> </w:t>
      </w:r>
      <w:r w:rsidR="008E3AF7" w:rsidRPr="003C1A79">
        <w:rPr>
          <w:rFonts w:hint="cs"/>
          <w:rtl/>
        </w:rPr>
        <w:t>«</w:t>
      </w:r>
      <w:r w:rsidR="008E3AF7" w:rsidRPr="003C1A79">
        <w:rPr>
          <w:rFonts w:hint="cs"/>
          <w:b/>
          <w:bCs/>
          <w:rtl/>
        </w:rPr>
        <w:t>نَزَلْنَا بِالْمَدِينَةِ فَأَتَيْنَا أَبَا عَبْدِ اللَّهِ ع فَقَالَ لَنَا أَيْنَ نَزَلْتُمْ فَقُلْنَا عَلَى فُلَانٍ صَاحِبِ الْقِيَانِ فَقَالَ كُونُوا كِرَاماً فَوَ اللَّهِ مَا عَلِمْنَا مَا أَرَادَ بِهِ وَ ظَنَنَّا أَنَّهُ يَقُولُ تَفَضَّلُوا عَلَيْهِ فَعُدْنَا إِلَيْهِ فَقُلْنَا لَا نَدْرِي مَا أَرَدْتَ بِقَوْلِكَ كُونُوا كِرَاماً فَقَالَ أَ مَا سَمِعْتُمُ اللَّهَ عَزَّ وَ جَلَّ يَقُولُ‏ وَ إِذا مَرُّوا بِاللَّغْوِ مَرُّوا كِراما</w:t>
      </w:r>
      <w:r w:rsidR="008E3AF7" w:rsidRPr="005D06A7">
        <w:rPr>
          <w:rFonts w:hint="cs"/>
          <w:rtl/>
        </w:rPr>
        <w:t>»</w:t>
      </w:r>
      <w:r w:rsidR="008E3AF7">
        <w:rPr>
          <w:rFonts w:hint="cs"/>
          <w:rtl/>
        </w:rPr>
        <w:t>.</w:t>
      </w:r>
      <w:r w:rsidR="00C85736" w:rsidRPr="006D5008">
        <w:rPr>
          <w:vertAlign w:val="superscript"/>
          <w:rtl/>
        </w:rPr>
        <w:footnoteReference w:id="4"/>
      </w:r>
    </w:p>
    <w:p w:rsidR="008E3AF7" w:rsidRDefault="0045706E" w:rsidP="003C1A79">
      <w:pPr>
        <w:rPr>
          <w:rtl/>
        </w:rPr>
      </w:pPr>
      <w:r w:rsidRPr="008227F7">
        <w:rPr>
          <w:rFonts w:hint="cs"/>
          <w:rtl/>
        </w:rPr>
        <w:t>حضرت فرمود</w:t>
      </w:r>
      <w:r w:rsidR="008E3AF7">
        <w:rPr>
          <w:rFonts w:hint="cs"/>
          <w:rtl/>
        </w:rPr>
        <w:t xml:space="preserve">ند: </w:t>
      </w:r>
      <w:r w:rsidRPr="008227F7">
        <w:rPr>
          <w:rFonts w:hint="cs"/>
          <w:rtl/>
        </w:rPr>
        <w:t>کجا نازل شدید</w:t>
      </w:r>
      <w:r w:rsidR="008E3AF7">
        <w:rPr>
          <w:rFonts w:hint="cs"/>
          <w:rtl/>
        </w:rPr>
        <w:t>؟</w:t>
      </w:r>
      <w:r w:rsidRPr="008227F7">
        <w:rPr>
          <w:rFonts w:hint="cs"/>
          <w:rtl/>
        </w:rPr>
        <w:t xml:space="preserve"> گفتیم</w:t>
      </w:r>
      <w:r w:rsidR="008E3AF7">
        <w:rPr>
          <w:rFonts w:hint="cs"/>
          <w:rtl/>
        </w:rPr>
        <w:t>:</w:t>
      </w:r>
      <w:r w:rsidRPr="008227F7">
        <w:rPr>
          <w:rFonts w:hint="cs"/>
          <w:rtl/>
        </w:rPr>
        <w:t xml:space="preserve"> خانه فلانی</w:t>
      </w:r>
      <w:r w:rsidR="008E3AF7">
        <w:rPr>
          <w:rFonts w:hint="cs"/>
          <w:rtl/>
        </w:rPr>
        <w:t>.</w:t>
      </w:r>
      <w:r w:rsidRPr="008227F7">
        <w:rPr>
          <w:rFonts w:hint="cs"/>
          <w:rtl/>
        </w:rPr>
        <w:t xml:space="preserve"> حضرت فرمودند</w:t>
      </w:r>
      <w:r w:rsidR="008E3AF7">
        <w:rPr>
          <w:rFonts w:hint="cs"/>
          <w:rtl/>
        </w:rPr>
        <w:t>:</w:t>
      </w:r>
      <w:r w:rsidRPr="008227F7">
        <w:rPr>
          <w:rFonts w:hint="cs"/>
          <w:rtl/>
        </w:rPr>
        <w:t xml:space="preserve"> </w:t>
      </w:r>
      <w:r w:rsidR="008E3AF7">
        <w:rPr>
          <w:rFonts w:hint="cs"/>
          <w:b/>
          <w:bCs/>
          <w:rtl/>
        </w:rPr>
        <w:t>«</w:t>
      </w:r>
      <w:r w:rsidR="008E3AF7" w:rsidRPr="005D06A7">
        <w:rPr>
          <w:rFonts w:hint="cs"/>
          <w:b/>
          <w:bCs/>
          <w:rtl/>
        </w:rPr>
        <w:t>كُونُوا كِرَاماً</w:t>
      </w:r>
      <w:r w:rsidR="008E3AF7">
        <w:rPr>
          <w:rFonts w:hint="cs"/>
          <w:b/>
          <w:bCs/>
          <w:rtl/>
        </w:rPr>
        <w:t>».</w:t>
      </w:r>
      <w:r w:rsidRPr="008227F7">
        <w:rPr>
          <w:rFonts w:hint="cs"/>
          <w:rtl/>
        </w:rPr>
        <w:t xml:space="preserve"> فکر کردیم که حضرت </w:t>
      </w:r>
      <w:r w:rsidR="00306E17">
        <w:rPr>
          <w:rFonts w:hint="cs"/>
          <w:rtl/>
        </w:rPr>
        <w:t>می‌خواهند</w:t>
      </w:r>
      <w:r w:rsidRPr="008227F7">
        <w:rPr>
          <w:rFonts w:hint="cs"/>
          <w:rtl/>
        </w:rPr>
        <w:t xml:space="preserve"> بفرمای</w:t>
      </w:r>
      <w:r w:rsidR="008E3AF7">
        <w:rPr>
          <w:rFonts w:hint="cs"/>
          <w:rtl/>
        </w:rPr>
        <w:t>ن</w:t>
      </w:r>
      <w:r w:rsidRPr="008227F7">
        <w:rPr>
          <w:rFonts w:hint="cs"/>
          <w:rtl/>
        </w:rPr>
        <w:t>د</w:t>
      </w:r>
      <w:r w:rsidR="008E3AF7">
        <w:rPr>
          <w:rFonts w:hint="cs"/>
          <w:rtl/>
        </w:rPr>
        <w:t>:</w:t>
      </w:r>
      <w:r w:rsidRPr="008227F7">
        <w:rPr>
          <w:rFonts w:hint="cs"/>
          <w:rtl/>
        </w:rPr>
        <w:t xml:space="preserve"> اشکال ندارد که آنجا رفتید</w:t>
      </w:r>
      <w:r w:rsidR="008E3AF7">
        <w:rPr>
          <w:rFonts w:hint="cs"/>
          <w:rtl/>
        </w:rPr>
        <w:t xml:space="preserve">. بعد از حضرت </w:t>
      </w:r>
      <w:r w:rsidR="00306E17">
        <w:rPr>
          <w:rFonts w:hint="cs"/>
          <w:rtl/>
        </w:rPr>
        <w:t>سؤال</w:t>
      </w:r>
      <w:r w:rsidRPr="008227F7">
        <w:rPr>
          <w:rFonts w:hint="cs"/>
          <w:rtl/>
        </w:rPr>
        <w:t xml:space="preserve"> کردیم</w:t>
      </w:r>
      <w:r w:rsidR="008E3AF7">
        <w:rPr>
          <w:rFonts w:hint="cs"/>
          <w:rtl/>
        </w:rPr>
        <w:t>،</w:t>
      </w:r>
      <w:r w:rsidRPr="008227F7">
        <w:rPr>
          <w:rFonts w:hint="cs"/>
          <w:rtl/>
        </w:rPr>
        <w:t xml:space="preserve"> حضرت فرمودند</w:t>
      </w:r>
      <w:r w:rsidR="008E3AF7">
        <w:rPr>
          <w:rFonts w:hint="cs"/>
          <w:rtl/>
        </w:rPr>
        <w:t>:</w:t>
      </w:r>
      <w:r w:rsidRPr="008227F7">
        <w:rPr>
          <w:rFonts w:hint="cs"/>
          <w:rtl/>
        </w:rPr>
        <w:t xml:space="preserve"> من اشاره </w:t>
      </w:r>
      <w:r w:rsidR="008E3AF7">
        <w:rPr>
          <w:rFonts w:hint="cs"/>
          <w:rtl/>
        </w:rPr>
        <w:t>به «</w:t>
      </w:r>
      <w:r w:rsidR="008E3AF7" w:rsidRPr="005D06A7">
        <w:rPr>
          <w:rFonts w:hint="cs"/>
          <w:b/>
          <w:bCs/>
          <w:rtl/>
        </w:rPr>
        <w:t>إِذا مَرُّوا بِاللَّغْوِ مَرُّوا كِراما</w:t>
      </w:r>
      <w:r w:rsidR="008E3AF7">
        <w:rPr>
          <w:rFonts w:hint="cs"/>
          <w:b/>
          <w:bCs/>
          <w:rtl/>
        </w:rPr>
        <w:t xml:space="preserve">» </w:t>
      </w:r>
      <w:r w:rsidR="008E3AF7" w:rsidRPr="00C85736">
        <w:rPr>
          <w:rFonts w:hint="cs"/>
          <w:rtl/>
        </w:rPr>
        <w:t>(فرقان/</w:t>
      </w:r>
      <w:r w:rsidR="00365D59" w:rsidRPr="00C85736">
        <w:rPr>
          <w:rtl/>
        </w:rPr>
        <w:t>۷۲</w:t>
      </w:r>
      <w:r w:rsidR="008E3AF7" w:rsidRPr="00C85736">
        <w:rPr>
          <w:rFonts w:hint="cs"/>
          <w:rtl/>
        </w:rPr>
        <w:t xml:space="preserve">) </w:t>
      </w:r>
      <w:r w:rsidRPr="00C85736">
        <w:rPr>
          <w:rFonts w:hint="cs"/>
          <w:rtl/>
        </w:rPr>
        <w:t>دارم</w:t>
      </w:r>
      <w:r w:rsidR="008E3AF7" w:rsidRPr="00C85736">
        <w:rPr>
          <w:rFonts w:hint="cs"/>
          <w:rtl/>
        </w:rPr>
        <w:t>.</w:t>
      </w:r>
      <w:r w:rsidRPr="00C85736">
        <w:rPr>
          <w:rFonts w:hint="cs"/>
          <w:rtl/>
        </w:rPr>
        <w:t xml:space="preserve"> در</w:t>
      </w:r>
      <w:r w:rsidRPr="008227F7">
        <w:rPr>
          <w:rFonts w:hint="cs"/>
          <w:rtl/>
        </w:rPr>
        <w:t xml:space="preserve"> روایت این نیست که ما آنجا رفتیم </w:t>
      </w:r>
      <w:r w:rsidR="008E3AF7">
        <w:rPr>
          <w:rFonts w:hint="cs"/>
          <w:rtl/>
        </w:rPr>
        <w:t>و در مجلس مشارکت کرده</w:t>
      </w:r>
      <w:r w:rsidRPr="008227F7">
        <w:rPr>
          <w:rFonts w:hint="cs"/>
          <w:rtl/>
        </w:rPr>
        <w:t xml:space="preserve"> و گوش کردیم</w:t>
      </w:r>
      <w:r w:rsidR="008E3AF7">
        <w:rPr>
          <w:rFonts w:hint="cs"/>
          <w:rtl/>
        </w:rPr>
        <w:t>؛ بلکه</w:t>
      </w:r>
      <w:r w:rsidRPr="008227F7">
        <w:rPr>
          <w:rFonts w:hint="cs"/>
          <w:rtl/>
        </w:rPr>
        <w:t xml:space="preserve"> بحث این است که وارد خانه کسی شدیم که </w:t>
      </w:r>
      <w:r w:rsidR="00306E17">
        <w:rPr>
          <w:rFonts w:hint="cs"/>
          <w:rtl/>
        </w:rPr>
        <w:t>این‌طور</w:t>
      </w:r>
      <w:r w:rsidRPr="008227F7">
        <w:rPr>
          <w:rFonts w:hint="cs"/>
          <w:rtl/>
        </w:rPr>
        <w:t xml:space="preserve"> بود</w:t>
      </w:r>
      <w:r w:rsidR="008E3AF7">
        <w:rPr>
          <w:rFonts w:hint="cs"/>
          <w:rtl/>
        </w:rPr>
        <w:t>.</w:t>
      </w:r>
      <w:r w:rsidRPr="008227F7">
        <w:rPr>
          <w:rFonts w:hint="cs"/>
          <w:rtl/>
        </w:rPr>
        <w:t xml:space="preserve"> این احتمال </w:t>
      </w:r>
      <w:r w:rsidR="008E3AF7">
        <w:rPr>
          <w:rFonts w:hint="cs"/>
          <w:rtl/>
        </w:rPr>
        <w:t>هست</w:t>
      </w:r>
      <w:r w:rsidRPr="008227F7">
        <w:rPr>
          <w:rFonts w:hint="cs"/>
          <w:rtl/>
        </w:rPr>
        <w:t xml:space="preserve"> که نفس حضور در آن خانه اشکال داشته است</w:t>
      </w:r>
      <w:r w:rsidR="008E3AF7">
        <w:rPr>
          <w:rFonts w:hint="cs"/>
          <w:rtl/>
        </w:rPr>
        <w:t>.</w:t>
      </w:r>
      <w:r w:rsidRPr="008227F7">
        <w:rPr>
          <w:rFonts w:hint="cs"/>
          <w:rtl/>
        </w:rPr>
        <w:t xml:space="preserve"> این یک احتمال است که در هر دو </w:t>
      </w:r>
      <w:r w:rsidR="00306E17">
        <w:rPr>
          <w:rFonts w:hint="cs"/>
          <w:rtl/>
        </w:rPr>
        <w:t>می‌آید</w:t>
      </w:r>
      <w:r w:rsidRPr="008227F7">
        <w:rPr>
          <w:rFonts w:hint="cs"/>
          <w:rtl/>
        </w:rPr>
        <w:t xml:space="preserve"> </w:t>
      </w:r>
      <w:r w:rsidR="008E3AF7">
        <w:rPr>
          <w:rFonts w:hint="cs"/>
          <w:rtl/>
        </w:rPr>
        <w:t>و</w:t>
      </w:r>
      <w:r w:rsidRPr="008227F7">
        <w:rPr>
          <w:rFonts w:hint="cs"/>
          <w:rtl/>
        </w:rPr>
        <w:t xml:space="preserve"> در این روایت</w:t>
      </w:r>
      <w:r w:rsidR="008E3AF7">
        <w:rPr>
          <w:rFonts w:hint="cs"/>
          <w:rtl/>
        </w:rPr>
        <w:t>،</w:t>
      </w:r>
      <w:r w:rsidRPr="008227F7">
        <w:rPr>
          <w:rFonts w:hint="cs"/>
          <w:rtl/>
        </w:rPr>
        <w:t xml:space="preserve"> </w:t>
      </w:r>
      <w:r w:rsidR="00306E17">
        <w:rPr>
          <w:rFonts w:hint="cs"/>
          <w:rtl/>
        </w:rPr>
        <w:t>قوی‌تر</w:t>
      </w:r>
      <w:r w:rsidR="008E3AF7">
        <w:rPr>
          <w:rFonts w:hint="cs"/>
          <w:rtl/>
        </w:rPr>
        <w:t xml:space="preserve"> است.</w:t>
      </w:r>
    </w:p>
    <w:p w:rsidR="008E3AF7" w:rsidRDefault="00365D59" w:rsidP="003C1A79">
      <w:pPr>
        <w:rPr>
          <w:rtl/>
        </w:rPr>
      </w:pPr>
      <w:r>
        <w:rPr>
          <w:rtl/>
        </w:rPr>
        <w:t>۲</w:t>
      </w:r>
      <w:r w:rsidR="008E3AF7">
        <w:rPr>
          <w:rFonts w:hint="cs"/>
          <w:rtl/>
        </w:rPr>
        <w:t xml:space="preserve">: </w:t>
      </w:r>
      <w:r w:rsidR="00D0314D">
        <w:rPr>
          <w:rFonts w:hint="cs"/>
          <w:rtl/>
        </w:rPr>
        <w:t>روایت</w:t>
      </w:r>
      <w:r w:rsidR="0045706E" w:rsidRPr="008227F7">
        <w:rPr>
          <w:rFonts w:hint="cs"/>
          <w:rtl/>
        </w:rPr>
        <w:t xml:space="preserve"> مجلس غنا</w:t>
      </w:r>
      <w:r w:rsidR="008E3AF7">
        <w:rPr>
          <w:rFonts w:hint="cs"/>
          <w:rtl/>
        </w:rPr>
        <w:t xml:space="preserve"> را </w:t>
      </w:r>
      <w:r w:rsidR="00793EE3">
        <w:rPr>
          <w:rFonts w:hint="cs"/>
          <w:rtl/>
        </w:rPr>
        <w:t>می‌گوید</w:t>
      </w:r>
      <w:r w:rsidR="008E3AF7">
        <w:rPr>
          <w:rFonts w:hint="cs"/>
          <w:rtl/>
        </w:rPr>
        <w:t>. شرکت کردن</w:t>
      </w:r>
      <w:r w:rsidR="0045706E" w:rsidRPr="008227F7">
        <w:rPr>
          <w:rFonts w:hint="cs"/>
          <w:rtl/>
        </w:rPr>
        <w:t xml:space="preserve"> </w:t>
      </w:r>
      <w:r w:rsidR="00306E17">
        <w:rPr>
          <w:rFonts w:hint="cs"/>
          <w:rtl/>
        </w:rPr>
        <w:t>درجایی</w:t>
      </w:r>
      <w:r w:rsidR="0045706E" w:rsidRPr="008227F7">
        <w:rPr>
          <w:rFonts w:hint="cs"/>
          <w:rtl/>
        </w:rPr>
        <w:t xml:space="preserve"> که</w:t>
      </w:r>
      <w:r w:rsidR="008E3AF7" w:rsidRPr="008E3AF7">
        <w:rPr>
          <w:rFonts w:hint="cs"/>
          <w:b/>
          <w:bCs/>
          <w:rtl/>
        </w:rPr>
        <w:t xml:space="preserve"> </w:t>
      </w:r>
      <w:r w:rsidR="008E3AF7">
        <w:rPr>
          <w:rFonts w:hint="cs"/>
          <w:b/>
          <w:bCs/>
          <w:rtl/>
        </w:rPr>
        <w:t>«</w:t>
      </w:r>
      <w:r w:rsidR="008E3AF7" w:rsidRPr="00327A59">
        <w:rPr>
          <w:rFonts w:hint="cs"/>
          <w:b/>
          <w:bCs/>
          <w:rtl/>
        </w:rPr>
        <w:t>اللَّهُ مُعْرِضٌ عَنْ أَهْلِهَا</w:t>
      </w:r>
      <w:r w:rsidR="008E3AF7">
        <w:rPr>
          <w:rFonts w:hint="cs"/>
          <w:rtl/>
        </w:rPr>
        <w:t>»</w:t>
      </w:r>
      <w:r w:rsidR="0045706E" w:rsidRPr="008227F7">
        <w:rPr>
          <w:rFonts w:hint="cs"/>
          <w:rtl/>
        </w:rPr>
        <w:t xml:space="preserve"> </w:t>
      </w:r>
      <w:r w:rsidR="008E3AF7">
        <w:rPr>
          <w:rFonts w:hint="cs"/>
          <w:rtl/>
        </w:rPr>
        <w:t>است</w:t>
      </w:r>
      <w:r w:rsidR="0045706E" w:rsidRPr="008227F7">
        <w:rPr>
          <w:rFonts w:hint="cs"/>
          <w:rtl/>
        </w:rPr>
        <w:t xml:space="preserve"> یعنی از حیث اینکه</w:t>
      </w:r>
      <w:r w:rsidR="008E3AF7">
        <w:rPr>
          <w:rFonts w:hint="cs"/>
          <w:rtl/>
        </w:rPr>
        <w:t xml:space="preserve"> در مجلس غنا شرکت کردید.</w:t>
      </w:r>
    </w:p>
    <w:p w:rsidR="00D0314D" w:rsidRDefault="00365D59" w:rsidP="003C1A79">
      <w:pPr>
        <w:rPr>
          <w:rtl/>
        </w:rPr>
      </w:pPr>
      <w:r>
        <w:rPr>
          <w:rtl/>
        </w:rPr>
        <w:t>۳</w:t>
      </w:r>
      <w:r w:rsidR="008E3AF7">
        <w:rPr>
          <w:rFonts w:hint="cs"/>
          <w:rtl/>
        </w:rPr>
        <w:t xml:space="preserve">: </w:t>
      </w:r>
      <w:r w:rsidR="0045706E" w:rsidRPr="008227F7">
        <w:rPr>
          <w:rFonts w:hint="cs"/>
          <w:rtl/>
        </w:rPr>
        <w:t xml:space="preserve">احتمال سوم این است که مجالست با </w:t>
      </w:r>
      <w:r w:rsidR="00306E17">
        <w:rPr>
          <w:rFonts w:hint="cs"/>
          <w:rtl/>
        </w:rPr>
        <w:t>صاحب‌خانه</w:t>
      </w:r>
      <w:r w:rsidR="0045706E" w:rsidRPr="008227F7">
        <w:rPr>
          <w:rFonts w:hint="cs"/>
          <w:rtl/>
        </w:rPr>
        <w:t xml:space="preserve"> که اهل غنا بود داشتید</w:t>
      </w:r>
      <w:r w:rsidR="00D0314D">
        <w:rPr>
          <w:rFonts w:hint="cs"/>
          <w:rtl/>
        </w:rPr>
        <w:t>.</w:t>
      </w:r>
    </w:p>
    <w:p w:rsidR="00CF4E97" w:rsidRPr="00365D59" w:rsidRDefault="0027555D" w:rsidP="00FD669F">
      <w:pPr>
        <w:pStyle w:val="Heading1"/>
        <w:rPr>
          <w:rtl/>
        </w:rPr>
      </w:pPr>
      <w:bookmarkStart w:id="9" w:name="_Toc407861105"/>
      <w:r w:rsidRPr="00365D59">
        <w:rPr>
          <w:rFonts w:hint="cs"/>
          <w:rtl/>
        </w:rPr>
        <w:t>قول اظهر</w:t>
      </w:r>
      <w:r w:rsidR="00CF4E97" w:rsidRPr="00365D59">
        <w:rPr>
          <w:rFonts w:hint="cs"/>
          <w:rtl/>
        </w:rPr>
        <w:t xml:space="preserve"> در بین احتمالات</w:t>
      </w:r>
      <w:bookmarkEnd w:id="9"/>
    </w:p>
    <w:p w:rsidR="005B03EF" w:rsidRDefault="0045706E" w:rsidP="003C1A79">
      <w:pPr>
        <w:rPr>
          <w:rtl/>
        </w:rPr>
      </w:pPr>
      <w:r w:rsidRPr="008227F7">
        <w:rPr>
          <w:rFonts w:hint="cs"/>
          <w:rtl/>
        </w:rPr>
        <w:t>اینجا هم اظهر</w:t>
      </w:r>
      <w:r w:rsidR="005B03EF">
        <w:rPr>
          <w:rFonts w:hint="cs"/>
          <w:rtl/>
        </w:rPr>
        <w:t>،</w:t>
      </w:r>
      <w:r w:rsidRPr="008227F7">
        <w:rPr>
          <w:rFonts w:hint="cs"/>
          <w:rtl/>
        </w:rPr>
        <w:t xml:space="preserve"> احتمال اول است</w:t>
      </w:r>
      <w:r w:rsidR="00D0314D">
        <w:rPr>
          <w:rFonts w:hint="cs"/>
          <w:rtl/>
        </w:rPr>
        <w:t>.</w:t>
      </w:r>
      <w:r w:rsidRPr="008227F7">
        <w:rPr>
          <w:rFonts w:hint="cs"/>
          <w:rtl/>
        </w:rPr>
        <w:t xml:space="preserve"> </w:t>
      </w:r>
      <w:r w:rsidR="005B03EF">
        <w:rPr>
          <w:rFonts w:hint="cs"/>
          <w:rtl/>
        </w:rPr>
        <w:t>ظاهر</w:t>
      </w:r>
      <w:r w:rsidR="005B03EF" w:rsidRPr="005B03EF">
        <w:rPr>
          <w:rFonts w:hint="cs"/>
          <w:b/>
          <w:bCs/>
          <w:rtl/>
        </w:rPr>
        <w:t xml:space="preserve"> </w:t>
      </w:r>
      <w:r w:rsidR="005B03EF">
        <w:rPr>
          <w:rFonts w:hint="cs"/>
          <w:b/>
          <w:bCs/>
          <w:rtl/>
        </w:rPr>
        <w:t>«</w:t>
      </w:r>
      <w:r w:rsidR="005B03EF" w:rsidRPr="00327A59">
        <w:rPr>
          <w:rFonts w:hint="cs"/>
          <w:b/>
          <w:bCs/>
          <w:rtl/>
        </w:rPr>
        <w:t>لَا تَدْخُلُوا بُيُوتاً اللَّهُ مُعْرِضٌ عَنْ أَهْلِهَا</w:t>
      </w:r>
      <w:r w:rsidR="005B03EF">
        <w:rPr>
          <w:rFonts w:hint="cs"/>
          <w:rtl/>
        </w:rPr>
        <w:t>»</w:t>
      </w:r>
      <w:r w:rsidRPr="008227F7">
        <w:rPr>
          <w:rFonts w:hint="cs"/>
          <w:rtl/>
        </w:rPr>
        <w:t xml:space="preserve"> این است که حضو</w:t>
      </w:r>
      <w:r w:rsidR="005B03EF">
        <w:rPr>
          <w:rFonts w:hint="cs"/>
          <w:rtl/>
        </w:rPr>
        <w:t xml:space="preserve">ر </w:t>
      </w:r>
      <w:r w:rsidR="00306E17">
        <w:rPr>
          <w:rFonts w:hint="cs"/>
          <w:rtl/>
        </w:rPr>
        <w:t>درجایی</w:t>
      </w:r>
      <w:r w:rsidR="005B03EF">
        <w:rPr>
          <w:rFonts w:hint="cs"/>
          <w:rtl/>
        </w:rPr>
        <w:t xml:space="preserve"> که معصیت </w:t>
      </w:r>
      <w:r w:rsidR="00793EE3">
        <w:rPr>
          <w:rFonts w:hint="cs"/>
          <w:rtl/>
        </w:rPr>
        <w:t>می‌شود</w:t>
      </w:r>
      <w:r w:rsidR="005B03EF">
        <w:rPr>
          <w:rFonts w:hint="cs"/>
          <w:rtl/>
        </w:rPr>
        <w:t xml:space="preserve"> اشکال</w:t>
      </w:r>
      <w:r w:rsidRPr="008227F7">
        <w:rPr>
          <w:rFonts w:hint="cs"/>
          <w:rtl/>
        </w:rPr>
        <w:t xml:space="preserve"> </w:t>
      </w:r>
      <w:r w:rsidR="005B03EF">
        <w:rPr>
          <w:rFonts w:hint="cs"/>
          <w:rtl/>
        </w:rPr>
        <w:t>دارد</w:t>
      </w:r>
      <w:r w:rsidRPr="008227F7">
        <w:rPr>
          <w:rFonts w:hint="cs"/>
          <w:rtl/>
        </w:rPr>
        <w:t>. اینکه این را از موضوعیت بیندازیم</w:t>
      </w:r>
      <w:r w:rsidR="005B03EF">
        <w:rPr>
          <w:rFonts w:hint="cs"/>
          <w:rtl/>
        </w:rPr>
        <w:t xml:space="preserve"> و</w:t>
      </w:r>
      <w:r w:rsidRPr="008227F7">
        <w:rPr>
          <w:rFonts w:hint="cs"/>
          <w:rtl/>
        </w:rPr>
        <w:t xml:space="preserve"> بگوییم</w:t>
      </w:r>
      <w:r w:rsidR="005B03EF">
        <w:rPr>
          <w:rFonts w:hint="cs"/>
          <w:rtl/>
        </w:rPr>
        <w:t>:</w:t>
      </w:r>
      <w:r w:rsidRPr="008227F7">
        <w:rPr>
          <w:rFonts w:hint="cs"/>
          <w:rtl/>
        </w:rPr>
        <w:t xml:space="preserve"> اشاره به شرکت در مجلس غنا </w:t>
      </w:r>
      <w:r w:rsidR="005B03EF">
        <w:rPr>
          <w:rFonts w:hint="cs"/>
          <w:rtl/>
        </w:rPr>
        <w:t>دارد، این</w:t>
      </w:r>
      <w:r w:rsidRPr="008227F7">
        <w:rPr>
          <w:rFonts w:hint="cs"/>
          <w:rtl/>
        </w:rPr>
        <w:t xml:space="preserve"> مقدار</w:t>
      </w:r>
      <w:r w:rsidR="005B03EF">
        <w:rPr>
          <w:rFonts w:hint="cs"/>
          <w:rtl/>
        </w:rPr>
        <w:t>ی</w:t>
      </w:r>
      <w:r w:rsidRPr="008227F7">
        <w:rPr>
          <w:rFonts w:hint="cs"/>
          <w:rtl/>
        </w:rPr>
        <w:t xml:space="preserve"> تمه</w:t>
      </w:r>
      <w:r w:rsidR="005B03EF">
        <w:rPr>
          <w:rFonts w:hint="cs"/>
          <w:rtl/>
        </w:rPr>
        <w:t>ّ</w:t>
      </w:r>
      <w:r w:rsidRPr="008227F7">
        <w:rPr>
          <w:rFonts w:hint="cs"/>
          <w:rtl/>
        </w:rPr>
        <w:t>ن دارد</w:t>
      </w:r>
      <w:r w:rsidR="005B03EF">
        <w:rPr>
          <w:rFonts w:hint="cs"/>
          <w:rtl/>
        </w:rPr>
        <w:t>.</w:t>
      </w:r>
      <w:r w:rsidRPr="008227F7">
        <w:rPr>
          <w:rFonts w:hint="cs"/>
          <w:rtl/>
        </w:rPr>
        <w:t xml:space="preserve"> اینکه بگوییم</w:t>
      </w:r>
      <w:r w:rsidR="005B03EF">
        <w:rPr>
          <w:rFonts w:hint="cs"/>
          <w:rtl/>
        </w:rPr>
        <w:t>:</w:t>
      </w:r>
      <w:r w:rsidRPr="008227F7">
        <w:rPr>
          <w:rFonts w:hint="cs"/>
          <w:rtl/>
        </w:rPr>
        <w:t xml:space="preserve"> مجالست با اهل معصیت است</w:t>
      </w:r>
      <w:r w:rsidR="005B03EF">
        <w:rPr>
          <w:rFonts w:hint="cs"/>
          <w:rtl/>
        </w:rPr>
        <w:t>،</w:t>
      </w:r>
      <w:r w:rsidRPr="008227F7">
        <w:rPr>
          <w:rFonts w:hint="cs"/>
          <w:rtl/>
        </w:rPr>
        <w:t xml:space="preserve"> حمل این دو عنوان </w:t>
      </w:r>
      <w:r w:rsidR="00306E17">
        <w:rPr>
          <w:rFonts w:hint="cs"/>
          <w:rtl/>
        </w:rPr>
        <w:t>به‌عنوان</w:t>
      </w:r>
      <w:r w:rsidRPr="008227F7">
        <w:rPr>
          <w:rFonts w:hint="cs"/>
          <w:rtl/>
        </w:rPr>
        <w:t xml:space="preserve"> بعدی نیاز به قرائن </w:t>
      </w:r>
      <w:r w:rsidR="00306E17">
        <w:rPr>
          <w:rFonts w:hint="cs"/>
          <w:rtl/>
        </w:rPr>
        <w:lastRenderedPageBreak/>
        <w:t>ویژه‌ای</w:t>
      </w:r>
      <w:r w:rsidRPr="008227F7">
        <w:rPr>
          <w:rFonts w:hint="cs"/>
          <w:rtl/>
        </w:rPr>
        <w:t xml:space="preserve"> دارد و هیچ مانعی ندارد </w:t>
      </w:r>
      <w:r w:rsidR="005B03EF">
        <w:rPr>
          <w:rFonts w:hint="cs"/>
          <w:rtl/>
        </w:rPr>
        <w:t xml:space="preserve">که </w:t>
      </w:r>
      <w:r w:rsidR="005B03EF">
        <w:rPr>
          <w:rFonts w:hint="cs"/>
          <w:b/>
          <w:bCs/>
          <w:rtl/>
        </w:rPr>
        <w:t>«</w:t>
      </w:r>
      <w:r w:rsidR="005B03EF" w:rsidRPr="00327A59">
        <w:rPr>
          <w:rFonts w:hint="cs"/>
          <w:b/>
          <w:bCs/>
          <w:rtl/>
        </w:rPr>
        <w:t>لَا تَدْخُلُوا بُيُوتاً اللَّهُ مُعْرِضٌ عَنْ أَهْلِهَا</w:t>
      </w:r>
      <w:r w:rsidR="005B03EF">
        <w:rPr>
          <w:rFonts w:hint="cs"/>
          <w:rtl/>
        </w:rPr>
        <w:t>»</w:t>
      </w:r>
      <w:r w:rsidR="005B03EF" w:rsidRPr="008227F7">
        <w:rPr>
          <w:rFonts w:hint="cs"/>
          <w:rtl/>
        </w:rPr>
        <w:t xml:space="preserve"> </w:t>
      </w:r>
      <w:r w:rsidR="005B03EF">
        <w:rPr>
          <w:rFonts w:hint="cs"/>
          <w:rtl/>
        </w:rPr>
        <w:t>ب</w:t>
      </w:r>
      <w:r w:rsidRPr="008227F7">
        <w:rPr>
          <w:rFonts w:hint="cs"/>
          <w:rtl/>
        </w:rPr>
        <w:t>گوید</w:t>
      </w:r>
      <w:r w:rsidR="005B03EF">
        <w:rPr>
          <w:rFonts w:hint="cs"/>
          <w:rtl/>
        </w:rPr>
        <w:t>:</w:t>
      </w:r>
      <w:r w:rsidRPr="008227F7">
        <w:rPr>
          <w:rFonts w:hint="cs"/>
          <w:rtl/>
        </w:rPr>
        <w:t xml:space="preserve"> </w:t>
      </w:r>
      <w:r w:rsidR="005B03EF">
        <w:rPr>
          <w:rFonts w:hint="cs"/>
          <w:rtl/>
        </w:rPr>
        <w:t xml:space="preserve">جایی </w:t>
      </w:r>
      <w:r w:rsidRPr="008227F7">
        <w:rPr>
          <w:rFonts w:hint="cs"/>
          <w:rtl/>
        </w:rPr>
        <w:t xml:space="preserve">که گناه </w:t>
      </w:r>
      <w:r w:rsidR="00793EE3">
        <w:rPr>
          <w:rFonts w:hint="cs"/>
          <w:rtl/>
        </w:rPr>
        <w:t>می‌شود</w:t>
      </w:r>
      <w:r w:rsidR="005B03EF">
        <w:rPr>
          <w:rFonts w:hint="cs"/>
          <w:rtl/>
        </w:rPr>
        <w:t xml:space="preserve">، حضور پیدا نکنید. </w:t>
      </w:r>
      <w:r w:rsidRPr="008227F7">
        <w:rPr>
          <w:rFonts w:hint="cs"/>
          <w:rtl/>
        </w:rPr>
        <w:t xml:space="preserve">این از </w:t>
      </w:r>
      <w:r w:rsidR="005B03EF">
        <w:rPr>
          <w:rFonts w:hint="cs"/>
          <w:rtl/>
        </w:rPr>
        <w:t>مسائلی است که باید حمل بر کراهت شود؛ اما سندش ضعیف است.</w:t>
      </w:r>
    </w:p>
    <w:p w:rsidR="0027555D" w:rsidRPr="00365D59" w:rsidRDefault="0027555D" w:rsidP="00FD669F">
      <w:pPr>
        <w:pStyle w:val="Heading1"/>
        <w:rPr>
          <w:rtl/>
        </w:rPr>
      </w:pPr>
      <w:bookmarkStart w:id="10" w:name="_Toc407861106"/>
      <w:r w:rsidRPr="00365D59">
        <w:rPr>
          <w:rFonts w:hint="cs"/>
          <w:rtl/>
        </w:rPr>
        <w:t>عدم اجازه ارتکاز برای حمل این امر بر وجوب</w:t>
      </w:r>
      <w:bookmarkEnd w:id="10"/>
    </w:p>
    <w:p w:rsidR="005B03EF" w:rsidRDefault="005B03EF" w:rsidP="003C1A79">
      <w:pPr>
        <w:rPr>
          <w:rtl/>
        </w:rPr>
      </w:pPr>
      <w:r>
        <w:rPr>
          <w:rFonts w:hint="cs"/>
          <w:rtl/>
        </w:rPr>
        <w:t>در بعضی جاها نهی</w:t>
      </w:r>
      <w:r w:rsidR="0045706E" w:rsidRPr="008227F7">
        <w:rPr>
          <w:rFonts w:hint="cs"/>
          <w:rtl/>
        </w:rPr>
        <w:t xml:space="preserve"> آمده ولی ارتکاز </w:t>
      </w:r>
      <w:r w:rsidR="00306E17">
        <w:rPr>
          <w:rFonts w:hint="cs"/>
          <w:rtl/>
        </w:rPr>
        <w:t>نمی‌توان</w:t>
      </w:r>
      <w:r w:rsidR="0045706E" w:rsidRPr="008227F7">
        <w:rPr>
          <w:rFonts w:hint="cs"/>
          <w:rtl/>
        </w:rPr>
        <w:t>د</w:t>
      </w:r>
      <w:r w:rsidR="00CF4E97">
        <w:rPr>
          <w:rFonts w:hint="cs"/>
          <w:rtl/>
        </w:rPr>
        <w:t xml:space="preserve"> وجوب را</w:t>
      </w:r>
      <w:r w:rsidR="0045706E" w:rsidRPr="008227F7">
        <w:rPr>
          <w:rFonts w:hint="cs"/>
          <w:rtl/>
        </w:rPr>
        <w:t xml:space="preserve"> بپذیرد یا امری آمده </w:t>
      </w:r>
      <w:r>
        <w:rPr>
          <w:rFonts w:hint="cs"/>
          <w:rtl/>
        </w:rPr>
        <w:t xml:space="preserve">ولی </w:t>
      </w:r>
      <w:r w:rsidR="00306E17">
        <w:rPr>
          <w:rFonts w:hint="cs"/>
          <w:rtl/>
        </w:rPr>
        <w:t>نمی‌توان</w:t>
      </w:r>
      <w:r w:rsidR="0045706E" w:rsidRPr="008227F7">
        <w:rPr>
          <w:rFonts w:hint="cs"/>
          <w:rtl/>
        </w:rPr>
        <w:t xml:space="preserve"> وجوب را </w:t>
      </w:r>
      <w:r>
        <w:rPr>
          <w:rFonts w:hint="cs"/>
          <w:rtl/>
        </w:rPr>
        <w:t>پذیرفت؛</w:t>
      </w:r>
      <w:r w:rsidR="0045706E" w:rsidRPr="008227F7">
        <w:rPr>
          <w:rFonts w:hint="cs"/>
          <w:rtl/>
        </w:rPr>
        <w:t xml:space="preserve"> </w:t>
      </w:r>
      <w:r w:rsidR="00306E17">
        <w:rPr>
          <w:rFonts w:hint="cs"/>
          <w:rtl/>
        </w:rPr>
        <w:t>مثلاً</w:t>
      </w:r>
      <w:r w:rsidR="0045706E" w:rsidRPr="008227F7">
        <w:rPr>
          <w:rFonts w:hint="cs"/>
          <w:rtl/>
        </w:rPr>
        <w:t xml:space="preserve"> در نماز جمعه امر دارد که سوره جمعه و منافقون بخوانید</w:t>
      </w:r>
      <w:r>
        <w:rPr>
          <w:rFonts w:hint="cs"/>
          <w:rtl/>
        </w:rPr>
        <w:t>؛</w:t>
      </w:r>
      <w:r w:rsidR="0045706E" w:rsidRPr="008227F7">
        <w:rPr>
          <w:rFonts w:hint="cs"/>
          <w:rtl/>
        </w:rPr>
        <w:t xml:space="preserve"> ولی </w:t>
      </w:r>
      <w:r>
        <w:rPr>
          <w:rFonts w:hint="cs"/>
          <w:rtl/>
        </w:rPr>
        <w:t>مطمئن ه</w:t>
      </w:r>
      <w:r w:rsidR="0045706E" w:rsidRPr="008227F7">
        <w:rPr>
          <w:rFonts w:hint="cs"/>
          <w:rtl/>
        </w:rPr>
        <w:t>ست</w:t>
      </w:r>
      <w:r>
        <w:rPr>
          <w:rFonts w:hint="cs"/>
          <w:rtl/>
        </w:rPr>
        <w:t>یم</w:t>
      </w:r>
      <w:r w:rsidR="0045706E" w:rsidRPr="008227F7">
        <w:rPr>
          <w:rFonts w:hint="cs"/>
          <w:rtl/>
        </w:rPr>
        <w:t xml:space="preserve"> که </w:t>
      </w:r>
      <w:r>
        <w:rPr>
          <w:rFonts w:hint="cs"/>
          <w:rtl/>
        </w:rPr>
        <w:t xml:space="preserve">اگر </w:t>
      </w:r>
      <w:r w:rsidR="0045706E" w:rsidRPr="008227F7">
        <w:rPr>
          <w:rFonts w:hint="cs"/>
          <w:rtl/>
        </w:rPr>
        <w:t xml:space="preserve">چنین چیزی در ارتکاز متشرعه از قدیم بود </w:t>
      </w:r>
      <w:r w:rsidR="00306E17">
        <w:rPr>
          <w:rFonts w:hint="cs"/>
          <w:rtl/>
        </w:rPr>
        <w:t>به‌قدری</w:t>
      </w:r>
      <w:r w:rsidR="0045706E" w:rsidRPr="008227F7">
        <w:rPr>
          <w:rFonts w:hint="cs"/>
          <w:rtl/>
        </w:rPr>
        <w:t xml:space="preserve"> واضح در اذهان </w:t>
      </w:r>
      <w:r w:rsidR="00306E17">
        <w:rPr>
          <w:rFonts w:hint="cs"/>
          <w:rtl/>
        </w:rPr>
        <w:t>می‌ماند</w:t>
      </w:r>
      <w:r w:rsidR="0045706E" w:rsidRPr="008227F7">
        <w:rPr>
          <w:rFonts w:hint="cs"/>
          <w:rtl/>
        </w:rPr>
        <w:t xml:space="preserve"> که راه</w:t>
      </w:r>
      <w:r>
        <w:rPr>
          <w:rFonts w:hint="cs"/>
          <w:rtl/>
        </w:rPr>
        <w:t xml:space="preserve"> خلاف برایش نبود؛</w:t>
      </w:r>
      <w:r w:rsidR="0045706E" w:rsidRPr="008227F7">
        <w:rPr>
          <w:rFonts w:hint="cs"/>
          <w:rtl/>
        </w:rPr>
        <w:t xml:space="preserve"> لذا این حمل بر استحباب مؤکد </w:t>
      </w:r>
      <w:r w:rsidR="00793EE3">
        <w:rPr>
          <w:rFonts w:hint="cs"/>
          <w:rtl/>
        </w:rPr>
        <w:t>می‌شود</w:t>
      </w:r>
      <w:r>
        <w:rPr>
          <w:rFonts w:hint="cs"/>
          <w:rtl/>
        </w:rPr>
        <w:t xml:space="preserve">. </w:t>
      </w:r>
      <w:r w:rsidR="0045706E" w:rsidRPr="008227F7">
        <w:rPr>
          <w:rFonts w:hint="cs"/>
          <w:rtl/>
        </w:rPr>
        <w:t xml:space="preserve">بعضی از </w:t>
      </w:r>
      <w:r w:rsidR="00306E17">
        <w:rPr>
          <w:rFonts w:hint="cs"/>
          <w:rtl/>
        </w:rPr>
        <w:t>اخباری‌ها</w:t>
      </w:r>
      <w:r w:rsidR="0045706E" w:rsidRPr="008227F7">
        <w:rPr>
          <w:rFonts w:hint="cs"/>
          <w:rtl/>
        </w:rPr>
        <w:t xml:space="preserve"> </w:t>
      </w:r>
      <w:r w:rsidR="00306E17">
        <w:rPr>
          <w:rFonts w:hint="cs"/>
          <w:rtl/>
        </w:rPr>
        <w:t>گفته‌اند</w:t>
      </w:r>
      <w:r>
        <w:rPr>
          <w:rFonts w:hint="cs"/>
          <w:rtl/>
        </w:rPr>
        <w:t xml:space="preserve"> که این واجب است.</w:t>
      </w:r>
    </w:p>
    <w:p w:rsidR="005B03EF" w:rsidRDefault="0045706E" w:rsidP="003C1A79">
      <w:pPr>
        <w:rPr>
          <w:rtl/>
        </w:rPr>
      </w:pPr>
      <w:r w:rsidRPr="008227F7">
        <w:rPr>
          <w:rFonts w:hint="cs"/>
          <w:rtl/>
        </w:rPr>
        <w:t xml:space="preserve">نماز جمعه که روایت </w:t>
      </w:r>
      <w:r w:rsidR="005B03EF">
        <w:rPr>
          <w:rFonts w:hint="cs"/>
          <w:rtl/>
        </w:rPr>
        <w:t>زیادی در مورد وجوبش هست و</w:t>
      </w:r>
      <w:r w:rsidRPr="008227F7">
        <w:rPr>
          <w:rFonts w:hint="cs"/>
          <w:rtl/>
        </w:rPr>
        <w:t xml:space="preserve"> قاعده هم </w:t>
      </w:r>
      <w:r w:rsidR="00793EE3">
        <w:rPr>
          <w:rFonts w:hint="cs"/>
          <w:rtl/>
        </w:rPr>
        <w:t>می‌گوید</w:t>
      </w:r>
      <w:r w:rsidR="005B03EF">
        <w:rPr>
          <w:rFonts w:hint="cs"/>
          <w:rtl/>
        </w:rPr>
        <w:t xml:space="preserve"> که</w:t>
      </w:r>
      <w:r w:rsidRPr="008227F7">
        <w:rPr>
          <w:rFonts w:hint="cs"/>
          <w:rtl/>
        </w:rPr>
        <w:t xml:space="preserve"> وجوب تعیینی</w:t>
      </w:r>
      <w:r w:rsidR="005B03EF">
        <w:rPr>
          <w:rFonts w:hint="cs"/>
          <w:rtl/>
        </w:rPr>
        <w:t xml:space="preserve"> دارد؛</w:t>
      </w:r>
      <w:r w:rsidRPr="008227F7">
        <w:rPr>
          <w:rFonts w:hint="cs"/>
          <w:rtl/>
        </w:rPr>
        <w:t xml:space="preserve"> </w:t>
      </w:r>
      <w:r w:rsidR="005B03EF">
        <w:rPr>
          <w:rFonts w:hint="cs"/>
          <w:rtl/>
        </w:rPr>
        <w:t>ولی</w:t>
      </w:r>
      <w:r w:rsidRPr="008227F7">
        <w:rPr>
          <w:rFonts w:hint="cs"/>
          <w:rtl/>
        </w:rPr>
        <w:t xml:space="preserve"> در سیره </w:t>
      </w:r>
      <w:r w:rsidR="005B03EF">
        <w:rPr>
          <w:rFonts w:hint="cs"/>
          <w:rtl/>
        </w:rPr>
        <w:t xml:space="preserve">و </w:t>
      </w:r>
      <w:r w:rsidRPr="008227F7">
        <w:rPr>
          <w:rFonts w:hint="cs"/>
          <w:rtl/>
        </w:rPr>
        <w:t>ادوار تار</w:t>
      </w:r>
      <w:r w:rsidR="005B03EF">
        <w:rPr>
          <w:rFonts w:hint="cs"/>
          <w:rtl/>
        </w:rPr>
        <w:t>ی</w:t>
      </w:r>
      <w:r w:rsidRPr="008227F7">
        <w:rPr>
          <w:rFonts w:hint="cs"/>
          <w:rtl/>
        </w:rPr>
        <w:t xml:space="preserve">خی ما از اول </w:t>
      </w:r>
      <w:r w:rsidR="005B03EF">
        <w:rPr>
          <w:rFonts w:hint="cs"/>
          <w:rtl/>
        </w:rPr>
        <w:t xml:space="preserve">وجوب تعیینی </w:t>
      </w:r>
      <w:r w:rsidRPr="008227F7">
        <w:rPr>
          <w:rFonts w:hint="cs"/>
          <w:rtl/>
        </w:rPr>
        <w:t xml:space="preserve">نبوده برای اینکه اگر </w:t>
      </w:r>
      <w:r w:rsidR="00306E17">
        <w:rPr>
          <w:rFonts w:hint="cs"/>
          <w:rtl/>
        </w:rPr>
        <w:t>این‌گونه</w:t>
      </w:r>
      <w:r w:rsidR="005B03EF">
        <w:rPr>
          <w:rFonts w:hint="cs"/>
          <w:rtl/>
        </w:rPr>
        <w:t xml:space="preserve"> بود، </w:t>
      </w:r>
      <w:r w:rsidR="00306E17">
        <w:rPr>
          <w:rFonts w:hint="cs"/>
          <w:rtl/>
        </w:rPr>
        <w:t>مسئله</w:t>
      </w:r>
      <w:r w:rsidRPr="008227F7">
        <w:rPr>
          <w:rFonts w:hint="cs"/>
          <w:rtl/>
        </w:rPr>
        <w:t xml:space="preserve"> جا </w:t>
      </w:r>
      <w:r w:rsidR="00306E17">
        <w:rPr>
          <w:rFonts w:hint="cs"/>
          <w:rtl/>
        </w:rPr>
        <w:t>می‌افتاد</w:t>
      </w:r>
      <w:r w:rsidR="005B03EF">
        <w:rPr>
          <w:rFonts w:hint="cs"/>
          <w:rtl/>
        </w:rPr>
        <w:t xml:space="preserve"> </w:t>
      </w:r>
      <w:r w:rsidRPr="008227F7">
        <w:rPr>
          <w:rFonts w:hint="cs"/>
          <w:rtl/>
        </w:rPr>
        <w:t xml:space="preserve">و مثل نماز صبح </w:t>
      </w:r>
      <w:r w:rsidR="00306E17">
        <w:rPr>
          <w:rFonts w:hint="cs"/>
          <w:rtl/>
        </w:rPr>
        <w:t>می‌شد</w:t>
      </w:r>
      <w:r w:rsidR="005B03EF">
        <w:rPr>
          <w:rFonts w:hint="cs"/>
          <w:rtl/>
        </w:rPr>
        <w:t>؛</w:t>
      </w:r>
      <w:r w:rsidRPr="008227F7">
        <w:rPr>
          <w:rFonts w:hint="cs"/>
          <w:rtl/>
        </w:rPr>
        <w:t xml:space="preserve"> </w:t>
      </w:r>
      <w:r w:rsidR="00306E17">
        <w:rPr>
          <w:rFonts w:hint="cs"/>
          <w:rtl/>
        </w:rPr>
        <w:t>درحالی‌که</w:t>
      </w:r>
      <w:r w:rsidRPr="008227F7">
        <w:rPr>
          <w:rFonts w:hint="cs"/>
          <w:rtl/>
        </w:rPr>
        <w:t xml:space="preserve"> </w:t>
      </w:r>
      <w:r w:rsidR="00306E17">
        <w:rPr>
          <w:rFonts w:hint="cs"/>
          <w:rtl/>
        </w:rPr>
        <w:t>این‌طور</w:t>
      </w:r>
      <w:r w:rsidRPr="008227F7">
        <w:rPr>
          <w:rFonts w:hint="cs"/>
          <w:rtl/>
        </w:rPr>
        <w:t xml:space="preserve"> نیست</w:t>
      </w:r>
      <w:r w:rsidR="005B03EF">
        <w:rPr>
          <w:rFonts w:hint="cs"/>
          <w:rtl/>
        </w:rPr>
        <w:t>.</w:t>
      </w:r>
      <w:r w:rsidRPr="008227F7">
        <w:rPr>
          <w:rFonts w:hint="cs"/>
          <w:rtl/>
        </w:rPr>
        <w:t xml:space="preserve"> ادله </w:t>
      </w:r>
      <w:r w:rsidR="005B03EF" w:rsidRPr="008227F7">
        <w:rPr>
          <w:rFonts w:hint="cs"/>
          <w:rtl/>
        </w:rPr>
        <w:t xml:space="preserve">عمده </w:t>
      </w:r>
      <w:r w:rsidRPr="008227F7">
        <w:rPr>
          <w:rFonts w:hint="cs"/>
          <w:rtl/>
        </w:rPr>
        <w:t>وجوب نماز جمعه</w:t>
      </w:r>
      <w:r w:rsidR="005B03EF">
        <w:rPr>
          <w:rFonts w:hint="cs"/>
          <w:rtl/>
        </w:rPr>
        <w:t>،</w:t>
      </w:r>
      <w:r w:rsidRPr="008227F7">
        <w:rPr>
          <w:rFonts w:hint="cs"/>
          <w:rtl/>
        </w:rPr>
        <w:t xml:space="preserve"> </w:t>
      </w:r>
      <w:r w:rsidR="005B03EF">
        <w:rPr>
          <w:rFonts w:hint="cs"/>
          <w:rtl/>
        </w:rPr>
        <w:t xml:space="preserve">ظهور در تعیینی دارد؛ اما </w:t>
      </w:r>
      <w:r w:rsidR="00306E17">
        <w:rPr>
          <w:rFonts w:hint="cs"/>
          <w:rtl/>
        </w:rPr>
        <w:t>این‌ها</w:t>
      </w:r>
      <w:r w:rsidRPr="008227F7">
        <w:rPr>
          <w:rFonts w:hint="cs"/>
          <w:rtl/>
        </w:rPr>
        <w:t xml:space="preserve"> را حمل بر تخییری </w:t>
      </w:r>
      <w:r w:rsidR="00793EE3">
        <w:rPr>
          <w:rFonts w:hint="cs"/>
          <w:rtl/>
        </w:rPr>
        <w:t>می‌کنند</w:t>
      </w:r>
      <w:r w:rsidR="005B03EF">
        <w:rPr>
          <w:rFonts w:hint="cs"/>
          <w:rtl/>
        </w:rPr>
        <w:t>.</w:t>
      </w:r>
    </w:p>
    <w:p w:rsidR="008F3663" w:rsidRDefault="00306E17" w:rsidP="003C1A79">
      <w:pPr>
        <w:rPr>
          <w:rtl/>
        </w:rPr>
      </w:pPr>
      <w:r>
        <w:rPr>
          <w:rFonts w:hint="cs"/>
          <w:rtl/>
        </w:rPr>
        <w:t>روش‌ها</w:t>
      </w:r>
      <w:r w:rsidR="0045706E" w:rsidRPr="008227F7">
        <w:rPr>
          <w:rFonts w:hint="cs"/>
          <w:rtl/>
        </w:rPr>
        <w:t xml:space="preserve"> یا ارتکازات قوی وجود دارد که مانع </w:t>
      </w:r>
      <w:r w:rsidR="00793EE3">
        <w:rPr>
          <w:rFonts w:hint="cs"/>
          <w:rtl/>
        </w:rPr>
        <w:t>می‌شود</w:t>
      </w:r>
      <w:r w:rsidR="0045706E" w:rsidRPr="008227F7">
        <w:rPr>
          <w:rFonts w:hint="cs"/>
          <w:rtl/>
        </w:rPr>
        <w:t xml:space="preserve"> این را حمل بر وجوب </w:t>
      </w:r>
      <w:r w:rsidR="005B03EF">
        <w:rPr>
          <w:rFonts w:hint="cs"/>
          <w:rtl/>
        </w:rPr>
        <w:t xml:space="preserve">یا حمل بر حرمت </w:t>
      </w:r>
      <w:r w:rsidR="0045706E" w:rsidRPr="008227F7">
        <w:rPr>
          <w:rFonts w:hint="cs"/>
          <w:rtl/>
        </w:rPr>
        <w:t>کنیم</w:t>
      </w:r>
      <w:r w:rsidR="005B03EF">
        <w:rPr>
          <w:rFonts w:hint="cs"/>
          <w:rtl/>
        </w:rPr>
        <w:t>.</w:t>
      </w:r>
      <w:r w:rsidR="0045706E" w:rsidRPr="008227F7">
        <w:rPr>
          <w:rFonts w:hint="cs"/>
          <w:rtl/>
        </w:rPr>
        <w:t xml:space="preserve"> اینجا هم از همین قبیل است</w:t>
      </w:r>
      <w:r w:rsidR="005B03EF">
        <w:rPr>
          <w:rFonts w:hint="cs"/>
          <w:rtl/>
        </w:rPr>
        <w:t>؛ اما</w:t>
      </w:r>
      <w:r w:rsidR="0045706E" w:rsidRPr="008227F7">
        <w:rPr>
          <w:rFonts w:hint="cs"/>
          <w:rtl/>
        </w:rPr>
        <w:t xml:space="preserve"> این دلیل ظاهری لفظی نیست</w:t>
      </w:r>
      <w:r w:rsidR="005B03EF">
        <w:rPr>
          <w:rFonts w:hint="cs"/>
          <w:rtl/>
        </w:rPr>
        <w:t xml:space="preserve"> بلکه</w:t>
      </w:r>
      <w:r w:rsidR="0045706E" w:rsidRPr="008227F7">
        <w:rPr>
          <w:rFonts w:hint="cs"/>
          <w:rtl/>
        </w:rPr>
        <w:t xml:space="preserve"> یک نوع دلیل لبی است که به نوع استظهار و اطمینان فقیه </w:t>
      </w:r>
      <w:r>
        <w:rPr>
          <w:rFonts w:hint="cs"/>
          <w:rtl/>
        </w:rPr>
        <w:t>برمی‌گردد</w:t>
      </w:r>
      <w:r w:rsidR="0045706E" w:rsidRPr="008227F7">
        <w:rPr>
          <w:rFonts w:hint="cs"/>
          <w:rtl/>
        </w:rPr>
        <w:t xml:space="preserve">. </w:t>
      </w:r>
      <w:r w:rsidR="005B03EF">
        <w:rPr>
          <w:rFonts w:hint="cs"/>
          <w:rtl/>
        </w:rPr>
        <w:t xml:space="preserve">یکی از مباحثی که در اصول کمتر بحث </w:t>
      </w:r>
      <w:r w:rsidR="0045706E" w:rsidRPr="008227F7">
        <w:rPr>
          <w:rFonts w:hint="cs"/>
          <w:rtl/>
        </w:rPr>
        <w:t>شده سیره است</w:t>
      </w:r>
      <w:r w:rsidR="005B03EF">
        <w:rPr>
          <w:rFonts w:hint="cs"/>
          <w:rtl/>
        </w:rPr>
        <w:t xml:space="preserve">. </w:t>
      </w:r>
      <w:r w:rsidR="0045706E" w:rsidRPr="008227F7">
        <w:rPr>
          <w:rFonts w:hint="cs"/>
          <w:rtl/>
        </w:rPr>
        <w:t>باب مهم</w:t>
      </w:r>
      <w:r w:rsidR="005B03EF">
        <w:rPr>
          <w:rFonts w:hint="cs"/>
          <w:rtl/>
        </w:rPr>
        <w:t>ی که</w:t>
      </w:r>
      <w:r w:rsidR="0045706E" w:rsidRPr="008227F7">
        <w:rPr>
          <w:rFonts w:hint="cs"/>
          <w:rtl/>
        </w:rPr>
        <w:t xml:space="preserve"> </w:t>
      </w:r>
      <w:r w:rsidR="005B03EF">
        <w:rPr>
          <w:rFonts w:hint="cs"/>
          <w:rtl/>
        </w:rPr>
        <w:t>در اصول باید مطرح شود، باب ارتکازات است.</w:t>
      </w:r>
      <w:r w:rsidR="0045706E" w:rsidRPr="008227F7">
        <w:rPr>
          <w:rFonts w:hint="cs"/>
          <w:rtl/>
        </w:rPr>
        <w:t xml:space="preserve"> این چیزی است که فقهای ما </w:t>
      </w:r>
      <w:r>
        <w:rPr>
          <w:rFonts w:hint="cs"/>
          <w:rtl/>
        </w:rPr>
        <w:t>به‌خوبی</w:t>
      </w:r>
      <w:r w:rsidR="0045706E" w:rsidRPr="008227F7">
        <w:rPr>
          <w:rFonts w:hint="cs"/>
          <w:rtl/>
        </w:rPr>
        <w:t xml:space="preserve"> به آن توجه دارند</w:t>
      </w:r>
      <w:r w:rsidR="005B03EF">
        <w:rPr>
          <w:rFonts w:hint="cs"/>
          <w:rtl/>
        </w:rPr>
        <w:t>؛</w:t>
      </w:r>
      <w:r w:rsidR="0045706E" w:rsidRPr="008227F7">
        <w:rPr>
          <w:rFonts w:hint="cs"/>
          <w:rtl/>
        </w:rPr>
        <w:t xml:space="preserve"> اما جایگاه مناسبی در علم اصول پیدا نکرده</w:t>
      </w:r>
      <w:r w:rsidR="008F3663">
        <w:rPr>
          <w:rFonts w:hint="cs"/>
          <w:rtl/>
        </w:rPr>
        <w:t xml:space="preserve"> است. فقها</w:t>
      </w:r>
      <w:r w:rsidR="008F3663" w:rsidRPr="008227F7">
        <w:rPr>
          <w:rFonts w:hint="cs"/>
          <w:rtl/>
        </w:rPr>
        <w:t xml:space="preserve"> </w:t>
      </w:r>
      <w:r>
        <w:rPr>
          <w:rFonts w:hint="cs"/>
          <w:rtl/>
        </w:rPr>
        <w:t>ازلحاظ</w:t>
      </w:r>
      <w:r w:rsidR="0045706E" w:rsidRPr="008227F7">
        <w:rPr>
          <w:rFonts w:hint="cs"/>
          <w:rtl/>
        </w:rPr>
        <w:t xml:space="preserve"> توجه به موضوع</w:t>
      </w:r>
      <w:r w:rsidR="008F3663">
        <w:rPr>
          <w:rFonts w:hint="cs"/>
          <w:rtl/>
        </w:rPr>
        <w:t>،</w:t>
      </w:r>
      <w:r w:rsidR="0045706E" w:rsidRPr="008227F7">
        <w:rPr>
          <w:rFonts w:hint="cs"/>
          <w:rtl/>
        </w:rPr>
        <w:t xml:space="preserve"> توجه دارند</w:t>
      </w:r>
      <w:r w:rsidR="008F3663">
        <w:rPr>
          <w:rFonts w:hint="cs"/>
          <w:rtl/>
        </w:rPr>
        <w:t xml:space="preserve"> و</w:t>
      </w:r>
      <w:r w:rsidR="0045706E" w:rsidRPr="008227F7">
        <w:rPr>
          <w:rFonts w:hint="cs"/>
          <w:rtl/>
        </w:rPr>
        <w:t xml:space="preserve"> </w:t>
      </w:r>
      <w:r w:rsidR="008F3663" w:rsidRPr="008227F7">
        <w:rPr>
          <w:rFonts w:hint="cs"/>
          <w:rtl/>
        </w:rPr>
        <w:t xml:space="preserve">از آن </w:t>
      </w:r>
      <w:r w:rsidR="0045706E" w:rsidRPr="008227F7">
        <w:rPr>
          <w:rFonts w:hint="cs"/>
          <w:rtl/>
        </w:rPr>
        <w:t xml:space="preserve">خیلی استفاده </w:t>
      </w:r>
      <w:r>
        <w:rPr>
          <w:rFonts w:hint="cs"/>
          <w:rtl/>
        </w:rPr>
        <w:t>کرده‌اند</w:t>
      </w:r>
      <w:r w:rsidR="008F3663">
        <w:rPr>
          <w:rFonts w:hint="cs"/>
          <w:rtl/>
        </w:rPr>
        <w:t>؛</w:t>
      </w:r>
      <w:r w:rsidR="0045706E" w:rsidRPr="008227F7">
        <w:rPr>
          <w:rFonts w:hint="cs"/>
          <w:rtl/>
        </w:rPr>
        <w:t xml:space="preserve"> اما </w:t>
      </w:r>
      <w:r w:rsidR="008F3663">
        <w:rPr>
          <w:rFonts w:hint="cs"/>
          <w:rtl/>
        </w:rPr>
        <w:t>یک باب فنی برای آن</w:t>
      </w:r>
      <w:r w:rsidR="0045706E" w:rsidRPr="008227F7">
        <w:rPr>
          <w:rFonts w:hint="cs"/>
          <w:rtl/>
        </w:rPr>
        <w:t xml:space="preserve"> باز </w:t>
      </w:r>
      <w:r w:rsidR="008F3663">
        <w:rPr>
          <w:rFonts w:hint="cs"/>
          <w:rtl/>
        </w:rPr>
        <w:t>نشده است.</w:t>
      </w:r>
      <w:r w:rsidR="008F3663" w:rsidRPr="008227F7">
        <w:rPr>
          <w:rFonts w:hint="cs"/>
          <w:rtl/>
        </w:rPr>
        <w:t xml:space="preserve"> اگر خداوند </w:t>
      </w:r>
      <w:r w:rsidR="008F3663">
        <w:rPr>
          <w:rFonts w:hint="cs"/>
          <w:rtl/>
        </w:rPr>
        <w:t>توفیقی بدهد باید به آن بپردازیم.</w:t>
      </w:r>
    </w:p>
    <w:p w:rsidR="0027555D" w:rsidRPr="00365D59" w:rsidRDefault="0027555D" w:rsidP="00FD669F">
      <w:pPr>
        <w:pStyle w:val="Heading1"/>
        <w:rPr>
          <w:rtl/>
        </w:rPr>
      </w:pPr>
      <w:bookmarkStart w:id="11" w:name="_Toc407861107"/>
      <w:r w:rsidRPr="00365D59">
        <w:rPr>
          <w:rFonts w:hint="cs"/>
          <w:rtl/>
        </w:rPr>
        <w:t>بررسی روایت ششم</w:t>
      </w:r>
      <w:bookmarkEnd w:id="11"/>
    </w:p>
    <w:p w:rsidR="00611160" w:rsidRDefault="008F3663" w:rsidP="006D5008">
      <w:pPr>
        <w:rPr>
          <w:rtl/>
        </w:rPr>
      </w:pPr>
      <w:r>
        <w:rPr>
          <w:rFonts w:hint="cs"/>
          <w:rtl/>
        </w:rPr>
        <w:t xml:space="preserve">روایت ششم </w:t>
      </w:r>
      <w:r w:rsidR="0045706E" w:rsidRPr="008227F7">
        <w:rPr>
          <w:rFonts w:hint="cs"/>
          <w:rtl/>
        </w:rPr>
        <w:t xml:space="preserve">در مستدرک در ذیل باب </w:t>
      </w:r>
      <w:r w:rsidR="00365D59">
        <w:rPr>
          <w:rtl/>
        </w:rPr>
        <w:t>۹۹</w:t>
      </w:r>
      <w:r w:rsidR="0045706E" w:rsidRPr="008227F7">
        <w:rPr>
          <w:rFonts w:hint="cs"/>
          <w:rtl/>
        </w:rPr>
        <w:t xml:space="preserve"> </w:t>
      </w:r>
      <w:r>
        <w:rPr>
          <w:rFonts w:hint="cs"/>
          <w:rtl/>
        </w:rPr>
        <w:t>روایت اول آن باب</w:t>
      </w:r>
      <w:r w:rsidR="0045706E" w:rsidRPr="008227F7">
        <w:rPr>
          <w:rFonts w:hint="cs"/>
          <w:rtl/>
        </w:rPr>
        <w:t xml:space="preserve"> است که</w:t>
      </w:r>
      <w:r>
        <w:rPr>
          <w:rFonts w:hint="cs"/>
          <w:rtl/>
        </w:rPr>
        <w:t xml:space="preserve"> </w:t>
      </w:r>
      <w:r w:rsidR="00306E17">
        <w:rPr>
          <w:rFonts w:hint="cs"/>
          <w:rtl/>
        </w:rPr>
        <w:t>می‌فرماید</w:t>
      </w:r>
      <w:r>
        <w:rPr>
          <w:rFonts w:hint="cs"/>
          <w:rtl/>
        </w:rPr>
        <w:t>:</w:t>
      </w:r>
      <w:r>
        <w:rPr>
          <w:rFonts w:hint="cs"/>
          <w:b/>
          <w:bCs/>
          <w:rtl/>
        </w:rPr>
        <w:t xml:space="preserve"> «</w:t>
      </w:r>
      <w:r w:rsidRPr="008F3663">
        <w:rPr>
          <w:rFonts w:hint="cs"/>
          <w:b/>
          <w:bCs/>
          <w:rtl/>
        </w:rPr>
        <w:t>الْغِنَاءِ مَجْلِسٌ لَا يَنْظُرُ اللَّهُ‏ إِلَى أَهْلِه</w:t>
      </w:r>
      <w:r>
        <w:rPr>
          <w:rFonts w:hint="cs"/>
          <w:b/>
          <w:bCs/>
          <w:rtl/>
        </w:rPr>
        <w:t>».</w:t>
      </w:r>
      <w:r w:rsidR="006D5008" w:rsidRPr="006D5008">
        <w:rPr>
          <w:rFonts w:hint="cs"/>
          <w:rtl/>
        </w:rPr>
        <w:t>‏</w:t>
      </w:r>
      <w:r w:rsidR="006D5008" w:rsidRPr="006D5008">
        <w:rPr>
          <w:vertAlign w:val="superscript"/>
          <w:rtl/>
        </w:rPr>
        <w:footnoteReference w:id="5"/>
      </w:r>
      <w:r>
        <w:rPr>
          <w:rFonts w:hint="cs"/>
          <w:b/>
          <w:bCs/>
          <w:rtl/>
        </w:rPr>
        <w:t xml:space="preserve"> </w:t>
      </w:r>
      <w:r>
        <w:rPr>
          <w:rFonts w:hint="cs"/>
          <w:rtl/>
        </w:rPr>
        <w:t>سند این روایت</w:t>
      </w:r>
      <w:r w:rsidR="0045706E" w:rsidRPr="008227F7">
        <w:rPr>
          <w:rFonts w:hint="cs"/>
          <w:rtl/>
        </w:rPr>
        <w:t xml:space="preserve"> دعائم الاسلام است و </w:t>
      </w:r>
      <w:r>
        <w:rPr>
          <w:rFonts w:hint="cs"/>
          <w:rtl/>
        </w:rPr>
        <w:t>اعتبار ندارد.</w:t>
      </w:r>
      <w:r w:rsidR="0045706E" w:rsidRPr="008227F7">
        <w:rPr>
          <w:rFonts w:hint="cs"/>
          <w:rtl/>
        </w:rPr>
        <w:t xml:space="preserve"> عنوانش</w:t>
      </w:r>
      <w:r>
        <w:rPr>
          <w:rFonts w:hint="cs"/>
          <w:rtl/>
        </w:rPr>
        <w:t xml:space="preserve"> هم</w:t>
      </w:r>
      <w:r w:rsidR="0045706E" w:rsidRPr="008227F7">
        <w:rPr>
          <w:rFonts w:hint="cs"/>
          <w:rtl/>
        </w:rPr>
        <w:t xml:space="preserve"> </w:t>
      </w:r>
      <w:r>
        <w:rPr>
          <w:rFonts w:hint="cs"/>
          <w:b/>
          <w:bCs/>
          <w:rtl/>
        </w:rPr>
        <w:t>«</w:t>
      </w:r>
      <w:r w:rsidRPr="008F3663">
        <w:rPr>
          <w:rFonts w:hint="cs"/>
          <w:b/>
          <w:bCs/>
          <w:rtl/>
        </w:rPr>
        <w:t>الْغِنَاءِ مَجْلِسٌ لَا يَنْظُرُ اللَّهُ‏ إِلَى أَهْلِه</w:t>
      </w:r>
      <w:r>
        <w:rPr>
          <w:rFonts w:hint="cs"/>
          <w:rtl/>
        </w:rPr>
        <w:t xml:space="preserve">» </w:t>
      </w:r>
      <w:r>
        <w:rPr>
          <w:rFonts w:hint="cs"/>
          <w:rtl/>
        </w:rPr>
        <w:lastRenderedPageBreak/>
        <w:t>ا</w:t>
      </w:r>
      <w:r w:rsidR="0045706E" w:rsidRPr="008227F7">
        <w:rPr>
          <w:rFonts w:hint="cs"/>
          <w:rtl/>
        </w:rPr>
        <w:t xml:space="preserve">ست که </w:t>
      </w:r>
      <w:r w:rsidR="00793EE3">
        <w:rPr>
          <w:rFonts w:hint="cs"/>
          <w:rtl/>
        </w:rPr>
        <w:t>می‌شود</w:t>
      </w:r>
      <w:r w:rsidR="0045706E" w:rsidRPr="008227F7">
        <w:rPr>
          <w:rFonts w:hint="cs"/>
          <w:rtl/>
        </w:rPr>
        <w:t xml:space="preserve"> به آن استدلال کرد</w:t>
      </w:r>
      <w:r>
        <w:rPr>
          <w:rFonts w:hint="cs"/>
          <w:rtl/>
        </w:rPr>
        <w:t>؛</w:t>
      </w:r>
      <w:r w:rsidR="0045706E" w:rsidRPr="008227F7">
        <w:rPr>
          <w:rFonts w:hint="cs"/>
          <w:rtl/>
        </w:rPr>
        <w:t xml:space="preserve"> یعنی حضور در مجلسی که </w:t>
      </w:r>
      <w:r>
        <w:rPr>
          <w:rFonts w:hint="cs"/>
          <w:rtl/>
        </w:rPr>
        <w:t>«</w:t>
      </w:r>
      <w:r w:rsidRPr="008F3663">
        <w:rPr>
          <w:rFonts w:hint="cs"/>
          <w:b/>
          <w:bCs/>
          <w:rtl/>
        </w:rPr>
        <w:t>لَا يَنْظُرُ اللَّهُ‏ إِلَى أَهْلِه</w:t>
      </w:r>
      <w:r>
        <w:rPr>
          <w:rFonts w:hint="cs"/>
          <w:rtl/>
        </w:rPr>
        <w:t xml:space="preserve">» </w:t>
      </w:r>
      <w:r w:rsidR="0045706E" w:rsidRPr="008227F7">
        <w:rPr>
          <w:rFonts w:hint="cs"/>
          <w:rtl/>
        </w:rPr>
        <w:t>اشکال دارد</w:t>
      </w:r>
      <w:r w:rsidR="00611160">
        <w:rPr>
          <w:rFonts w:hint="cs"/>
          <w:rtl/>
        </w:rPr>
        <w:t xml:space="preserve">. </w:t>
      </w:r>
      <w:r w:rsidR="0045706E" w:rsidRPr="008227F7">
        <w:rPr>
          <w:rFonts w:hint="cs"/>
          <w:rtl/>
        </w:rPr>
        <w:t>جواب این</w:t>
      </w:r>
      <w:r w:rsidR="00611160">
        <w:rPr>
          <w:rFonts w:hint="cs"/>
          <w:rtl/>
        </w:rPr>
        <w:t xml:space="preserve"> دلیل این است که</w:t>
      </w:r>
      <w:r w:rsidR="0045706E" w:rsidRPr="008227F7">
        <w:rPr>
          <w:rFonts w:hint="cs"/>
          <w:rtl/>
        </w:rPr>
        <w:t xml:space="preserve"> ضعف سند </w:t>
      </w:r>
      <w:r w:rsidR="00611160">
        <w:rPr>
          <w:rFonts w:hint="cs"/>
          <w:rtl/>
        </w:rPr>
        <w:t>دارد</w:t>
      </w:r>
      <w:r w:rsidR="0045706E" w:rsidRPr="008227F7">
        <w:rPr>
          <w:rFonts w:hint="cs"/>
          <w:rtl/>
        </w:rPr>
        <w:t xml:space="preserve"> و </w:t>
      </w:r>
      <w:r w:rsidR="00793EE3">
        <w:rPr>
          <w:rFonts w:hint="cs"/>
          <w:rtl/>
        </w:rPr>
        <w:t>ازنظر</w:t>
      </w:r>
      <w:r w:rsidR="0045706E" w:rsidRPr="008227F7">
        <w:rPr>
          <w:rFonts w:hint="cs"/>
          <w:rtl/>
        </w:rPr>
        <w:t xml:space="preserve"> دلالت هم این است که </w:t>
      </w:r>
      <w:r w:rsidR="00611160">
        <w:rPr>
          <w:rFonts w:hint="cs"/>
          <w:rtl/>
        </w:rPr>
        <w:t>«</w:t>
      </w:r>
      <w:r w:rsidR="00611160" w:rsidRPr="008F3663">
        <w:rPr>
          <w:rFonts w:hint="cs"/>
          <w:b/>
          <w:bCs/>
          <w:rtl/>
        </w:rPr>
        <w:t>لَا يَنْظُرُ اللَّهُ‏ إِلَى أَهْلِه</w:t>
      </w:r>
      <w:r w:rsidR="00611160">
        <w:rPr>
          <w:rFonts w:hint="cs"/>
          <w:rtl/>
        </w:rPr>
        <w:t xml:space="preserve">» </w:t>
      </w:r>
      <w:r w:rsidR="0045706E" w:rsidRPr="008227F7">
        <w:rPr>
          <w:rFonts w:hint="cs"/>
          <w:rtl/>
        </w:rPr>
        <w:t>با کراهت هم سازگار است</w:t>
      </w:r>
      <w:r w:rsidR="00611160">
        <w:rPr>
          <w:rFonts w:hint="cs"/>
          <w:rtl/>
        </w:rPr>
        <w:t xml:space="preserve"> و</w:t>
      </w:r>
      <w:r w:rsidR="0045706E" w:rsidRPr="008227F7">
        <w:rPr>
          <w:rFonts w:hint="cs"/>
          <w:rtl/>
        </w:rPr>
        <w:t xml:space="preserve"> </w:t>
      </w:r>
      <w:r w:rsidR="00306E17">
        <w:rPr>
          <w:rFonts w:hint="cs"/>
          <w:rtl/>
        </w:rPr>
        <w:t>نمی‌توان</w:t>
      </w:r>
      <w:r w:rsidR="0045706E" w:rsidRPr="008227F7">
        <w:rPr>
          <w:rFonts w:hint="cs"/>
          <w:rtl/>
        </w:rPr>
        <w:t xml:space="preserve"> حرمت را از آن استفاده کرد.</w:t>
      </w:r>
    </w:p>
    <w:p w:rsidR="0027555D" w:rsidRPr="00365D59" w:rsidRDefault="0027555D" w:rsidP="00FD669F">
      <w:pPr>
        <w:pStyle w:val="Heading1"/>
        <w:rPr>
          <w:rtl/>
        </w:rPr>
      </w:pPr>
      <w:bookmarkStart w:id="12" w:name="_Toc407861108"/>
      <w:r w:rsidRPr="00365D59">
        <w:rPr>
          <w:rFonts w:hint="cs"/>
          <w:rtl/>
        </w:rPr>
        <w:t>بررسی اجمالی روایت هفتم، هشتم و نهم</w:t>
      </w:r>
      <w:bookmarkEnd w:id="12"/>
    </w:p>
    <w:p w:rsidR="00611160" w:rsidRDefault="0045706E" w:rsidP="003C1A79">
      <w:pPr>
        <w:rPr>
          <w:rtl/>
        </w:rPr>
      </w:pPr>
      <w:r w:rsidRPr="008227F7">
        <w:rPr>
          <w:rFonts w:hint="cs"/>
          <w:rtl/>
        </w:rPr>
        <w:t>روایت هفتم</w:t>
      </w:r>
      <w:r w:rsidR="00611160">
        <w:rPr>
          <w:rFonts w:hint="cs"/>
          <w:rtl/>
        </w:rPr>
        <w:t>،</w:t>
      </w:r>
      <w:r w:rsidRPr="008227F7">
        <w:rPr>
          <w:rFonts w:hint="cs"/>
          <w:rtl/>
        </w:rPr>
        <w:t xml:space="preserve"> روایت چهارم همین باب است که سندش ضعیف است</w:t>
      </w:r>
      <w:r w:rsidR="00611160">
        <w:rPr>
          <w:rFonts w:hint="cs"/>
          <w:rtl/>
        </w:rPr>
        <w:t>.</w:t>
      </w:r>
      <w:r w:rsidRPr="008227F7">
        <w:rPr>
          <w:rFonts w:hint="cs"/>
          <w:rtl/>
        </w:rPr>
        <w:t xml:space="preserve"> عبارتش هم بحث </w:t>
      </w:r>
      <w:r w:rsidR="00611160">
        <w:rPr>
          <w:rFonts w:hint="cs"/>
          <w:rtl/>
        </w:rPr>
        <w:t>«</w:t>
      </w:r>
      <w:r w:rsidR="00611160" w:rsidRPr="008F3663">
        <w:rPr>
          <w:rFonts w:hint="cs"/>
          <w:b/>
          <w:bCs/>
          <w:rtl/>
        </w:rPr>
        <w:t>لَا يَنْظُرُ اللَّهُ‏ إِلَى أَهْلِه</w:t>
      </w:r>
      <w:r w:rsidR="00611160">
        <w:rPr>
          <w:rStyle w:val="FootnoteReference"/>
          <w:b/>
          <w:bCs/>
          <w:rtl/>
        </w:rPr>
        <w:footnoteReference w:id="6"/>
      </w:r>
      <w:r w:rsidR="00611160">
        <w:rPr>
          <w:rFonts w:hint="cs"/>
          <w:rtl/>
        </w:rPr>
        <w:t>» است که بحث جدیدی ندارد.</w:t>
      </w:r>
    </w:p>
    <w:p w:rsidR="00611160" w:rsidRDefault="0045706E" w:rsidP="006D5008">
      <w:pPr>
        <w:rPr>
          <w:rtl/>
        </w:rPr>
      </w:pPr>
      <w:r w:rsidRPr="008227F7">
        <w:rPr>
          <w:rFonts w:hint="cs"/>
          <w:rtl/>
        </w:rPr>
        <w:t>روایت هشتم</w:t>
      </w:r>
      <w:r w:rsidR="00611160">
        <w:rPr>
          <w:rFonts w:hint="cs"/>
          <w:rtl/>
        </w:rPr>
        <w:t>،</w:t>
      </w:r>
      <w:r w:rsidRPr="008227F7">
        <w:rPr>
          <w:rFonts w:hint="cs"/>
          <w:rtl/>
        </w:rPr>
        <w:t xml:space="preserve"> روایت ششم این باب است که سندش ضعیف است</w:t>
      </w:r>
      <w:r w:rsidR="00611160">
        <w:rPr>
          <w:rFonts w:hint="cs"/>
          <w:rtl/>
        </w:rPr>
        <w:t>. عنو</w:t>
      </w:r>
      <w:r w:rsidR="00365D59">
        <w:rPr>
          <w:rFonts w:hint="cs"/>
          <w:rtl/>
        </w:rPr>
        <w:t>ا</w:t>
      </w:r>
      <w:r w:rsidR="00793EE3">
        <w:rPr>
          <w:rFonts w:hint="cs"/>
          <w:rtl/>
        </w:rPr>
        <w:t>ن</w:t>
      </w:r>
      <w:r w:rsidR="00365D59">
        <w:rPr>
          <w:rFonts w:hint="cs"/>
          <w:rtl/>
        </w:rPr>
        <w:t xml:space="preserve"> </w:t>
      </w:r>
      <w:r w:rsidR="00793EE3">
        <w:rPr>
          <w:rFonts w:hint="cs"/>
          <w:rtl/>
        </w:rPr>
        <w:t>‌هم</w:t>
      </w:r>
      <w:r w:rsidR="00611160">
        <w:rPr>
          <w:rFonts w:hint="cs"/>
          <w:rtl/>
        </w:rPr>
        <w:t xml:space="preserve"> </w:t>
      </w:r>
      <w:r w:rsidR="00611160" w:rsidRPr="00611160">
        <w:rPr>
          <w:rFonts w:hint="cs"/>
          <w:b/>
          <w:bCs/>
          <w:rtl/>
        </w:rPr>
        <w:t>«بَيْتُ الْغِنَاءِ بَيْتٌ لَا تُؤْمَنُ فِيهِ الْفَجِيعَة»</w:t>
      </w:r>
      <w:r w:rsidR="006D5008" w:rsidRPr="006D5008">
        <w:rPr>
          <w:vertAlign w:val="superscript"/>
          <w:rtl/>
        </w:rPr>
        <w:footnoteReference w:id="7"/>
      </w:r>
      <w:r w:rsidR="00611160" w:rsidRPr="00611160">
        <w:rPr>
          <w:rFonts w:hint="cs"/>
          <w:b/>
          <w:bCs/>
          <w:rtl/>
        </w:rPr>
        <w:t xml:space="preserve"> </w:t>
      </w:r>
      <w:r w:rsidR="00611160">
        <w:rPr>
          <w:rFonts w:hint="cs"/>
          <w:rtl/>
        </w:rPr>
        <w:t>ا</w:t>
      </w:r>
      <w:r w:rsidRPr="008227F7">
        <w:rPr>
          <w:rFonts w:hint="cs"/>
          <w:rtl/>
        </w:rPr>
        <w:t>ست</w:t>
      </w:r>
      <w:r w:rsidR="00611160">
        <w:rPr>
          <w:rFonts w:hint="cs"/>
          <w:rtl/>
        </w:rPr>
        <w:t>.</w:t>
      </w:r>
      <w:r w:rsidRPr="008227F7">
        <w:rPr>
          <w:rFonts w:hint="cs"/>
          <w:rtl/>
        </w:rPr>
        <w:t xml:space="preserve"> </w:t>
      </w:r>
      <w:r w:rsidR="00611160">
        <w:rPr>
          <w:rFonts w:hint="cs"/>
          <w:rtl/>
        </w:rPr>
        <w:t xml:space="preserve">جواب این روایت هم از </w:t>
      </w:r>
      <w:r w:rsidR="00365D59">
        <w:rPr>
          <w:rFonts w:hint="cs"/>
          <w:rtl/>
        </w:rPr>
        <w:t>بحث‌های</w:t>
      </w:r>
      <w:r w:rsidR="00611160">
        <w:rPr>
          <w:rFonts w:hint="cs"/>
          <w:rtl/>
        </w:rPr>
        <w:t xml:space="preserve"> قبلی معلوم </w:t>
      </w:r>
      <w:r w:rsidR="00793EE3">
        <w:rPr>
          <w:rFonts w:hint="cs"/>
          <w:rtl/>
        </w:rPr>
        <w:t>می‌شود</w:t>
      </w:r>
      <w:r w:rsidR="00611160">
        <w:rPr>
          <w:rFonts w:hint="cs"/>
          <w:rtl/>
        </w:rPr>
        <w:t>.</w:t>
      </w:r>
    </w:p>
    <w:p w:rsidR="0027555D" w:rsidRDefault="00611160" w:rsidP="003C1A79">
      <w:pPr>
        <w:rPr>
          <w:rtl/>
        </w:rPr>
      </w:pPr>
      <w:r>
        <w:rPr>
          <w:rFonts w:hint="cs"/>
          <w:rtl/>
        </w:rPr>
        <w:t>روایت نه</w:t>
      </w:r>
      <w:r w:rsidR="0045706E" w:rsidRPr="008227F7">
        <w:rPr>
          <w:rFonts w:hint="cs"/>
          <w:rtl/>
        </w:rPr>
        <w:t>م</w:t>
      </w:r>
      <w:r>
        <w:rPr>
          <w:rFonts w:hint="cs"/>
          <w:rtl/>
        </w:rPr>
        <w:t>،</w:t>
      </w:r>
      <w:r w:rsidR="0045706E" w:rsidRPr="008227F7">
        <w:rPr>
          <w:rFonts w:hint="cs"/>
          <w:rtl/>
        </w:rPr>
        <w:t xml:space="preserve"> روایت هشتم مستدرک است </w:t>
      </w:r>
      <w:r w:rsidR="00793EE3">
        <w:rPr>
          <w:rFonts w:hint="cs"/>
          <w:rtl/>
        </w:rPr>
        <w:t>آن‌هم</w:t>
      </w:r>
      <w:r w:rsidR="0045706E" w:rsidRPr="008227F7">
        <w:rPr>
          <w:rFonts w:hint="cs"/>
          <w:rtl/>
        </w:rPr>
        <w:t xml:space="preserve"> سندش ضعیف است</w:t>
      </w:r>
      <w:r>
        <w:rPr>
          <w:rFonts w:hint="cs"/>
          <w:rtl/>
        </w:rPr>
        <w:t xml:space="preserve"> و</w:t>
      </w:r>
      <w:r w:rsidR="0027555D">
        <w:rPr>
          <w:rFonts w:hint="cs"/>
          <w:rtl/>
        </w:rPr>
        <w:t xml:space="preserve"> دلالتش هم بحث جدیدی ندارد.</w:t>
      </w:r>
    </w:p>
    <w:p w:rsidR="0027555D" w:rsidRPr="00365D59" w:rsidRDefault="00306E17" w:rsidP="00FD669F">
      <w:pPr>
        <w:pStyle w:val="Heading1"/>
        <w:rPr>
          <w:rtl/>
        </w:rPr>
      </w:pPr>
      <w:bookmarkStart w:id="13" w:name="_Toc407861109"/>
      <w:r w:rsidRPr="00365D59">
        <w:rPr>
          <w:rFonts w:hint="cs"/>
          <w:rtl/>
        </w:rPr>
        <w:t>جمع‌بندی</w:t>
      </w:r>
      <w:r w:rsidR="0027555D" w:rsidRPr="00365D59">
        <w:rPr>
          <w:rFonts w:hint="cs"/>
          <w:rtl/>
        </w:rPr>
        <w:t xml:space="preserve"> روایات</w:t>
      </w:r>
      <w:bookmarkEnd w:id="13"/>
    </w:p>
    <w:p w:rsidR="00787B9C" w:rsidRDefault="00365D59" w:rsidP="003C1A79">
      <w:pPr>
        <w:rPr>
          <w:rtl/>
        </w:rPr>
      </w:pPr>
      <w:r>
        <w:rPr>
          <w:rFonts w:hint="cs"/>
          <w:rtl/>
        </w:rPr>
        <w:t>مجموعه‌ای</w:t>
      </w:r>
      <w:r w:rsidR="0045706E" w:rsidRPr="008227F7">
        <w:rPr>
          <w:rFonts w:hint="cs"/>
          <w:rtl/>
        </w:rPr>
        <w:t xml:space="preserve">ن نه روایت </w:t>
      </w:r>
      <w:r>
        <w:rPr>
          <w:rFonts w:hint="cs"/>
          <w:rtl/>
        </w:rPr>
        <w:t>هیچ‌کدام</w:t>
      </w:r>
      <w:r w:rsidR="0045706E" w:rsidRPr="008227F7">
        <w:rPr>
          <w:rFonts w:hint="cs"/>
          <w:rtl/>
        </w:rPr>
        <w:t xml:space="preserve"> </w:t>
      </w:r>
      <w:r w:rsidR="00787B9C">
        <w:rPr>
          <w:rFonts w:hint="cs"/>
          <w:rtl/>
        </w:rPr>
        <w:t xml:space="preserve">از حیث سند و دلالت </w:t>
      </w:r>
      <w:r w:rsidR="0045706E" w:rsidRPr="008227F7">
        <w:rPr>
          <w:rFonts w:hint="cs"/>
          <w:rtl/>
        </w:rPr>
        <w:t xml:space="preserve">طوری نبود که </w:t>
      </w:r>
      <w:r w:rsidR="00611160">
        <w:rPr>
          <w:rFonts w:hint="cs"/>
          <w:rtl/>
        </w:rPr>
        <w:t xml:space="preserve">بتواند قصه را تمام </w:t>
      </w:r>
      <w:r w:rsidR="0045706E" w:rsidRPr="008227F7">
        <w:rPr>
          <w:rFonts w:hint="cs"/>
          <w:rtl/>
        </w:rPr>
        <w:t>کند</w:t>
      </w:r>
      <w:r w:rsidR="00787B9C">
        <w:rPr>
          <w:rFonts w:hint="cs"/>
          <w:rtl/>
        </w:rPr>
        <w:t>.</w:t>
      </w:r>
      <w:r w:rsidR="0045706E" w:rsidRPr="008227F7">
        <w:rPr>
          <w:rFonts w:hint="cs"/>
          <w:rtl/>
        </w:rPr>
        <w:t xml:space="preserve"> از طرف دیگر در این روایات سه </w:t>
      </w:r>
      <w:r w:rsidR="00306E17">
        <w:rPr>
          <w:rFonts w:hint="cs"/>
          <w:rtl/>
        </w:rPr>
        <w:t>مسئله</w:t>
      </w:r>
      <w:r w:rsidR="0045706E" w:rsidRPr="008227F7">
        <w:rPr>
          <w:rFonts w:hint="cs"/>
          <w:rtl/>
        </w:rPr>
        <w:t xml:space="preserve"> وجود دارد که </w:t>
      </w:r>
      <w:r>
        <w:rPr>
          <w:rFonts w:hint="cs"/>
          <w:rtl/>
        </w:rPr>
        <w:t>هرکدام</w:t>
      </w:r>
      <w:r w:rsidR="0045706E" w:rsidRPr="008227F7">
        <w:rPr>
          <w:rFonts w:hint="cs"/>
          <w:rtl/>
        </w:rPr>
        <w:t xml:space="preserve"> ظهوری دارد</w:t>
      </w:r>
      <w:r w:rsidR="00787B9C">
        <w:rPr>
          <w:rFonts w:hint="cs"/>
          <w:rtl/>
        </w:rPr>
        <w:t>:</w:t>
      </w:r>
    </w:p>
    <w:p w:rsidR="00787B9C" w:rsidRDefault="00365D59" w:rsidP="003C1A79">
      <w:pPr>
        <w:rPr>
          <w:rtl/>
        </w:rPr>
      </w:pPr>
      <w:r>
        <w:rPr>
          <w:rtl/>
        </w:rPr>
        <w:t>۱</w:t>
      </w:r>
      <w:r w:rsidR="00787B9C">
        <w:rPr>
          <w:rFonts w:hint="cs"/>
          <w:rtl/>
        </w:rPr>
        <w:t xml:space="preserve">: </w:t>
      </w:r>
      <w:r w:rsidR="0045706E" w:rsidRPr="008227F7">
        <w:rPr>
          <w:rFonts w:hint="cs"/>
          <w:rtl/>
        </w:rPr>
        <w:t>حضور در مج</w:t>
      </w:r>
      <w:r w:rsidR="00787B9C">
        <w:rPr>
          <w:rFonts w:hint="cs"/>
          <w:rtl/>
        </w:rPr>
        <w:t>لس غنا</w:t>
      </w:r>
    </w:p>
    <w:p w:rsidR="00787B9C" w:rsidRDefault="00365D59" w:rsidP="003C1A79">
      <w:pPr>
        <w:rPr>
          <w:rtl/>
        </w:rPr>
      </w:pPr>
      <w:r>
        <w:rPr>
          <w:rtl/>
        </w:rPr>
        <w:t>۲</w:t>
      </w:r>
      <w:r w:rsidR="00787B9C">
        <w:rPr>
          <w:rFonts w:hint="cs"/>
          <w:rtl/>
        </w:rPr>
        <w:t>: مجالست با اهل غنا</w:t>
      </w:r>
    </w:p>
    <w:p w:rsidR="007B3552" w:rsidRDefault="00365D59" w:rsidP="003C1A79">
      <w:pPr>
        <w:rPr>
          <w:rtl/>
        </w:rPr>
      </w:pPr>
      <w:r>
        <w:rPr>
          <w:rtl/>
        </w:rPr>
        <w:t>۳</w:t>
      </w:r>
      <w:r w:rsidR="00787B9C">
        <w:rPr>
          <w:rFonts w:hint="cs"/>
          <w:rtl/>
        </w:rPr>
        <w:t xml:space="preserve">: </w:t>
      </w:r>
      <w:r w:rsidR="0045706E" w:rsidRPr="008227F7">
        <w:rPr>
          <w:rFonts w:hint="cs"/>
          <w:rtl/>
        </w:rPr>
        <w:t xml:space="preserve">حضور در </w:t>
      </w:r>
      <w:r w:rsidR="00787B9C">
        <w:rPr>
          <w:rFonts w:hint="cs"/>
          <w:rtl/>
        </w:rPr>
        <w:t xml:space="preserve">محلی که غنا در آن واقع </w:t>
      </w:r>
      <w:r w:rsidR="00793EE3">
        <w:rPr>
          <w:rFonts w:hint="cs"/>
          <w:rtl/>
        </w:rPr>
        <w:t>می‌شود</w:t>
      </w:r>
      <w:r w:rsidR="007B3552">
        <w:rPr>
          <w:rFonts w:hint="cs"/>
          <w:rtl/>
        </w:rPr>
        <w:t>.</w:t>
      </w:r>
    </w:p>
    <w:p w:rsidR="007B3552" w:rsidRDefault="0045706E" w:rsidP="003C1A79">
      <w:pPr>
        <w:rPr>
          <w:rtl/>
        </w:rPr>
      </w:pPr>
      <w:r w:rsidRPr="008227F7">
        <w:rPr>
          <w:rFonts w:hint="cs"/>
          <w:rtl/>
        </w:rPr>
        <w:t xml:space="preserve">کراهت در همه </w:t>
      </w:r>
      <w:r w:rsidR="00306E17">
        <w:rPr>
          <w:rFonts w:hint="cs"/>
          <w:rtl/>
        </w:rPr>
        <w:t>این‌ها</w:t>
      </w:r>
      <w:r w:rsidRPr="008227F7">
        <w:rPr>
          <w:rFonts w:hint="cs"/>
          <w:rtl/>
        </w:rPr>
        <w:t xml:space="preserve"> بعید نیست</w:t>
      </w:r>
      <w:r w:rsidR="00787B9C">
        <w:rPr>
          <w:rFonts w:hint="cs"/>
          <w:rtl/>
        </w:rPr>
        <w:t>.</w:t>
      </w:r>
      <w:r w:rsidRPr="008227F7">
        <w:rPr>
          <w:rFonts w:hint="cs"/>
          <w:rtl/>
        </w:rPr>
        <w:t xml:space="preserve"> </w:t>
      </w:r>
      <w:r w:rsidR="00787B9C">
        <w:rPr>
          <w:rFonts w:hint="cs"/>
          <w:rtl/>
        </w:rPr>
        <w:t>سند</w:t>
      </w:r>
      <w:r w:rsidR="00787B9C" w:rsidRPr="008227F7">
        <w:rPr>
          <w:rFonts w:hint="cs"/>
          <w:rtl/>
        </w:rPr>
        <w:t xml:space="preserve"> </w:t>
      </w:r>
      <w:r w:rsidRPr="008227F7">
        <w:rPr>
          <w:rFonts w:hint="cs"/>
          <w:rtl/>
        </w:rPr>
        <w:t>بعضی</w:t>
      </w:r>
      <w:r w:rsidR="00787B9C">
        <w:rPr>
          <w:rFonts w:hint="cs"/>
          <w:rtl/>
        </w:rPr>
        <w:t xml:space="preserve"> از این روایات هم معتبر بود.</w:t>
      </w:r>
      <w:r w:rsidRPr="008227F7">
        <w:rPr>
          <w:rFonts w:hint="cs"/>
          <w:rtl/>
        </w:rPr>
        <w:t xml:space="preserve"> لذا هر سه امر </w:t>
      </w:r>
      <w:r w:rsidR="00365D59">
        <w:rPr>
          <w:rFonts w:hint="cs"/>
          <w:rtl/>
        </w:rPr>
        <w:t>قطعاً</w:t>
      </w:r>
      <w:r w:rsidRPr="008227F7">
        <w:rPr>
          <w:rFonts w:hint="cs"/>
          <w:rtl/>
        </w:rPr>
        <w:t xml:space="preserve"> کراهت دارد</w:t>
      </w:r>
      <w:r w:rsidR="00787B9C">
        <w:rPr>
          <w:rFonts w:hint="cs"/>
          <w:rtl/>
        </w:rPr>
        <w:t>؛</w:t>
      </w:r>
      <w:r w:rsidRPr="008227F7">
        <w:rPr>
          <w:rFonts w:hint="cs"/>
          <w:rtl/>
        </w:rPr>
        <w:t xml:space="preserve"> ولی اینکه بگوییم</w:t>
      </w:r>
      <w:r w:rsidR="00787B9C">
        <w:rPr>
          <w:rFonts w:hint="cs"/>
          <w:rtl/>
        </w:rPr>
        <w:t>:</w:t>
      </w:r>
      <w:r w:rsidRPr="008227F7">
        <w:rPr>
          <w:rFonts w:hint="cs"/>
          <w:rtl/>
        </w:rPr>
        <w:t xml:space="preserve"> حضور در مجلس غنا حرام است</w:t>
      </w:r>
      <w:r w:rsidR="00787B9C">
        <w:rPr>
          <w:rFonts w:hint="cs"/>
          <w:rtl/>
        </w:rPr>
        <w:t>، این ثابت نشد. تعدد روایات</w:t>
      </w:r>
      <w:r w:rsidRPr="008227F7">
        <w:rPr>
          <w:rFonts w:hint="cs"/>
          <w:rtl/>
        </w:rPr>
        <w:t xml:space="preserve"> هم مفید نیست برای اینکه </w:t>
      </w:r>
      <w:r w:rsidR="00365D59">
        <w:rPr>
          <w:rFonts w:hint="cs"/>
          <w:rtl/>
        </w:rPr>
        <w:t>هرکدام</w:t>
      </w:r>
      <w:r w:rsidR="007B3552">
        <w:rPr>
          <w:rFonts w:hint="cs"/>
          <w:rtl/>
        </w:rPr>
        <w:t xml:space="preserve"> از این نه روایت،</w:t>
      </w:r>
      <w:r w:rsidRPr="008227F7">
        <w:rPr>
          <w:rFonts w:hint="cs"/>
          <w:rtl/>
        </w:rPr>
        <w:t xml:space="preserve"> </w:t>
      </w:r>
      <w:r w:rsidR="00365D59">
        <w:rPr>
          <w:rFonts w:hint="cs"/>
          <w:rtl/>
        </w:rPr>
        <w:t>شاخه‌های</w:t>
      </w:r>
      <w:r w:rsidR="007B3552">
        <w:rPr>
          <w:rFonts w:hint="cs"/>
          <w:rtl/>
        </w:rPr>
        <w:t xml:space="preserve"> متعددی دارند؛ مانند</w:t>
      </w:r>
      <w:r w:rsidRPr="008227F7">
        <w:rPr>
          <w:rFonts w:hint="cs"/>
          <w:rtl/>
        </w:rPr>
        <w:t xml:space="preserve"> </w:t>
      </w:r>
      <w:r w:rsidR="007B3552">
        <w:rPr>
          <w:rFonts w:hint="cs"/>
          <w:rtl/>
        </w:rPr>
        <w:t xml:space="preserve">اشاره به استماع، اشاره به نفس حضور، اشاره به حضور در محل غنا </w:t>
      </w:r>
      <w:r w:rsidR="007B3552">
        <w:rPr>
          <w:rFonts w:hint="cs"/>
          <w:rtl/>
        </w:rPr>
        <w:lastRenderedPageBreak/>
        <w:t xml:space="preserve">و </w:t>
      </w:r>
      <w:r w:rsidRPr="008227F7">
        <w:rPr>
          <w:rFonts w:hint="cs"/>
          <w:rtl/>
        </w:rPr>
        <w:t>مجالس</w:t>
      </w:r>
      <w:r w:rsidR="007B3552">
        <w:rPr>
          <w:rFonts w:hint="cs"/>
          <w:rtl/>
        </w:rPr>
        <w:t xml:space="preserve">ت با اهل غنا. </w:t>
      </w:r>
      <w:r w:rsidRPr="008227F7">
        <w:rPr>
          <w:rFonts w:hint="cs"/>
          <w:rtl/>
        </w:rPr>
        <w:t xml:space="preserve">پس سندا </w:t>
      </w:r>
      <w:r w:rsidR="00306E17">
        <w:rPr>
          <w:rFonts w:hint="cs"/>
          <w:rtl/>
        </w:rPr>
        <w:t>غالباً</w:t>
      </w:r>
      <w:r w:rsidRPr="008227F7">
        <w:rPr>
          <w:rFonts w:hint="cs"/>
          <w:rtl/>
        </w:rPr>
        <w:t xml:space="preserve"> ضعیف بود</w:t>
      </w:r>
      <w:r w:rsidR="007B3552">
        <w:rPr>
          <w:rFonts w:hint="cs"/>
          <w:rtl/>
        </w:rPr>
        <w:t xml:space="preserve">ند </w:t>
      </w:r>
      <w:r w:rsidR="00365D59">
        <w:rPr>
          <w:rFonts w:hint="cs"/>
          <w:rtl/>
        </w:rPr>
        <w:t>به‌جز</w:t>
      </w:r>
      <w:r w:rsidRPr="008227F7">
        <w:rPr>
          <w:rFonts w:hint="cs"/>
          <w:rtl/>
        </w:rPr>
        <w:t xml:space="preserve"> یکی و </w:t>
      </w:r>
      <w:r w:rsidR="007B3552">
        <w:rPr>
          <w:rFonts w:hint="cs"/>
          <w:rtl/>
        </w:rPr>
        <w:t>از حیث دلالت</w:t>
      </w:r>
      <w:r w:rsidRPr="008227F7">
        <w:rPr>
          <w:rFonts w:hint="cs"/>
          <w:rtl/>
        </w:rPr>
        <w:t xml:space="preserve"> هم در </w:t>
      </w:r>
      <w:r w:rsidR="00365D59">
        <w:rPr>
          <w:rFonts w:hint="cs"/>
          <w:rtl/>
        </w:rPr>
        <w:t>هرکدام</w:t>
      </w:r>
      <w:r w:rsidRPr="008227F7">
        <w:rPr>
          <w:rFonts w:hint="cs"/>
          <w:rtl/>
        </w:rPr>
        <w:t xml:space="preserve"> چند احتما</w:t>
      </w:r>
      <w:r w:rsidR="007B3552">
        <w:rPr>
          <w:rFonts w:hint="cs"/>
          <w:rtl/>
        </w:rPr>
        <w:t>ل ه</w:t>
      </w:r>
      <w:r w:rsidRPr="008227F7">
        <w:rPr>
          <w:rFonts w:hint="cs"/>
          <w:rtl/>
        </w:rPr>
        <w:t xml:space="preserve">ست و </w:t>
      </w:r>
      <w:r w:rsidR="00365D59">
        <w:rPr>
          <w:rFonts w:hint="cs"/>
          <w:rtl/>
        </w:rPr>
        <w:t>مجموعاً</w:t>
      </w:r>
      <w:r w:rsidR="007B3552">
        <w:rPr>
          <w:rFonts w:hint="cs"/>
          <w:rtl/>
        </w:rPr>
        <w:t xml:space="preserve"> یک موضوع متمرکز ندارند </w:t>
      </w:r>
      <w:r w:rsidRPr="008227F7">
        <w:rPr>
          <w:rFonts w:hint="cs"/>
          <w:rtl/>
        </w:rPr>
        <w:t>و ن</w:t>
      </w:r>
      <w:r w:rsidR="00793EE3">
        <w:rPr>
          <w:rFonts w:hint="cs"/>
          <w:rtl/>
        </w:rPr>
        <w:t>می‌شود</w:t>
      </w:r>
      <w:r w:rsidRPr="008227F7">
        <w:rPr>
          <w:rFonts w:hint="cs"/>
          <w:rtl/>
        </w:rPr>
        <w:t xml:space="preserve"> از </w:t>
      </w:r>
      <w:r w:rsidR="00306E17">
        <w:rPr>
          <w:rFonts w:hint="cs"/>
          <w:rtl/>
        </w:rPr>
        <w:t>این‌ها</w:t>
      </w:r>
      <w:r w:rsidR="007B3552">
        <w:rPr>
          <w:rFonts w:hint="cs"/>
          <w:rtl/>
        </w:rPr>
        <w:t xml:space="preserve"> حضور </w:t>
      </w:r>
      <w:r w:rsidR="00365D59">
        <w:rPr>
          <w:rFonts w:hint="cs"/>
          <w:rtl/>
        </w:rPr>
        <w:t>بماهو</w:t>
      </w:r>
      <w:r w:rsidR="007B3552">
        <w:rPr>
          <w:rFonts w:hint="cs"/>
          <w:rtl/>
        </w:rPr>
        <w:t xml:space="preserve"> حضور را </w:t>
      </w:r>
      <w:r w:rsidR="00365D59">
        <w:rPr>
          <w:rFonts w:hint="cs"/>
          <w:rtl/>
        </w:rPr>
        <w:t>استخراج‌کنیم</w:t>
      </w:r>
      <w:r w:rsidR="007B3552">
        <w:rPr>
          <w:rFonts w:hint="cs"/>
          <w:rtl/>
        </w:rPr>
        <w:t>.</w:t>
      </w:r>
    </w:p>
    <w:p w:rsidR="0027555D" w:rsidRPr="00365D59" w:rsidRDefault="0027555D" w:rsidP="00FD669F">
      <w:pPr>
        <w:pStyle w:val="Heading1"/>
        <w:rPr>
          <w:rtl/>
        </w:rPr>
      </w:pPr>
      <w:bookmarkStart w:id="14" w:name="_Toc407861110"/>
      <w:r w:rsidRPr="00365D59">
        <w:rPr>
          <w:rFonts w:hint="cs"/>
          <w:rtl/>
        </w:rPr>
        <w:t>بررسی آیات مسئله</w:t>
      </w:r>
      <w:bookmarkEnd w:id="14"/>
    </w:p>
    <w:p w:rsidR="00793EE3" w:rsidRDefault="0045706E" w:rsidP="003C1A79">
      <w:pPr>
        <w:rPr>
          <w:rtl/>
        </w:rPr>
      </w:pPr>
      <w:r w:rsidRPr="007B3552">
        <w:rPr>
          <w:rFonts w:hint="cs"/>
          <w:rtl/>
        </w:rPr>
        <w:t>یبقی الکلام</w:t>
      </w:r>
      <w:r w:rsidR="007B3552">
        <w:rPr>
          <w:rFonts w:hint="cs"/>
          <w:rtl/>
        </w:rPr>
        <w:t xml:space="preserve"> در آیات که حق</w:t>
      </w:r>
      <w:r w:rsidRPr="008227F7">
        <w:rPr>
          <w:rFonts w:hint="cs"/>
          <w:rtl/>
        </w:rPr>
        <w:t xml:space="preserve"> این بود که ابتدا به آ</w:t>
      </w:r>
      <w:r w:rsidR="007B3552">
        <w:rPr>
          <w:rFonts w:hint="cs"/>
          <w:rtl/>
        </w:rPr>
        <w:t>یات</w:t>
      </w:r>
      <w:r w:rsidRPr="008227F7">
        <w:rPr>
          <w:rFonts w:hint="cs"/>
          <w:rtl/>
        </w:rPr>
        <w:t xml:space="preserve"> اشاره </w:t>
      </w:r>
      <w:r w:rsidR="00365D59">
        <w:rPr>
          <w:rFonts w:hint="cs"/>
          <w:rtl/>
        </w:rPr>
        <w:t>می‌کردیم</w:t>
      </w:r>
      <w:r w:rsidRPr="008227F7">
        <w:rPr>
          <w:rFonts w:hint="cs"/>
          <w:rtl/>
        </w:rPr>
        <w:t xml:space="preserve"> ولی چون </w:t>
      </w:r>
      <w:r w:rsidR="007B3552">
        <w:rPr>
          <w:rFonts w:hint="cs"/>
          <w:rtl/>
        </w:rPr>
        <w:t xml:space="preserve">این روایات هم روی </w:t>
      </w:r>
      <w:r w:rsidR="00306E17">
        <w:rPr>
          <w:rFonts w:hint="cs"/>
          <w:rtl/>
        </w:rPr>
        <w:t>آن‌ها</w:t>
      </w:r>
      <w:r w:rsidR="007B3552">
        <w:rPr>
          <w:rFonts w:hint="cs"/>
          <w:rtl/>
        </w:rPr>
        <w:t xml:space="preserve"> اثر دارد، در آخر بحث </w:t>
      </w:r>
      <w:r w:rsidR="00306E17">
        <w:rPr>
          <w:rFonts w:hint="cs"/>
          <w:rtl/>
        </w:rPr>
        <w:t>می‌کنیم</w:t>
      </w:r>
      <w:r w:rsidR="007B3552">
        <w:rPr>
          <w:rFonts w:hint="cs"/>
          <w:rtl/>
        </w:rPr>
        <w:t>.</w:t>
      </w:r>
    </w:p>
    <w:p w:rsidR="00793EE3" w:rsidRPr="00365D59" w:rsidRDefault="00793EE3" w:rsidP="00FD669F">
      <w:pPr>
        <w:pStyle w:val="Heading2"/>
        <w:rPr>
          <w:rtl/>
        </w:rPr>
      </w:pPr>
      <w:bookmarkStart w:id="15" w:name="_Toc407861111"/>
      <w:r w:rsidRPr="00365D59">
        <w:rPr>
          <w:rFonts w:hint="cs"/>
          <w:rtl/>
        </w:rPr>
        <w:t>آیه اول: «لا يَشْهَدُونَ‏ الزُّورَ»</w:t>
      </w:r>
      <w:bookmarkEnd w:id="15"/>
    </w:p>
    <w:p w:rsidR="00D663BE" w:rsidRDefault="0045706E" w:rsidP="003C1A79">
      <w:pPr>
        <w:rPr>
          <w:rtl/>
        </w:rPr>
      </w:pPr>
      <w:r w:rsidRPr="008227F7">
        <w:rPr>
          <w:rFonts w:hint="cs"/>
          <w:rtl/>
        </w:rPr>
        <w:t xml:space="preserve">آیه </w:t>
      </w:r>
      <w:r w:rsidRPr="007B3552">
        <w:rPr>
          <w:rFonts w:hint="cs"/>
          <w:rtl/>
        </w:rPr>
        <w:t>شریفه</w:t>
      </w:r>
      <w:r w:rsidRPr="007B3552">
        <w:rPr>
          <w:rFonts w:hint="cs"/>
          <w:b/>
          <w:bCs/>
          <w:rtl/>
        </w:rPr>
        <w:t xml:space="preserve"> </w:t>
      </w:r>
      <w:r w:rsidR="007B3552">
        <w:rPr>
          <w:rFonts w:hint="cs"/>
          <w:b/>
          <w:bCs/>
          <w:rtl/>
        </w:rPr>
        <w:t>«</w:t>
      </w:r>
      <w:r w:rsidR="007B3552" w:rsidRPr="007B3552">
        <w:rPr>
          <w:rFonts w:hint="cs"/>
          <w:b/>
          <w:bCs/>
          <w:rtl/>
        </w:rPr>
        <w:t>وَ الَّذينَ لا يَشْهَدُونَ‏ الزُّورَ وَ إِذا مَرُّوا بِاللَّغْوِ مَرُّوا كِراما</w:t>
      </w:r>
      <w:r w:rsidR="007B3552">
        <w:rPr>
          <w:rFonts w:hint="cs"/>
          <w:b/>
          <w:bCs/>
          <w:rtl/>
        </w:rPr>
        <w:t xml:space="preserve">» </w:t>
      </w:r>
      <w:r w:rsidR="007B3552" w:rsidRPr="006D5008">
        <w:rPr>
          <w:rFonts w:hint="cs"/>
          <w:rtl/>
        </w:rPr>
        <w:t>(فرق</w:t>
      </w:r>
      <w:bookmarkStart w:id="16" w:name="_GoBack"/>
      <w:bookmarkEnd w:id="16"/>
      <w:r w:rsidR="007B3552" w:rsidRPr="006D5008">
        <w:rPr>
          <w:rFonts w:hint="cs"/>
          <w:rtl/>
        </w:rPr>
        <w:t>ان/</w:t>
      </w:r>
      <w:r w:rsidR="00365D59" w:rsidRPr="006D5008">
        <w:rPr>
          <w:rtl/>
        </w:rPr>
        <w:t>۷۲</w:t>
      </w:r>
      <w:r w:rsidR="007B3552" w:rsidRPr="006D5008">
        <w:rPr>
          <w:rFonts w:hint="cs"/>
          <w:rtl/>
        </w:rPr>
        <w:t xml:space="preserve">) </w:t>
      </w:r>
      <w:r w:rsidR="00D663BE" w:rsidRPr="006D5008">
        <w:rPr>
          <w:rFonts w:hint="cs"/>
          <w:rtl/>
        </w:rPr>
        <w:t>صفات</w:t>
      </w:r>
      <w:r w:rsidR="00D663BE">
        <w:rPr>
          <w:rFonts w:hint="cs"/>
          <w:b/>
          <w:bCs/>
          <w:rtl/>
        </w:rPr>
        <w:t xml:space="preserve"> </w:t>
      </w:r>
      <w:r w:rsidR="00365D59">
        <w:rPr>
          <w:rFonts w:hint="cs"/>
          <w:b/>
          <w:bCs/>
          <w:rtl/>
        </w:rPr>
        <w:t>عباد الرحمن</w:t>
      </w:r>
      <w:r w:rsidR="00D663BE">
        <w:rPr>
          <w:rFonts w:hint="cs"/>
          <w:b/>
          <w:bCs/>
          <w:rtl/>
        </w:rPr>
        <w:t xml:space="preserve"> </w:t>
      </w:r>
      <w:r w:rsidR="00D663BE" w:rsidRPr="00D663BE">
        <w:rPr>
          <w:rFonts w:hint="cs"/>
          <w:rtl/>
        </w:rPr>
        <w:t>را</w:t>
      </w:r>
      <w:r w:rsidRPr="008227F7">
        <w:rPr>
          <w:rFonts w:hint="cs"/>
          <w:b/>
          <w:bCs/>
          <w:rtl/>
        </w:rPr>
        <w:t xml:space="preserve"> </w:t>
      </w:r>
      <w:r w:rsidR="00D663BE">
        <w:rPr>
          <w:rFonts w:hint="cs"/>
          <w:rtl/>
        </w:rPr>
        <w:t xml:space="preserve">تصویر </w:t>
      </w:r>
      <w:r w:rsidR="00306E17">
        <w:rPr>
          <w:rFonts w:hint="cs"/>
          <w:rtl/>
        </w:rPr>
        <w:t>می‌کند</w:t>
      </w:r>
      <w:r w:rsidR="00D663BE">
        <w:rPr>
          <w:rFonts w:hint="cs"/>
          <w:rtl/>
        </w:rPr>
        <w:t xml:space="preserve">. </w:t>
      </w:r>
      <w:r w:rsidR="00D663BE" w:rsidRPr="008227F7">
        <w:rPr>
          <w:rFonts w:hint="cs"/>
          <w:rtl/>
        </w:rPr>
        <w:t>ده</w:t>
      </w:r>
      <w:r w:rsidR="00D663BE">
        <w:rPr>
          <w:rFonts w:hint="cs"/>
          <w:rtl/>
        </w:rPr>
        <w:t xml:space="preserve"> الی</w:t>
      </w:r>
      <w:r w:rsidR="00D663BE" w:rsidRPr="008227F7">
        <w:rPr>
          <w:rFonts w:hint="cs"/>
          <w:rtl/>
        </w:rPr>
        <w:t xml:space="preserve"> دوازده صفت </w:t>
      </w:r>
      <w:r w:rsidR="00D663BE">
        <w:rPr>
          <w:rFonts w:hint="cs"/>
          <w:rtl/>
        </w:rPr>
        <w:t xml:space="preserve">برای </w:t>
      </w:r>
      <w:r w:rsidR="00D663BE" w:rsidRPr="00D663BE">
        <w:rPr>
          <w:rFonts w:hint="cs"/>
          <w:b/>
          <w:bCs/>
          <w:rtl/>
        </w:rPr>
        <w:t>عباد الرحمن</w:t>
      </w:r>
      <w:r w:rsidR="00D663BE">
        <w:rPr>
          <w:rFonts w:hint="cs"/>
          <w:rtl/>
        </w:rPr>
        <w:t xml:space="preserve"> در سوره فرقان </w:t>
      </w:r>
      <w:r w:rsidR="00365D59">
        <w:rPr>
          <w:rFonts w:hint="cs"/>
          <w:rtl/>
        </w:rPr>
        <w:t>ذکرشده</w:t>
      </w:r>
      <w:r w:rsidR="00D663BE">
        <w:rPr>
          <w:rFonts w:hint="cs"/>
          <w:rtl/>
        </w:rPr>
        <w:t xml:space="preserve"> که</w:t>
      </w:r>
      <w:r w:rsidRPr="008227F7">
        <w:rPr>
          <w:rFonts w:hint="cs"/>
          <w:rtl/>
        </w:rPr>
        <w:t xml:space="preserve"> </w:t>
      </w:r>
      <w:r w:rsidR="00365D59">
        <w:rPr>
          <w:rFonts w:hint="cs"/>
          <w:rtl/>
        </w:rPr>
        <w:t>مجموعه‌ای</w:t>
      </w:r>
      <w:r w:rsidR="00D663BE">
        <w:rPr>
          <w:rFonts w:hint="cs"/>
          <w:rtl/>
        </w:rPr>
        <w:t xml:space="preserve"> از</w:t>
      </w:r>
      <w:r w:rsidRPr="008227F7">
        <w:rPr>
          <w:rFonts w:hint="cs"/>
          <w:rtl/>
        </w:rPr>
        <w:t xml:space="preserve"> آیات اخلاقی و فقهی </w:t>
      </w:r>
      <w:r w:rsidR="00D663BE">
        <w:rPr>
          <w:rFonts w:hint="cs"/>
          <w:rtl/>
        </w:rPr>
        <w:t>زیبایی</w:t>
      </w:r>
      <w:r w:rsidRPr="008227F7">
        <w:rPr>
          <w:rFonts w:hint="cs"/>
          <w:rtl/>
        </w:rPr>
        <w:t xml:space="preserve"> است</w:t>
      </w:r>
      <w:r w:rsidR="00D663BE">
        <w:rPr>
          <w:rFonts w:hint="cs"/>
          <w:rtl/>
        </w:rPr>
        <w:t>.</w:t>
      </w:r>
      <w:r w:rsidR="00793EE3">
        <w:rPr>
          <w:rFonts w:hint="cs"/>
          <w:rtl/>
        </w:rPr>
        <w:t xml:space="preserve"> </w:t>
      </w:r>
      <w:r w:rsidR="00D663BE">
        <w:rPr>
          <w:rFonts w:hint="cs"/>
          <w:rtl/>
        </w:rPr>
        <w:t xml:space="preserve">ما </w:t>
      </w:r>
      <w:r w:rsidRPr="008227F7">
        <w:rPr>
          <w:rFonts w:hint="cs"/>
          <w:rtl/>
        </w:rPr>
        <w:t>به هر دو فقره</w:t>
      </w:r>
      <w:r w:rsidR="00D663BE">
        <w:rPr>
          <w:rFonts w:hint="cs"/>
          <w:rtl/>
        </w:rPr>
        <w:t xml:space="preserve"> این آیه تمسک کرده</w:t>
      </w:r>
      <w:r w:rsidRPr="008227F7">
        <w:rPr>
          <w:rFonts w:hint="cs"/>
          <w:rtl/>
        </w:rPr>
        <w:t xml:space="preserve"> </w:t>
      </w:r>
      <w:r w:rsidR="00D663BE">
        <w:rPr>
          <w:rFonts w:hint="cs"/>
          <w:rtl/>
        </w:rPr>
        <w:t xml:space="preserve">و </w:t>
      </w:r>
      <w:r w:rsidRPr="008227F7">
        <w:rPr>
          <w:rFonts w:hint="cs"/>
          <w:rtl/>
        </w:rPr>
        <w:t xml:space="preserve">این آیه را تقویت کردیم که </w:t>
      </w:r>
      <w:r w:rsidR="00D663BE">
        <w:rPr>
          <w:rFonts w:hint="cs"/>
          <w:b/>
          <w:bCs/>
          <w:rtl/>
        </w:rPr>
        <w:t>«</w:t>
      </w:r>
      <w:r w:rsidR="00D663BE" w:rsidRPr="007B3552">
        <w:rPr>
          <w:rFonts w:hint="cs"/>
          <w:b/>
          <w:bCs/>
          <w:rtl/>
        </w:rPr>
        <w:t xml:space="preserve">لا يَشْهَدُونَ‏ </w:t>
      </w:r>
      <w:r w:rsidR="00D663BE">
        <w:rPr>
          <w:rFonts w:hint="cs"/>
          <w:b/>
          <w:bCs/>
          <w:rtl/>
        </w:rPr>
        <w:t>الزُّورَ»</w:t>
      </w:r>
      <w:r w:rsidR="00D663BE">
        <w:rPr>
          <w:rFonts w:hint="cs"/>
          <w:rtl/>
        </w:rPr>
        <w:t xml:space="preserve"> </w:t>
      </w:r>
      <w:r w:rsidRPr="008227F7">
        <w:rPr>
          <w:rFonts w:hint="cs"/>
          <w:rtl/>
        </w:rPr>
        <w:t xml:space="preserve">حضور در مجلس </w:t>
      </w:r>
      <w:r w:rsidR="00D663BE">
        <w:rPr>
          <w:rFonts w:hint="cs"/>
          <w:rtl/>
        </w:rPr>
        <w:t>زور ا</w:t>
      </w:r>
      <w:r w:rsidRPr="008227F7">
        <w:rPr>
          <w:rFonts w:hint="cs"/>
          <w:rtl/>
        </w:rPr>
        <w:t xml:space="preserve">ست و بنا بر </w:t>
      </w:r>
      <w:r w:rsidR="00365D59">
        <w:rPr>
          <w:rFonts w:hint="cs"/>
          <w:rtl/>
        </w:rPr>
        <w:t>آنچه</w:t>
      </w:r>
      <w:r w:rsidRPr="008227F7">
        <w:rPr>
          <w:rFonts w:hint="cs"/>
          <w:rtl/>
        </w:rPr>
        <w:t xml:space="preserve"> سابق بحث کردیم این آیه </w:t>
      </w:r>
      <w:r w:rsidR="00306E17">
        <w:rPr>
          <w:rFonts w:hint="cs"/>
          <w:rtl/>
        </w:rPr>
        <w:t>به‌خوبی</w:t>
      </w:r>
      <w:r w:rsidRPr="008227F7">
        <w:rPr>
          <w:rFonts w:hint="cs"/>
          <w:rtl/>
        </w:rPr>
        <w:t xml:space="preserve"> دلالت بر منع از حضور دارد</w:t>
      </w:r>
      <w:r w:rsidR="00D663BE">
        <w:rPr>
          <w:rFonts w:hint="cs"/>
          <w:rtl/>
        </w:rPr>
        <w:t xml:space="preserve">. </w:t>
      </w:r>
      <w:r w:rsidR="00793EE3">
        <w:rPr>
          <w:rFonts w:hint="cs"/>
          <w:rtl/>
        </w:rPr>
        <w:t xml:space="preserve">مراد از </w:t>
      </w:r>
      <w:r w:rsidRPr="00D663BE">
        <w:rPr>
          <w:rFonts w:hint="cs"/>
          <w:b/>
          <w:bCs/>
          <w:rtl/>
        </w:rPr>
        <w:t xml:space="preserve">زور </w:t>
      </w:r>
      <w:r w:rsidRPr="008227F7">
        <w:rPr>
          <w:rFonts w:hint="cs"/>
          <w:rtl/>
        </w:rPr>
        <w:t xml:space="preserve">هم که در روایات </w:t>
      </w:r>
      <w:r w:rsidR="00365D59">
        <w:rPr>
          <w:rFonts w:hint="cs"/>
          <w:rtl/>
        </w:rPr>
        <w:t>گفته‌شده</w:t>
      </w:r>
      <w:r w:rsidR="00D663BE">
        <w:rPr>
          <w:rFonts w:hint="cs"/>
          <w:rtl/>
        </w:rPr>
        <w:t>، غنا ا</w:t>
      </w:r>
      <w:r w:rsidRPr="008227F7">
        <w:rPr>
          <w:rFonts w:hint="cs"/>
          <w:rtl/>
        </w:rPr>
        <w:t>ست</w:t>
      </w:r>
      <w:r w:rsidR="00D663BE">
        <w:rPr>
          <w:rFonts w:hint="cs"/>
          <w:rtl/>
        </w:rPr>
        <w:t>.</w:t>
      </w:r>
      <w:r w:rsidRPr="008227F7">
        <w:rPr>
          <w:rFonts w:hint="cs"/>
          <w:rtl/>
        </w:rPr>
        <w:t xml:space="preserve"> این هم </w:t>
      </w:r>
      <w:r w:rsidR="00365D59">
        <w:rPr>
          <w:rFonts w:hint="cs"/>
          <w:rtl/>
        </w:rPr>
        <w:t>می‌تواند</w:t>
      </w:r>
      <w:r w:rsidRPr="008227F7">
        <w:rPr>
          <w:rFonts w:hint="cs"/>
          <w:rtl/>
        </w:rPr>
        <w:t xml:space="preserve"> قاعده عامه باشد و</w:t>
      </w:r>
      <w:r w:rsidR="00D663BE">
        <w:rPr>
          <w:rFonts w:hint="cs"/>
          <w:rtl/>
        </w:rPr>
        <w:t xml:space="preserve"> هم قاعده خاصه</w:t>
      </w:r>
      <w:r w:rsidRPr="008227F7">
        <w:rPr>
          <w:rFonts w:hint="cs"/>
          <w:rtl/>
        </w:rPr>
        <w:t xml:space="preserve"> در باب غنا</w:t>
      </w:r>
      <w:r w:rsidR="00D663BE">
        <w:rPr>
          <w:rFonts w:hint="cs"/>
          <w:rtl/>
        </w:rPr>
        <w:t>؛</w:t>
      </w:r>
      <w:r w:rsidRPr="008227F7">
        <w:rPr>
          <w:rFonts w:hint="cs"/>
          <w:rtl/>
        </w:rPr>
        <w:t xml:space="preserve"> چون زور بر غنا تطبیق </w:t>
      </w:r>
      <w:r w:rsidR="00365D59">
        <w:rPr>
          <w:rFonts w:hint="cs"/>
          <w:rtl/>
        </w:rPr>
        <w:t>داده‌شده</w:t>
      </w:r>
      <w:r w:rsidRPr="008227F7">
        <w:rPr>
          <w:rFonts w:hint="cs"/>
          <w:rtl/>
        </w:rPr>
        <w:t xml:space="preserve"> </w:t>
      </w:r>
      <w:r w:rsidR="00D663BE">
        <w:rPr>
          <w:rFonts w:hint="cs"/>
          <w:rtl/>
        </w:rPr>
        <w:t>و</w:t>
      </w:r>
      <w:r w:rsidRPr="008227F7">
        <w:rPr>
          <w:rFonts w:hint="cs"/>
          <w:rtl/>
        </w:rPr>
        <w:t xml:space="preserve"> این آیه از </w:t>
      </w:r>
      <w:r w:rsidR="00306E17">
        <w:rPr>
          <w:rFonts w:hint="cs"/>
          <w:rtl/>
        </w:rPr>
        <w:t>ادله‌ای</w:t>
      </w:r>
      <w:r w:rsidRPr="008227F7">
        <w:rPr>
          <w:rFonts w:hint="cs"/>
          <w:rtl/>
        </w:rPr>
        <w:t xml:space="preserve"> </w:t>
      </w:r>
      <w:r w:rsidR="00793EE3">
        <w:rPr>
          <w:rFonts w:hint="cs"/>
          <w:rtl/>
        </w:rPr>
        <w:t>می‌شود</w:t>
      </w:r>
      <w:r w:rsidRPr="008227F7">
        <w:rPr>
          <w:rFonts w:hint="cs"/>
          <w:rtl/>
        </w:rPr>
        <w:t xml:space="preserve"> که از حضور در مجلس غنا منع </w:t>
      </w:r>
      <w:r w:rsidR="00306E17">
        <w:rPr>
          <w:rFonts w:hint="cs"/>
          <w:rtl/>
        </w:rPr>
        <w:t>می‌کند</w:t>
      </w:r>
      <w:r w:rsidR="00D663BE">
        <w:rPr>
          <w:rFonts w:hint="cs"/>
          <w:rtl/>
        </w:rPr>
        <w:t>.</w:t>
      </w:r>
    </w:p>
    <w:p w:rsidR="0080247B" w:rsidRDefault="00D663BE" w:rsidP="003C1A79">
      <w:pPr>
        <w:rPr>
          <w:rtl/>
        </w:rPr>
      </w:pPr>
      <w:r>
        <w:rPr>
          <w:rFonts w:hint="cs"/>
          <w:rtl/>
        </w:rPr>
        <w:t>در</w:t>
      </w:r>
      <w:r w:rsidR="0045706E" w:rsidRPr="008227F7">
        <w:rPr>
          <w:rFonts w:hint="cs"/>
          <w:rtl/>
        </w:rPr>
        <w:t xml:space="preserve"> سابق گفتیم که از این آیه حرمت بیرون ن</w:t>
      </w:r>
      <w:r w:rsidR="00306E17">
        <w:rPr>
          <w:rFonts w:hint="cs"/>
          <w:rtl/>
        </w:rPr>
        <w:t>می‌آید</w:t>
      </w:r>
      <w:r>
        <w:rPr>
          <w:rFonts w:hint="cs"/>
          <w:rtl/>
        </w:rPr>
        <w:t xml:space="preserve"> و</w:t>
      </w:r>
      <w:r w:rsidR="0045706E" w:rsidRPr="008227F7">
        <w:rPr>
          <w:rFonts w:hint="cs"/>
          <w:rtl/>
        </w:rPr>
        <w:t xml:space="preserve"> مفصل </w:t>
      </w:r>
      <w:r w:rsidRPr="008227F7">
        <w:rPr>
          <w:rFonts w:hint="cs"/>
          <w:rtl/>
        </w:rPr>
        <w:t xml:space="preserve">در مقام توصیف </w:t>
      </w:r>
      <w:r w:rsidR="00365D59">
        <w:rPr>
          <w:rFonts w:hint="cs"/>
          <w:b/>
          <w:bCs/>
          <w:rtl/>
        </w:rPr>
        <w:t>عباد الرحمن</w:t>
      </w:r>
      <w:r w:rsidRPr="008227F7">
        <w:rPr>
          <w:rFonts w:hint="cs"/>
          <w:rtl/>
        </w:rPr>
        <w:t xml:space="preserve"> </w:t>
      </w:r>
      <w:r w:rsidR="0045706E" w:rsidRPr="008227F7">
        <w:rPr>
          <w:rFonts w:hint="cs"/>
          <w:rtl/>
        </w:rPr>
        <w:t xml:space="preserve">بحث کردیم </w:t>
      </w:r>
      <w:r w:rsidR="0080247B">
        <w:rPr>
          <w:rFonts w:hint="cs"/>
          <w:rtl/>
        </w:rPr>
        <w:t xml:space="preserve">و گفتیم </w:t>
      </w:r>
      <w:r w:rsidR="0045706E" w:rsidRPr="008227F7">
        <w:rPr>
          <w:rFonts w:hint="cs"/>
          <w:rtl/>
        </w:rPr>
        <w:t xml:space="preserve">که </w:t>
      </w:r>
      <w:r w:rsidR="0080247B">
        <w:rPr>
          <w:rFonts w:hint="cs"/>
          <w:rtl/>
        </w:rPr>
        <w:t xml:space="preserve">ذکر </w:t>
      </w:r>
      <w:r w:rsidR="0045706E" w:rsidRPr="008227F7">
        <w:rPr>
          <w:rFonts w:hint="cs"/>
          <w:rtl/>
        </w:rPr>
        <w:t>این اوصاف</w:t>
      </w:r>
      <w:r w:rsidR="0080247B">
        <w:rPr>
          <w:rFonts w:hint="cs"/>
          <w:rtl/>
        </w:rPr>
        <w:t>،</w:t>
      </w:r>
      <w:r w:rsidR="0045706E" w:rsidRPr="008227F7">
        <w:rPr>
          <w:rFonts w:hint="cs"/>
          <w:rtl/>
        </w:rPr>
        <w:t xml:space="preserve"> ظهور در الزام ندارد</w:t>
      </w:r>
      <w:r w:rsidR="0080247B">
        <w:rPr>
          <w:rFonts w:hint="cs"/>
          <w:rtl/>
        </w:rPr>
        <w:t>؛</w:t>
      </w:r>
      <w:r w:rsidR="0045706E" w:rsidRPr="008227F7">
        <w:rPr>
          <w:rFonts w:hint="cs"/>
          <w:rtl/>
        </w:rPr>
        <w:t xml:space="preserve"> برای اینکه اوصاف مؤمنین و متقین و </w:t>
      </w:r>
      <w:r w:rsidR="00365D59">
        <w:rPr>
          <w:rFonts w:hint="cs"/>
          <w:b/>
          <w:bCs/>
          <w:rtl/>
        </w:rPr>
        <w:t>عباد الرحمن</w:t>
      </w:r>
      <w:r w:rsidR="0080247B">
        <w:rPr>
          <w:rFonts w:hint="cs"/>
          <w:rtl/>
        </w:rPr>
        <w:t xml:space="preserve"> فقط انجام واجبات و ترک محرمات نیست بلکه</w:t>
      </w:r>
      <w:r w:rsidR="0045706E" w:rsidRPr="008227F7">
        <w:rPr>
          <w:rFonts w:hint="cs"/>
          <w:rtl/>
        </w:rPr>
        <w:t xml:space="preserve"> علاوه بر کارهای واجب</w:t>
      </w:r>
      <w:r w:rsidR="0080247B">
        <w:rPr>
          <w:rFonts w:hint="cs"/>
          <w:rtl/>
        </w:rPr>
        <w:t>،</w:t>
      </w:r>
      <w:r w:rsidR="0045706E" w:rsidRPr="008227F7">
        <w:rPr>
          <w:rFonts w:hint="cs"/>
          <w:rtl/>
        </w:rPr>
        <w:t xml:space="preserve"> مستحبات را هم انجام </w:t>
      </w:r>
      <w:r w:rsidR="00365D59">
        <w:rPr>
          <w:rFonts w:hint="cs"/>
          <w:rtl/>
        </w:rPr>
        <w:t>می‌دهند</w:t>
      </w:r>
      <w:r w:rsidR="0080247B">
        <w:rPr>
          <w:rFonts w:hint="cs"/>
          <w:rtl/>
        </w:rPr>
        <w:t xml:space="preserve"> و</w:t>
      </w:r>
      <w:r w:rsidR="0045706E" w:rsidRPr="008227F7">
        <w:rPr>
          <w:rFonts w:hint="cs"/>
          <w:rtl/>
        </w:rPr>
        <w:t xml:space="preserve"> علاوه بر </w:t>
      </w:r>
      <w:r w:rsidR="0080247B" w:rsidRPr="008227F7">
        <w:rPr>
          <w:rFonts w:hint="cs"/>
          <w:rtl/>
        </w:rPr>
        <w:t xml:space="preserve">ترک </w:t>
      </w:r>
      <w:r w:rsidR="0080247B">
        <w:rPr>
          <w:rFonts w:hint="cs"/>
          <w:rtl/>
        </w:rPr>
        <w:t xml:space="preserve">کارهای حرام، </w:t>
      </w:r>
      <w:r w:rsidR="0045706E" w:rsidRPr="008227F7">
        <w:rPr>
          <w:rFonts w:hint="cs"/>
          <w:rtl/>
        </w:rPr>
        <w:t xml:space="preserve">حداقل </w:t>
      </w:r>
      <w:r w:rsidR="00365D59">
        <w:rPr>
          <w:rFonts w:hint="cs"/>
          <w:rtl/>
        </w:rPr>
        <w:t>پاره‌ای</w:t>
      </w:r>
      <w:r w:rsidR="0045706E" w:rsidRPr="008227F7">
        <w:rPr>
          <w:rFonts w:hint="cs"/>
          <w:rtl/>
        </w:rPr>
        <w:t xml:space="preserve"> از مکروهات را ترک </w:t>
      </w:r>
      <w:r w:rsidR="00793EE3">
        <w:rPr>
          <w:rFonts w:hint="cs"/>
          <w:rtl/>
        </w:rPr>
        <w:t>می‌کنند</w:t>
      </w:r>
      <w:r w:rsidR="0045706E" w:rsidRPr="008227F7">
        <w:rPr>
          <w:rFonts w:hint="cs"/>
          <w:rtl/>
        </w:rPr>
        <w:t>.</w:t>
      </w:r>
    </w:p>
    <w:p w:rsidR="0080247B" w:rsidRDefault="0045706E" w:rsidP="003C1A79">
      <w:pPr>
        <w:rPr>
          <w:rtl/>
        </w:rPr>
      </w:pPr>
      <w:r w:rsidRPr="008227F7">
        <w:rPr>
          <w:rFonts w:hint="cs"/>
          <w:rtl/>
        </w:rPr>
        <w:t xml:space="preserve">لذا </w:t>
      </w:r>
      <w:r w:rsidR="0080247B">
        <w:rPr>
          <w:rFonts w:hint="cs"/>
          <w:b/>
          <w:bCs/>
          <w:rtl/>
        </w:rPr>
        <w:t>«</w:t>
      </w:r>
      <w:r w:rsidR="0080247B" w:rsidRPr="007B3552">
        <w:rPr>
          <w:rFonts w:hint="cs"/>
          <w:b/>
          <w:bCs/>
          <w:rtl/>
        </w:rPr>
        <w:t xml:space="preserve">لا يَشْهَدُونَ‏ </w:t>
      </w:r>
      <w:r w:rsidR="0080247B">
        <w:rPr>
          <w:rFonts w:hint="cs"/>
          <w:b/>
          <w:bCs/>
          <w:rtl/>
        </w:rPr>
        <w:t>الزُّورَ»</w:t>
      </w:r>
      <w:r w:rsidR="0080247B">
        <w:rPr>
          <w:rFonts w:hint="cs"/>
          <w:rtl/>
        </w:rPr>
        <w:t xml:space="preserve"> </w:t>
      </w:r>
      <w:r w:rsidRPr="008227F7">
        <w:rPr>
          <w:rFonts w:hint="cs"/>
          <w:rtl/>
        </w:rPr>
        <w:t xml:space="preserve">در اینجا مفهوم حضور در مجلس است و </w:t>
      </w:r>
      <w:r w:rsidR="0080247B" w:rsidRPr="0080247B">
        <w:rPr>
          <w:rFonts w:hint="cs"/>
          <w:b/>
          <w:bCs/>
          <w:rtl/>
        </w:rPr>
        <w:t>«</w:t>
      </w:r>
      <w:r w:rsidRPr="0080247B">
        <w:rPr>
          <w:rFonts w:hint="cs"/>
          <w:b/>
          <w:bCs/>
          <w:rtl/>
        </w:rPr>
        <w:t>زور</w:t>
      </w:r>
      <w:r w:rsidR="0080247B" w:rsidRPr="0080247B">
        <w:rPr>
          <w:rFonts w:hint="cs"/>
          <w:b/>
          <w:bCs/>
          <w:rtl/>
        </w:rPr>
        <w:t>»</w:t>
      </w:r>
      <w:r w:rsidRPr="008227F7">
        <w:rPr>
          <w:rFonts w:hint="cs"/>
          <w:rtl/>
        </w:rPr>
        <w:t xml:space="preserve"> هم بر اساس روایات</w:t>
      </w:r>
      <w:r w:rsidR="0080247B">
        <w:rPr>
          <w:rFonts w:hint="cs"/>
          <w:rtl/>
        </w:rPr>
        <w:t>،</w:t>
      </w:r>
      <w:r w:rsidRPr="008227F7">
        <w:rPr>
          <w:rFonts w:hint="cs"/>
          <w:rtl/>
        </w:rPr>
        <w:t xml:space="preserve"> غنا را </w:t>
      </w:r>
      <w:r w:rsidR="0080247B">
        <w:rPr>
          <w:rFonts w:hint="cs"/>
          <w:rtl/>
        </w:rPr>
        <w:t xml:space="preserve">هم شامل </w:t>
      </w:r>
      <w:r w:rsidR="00793EE3">
        <w:rPr>
          <w:rFonts w:hint="cs"/>
          <w:rtl/>
        </w:rPr>
        <w:t>می‌شود</w:t>
      </w:r>
      <w:r w:rsidR="0080247B">
        <w:rPr>
          <w:rFonts w:hint="cs"/>
          <w:rtl/>
        </w:rPr>
        <w:t xml:space="preserve">. </w:t>
      </w:r>
      <w:r w:rsidRPr="008227F7">
        <w:rPr>
          <w:rFonts w:hint="cs"/>
          <w:rtl/>
        </w:rPr>
        <w:t>گر</w:t>
      </w:r>
      <w:r w:rsidR="0080247B">
        <w:rPr>
          <w:rFonts w:hint="cs"/>
          <w:rtl/>
        </w:rPr>
        <w:t xml:space="preserve">چه اگر </w:t>
      </w:r>
      <w:r w:rsidRPr="008227F7">
        <w:rPr>
          <w:rFonts w:hint="cs"/>
          <w:rtl/>
        </w:rPr>
        <w:t>روایات هم نبود</w:t>
      </w:r>
      <w:r w:rsidR="0080247B">
        <w:rPr>
          <w:rFonts w:hint="cs"/>
          <w:rtl/>
        </w:rPr>
        <w:t>،</w:t>
      </w:r>
      <w:r w:rsidRPr="008227F7">
        <w:rPr>
          <w:rFonts w:hint="cs"/>
          <w:rtl/>
        </w:rPr>
        <w:t xml:space="preserve"> </w:t>
      </w:r>
      <w:r w:rsidR="00365D59">
        <w:rPr>
          <w:rFonts w:hint="cs"/>
          <w:rtl/>
        </w:rPr>
        <w:t>می‌گفتیم</w:t>
      </w:r>
      <w:r w:rsidRPr="008227F7">
        <w:rPr>
          <w:rFonts w:hint="cs"/>
          <w:rtl/>
        </w:rPr>
        <w:t xml:space="preserve"> </w:t>
      </w:r>
      <w:r w:rsidR="0080247B">
        <w:rPr>
          <w:rFonts w:hint="cs"/>
          <w:rtl/>
        </w:rPr>
        <w:t xml:space="preserve">که </w:t>
      </w:r>
      <w:r w:rsidRPr="008227F7">
        <w:rPr>
          <w:rFonts w:hint="cs"/>
          <w:rtl/>
        </w:rPr>
        <w:t xml:space="preserve">غنا را </w:t>
      </w:r>
      <w:r w:rsidR="0080247B">
        <w:rPr>
          <w:rFonts w:hint="cs"/>
          <w:rtl/>
        </w:rPr>
        <w:t xml:space="preserve">هم شامل </w:t>
      </w:r>
      <w:r w:rsidR="00793EE3">
        <w:rPr>
          <w:rFonts w:hint="cs"/>
          <w:rtl/>
        </w:rPr>
        <w:t>می‌شود</w:t>
      </w:r>
      <w:r w:rsidR="0080247B">
        <w:rPr>
          <w:rFonts w:hint="cs"/>
          <w:rtl/>
        </w:rPr>
        <w:t>.</w:t>
      </w:r>
      <w:r w:rsidRPr="008227F7">
        <w:rPr>
          <w:rFonts w:hint="cs"/>
          <w:rtl/>
        </w:rPr>
        <w:t xml:space="preserve"> مشکلش این است که </w:t>
      </w:r>
      <w:r w:rsidR="0080247B" w:rsidRPr="008227F7">
        <w:rPr>
          <w:rFonts w:hint="cs"/>
          <w:rtl/>
        </w:rPr>
        <w:t xml:space="preserve">بیشتر </w:t>
      </w:r>
      <w:r w:rsidR="0080247B">
        <w:rPr>
          <w:rFonts w:hint="cs"/>
          <w:rtl/>
        </w:rPr>
        <w:t xml:space="preserve">از </w:t>
      </w:r>
      <w:r w:rsidRPr="008227F7">
        <w:rPr>
          <w:rFonts w:hint="cs"/>
          <w:rtl/>
        </w:rPr>
        <w:t xml:space="preserve">کراهت را </w:t>
      </w:r>
      <w:r w:rsidR="00365D59">
        <w:rPr>
          <w:rFonts w:hint="cs"/>
          <w:rtl/>
        </w:rPr>
        <w:t>نمی‌رساند</w:t>
      </w:r>
      <w:r w:rsidR="0080247B">
        <w:rPr>
          <w:rFonts w:hint="cs"/>
          <w:rtl/>
        </w:rPr>
        <w:t>.</w:t>
      </w:r>
      <w:r w:rsidRPr="008227F7">
        <w:rPr>
          <w:rFonts w:hint="cs"/>
          <w:rtl/>
        </w:rPr>
        <w:t xml:space="preserve"> البته ن</w:t>
      </w:r>
      <w:r w:rsidR="00306E17">
        <w:rPr>
          <w:rFonts w:hint="cs"/>
          <w:rtl/>
        </w:rPr>
        <w:t>می‌گوییم</w:t>
      </w:r>
      <w:r w:rsidR="0080247B">
        <w:rPr>
          <w:rFonts w:hint="cs"/>
          <w:rtl/>
        </w:rPr>
        <w:t xml:space="preserve"> که</w:t>
      </w:r>
      <w:r w:rsidRPr="008227F7">
        <w:rPr>
          <w:rFonts w:hint="cs"/>
          <w:rtl/>
        </w:rPr>
        <w:t xml:space="preserve"> خصوص کراهت را </w:t>
      </w:r>
      <w:r w:rsidR="00365D59">
        <w:rPr>
          <w:rFonts w:hint="cs"/>
          <w:rtl/>
        </w:rPr>
        <w:t>می‌رساند</w:t>
      </w:r>
      <w:r w:rsidR="0080247B">
        <w:rPr>
          <w:rFonts w:hint="cs"/>
          <w:rtl/>
        </w:rPr>
        <w:t>؛ بلکه</w:t>
      </w:r>
      <w:r w:rsidRPr="008227F7">
        <w:rPr>
          <w:rFonts w:hint="cs"/>
          <w:rtl/>
        </w:rPr>
        <w:t xml:space="preserve"> مرجوحیتی که مشترک بین کراهت و حرمت است افاده </w:t>
      </w:r>
      <w:r w:rsidR="00306E17">
        <w:rPr>
          <w:rFonts w:hint="cs"/>
          <w:rtl/>
        </w:rPr>
        <w:t>می‌کند</w:t>
      </w:r>
      <w:r w:rsidRPr="008227F7">
        <w:rPr>
          <w:rFonts w:hint="cs"/>
          <w:rtl/>
        </w:rPr>
        <w:t xml:space="preserve"> و نتیجه </w:t>
      </w:r>
      <w:r w:rsidR="0080247B" w:rsidRPr="0080247B">
        <w:rPr>
          <w:rFonts w:hint="cs"/>
          <w:rtl/>
        </w:rPr>
        <w:t xml:space="preserve">تابع أخص </w:t>
      </w:r>
      <w:r w:rsidRPr="0080247B">
        <w:rPr>
          <w:rFonts w:hint="cs"/>
          <w:rtl/>
        </w:rPr>
        <w:t>مقدمات</w:t>
      </w:r>
      <w:r w:rsidR="0080247B" w:rsidRPr="0080247B">
        <w:rPr>
          <w:rFonts w:hint="cs"/>
          <w:rtl/>
        </w:rPr>
        <w:t xml:space="preserve"> است.</w:t>
      </w:r>
    </w:p>
    <w:p w:rsidR="00890B76" w:rsidRDefault="0080247B" w:rsidP="003C1A79">
      <w:pPr>
        <w:rPr>
          <w:rtl/>
        </w:rPr>
      </w:pPr>
      <w:r>
        <w:rPr>
          <w:rFonts w:hint="cs"/>
          <w:rtl/>
        </w:rPr>
        <w:t>ممکن است</w:t>
      </w:r>
      <w:r w:rsidR="0045706E" w:rsidRPr="008227F7">
        <w:rPr>
          <w:rFonts w:hint="cs"/>
          <w:rtl/>
        </w:rPr>
        <w:t xml:space="preserve"> کسی بگوید که خصوص کراهت در این نیست </w:t>
      </w:r>
      <w:r w:rsidRPr="0080247B">
        <w:rPr>
          <w:rFonts w:hint="cs"/>
          <w:rtl/>
        </w:rPr>
        <w:t>بلکه جامع بین کراهت و حرمت</w:t>
      </w:r>
      <w:r w:rsidR="0045706E" w:rsidRPr="008227F7">
        <w:rPr>
          <w:rFonts w:hint="cs"/>
          <w:b/>
          <w:bCs/>
          <w:rtl/>
        </w:rPr>
        <w:t xml:space="preserve"> </w:t>
      </w:r>
      <w:r w:rsidR="00890B76">
        <w:rPr>
          <w:rFonts w:hint="cs"/>
          <w:rtl/>
        </w:rPr>
        <w:t xml:space="preserve">است. </w:t>
      </w:r>
      <w:r w:rsidR="0045706E" w:rsidRPr="008227F7">
        <w:rPr>
          <w:rFonts w:hint="cs"/>
          <w:rtl/>
        </w:rPr>
        <w:t xml:space="preserve">آیه اشاره به رجحان یا مرجوحیت مشترک و مطلق بین حرمت و کراهت و </w:t>
      </w:r>
      <w:r w:rsidR="00890B76">
        <w:rPr>
          <w:rFonts w:hint="cs"/>
          <w:rtl/>
        </w:rPr>
        <w:t xml:space="preserve">یا بین مستحب و واجب دارد. </w:t>
      </w:r>
      <w:r w:rsidR="0045706E" w:rsidRPr="008227F7">
        <w:rPr>
          <w:rFonts w:hint="cs"/>
          <w:rtl/>
        </w:rPr>
        <w:t>مشترک که شد</w:t>
      </w:r>
      <w:r w:rsidR="00890B76">
        <w:rPr>
          <w:rFonts w:hint="cs"/>
          <w:rtl/>
        </w:rPr>
        <w:t>،</w:t>
      </w:r>
      <w:r w:rsidR="0045706E" w:rsidRPr="008227F7">
        <w:rPr>
          <w:rFonts w:hint="cs"/>
          <w:rtl/>
        </w:rPr>
        <w:t xml:space="preserve"> مورد </w:t>
      </w:r>
      <w:r w:rsidR="0045706E" w:rsidRPr="008227F7">
        <w:rPr>
          <w:rFonts w:hint="cs"/>
          <w:rtl/>
        </w:rPr>
        <w:lastRenderedPageBreak/>
        <w:t xml:space="preserve">به مورد ممکن است </w:t>
      </w:r>
      <w:r w:rsidR="00306E17">
        <w:rPr>
          <w:rFonts w:hint="cs"/>
          <w:rtl/>
        </w:rPr>
        <w:t>قرینه‌ای</w:t>
      </w:r>
      <w:r w:rsidR="00890B76">
        <w:rPr>
          <w:rFonts w:hint="cs"/>
          <w:rtl/>
        </w:rPr>
        <w:t xml:space="preserve"> داشته باشیم که کراهت یا حرمت </w:t>
      </w:r>
      <w:r w:rsidR="0045706E" w:rsidRPr="008227F7">
        <w:rPr>
          <w:rFonts w:hint="cs"/>
          <w:rtl/>
        </w:rPr>
        <w:t>شود</w:t>
      </w:r>
      <w:r w:rsidR="00890B76">
        <w:rPr>
          <w:rFonts w:hint="cs"/>
          <w:rtl/>
        </w:rPr>
        <w:t>. در</w:t>
      </w:r>
      <w:r w:rsidR="0045706E" w:rsidRPr="008227F7">
        <w:rPr>
          <w:rFonts w:hint="cs"/>
          <w:rtl/>
        </w:rPr>
        <w:t xml:space="preserve"> اینجا چون روایت زور را روی غنا برده و </w:t>
      </w:r>
      <w:r w:rsidR="00890B76" w:rsidRPr="008227F7">
        <w:rPr>
          <w:rFonts w:hint="cs"/>
          <w:rtl/>
        </w:rPr>
        <w:t>ادله دیگری</w:t>
      </w:r>
      <w:r w:rsidR="00890B76">
        <w:rPr>
          <w:rFonts w:hint="cs"/>
          <w:rtl/>
        </w:rPr>
        <w:t xml:space="preserve"> بر حرمت</w:t>
      </w:r>
      <w:r w:rsidR="00890B76" w:rsidRPr="008227F7">
        <w:rPr>
          <w:rFonts w:hint="cs"/>
          <w:rtl/>
        </w:rPr>
        <w:t xml:space="preserve"> </w:t>
      </w:r>
      <w:r w:rsidR="0045706E" w:rsidRPr="008227F7">
        <w:rPr>
          <w:rFonts w:hint="cs"/>
          <w:rtl/>
        </w:rPr>
        <w:t>غنا داریم</w:t>
      </w:r>
      <w:r w:rsidR="00890B76">
        <w:rPr>
          <w:rFonts w:hint="cs"/>
          <w:rtl/>
        </w:rPr>
        <w:t>،</w:t>
      </w:r>
      <w:r w:rsidR="0045706E" w:rsidRPr="008227F7">
        <w:rPr>
          <w:rFonts w:hint="cs"/>
          <w:rtl/>
        </w:rPr>
        <w:t xml:space="preserve"> </w:t>
      </w:r>
      <w:r w:rsidR="00365D59">
        <w:rPr>
          <w:rFonts w:hint="cs"/>
          <w:rtl/>
        </w:rPr>
        <w:t>آن‌وقت</w:t>
      </w:r>
      <w:r w:rsidR="0045706E" w:rsidRPr="008227F7">
        <w:rPr>
          <w:rFonts w:hint="cs"/>
          <w:rtl/>
        </w:rPr>
        <w:t xml:space="preserve"> </w:t>
      </w:r>
      <w:r w:rsidR="00890B76" w:rsidRPr="00890B76">
        <w:rPr>
          <w:rFonts w:hint="cs"/>
          <w:rtl/>
        </w:rPr>
        <w:t>جامع در</w:t>
      </w:r>
      <w:r w:rsidR="00890B76">
        <w:rPr>
          <w:rFonts w:hint="cs"/>
          <w:b/>
          <w:bCs/>
          <w:rtl/>
        </w:rPr>
        <w:t xml:space="preserve"> «</w:t>
      </w:r>
      <w:r w:rsidR="00890B76" w:rsidRPr="007B3552">
        <w:rPr>
          <w:rFonts w:hint="cs"/>
          <w:b/>
          <w:bCs/>
          <w:rtl/>
        </w:rPr>
        <w:t xml:space="preserve">لا يَشْهَدُونَ‏ </w:t>
      </w:r>
      <w:r w:rsidR="00890B76">
        <w:rPr>
          <w:rFonts w:hint="cs"/>
          <w:b/>
          <w:bCs/>
          <w:rtl/>
        </w:rPr>
        <w:t>الزُّورَ»</w:t>
      </w:r>
      <w:r w:rsidR="00890B76">
        <w:rPr>
          <w:rFonts w:hint="cs"/>
          <w:rtl/>
        </w:rPr>
        <w:t xml:space="preserve"> </w:t>
      </w:r>
      <w:r w:rsidR="0045706E" w:rsidRPr="008227F7">
        <w:rPr>
          <w:rFonts w:hint="cs"/>
          <w:rtl/>
        </w:rPr>
        <w:t xml:space="preserve">حمل بر حرمت </w:t>
      </w:r>
      <w:r w:rsidR="00793EE3">
        <w:rPr>
          <w:rFonts w:hint="cs"/>
          <w:rtl/>
        </w:rPr>
        <w:t>می‌شود</w:t>
      </w:r>
      <w:r w:rsidR="00890B76">
        <w:rPr>
          <w:rFonts w:hint="cs"/>
          <w:rtl/>
        </w:rPr>
        <w:t>.</w:t>
      </w:r>
    </w:p>
    <w:p w:rsidR="00890B76" w:rsidRDefault="00890B76" w:rsidP="003C1A79">
      <w:pPr>
        <w:rPr>
          <w:rtl/>
        </w:rPr>
      </w:pPr>
      <w:r>
        <w:rPr>
          <w:rFonts w:hint="cs"/>
          <w:rtl/>
        </w:rPr>
        <w:t>جوابش این است که حرمت خود غنا، دلیل ن</w:t>
      </w:r>
      <w:r w:rsidR="00793EE3">
        <w:rPr>
          <w:rFonts w:hint="cs"/>
          <w:rtl/>
        </w:rPr>
        <w:t>می‌شود</w:t>
      </w:r>
      <w:r>
        <w:rPr>
          <w:rFonts w:hint="cs"/>
          <w:rtl/>
        </w:rPr>
        <w:t xml:space="preserve"> که حضور در مجلس غنا</w:t>
      </w:r>
      <w:r w:rsidR="0045706E" w:rsidRPr="008227F7">
        <w:rPr>
          <w:rFonts w:hint="cs"/>
          <w:rtl/>
        </w:rPr>
        <w:t xml:space="preserve"> هم حرام </w:t>
      </w:r>
      <w:r>
        <w:rPr>
          <w:rFonts w:hint="cs"/>
          <w:rtl/>
        </w:rPr>
        <w:t xml:space="preserve">باشد و </w:t>
      </w:r>
      <w:r w:rsidR="00365D59">
        <w:rPr>
          <w:rFonts w:hint="cs"/>
          <w:rtl/>
        </w:rPr>
        <w:t>ملازمه‌ای</w:t>
      </w:r>
      <w:r>
        <w:rPr>
          <w:rFonts w:hint="cs"/>
          <w:rtl/>
        </w:rPr>
        <w:t xml:space="preserve"> ندارد؛</w:t>
      </w:r>
      <w:r w:rsidR="0045706E" w:rsidRPr="008227F7">
        <w:rPr>
          <w:rFonts w:hint="cs"/>
          <w:rtl/>
        </w:rPr>
        <w:t xml:space="preserve"> بنابراین ای</w:t>
      </w:r>
      <w:r>
        <w:rPr>
          <w:rFonts w:hint="cs"/>
          <w:rtl/>
        </w:rPr>
        <w:t>ن آیه هم ن</w:t>
      </w:r>
      <w:r w:rsidR="00793EE3">
        <w:rPr>
          <w:rFonts w:hint="cs"/>
          <w:rtl/>
        </w:rPr>
        <w:t>می‌شود</w:t>
      </w:r>
      <w:r>
        <w:rPr>
          <w:rFonts w:hint="cs"/>
          <w:rtl/>
        </w:rPr>
        <w:t xml:space="preserve"> مفید حرمت باشد.</w:t>
      </w:r>
    </w:p>
    <w:p w:rsidR="00793EE3" w:rsidRPr="00365D59" w:rsidRDefault="00793EE3" w:rsidP="00FD669F">
      <w:pPr>
        <w:pStyle w:val="Heading2"/>
        <w:rPr>
          <w:rtl/>
        </w:rPr>
      </w:pPr>
      <w:bookmarkStart w:id="17" w:name="_Toc407861112"/>
      <w:r w:rsidRPr="00365D59">
        <w:rPr>
          <w:rFonts w:hint="cs"/>
          <w:rtl/>
        </w:rPr>
        <w:t>آیه دوم: «وَ اجْتَنِبُوا قَوْلَ الزُّورِ»</w:t>
      </w:r>
      <w:bookmarkEnd w:id="17"/>
    </w:p>
    <w:p w:rsidR="000658BC" w:rsidRDefault="0045706E" w:rsidP="003C1A79">
      <w:pPr>
        <w:rPr>
          <w:rtl/>
        </w:rPr>
      </w:pPr>
      <w:r w:rsidRPr="008227F7">
        <w:rPr>
          <w:rFonts w:hint="cs"/>
          <w:rtl/>
        </w:rPr>
        <w:t xml:space="preserve">آیه </w:t>
      </w:r>
      <w:r w:rsidR="00C95B0D">
        <w:rPr>
          <w:rFonts w:hint="cs"/>
          <w:b/>
          <w:bCs/>
          <w:rtl/>
        </w:rPr>
        <w:t>«وَ اجْتَنِبُوا قَوْلَ الزُّورِ» (حج/</w:t>
      </w:r>
      <w:r w:rsidR="00365D59">
        <w:rPr>
          <w:b/>
          <w:bCs/>
          <w:rtl/>
        </w:rPr>
        <w:t>۳۰</w:t>
      </w:r>
      <w:r w:rsidR="00C95B0D">
        <w:rPr>
          <w:rFonts w:hint="cs"/>
          <w:b/>
          <w:bCs/>
          <w:rtl/>
        </w:rPr>
        <w:t xml:space="preserve">) </w:t>
      </w:r>
      <w:r w:rsidRPr="008227F7">
        <w:rPr>
          <w:rFonts w:hint="cs"/>
          <w:rtl/>
        </w:rPr>
        <w:t xml:space="preserve">دلالت بر حرمت </w:t>
      </w:r>
      <w:r w:rsidR="00C95B0D">
        <w:rPr>
          <w:rFonts w:hint="cs"/>
          <w:rtl/>
        </w:rPr>
        <w:t xml:space="preserve">و وجوب اجتناب </w:t>
      </w:r>
      <w:r w:rsidR="00306E17">
        <w:rPr>
          <w:rFonts w:hint="cs"/>
          <w:rtl/>
        </w:rPr>
        <w:t>می‌کند</w:t>
      </w:r>
      <w:r w:rsidRPr="008227F7">
        <w:rPr>
          <w:rFonts w:hint="cs"/>
          <w:rtl/>
        </w:rPr>
        <w:t xml:space="preserve"> و </w:t>
      </w:r>
      <w:r w:rsidR="00C95B0D" w:rsidRPr="008227F7">
        <w:rPr>
          <w:rFonts w:hint="cs"/>
          <w:rtl/>
        </w:rPr>
        <w:t>مجازا</w:t>
      </w:r>
      <w:r w:rsidR="000658BC">
        <w:rPr>
          <w:rFonts w:hint="cs"/>
          <w:rtl/>
        </w:rPr>
        <w:t>ً</w:t>
      </w:r>
      <w:r w:rsidR="00C95B0D" w:rsidRPr="008227F7">
        <w:rPr>
          <w:rFonts w:hint="cs"/>
          <w:rtl/>
        </w:rPr>
        <w:t xml:space="preserve"> و تعبدا</w:t>
      </w:r>
      <w:r w:rsidR="000658BC">
        <w:rPr>
          <w:rFonts w:hint="cs"/>
          <w:rtl/>
        </w:rPr>
        <w:t>ً</w:t>
      </w:r>
      <w:r w:rsidR="00C95B0D" w:rsidRPr="008227F7">
        <w:rPr>
          <w:rFonts w:hint="cs"/>
          <w:rtl/>
        </w:rPr>
        <w:t xml:space="preserve"> </w:t>
      </w:r>
      <w:r w:rsidR="000658BC">
        <w:rPr>
          <w:rFonts w:hint="cs"/>
          <w:rtl/>
        </w:rPr>
        <w:t xml:space="preserve">به </w:t>
      </w:r>
      <w:r w:rsidR="000658BC" w:rsidRPr="008227F7">
        <w:rPr>
          <w:rFonts w:hint="cs"/>
          <w:rtl/>
        </w:rPr>
        <w:t>غنا</w:t>
      </w:r>
      <w:r w:rsidR="000658BC">
        <w:rPr>
          <w:rFonts w:hint="cs"/>
          <w:rtl/>
        </w:rPr>
        <w:t>،</w:t>
      </w:r>
      <w:r w:rsidR="000658BC" w:rsidRPr="008227F7">
        <w:rPr>
          <w:rFonts w:hint="cs"/>
          <w:rtl/>
        </w:rPr>
        <w:t xml:space="preserve"> </w:t>
      </w:r>
      <w:r w:rsidRPr="000658BC">
        <w:rPr>
          <w:rFonts w:hint="cs"/>
          <w:b/>
          <w:bCs/>
          <w:rtl/>
        </w:rPr>
        <w:t>قول زور</w:t>
      </w:r>
      <w:r w:rsidRPr="008227F7">
        <w:rPr>
          <w:rFonts w:hint="cs"/>
          <w:rtl/>
        </w:rPr>
        <w:t xml:space="preserve"> </w:t>
      </w:r>
      <w:r w:rsidR="00365D59">
        <w:rPr>
          <w:rFonts w:hint="cs"/>
          <w:rtl/>
        </w:rPr>
        <w:t>گفته‌شده</w:t>
      </w:r>
      <w:r w:rsidRPr="008227F7">
        <w:rPr>
          <w:rFonts w:hint="cs"/>
          <w:rtl/>
        </w:rPr>
        <w:t xml:space="preserve"> است</w:t>
      </w:r>
      <w:r w:rsidR="000658BC">
        <w:rPr>
          <w:rFonts w:hint="cs"/>
          <w:rtl/>
        </w:rPr>
        <w:t>.</w:t>
      </w:r>
      <w:r w:rsidRPr="008227F7">
        <w:rPr>
          <w:rFonts w:hint="cs"/>
          <w:rtl/>
        </w:rPr>
        <w:t xml:space="preserve"> به برکت آن روایت</w:t>
      </w:r>
      <w:r w:rsidR="000658BC">
        <w:rPr>
          <w:rFonts w:hint="cs"/>
          <w:rtl/>
        </w:rPr>
        <w:t>،</w:t>
      </w:r>
      <w:r w:rsidRPr="008227F7">
        <w:rPr>
          <w:rFonts w:hint="cs"/>
          <w:rtl/>
        </w:rPr>
        <w:t xml:space="preserve"> اجتناب از قول زور </w:t>
      </w:r>
      <w:r w:rsidR="000658BC">
        <w:rPr>
          <w:rFonts w:hint="cs"/>
          <w:rtl/>
        </w:rPr>
        <w:t xml:space="preserve">شامل این هم </w:t>
      </w:r>
      <w:r w:rsidR="00793EE3">
        <w:rPr>
          <w:rFonts w:hint="cs"/>
          <w:rtl/>
        </w:rPr>
        <w:t>می‌شود</w:t>
      </w:r>
      <w:r w:rsidR="000658BC">
        <w:rPr>
          <w:rFonts w:hint="cs"/>
          <w:rtl/>
        </w:rPr>
        <w:t xml:space="preserve"> که</w:t>
      </w:r>
      <w:r w:rsidRPr="008227F7">
        <w:rPr>
          <w:rFonts w:hint="cs"/>
          <w:rtl/>
        </w:rPr>
        <w:t xml:space="preserve"> </w:t>
      </w:r>
      <w:r w:rsidR="000658BC">
        <w:rPr>
          <w:rFonts w:hint="cs"/>
          <w:rtl/>
        </w:rPr>
        <w:t>در مجلس غنا</w:t>
      </w:r>
      <w:r w:rsidRPr="008227F7">
        <w:rPr>
          <w:rFonts w:hint="cs"/>
          <w:rtl/>
        </w:rPr>
        <w:t xml:space="preserve"> شرکت نکند</w:t>
      </w:r>
      <w:r w:rsidR="000658BC">
        <w:rPr>
          <w:rFonts w:hint="cs"/>
          <w:rtl/>
        </w:rPr>
        <w:t>. جواب بر این دلیل این است که شمول آیه</w:t>
      </w:r>
      <w:r w:rsidRPr="008227F7">
        <w:rPr>
          <w:rFonts w:hint="cs"/>
          <w:rtl/>
        </w:rPr>
        <w:t xml:space="preserve"> نسبت به این </w:t>
      </w:r>
      <w:r w:rsidR="00365D59">
        <w:rPr>
          <w:rFonts w:hint="eastAsia"/>
          <w:rtl/>
        </w:rPr>
        <w:t>مورداطم</w:t>
      </w:r>
      <w:r w:rsidR="00365D59">
        <w:rPr>
          <w:rFonts w:hint="cs"/>
          <w:rtl/>
        </w:rPr>
        <w:t>ی</w:t>
      </w:r>
      <w:r w:rsidR="00365D59">
        <w:rPr>
          <w:rFonts w:hint="eastAsia"/>
          <w:rtl/>
        </w:rPr>
        <w:t>نان</w:t>
      </w:r>
      <w:r w:rsidRPr="008227F7">
        <w:rPr>
          <w:rFonts w:hint="cs"/>
          <w:rtl/>
        </w:rPr>
        <w:t xml:space="preserve"> نیست</w:t>
      </w:r>
      <w:r w:rsidR="000658BC">
        <w:rPr>
          <w:rFonts w:hint="cs"/>
          <w:rtl/>
        </w:rPr>
        <w:t>.</w:t>
      </w:r>
    </w:p>
    <w:p w:rsidR="000658BC" w:rsidRDefault="000658BC" w:rsidP="003C1A79">
      <w:pPr>
        <w:rPr>
          <w:rtl/>
        </w:rPr>
      </w:pPr>
      <w:r>
        <w:rPr>
          <w:rFonts w:hint="cs"/>
          <w:rtl/>
        </w:rPr>
        <w:t>ظهور</w:t>
      </w:r>
      <w:r w:rsidRPr="008227F7">
        <w:rPr>
          <w:rFonts w:hint="cs"/>
          <w:rtl/>
        </w:rPr>
        <w:t xml:space="preserve"> </w:t>
      </w:r>
      <w:r w:rsidR="0045706E" w:rsidRPr="008227F7">
        <w:rPr>
          <w:rFonts w:hint="cs"/>
          <w:rtl/>
        </w:rPr>
        <w:t>ا</w:t>
      </w:r>
      <w:r>
        <w:rPr>
          <w:rFonts w:hint="cs"/>
          <w:rtl/>
        </w:rPr>
        <w:t xml:space="preserve">جتناب از قول زور یا از غنا </w:t>
      </w:r>
      <w:r w:rsidR="0045706E" w:rsidRPr="008227F7">
        <w:rPr>
          <w:rFonts w:hint="cs"/>
          <w:rtl/>
        </w:rPr>
        <w:t>این است که غنا نخواند و نشنود</w:t>
      </w:r>
      <w:r>
        <w:rPr>
          <w:rFonts w:hint="cs"/>
          <w:rtl/>
        </w:rPr>
        <w:t>؛ اما</w:t>
      </w:r>
      <w:r w:rsidR="0045706E" w:rsidRPr="008227F7">
        <w:rPr>
          <w:rFonts w:hint="cs"/>
          <w:rtl/>
        </w:rPr>
        <w:t xml:space="preserve"> اینک</w:t>
      </w:r>
      <w:r>
        <w:rPr>
          <w:rFonts w:hint="cs"/>
          <w:rtl/>
        </w:rPr>
        <w:t xml:space="preserve">ه اجتناب را حمل بر مطلق اجتناب </w:t>
      </w:r>
      <w:r w:rsidR="0045706E" w:rsidRPr="008227F7">
        <w:rPr>
          <w:rFonts w:hint="cs"/>
          <w:rtl/>
        </w:rPr>
        <w:t xml:space="preserve">کنیم </w:t>
      </w:r>
      <w:r>
        <w:rPr>
          <w:rFonts w:hint="cs"/>
          <w:rtl/>
        </w:rPr>
        <w:t>و حتی اینکه همسایه</w:t>
      </w:r>
      <w:r w:rsidR="0045706E" w:rsidRPr="008227F7">
        <w:rPr>
          <w:rFonts w:hint="cs"/>
          <w:rtl/>
        </w:rPr>
        <w:t xml:space="preserve"> او هم نشود</w:t>
      </w:r>
      <w:r>
        <w:rPr>
          <w:rFonts w:hint="cs"/>
          <w:rtl/>
        </w:rPr>
        <w:t>،</w:t>
      </w:r>
      <w:r w:rsidR="0045706E" w:rsidRPr="008227F7">
        <w:rPr>
          <w:rFonts w:hint="cs"/>
          <w:rtl/>
        </w:rPr>
        <w:t xml:space="preserve"> چنین اطلاقی در این ظهور ندارد</w:t>
      </w:r>
      <w:r>
        <w:rPr>
          <w:rFonts w:hint="cs"/>
          <w:rtl/>
        </w:rPr>
        <w:t>.</w:t>
      </w:r>
      <w:r w:rsidR="0045706E" w:rsidRPr="008227F7">
        <w:rPr>
          <w:rFonts w:hint="cs"/>
          <w:rtl/>
        </w:rPr>
        <w:t xml:space="preserve"> ظهورش این است که آثار بارز عرفی را منع </w:t>
      </w:r>
      <w:r w:rsidR="00306E17">
        <w:rPr>
          <w:rFonts w:hint="cs"/>
          <w:rtl/>
        </w:rPr>
        <w:t>می‌کند</w:t>
      </w:r>
      <w:r>
        <w:rPr>
          <w:rFonts w:hint="cs"/>
          <w:rtl/>
        </w:rPr>
        <w:t xml:space="preserve"> و</w:t>
      </w:r>
      <w:r w:rsidR="0045706E" w:rsidRPr="008227F7">
        <w:rPr>
          <w:rFonts w:hint="cs"/>
          <w:rtl/>
        </w:rPr>
        <w:t xml:space="preserve"> </w:t>
      </w:r>
      <w:r>
        <w:rPr>
          <w:rFonts w:hint="cs"/>
          <w:rtl/>
        </w:rPr>
        <w:t>اطمینان</w:t>
      </w:r>
      <w:r w:rsidRPr="008227F7">
        <w:rPr>
          <w:rFonts w:hint="cs"/>
          <w:rtl/>
        </w:rPr>
        <w:t xml:space="preserve"> نداریم </w:t>
      </w:r>
      <w:r>
        <w:rPr>
          <w:rFonts w:hint="cs"/>
          <w:rtl/>
        </w:rPr>
        <w:t xml:space="preserve">که </w:t>
      </w:r>
      <w:r w:rsidR="0045706E" w:rsidRPr="008227F7">
        <w:rPr>
          <w:rFonts w:hint="cs"/>
          <w:rtl/>
        </w:rPr>
        <w:t>حضور در مجلس را</w:t>
      </w:r>
      <w:r>
        <w:rPr>
          <w:rFonts w:hint="cs"/>
          <w:rtl/>
        </w:rPr>
        <w:t xml:space="preserve"> هم</w:t>
      </w:r>
      <w:r w:rsidR="0045706E" w:rsidRPr="008227F7">
        <w:rPr>
          <w:rFonts w:hint="cs"/>
          <w:rtl/>
        </w:rPr>
        <w:t xml:space="preserve"> بگیرد</w:t>
      </w:r>
      <w:r>
        <w:rPr>
          <w:rFonts w:hint="cs"/>
          <w:rtl/>
        </w:rPr>
        <w:t xml:space="preserve">. وقتی </w:t>
      </w:r>
      <w:r w:rsidR="00793EE3">
        <w:rPr>
          <w:rFonts w:hint="cs"/>
          <w:rtl/>
        </w:rPr>
        <w:t>می‌گوید</w:t>
      </w:r>
      <w:r>
        <w:rPr>
          <w:rFonts w:hint="cs"/>
          <w:rtl/>
        </w:rPr>
        <w:t xml:space="preserve">: از غنا اجتناب </w:t>
      </w:r>
      <w:r w:rsidR="0045706E" w:rsidRPr="008227F7">
        <w:rPr>
          <w:rFonts w:hint="cs"/>
          <w:rtl/>
        </w:rPr>
        <w:t>کنید</w:t>
      </w:r>
      <w:r>
        <w:rPr>
          <w:rFonts w:hint="cs"/>
          <w:rtl/>
        </w:rPr>
        <w:t>؛</w:t>
      </w:r>
      <w:r w:rsidR="0045706E" w:rsidRPr="008227F7">
        <w:rPr>
          <w:rFonts w:hint="cs"/>
          <w:rtl/>
        </w:rPr>
        <w:t xml:space="preserve"> یعنی استماع نکنید</w:t>
      </w:r>
      <w:r>
        <w:rPr>
          <w:rFonts w:hint="cs"/>
          <w:rtl/>
        </w:rPr>
        <w:t>.</w:t>
      </w:r>
      <w:r w:rsidR="0045706E" w:rsidRPr="008227F7">
        <w:rPr>
          <w:rFonts w:hint="cs"/>
          <w:rtl/>
        </w:rPr>
        <w:t xml:space="preserve"> </w:t>
      </w:r>
      <w:r w:rsidR="00306E17">
        <w:rPr>
          <w:rFonts w:hint="cs"/>
          <w:rtl/>
        </w:rPr>
        <w:t>غالباً</w:t>
      </w:r>
      <w:r w:rsidR="0045706E" w:rsidRPr="008227F7">
        <w:rPr>
          <w:rFonts w:hint="cs"/>
          <w:rtl/>
        </w:rPr>
        <w:t xml:space="preserve"> حکم</w:t>
      </w:r>
      <w:r>
        <w:rPr>
          <w:rFonts w:hint="cs"/>
          <w:rtl/>
        </w:rPr>
        <w:t xml:space="preserve"> از یک ملازم به ملازم دیگر تسرّی</w:t>
      </w:r>
      <w:r w:rsidR="0045706E" w:rsidRPr="008227F7">
        <w:rPr>
          <w:rFonts w:hint="cs"/>
          <w:rtl/>
        </w:rPr>
        <w:t xml:space="preserve"> ن</w:t>
      </w:r>
      <w:r w:rsidR="00306E17">
        <w:rPr>
          <w:rFonts w:hint="cs"/>
          <w:rtl/>
        </w:rPr>
        <w:t>می‌کند</w:t>
      </w:r>
      <w:r>
        <w:rPr>
          <w:rFonts w:hint="cs"/>
          <w:rtl/>
        </w:rPr>
        <w:t>؛</w:t>
      </w:r>
      <w:r w:rsidR="0045706E" w:rsidRPr="008227F7">
        <w:rPr>
          <w:rFonts w:hint="cs"/>
          <w:rtl/>
        </w:rPr>
        <w:t xml:space="preserve"> ولی اگر </w:t>
      </w:r>
      <w:r>
        <w:rPr>
          <w:rFonts w:hint="cs"/>
          <w:rtl/>
        </w:rPr>
        <w:t>ناشنوا</w:t>
      </w:r>
      <w:r w:rsidR="0045706E" w:rsidRPr="008227F7">
        <w:rPr>
          <w:rFonts w:hint="cs"/>
          <w:rtl/>
        </w:rPr>
        <w:t xml:space="preserve"> است مطمئن نیستیم</w:t>
      </w:r>
      <w:r>
        <w:rPr>
          <w:rFonts w:hint="cs"/>
          <w:rtl/>
        </w:rPr>
        <w:t xml:space="preserve"> که اجتناب شامل او هم شود</w:t>
      </w:r>
      <w:r w:rsidR="0045706E" w:rsidRPr="008227F7">
        <w:rPr>
          <w:rFonts w:hint="cs"/>
          <w:rtl/>
        </w:rPr>
        <w:t>.</w:t>
      </w:r>
    </w:p>
    <w:p w:rsidR="00793EE3" w:rsidRPr="00365D59" w:rsidRDefault="00793EE3" w:rsidP="00FD669F">
      <w:pPr>
        <w:pStyle w:val="Heading2"/>
        <w:rPr>
          <w:rtl/>
        </w:rPr>
      </w:pPr>
      <w:bookmarkStart w:id="18" w:name="_Toc407861113"/>
      <w:r w:rsidRPr="00365D59">
        <w:rPr>
          <w:rFonts w:hint="cs"/>
          <w:rtl/>
        </w:rPr>
        <w:t>آیه سوم: «وَ مِنَ النَّاسِ مَنْ يَشْتَري‏ لَهْوَ الْحَديث‏»</w:t>
      </w:r>
      <w:bookmarkEnd w:id="18"/>
    </w:p>
    <w:p w:rsidR="004C38A3" w:rsidRDefault="0045706E" w:rsidP="003C1A79">
      <w:pPr>
        <w:rPr>
          <w:b/>
          <w:bCs/>
          <w:rtl/>
        </w:rPr>
      </w:pPr>
      <w:r w:rsidRPr="008227F7">
        <w:rPr>
          <w:rFonts w:hint="cs"/>
          <w:rtl/>
        </w:rPr>
        <w:t xml:space="preserve">آیه </w:t>
      </w:r>
      <w:r w:rsidR="004C38A3" w:rsidRPr="004C38A3">
        <w:rPr>
          <w:rFonts w:hint="cs"/>
          <w:b/>
          <w:bCs/>
          <w:rtl/>
        </w:rPr>
        <w:t>«وَ مِنَ النَّاسِ مَنْ يَشْتَري‏ لَهْوَ الْحَديث‏» (لقمان/</w:t>
      </w:r>
      <w:r w:rsidR="00365D59">
        <w:rPr>
          <w:b/>
          <w:bCs/>
          <w:rtl/>
        </w:rPr>
        <w:t>۶</w:t>
      </w:r>
      <w:r w:rsidR="004C38A3" w:rsidRPr="004C38A3">
        <w:rPr>
          <w:rFonts w:hint="cs"/>
          <w:b/>
          <w:bCs/>
          <w:rtl/>
        </w:rPr>
        <w:t>)</w:t>
      </w:r>
      <w:r w:rsidR="004C38A3">
        <w:rPr>
          <w:rFonts w:hint="cs"/>
          <w:rtl/>
        </w:rPr>
        <w:t xml:space="preserve"> </w:t>
      </w:r>
      <w:r w:rsidRPr="008227F7">
        <w:rPr>
          <w:rFonts w:hint="cs"/>
          <w:rtl/>
        </w:rPr>
        <w:t xml:space="preserve">هم آیه دیگری </w:t>
      </w:r>
      <w:r w:rsidR="004C38A3">
        <w:rPr>
          <w:rFonts w:hint="cs"/>
          <w:rtl/>
        </w:rPr>
        <w:t>در این زمینه است. بالملازمه حداکثر</w:t>
      </w:r>
      <w:r w:rsidRPr="008227F7">
        <w:rPr>
          <w:rFonts w:hint="cs"/>
          <w:rtl/>
        </w:rPr>
        <w:t xml:space="preserve"> این است کس</w:t>
      </w:r>
      <w:r w:rsidR="004C38A3">
        <w:rPr>
          <w:rFonts w:hint="cs"/>
          <w:rtl/>
        </w:rPr>
        <w:t xml:space="preserve">ی که گوش </w:t>
      </w:r>
      <w:r w:rsidR="00365D59">
        <w:rPr>
          <w:rFonts w:hint="cs"/>
          <w:rtl/>
        </w:rPr>
        <w:t>می‌دهد</w:t>
      </w:r>
      <w:r w:rsidR="004C38A3">
        <w:rPr>
          <w:rFonts w:hint="cs"/>
          <w:rtl/>
        </w:rPr>
        <w:t xml:space="preserve"> و تحت تأثیر قرار </w:t>
      </w:r>
      <w:r w:rsidR="00365D59">
        <w:rPr>
          <w:rFonts w:hint="cs"/>
          <w:rtl/>
        </w:rPr>
        <w:t>می‌گیرد</w:t>
      </w:r>
      <w:r w:rsidR="004C38A3">
        <w:rPr>
          <w:rFonts w:hint="cs"/>
          <w:rtl/>
        </w:rPr>
        <w:t>، او</w:t>
      </w:r>
      <w:r w:rsidRPr="008227F7">
        <w:rPr>
          <w:rFonts w:hint="cs"/>
          <w:rtl/>
        </w:rPr>
        <w:t xml:space="preserve"> را </w:t>
      </w:r>
      <w:r w:rsidR="004C38A3">
        <w:rPr>
          <w:rFonts w:hint="cs"/>
          <w:rtl/>
        </w:rPr>
        <w:t xml:space="preserve">شامل </w:t>
      </w:r>
      <w:r w:rsidR="00793EE3">
        <w:rPr>
          <w:rFonts w:hint="cs"/>
          <w:rtl/>
        </w:rPr>
        <w:t>می‌شود</w:t>
      </w:r>
      <w:r w:rsidR="004C38A3">
        <w:rPr>
          <w:rFonts w:hint="cs"/>
          <w:rtl/>
        </w:rPr>
        <w:t>؛</w:t>
      </w:r>
      <w:r w:rsidRPr="008227F7">
        <w:rPr>
          <w:rFonts w:hint="cs"/>
          <w:rtl/>
        </w:rPr>
        <w:t xml:space="preserve"> اما اگر </w:t>
      </w:r>
      <w:r w:rsidR="004C38A3">
        <w:rPr>
          <w:rFonts w:hint="cs"/>
          <w:rtl/>
        </w:rPr>
        <w:t>طوری حضور</w:t>
      </w:r>
      <w:r w:rsidRPr="008227F7">
        <w:rPr>
          <w:rFonts w:hint="cs"/>
          <w:rtl/>
        </w:rPr>
        <w:t xml:space="preserve"> دارد که گوش هم ن</w:t>
      </w:r>
      <w:r w:rsidR="00365D59">
        <w:rPr>
          <w:rFonts w:hint="cs"/>
          <w:rtl/>
        </w:rPr>
        <w:t>می‌دهد</w:t>
      </w:r>
      <w:r w:rsidR="004C38A3">
        <w:rPr>
          <w:rFonts w:hint="cs"/>
          <w:rtl/>
        </w:rPr>
        <w:t>،</w:t>
      </w:r>
      <w:r w:rsidRPr="008227F7">
        <w:rPr>
          <w:rFonts w:hint="cs"/>
          <w:rtl/>
        </w:rPr>
        <w:t xml:space="preserve"> </w:t>
      </w:r>
      <w:r w:rsidR="004C38A3" w:rsidRPr="008227F7">
        <w:rPr>
          <w:rFonts w:hint="cs"/>
          <w:rtl/>
        </w:rPr>
        <w:t>بعید است</w:t>
      </w:r>
      <w:r w:rsidR="004C38A3">
        <w:rPr>
          <w:rFonts w:hint="cs"/>
          <w:rtl/>
        </w:rPr>
        <w:t xml:space="preserve"> که بگوییم:</w:t>
      </w:r>
      <w:r w:rsidR="004C38A3" w:rsidRPr="008227F7">
        <w:rPr>
          <w:rFonts w:hint="cs"/>
          <w:rtl/>
        </w:rPr>
        <w:t xml:space="preserve"> </w:t>
      </w:r>
      <w:r w:rsidR="004C38A3">
        <w:rPr>
          <w:rFonts w:hint="cs"/>
          <w:rtl/>
        </w:rPr>
        <w:t>بال</w:t>
      </w:r>
      <w:r w:rsidRPr="008227F7">
        <w:rPr>
          <w:rFonts w:hint="cs"/>
          <w:rtl/>
        </w:rPr>
        <w:t xml:space="preserve">ملازمه </w:t>
      </w:r>
      <w:r w:rsidR="004C38A3">
        <w:rPr>
          <w:rFonts w:hint="cs"/>
          <w:rtl/>
        </w:rPr>
        <w:t xml:space="preserve">آن را هم </w:t>
      </w:r>
      <w:r w:rsidR="00365D59">
        <w:rPr>
          <w:rFonts w:hint="cs"/>
          <w:rtl/>
        </w:rPr>
        <w:t>می‌گیرد</w:t>
      </w:r>
      <w:r w:rsidR="003A6652">
        <w:rPr>
          <w:rFonts w:hint="eastAsia"/>
          <w:rtl/>
        </w:rPr>
        <w:t>؛</w:t>
      </w:r>
      <w:r w:rsidR="003A6652">
        <w:rPr>
          <w:rtl/>
        </w:rPr>
        <w:t xml:space="preserve"> </w:t>
      </w:r>
      <w:r w:rsidR="004C38A3" w:rsidRPr="008227F7">
        <w:rPr>
          <w:rFonts w:hint="cs"/>
          <w:rtl/>
        </w:rPr>
        <w:t xml:space="preserve">بنابراین </w:t>
      </w:r>
      <w:r w:rsidRPr="008227F7">
        <w:rPr>
          <w:rFonts w:hint="cs"/>
          <w:rtl/>
        </w:rPr>
        <w:t>این آیات</w:t>
      </w:r>
      <w:r w:rsidR="004C38A3">
        <w:rPr>
          <w:rFonts w:hint="cs"/>
          <w:rtl/>
        </w:rPr>
        <w:t>،</w:t>
      </w:r>
      <w:r w:rsidRPr="008227F7">
        <w:rPr>
          <w:rFonts w:hint="cs"/>
          <w:rtl/>
        </w:rPr>
        <w:t xml:space="preserve"> حرمت</w:t>
      </w:r>
      <w:r w:rsidR="004C38A3">
        <w:rPr>
          <w:rFonts w:hint="cs"/>
          <w:rtl/>
        </w:rPr>
        <w:t xml:space="preserve"> را </w:t>
      </w:r>
      <w:r w:rsidR="00365D59">
        <w:rPr>
          <w:rFonts w:hint="cs"/>
          <w:rtl/>
        </w:rPr>
        <w:t>نمی‌رساند</w:t>
      </w:r>
      <w:r w:rsidR="004C38A3">
        <w:rPr>
          <w:rFonts w:hint="cs"/>
          <w:rtl/>
        </w:rPr>
        <w:t>؛ بلکه</w:t>
      </w:r>
      <w:r w:rsidRPr="008227F7">
        <w:rPr>
          <w:rFonts w:hint="cs"/>
          <w:rtl/>
        </w:rPr>
        <w:t xml:space="preserve"> کراهت را </w:t>
      </w:r>
      <w:r w:rsidR="00365D59">
        <w:rPr>
          <w:rFonts w:hint="cs"/>
          <w:rtl/>
        </w:rPr>
        <w:t>می‌رسانند</w:t>
      </w:r>
      <w:r w:rsidR="004C38A3">
        <w:rPr>
          <w:rFonts w:hint="cs"/>
          <w:rtl/>
        </w:rPr>
        <w:t>.</w:t>
      </w:r>
    </w:p>
    <w:p w:rsidR="00793EE3" w:rsidRPr="00365D59" w:rsidRDefault="00793EE3" w:rsidP="00FD669F">
      <w:pPr>
        <w:pStyle w:val="Heading1"/>
        <w:rPr>
          <w:rtl/>
        </w:rPr>
      </w:pPr>
      <w:bookmarkStart w:id="19" w:name="_Toc407861114"/>
      <w:r w:rsidRPr="00365D59">
        <w:rPr>
          <w:rFonts w:hint="cs"/>
          <w:rtl/>
        </w:rPr>
        <w:t>خلاصه بحث</w:t>
      </w:r>
      <w:bookmarkEnd w:id="19"/>
    </w:p>
    <w:p w:rsidR="001E5955" w:rsidRDefault="004C38A3" w:rsidP="003C1A79">
      <w:pPr>
        <w:rPr>
          <w:rtl/>
        </w:rPr>
      </w:pPr>
      <w:r w:rsidRPr="004C38A3">
        <w:rPr>
          <w:rFonts w:hint="cs"/>
          <w:rtl/>
        </w:rPr>
        <w:t>خلاصه مطالب اینکه</w:t>
      </w:r>
      <w:r>
        <w:rPr>
          <w:rFonts w:hint="cs"/>
          <w:rtl/>
        </w:rPr>
        <w:t xml:space="preserve"> ما</w:t>
      </w:r>
      <w:r w:rsidR="0045706E" w:rsidRPr="004C38A3">
        <w:rPr>
          <w:rFonts w:hint="cs"/>
          <w:rtl/>
        </w:rPr>
        <w:t xml:space="preserve"> </w:t>
      </w:r>
      <w:r>
        <w:rPr>
          <w:rFonts w:hint="cs"/>
          <w:rtl/>
        </w:rPr>
        <w:t>دلیل برای حرمت</w:t>
      </w:r>
      <w:r w:rsidRPr="008227F7">
        <w:rPr>
          <w:rFonts w:hint="cs"/>
          <w:rtl/>
        </w:rPr>
        <w:t xml:space="preserve"> </w:t>
      </w:r>
      <w:r w:rsidR="0045706E" w:rsidRPr="004C38A3">
        <w:rPr>
          <w:rFonts w:hint="cs"/>
          <w:rtl/>
        </w:rPr>
        <w:t xml:space="preserve">حضور </w:t>
      </w:r>
      <w:r w:rsidR="00365D59">
        <w:rPr>
          <w:rFonts w:hint="cs"/>
          <w:rtl/>
        </w:rPr>
        <w:t>بماهو</w:t>
      </w:r>
      <w:r w:rsidR="0045706E" w:rsidRPr="004C38A3">
        <w:rPr>
          <w:rFonts w:hint="cs"/>
          <w:rtl/>
        </w:rPr>
        <w:t xml:space="preserve"> حضور</w:t>
      </w:r>
      <w:r>
        <w:rPr>
          <w:rFonts w:hint="cs"/>
          <w:rtl/>
        </w:rPr>
        <w:t xml:space="preserve"> </w:t>
      </w:r>
      <w:r w:rsidR="0045706E" w:rsidRPr="008227F7">
        <w:rPr>
          <w:rFonts w:hint="cs"/>
          <w:rtl/>
        </w:rPr>
        <w:t>پیدا نکردیم</w:t>
      </w:r>
      <w:r>
        <w:rPr>
          <w:rFonts w:hint="cs"/>
          <w:rtl/>
        </w:rPr>
        <w:t>؛</w:t>
      </w:r>
      <w:r w:rsidR="0045706E" w:rsidRPr="008227F7">
        <w:rPr>
          <w:rFonts w:hint="cs"/>
          <w:rtl/>
        </w:rPr>
        <w:t xml:space="preserve"> نه از حیث عناوین و قواعد عامه </w:t>
      </w:r>
      <w:r>
        <w:rPr>
          <w:rFonts w:hint="cs"/>
          <w:rtl/>
        </w:rPr>
        <w:t xml:space="preserve">و </w:t>
      </w:r>
      <w:r w:rsidR="0045706E" w:rsidRPr="008227F7">
        <w:rPr>
          <w:rFonts w:hint="cs"/>
          <w:rtl/>
        </w:rPr>
        <w:t>نه از حیث ادله خاصه</w:t>
      </w:r>
      <w:r>
        <w:rPr>
          <w:rFonts w:hint="cs"/>
          <w:rtl/>
        </w:rPr>
        <w:t xml:space="preserve"> مانند</w:t>
      </w:r>
      <w:r w:rsidR="0045706E" w:rsidRPr="008227F7">
        <w:rPr>
          <w:rFonts w:hint="cs"/>
          <w:rtl/>
        </w:rPr>
        <w:t xml:space="preserve"> آیات</w:t>
      </w:r>
      <w:r>
        <w:rPr>
          <w:rFonts w:hint="cs"/>
          <w:rtl/>
        </w:rPr>
        <w:t xml:space="preserve"> و روایات.</w:t>
      </w:r>
      <w:r w:rsidR="0045706E" w:rsidRPr="008227F7">
        <w:rPr>
          <w:rFonts w:hint="cs"/>
          <w:rtl/>
        </w:rPr>
        <w:t xml:space="preserve"> البته </w:t>
      </w:r>
      <w:r w:rsidR="00306E17">
        <w:rPr>
          <w:rFonts w:hint="cs"/>
          <w:rtl/>
        </w:rPr>
        <w:t>همان‌طور</w:t>
      </w:r>
      <w:r>
        <w:rPr>
          <w:rFonts w:hint="cs"/>
          <w:rtl/>
        </w:rPr>
        <w:t xml:space="preserve"> که گفتیم،</w:t>
      </w:r>
      <w:r w:rsidR="0045706E" w:rsidRPr="008227F7">
        <w:rPr>
          <w:rFonts w:hint="cs"/>
          <w:rtl/>
        </w:rPr>
        <w:t xml:space="preserve"> </w:t>
      </w:r>
      <w:r w:rsidR="001E5955">
        <w:rPr>
          <w:rFonts w:hint="cs"/>
          <w:rtl/>
        </w:rPr>
        <w:t xml:space="preserve">اگر </w:t>
      </w:r>
      <w:r w:rsidR="0045706E" w:rsidRPr="008227F7">
        <w:rPr>
          <w:rFonts w:hint="cs"/>
          <w:rtl/>
        </w:rPr>
        <w:t xml:space="preserve">حضور </w:t>
      </w:r>
      <w:r w:rsidR="001E5955">
        <w:rPr>
          <w:rFonts w:hint="cs"/>
          <w:rtl/>
        </w:rPr>
        <w:t xml:space="preserve">همراه با استماع، ترغیب، تشویق، </w:t>
      </w:r>
      <w:r w:rsidR="001E5955">
        <w:rPr>
          <w:rFonts w:hint="cs"/>
          <w:b/>
          <w:bCs/>
          <w:rtl/>
        </w:rPr>
        <w:lastRenderedPageBreak/>
        <w:t>سن سنة سیئة</w:t>
      </w:r>
      <w:r w:rsidR="001E5955">
        <w:rPr>
          <w:rFonts w:hint="cs"/>
          <w:rtl/>
        </w:rPr>
        <w:t xml:space="preserve">، </w:t>
      </w:r>
      <w:r w:rsidR="0045706E" w:rsidRPr="008227F7">
        <w:rPr>
          <w:rFonts w:hint="cs"/>
          <w:rtl/>
        </w:rPr>
        <w:t xml:space="preserve">ترویج ضلال و </w:t>
      </w:r>
      <w:r w:rsidR="001E5955">
        <w:rPr>
          <w:rFonts w:hint="cs"/>
          <w:rtl/>
        </w:rPr>
        <w:t>یا اعانه بر اثم باش</w:t>
      </w:r>
      <w:r w:rsidR="0045706E" w:rsidRPr="008227F7">
        <w:rPr>
          <w:rFonts w:hint="cs"/>
          <w:rtl/>
        </w:rPr>
        <w:t>د</w:t>
      </w:r>
      <w:r w:rsidR="001E5955">
        <w:rPr>
          <w:rFonts w:hint="cs"/>
          <w:rtl/>
        </w:rPr>
        <w:t>، از آن ب</w:t>
      </w:r>
      <w:r w:rsidR="0045706E" w:rsidRPr="008227F7">
        <w:rPr>
          <w:rFonts w:hint="cs"/>
          <w:rtl/>
        </w:rPr>
        <w:t>اب حرام است</w:t>
      </w:r>
      <w:r w:rsidR="001E5955">
        <w:rPr>
          <w:rFonts w:hint="cs"/>
          <w:rtl/>
        </w:rPr>
        <w:t>.</w:t>
      </w:r>
      <w:r w:rsidR="0045706E" w:rsidRPr="008227F7">
        <w:rPr>
          <w:rFonts w:hint="cs"/>
          <w:rtl/>
        </w:rPr>
        <w:t xml:space="preserve"> </w:t>
      </w:r>
      <w:r w:rsidR="00306E17">
        <w:rPr>
          <w:rFonts w:hint="cs"/>
          <w:rtl/>
        </w:rPr>
        <w:t>غالباً</w:t>
      </w:r>
      <w:r w:rsidR="0045706E" w:rsidRPr="008227F7">
        <w:rPr>
          <w:rFonts w:hint="cs"/>
          <w:rtl/>
        </w:rPr>
        <w:t xml:space="preserve"> هم آن عناوین بر آن منطبق است</w:t>
      </w:r>
      <w:r w:rsidR="001E5955">
        <w:rPr>
          <w:rFonts w:hint="cs"/>
          <w:rtl/>
        </w:rPr>
        <w:t>؛</w:t>
      </w:r>
      <w:r w:rsidR="0045706E" w:rsidRPr="008227F7">
        <w:rPr>
          <w:rFonts w:hint="cs"/>
          <w:rtl/>
        </w:rPr>
        <w:t xml:space="preserve"> ولی اگر </w:t>
      </w:r>
      <w:r w:rsidR="0045706E" w:rsidRPr="001E5955">
        <w:rPr>
          <w:rFonts w:hint="cs"/>
          <w:rtl/>
        </w:rPr>
        <w:t>فرض</w:t>
      </w:r>
      <w:r w:rsidR="001E5955" w:rsidRPr="001E5955">
        <w:rPr>
          <w:rFonts w:hint="cs"/>
          <w:rtl/>
        </w:rPr>
        <w:t xml:space="preserve"> کنیم و لو نادراً</w:t>
      </w:r>
      <w:r w:rsidR="0045706E" w:rsidRPr="008227F7">
        <w:rPr>
          <w:rFonts w:hint="cs"/>
          <w:rtl/>
        </w:rPr>
        <w:t xml:space="preserve"> یک نوع حضوری است که نه منافی نهی از منکر است</w:t>
      </w:r>
      <w:r w:rsidR="001E5955">
        <w:rPr>
          <w:rFonts w:hint="cs"/>
          <w:rtl/>
        </w:rPr>
        <w:t xml:space="preserve"> و</w:t>
      </w:r>
      <w:r w:rsidR="0045706E" w:rsidRPr="008227F7">
        <w:rPr>
          <w:rFonts w:hint="cs"/>
          <w:rtl/>
        </w:rPr>
        <w:t xml:space="preserve"> نه اعانه بر</w:t>
      </w:r>
      <w:r w:rsidR="00365D59">
        <w:rPr>
          <w:rFonts w:hint="cs"/>
          <w:rtl/>
        </w:rPr>
        <w:t xml:space="preserve"> </w:t>
      </w:r>
      <w:r w:rsidR="0045706E" w:rsidRPr="008227F7">
        <w:rPr>
          <w:rFonts w:hint="cs"/>
          <w:rtl/>
        </w:rPr>
        <w:t>اثم است</w:t>
      </w:r>
      <w:r w:rsidR="001E5955">
        <w:rPr>
          <w:rFonts w:hint="cs"/>
          <w:rtl/>
        </w:rPr>
        <w:t xml:space="preserve"> و</w:t>
      </w:r>
      <w:r w:rsidR="0045706E" w:rsidRPr="008227F7">
        <w:rPr>
          <w:rFonts w:hint="cs"/>
          <w:rtl/>
        </w:rPr>
        <w:t xml:space="preserve"> نه استماع است</w:t>
      </w:r>
      <w:r w:rsidR="001E5955">
        <w:rPr>
          <w:rFonts w:hint="cs"/>
          <w:rtl/>
        </w:rPr>
        <w:t xml:space="preserve"> و</w:t>
      </w:r>
      <w:r w:rsidR="0045706E" w:rsidRPr="008227F7">
        <w:rPr>
          <w:rFonts w:hint="cs"/>
          <w:rtl/>
        </w:rPr>
        <w:t xml:space="preserve"> نه </w:t>
      </w:r>
      <w:r w:rsidR="0045706E" w:rsidRPr="008227F7">
        <w:rPr>
          <w:rFonts w:hint="cs"/>
          <w:b/>
          <w:bCs/>
          <w:rtl/>
        </w:rPr>
        <w:t>سن</w:t>
      </w:r>
      <w:r w:rsidR="001E5955">
        <w:rPr>
          <w:rFonts w:hint="cs"/>
          <w:b/>
          <w:bCs/>
          <w:rtl/>
        </w:rPr>
        <w:t xml:space="preserve"> سنة السیئة</w:t>
      </w:r>
      <w:r w:rsidR="0045706E" w:rsidRPr="008227F7">
        <w:rPr>
          <w:rFonts w:hint="cs"/>
          <w:rtl/>
        </w:rPr>
        <w:t xml:space="preserve"> است</w:t>
      </w:r>
      <w:r w:rsidR="001E5955">
        <w:rPr>
          <w:rFonts w:hint="cs"/>
          <w:rtl/>
        </w:rPr>
        <w:t>، در این صورت حداکثر شرکت در آن مجلس، مکروه است.</w:t>
      </w:r>
    </w:p>
    <w:p w:rsidR="001E5955" w:rsidRDefault="001E5955" w:rsidP="003C1A79">
      <w:pPr>
        <w:rPr>
          <w:rtl/>
        </w:rPr>
      </w:pPr>
      <w:r>
        <w:rPr>
          <w:rFonts w:hint="cs"/>
          <w:rtl/>
        </w:rPr>
        <w:t xml:space="preserve">از مطالب </w:t>
      </w:r>
      <w:r w:rsidR="00306E17">
        <w:rPr>
          <w:rFonts w:hint="cs"/>
          <w:rtl/>
        </w:rPr>
        <w:t>مطرح‌شده</w:t>
      </w:r>
      <w:r>
        <w:rPr>
          <w:rFonts w:hint="cs"/>
          <w:rtl/>
        </w:rPr>
        <w:t xml:space="preserve"> </w:t>
      </w:r>
      <w:r w:rsidR="0045706E" w:rsidRPr="008227F7">
        <w:rPr>
          <w:rFonts w:hint="cs"/>
          <w:rtl/>
        </w:rPr>
        <w:t xml:space="preserve">معلوم شد که </w:t>
      </w:r>
      <w:r w:rsidRPr="008227F7">
        <w:rPr>
          <w:rFonts w:hint="cs"/>
          <w:rtl/>
        </w:rPr>
        <w:t>دلیلی</w:t>
      </w:r>
      <w:r>
        <w:rPr>
          <w:rFonts w:hint="cs"/>
          <w:rtl/>
        </w:rPr>
        <w:t xml:space="preserve"> بر</w:t>
      </w:r>
      <w:r w:rsidRPr="008227F7">
        <w:rPr>
          <w:rFonts w:hint="cs"/>
          <w:rtl/>
        </w:rPr>
        <w:t xml:space="preserve"> حرمت </w:t>
      </w:r>
      <w:r w:rsidR="0045706E" w:rsidRPr="008227F7">
        <w:rPr>
          <w:rFonts w:hint="cs"/>
          <w:rtl/>
        </w:rPr>
        <w:t xml:space="preserve">بحث مجالست </w:t>
      </w:r>
      <w:r>
        <w:rPr>
          <w:rFonts w:hint="cs"/>
          <w:rtl/>
        </w:rPr>
        <w:t xml:space="preserve">و </w:t>
      </w:r>
      <w:r w:rsidR="0045706E" w:rsidRPr="008227F7">
        <w:rPr>
          <w:rFonts w:hint="cs"/>
          <w:rtl/>
        </w:rPr>
        <w:t xml:space="preserve">حضور در محلی که غنا </w:t>
      </w:r>
      <w:r w:rsidR="00793EE3">
        <w:rPr>
          <w:rFonts w:hint="cs"/>
          <w:rtl/>
        </w:rPr>
        <w:t>می‌شود</w:t>
      </w:r>
      <w:r w:rsidR="0045706E" w:rsidRPr="008227F7">
        <w:rPr>
          <w:rFonts w:hint="cs"/>
          <w:rtl/>
        </w:rPr>
        <w:t xml:space="preserve"> </w:t>
      </w:r>
      <w:r>
        <w:rPr>
          <w:rFonts w:hint="cs"/>
          <w:rtl/>
        </w:rPr>
        <w:t xml:space="preserve">نداریم. </w:t>
      </w:r>
      <w:r w:rsidR="00365D59">
        <w:rPr>
          <w:rFonts w:hint="cs"/>
          <w:rtl/>
        </w:rPr>
        <w:t>می‌خواستم</w:t>
      </w:r>
      <w:r w:rsidR="0045706E" w:rsidRPr="008227F7">
        <w:rPr>
          <w:rFonts w:hint="cs"/>
          <w:rtl/>
        </w:rPr>
        <w:t xml:space="preserve"> این دو </w:t>
      </w:r>
      <w:r w:rsidR="00306E17">
        <w:rPr>
          <w:rFonts w:hint="cs"/>
          <w:rtl/>
        </w:rPr>
        <w:t>مسئله</w:t>
      </w:r>
      <w:r w:rsidR="0045706E" w:rsidRPr="008227F7">
        <w:rPr>
          <w:rFonts w:hint="cs"/>
          <w:rtl/>
        </w:rPr>
        <w:t xml:space="preserve"> را بیست و </w:t>
      </w:r>
      <w:r w:rsidR="00365D59">
        <w:rPr>
          <w:rFonts w:hint="cs"/>
          <w:rtl/>
        </w:rPr>
        <w:t>بیست‌ویک</w:t>
      </w:r>
      <w:r w:rsidR="0045706E" w:rsidRPr="008227F7">
        <w:rPr>
          <w:rFonts w:hint="cs"/>
          <w:rtl/>
        </w:rPr>
        <w:t xml:space="preserve"> قرار بدهم ولی جدا </w:t>
      </w:r>
      <w:r w:rsidR="00365D59">
        <w:rPr>
          <w:rFonts w:hint="cs"/>
          <w:rtl/>
        </w:rPr>
        <w:t>نمی‌کنم</w:t>
      </w:r>
      <w:r>
        <w:rPr>
          <w:rFonts w:hint="cs"/>
          <w:rtl/>
        </w:rPr>
        <w:t>.</w:t>
      </w:r>
      <w:r w:rsidR="0045706E" w:rsidRPr="008227F7">
        <w:rPr>
          <w:rFonts w:hint="cs"/>
          <w:rtl/>
        </w:rPr>
        <w:t xml:space="preserve"> یک </w:t>
      </w:r>
      <w:r w:rsidR="00306E17">
        <w:rPr>
          <w:rFonts w:hint="cs"/>
          <w:rtl/>
        </w:rPr>
        <w:t>مسئله</w:t>
      </w:r>
      <w:r w:rsidR="0045706E" w:rsidRPr="008227F7">
        <w:rPr>
          <w:rFonts w:hint="cs"/>
          <w:rtl/>
        </w:rPr>
        <w:t xml:space="preserve"> مجالست با مغنی است و یکی هم حضور در محلی است که در آن گناه </w:t>
      </w:r>
      <w:r w:rsidR="00793EE3">
        <w:rPr>
          <w:rFonts w:hint="cs"/>
          <w:rtl/>
        </w:rPr>
        <w:t>می‌شود</w:t>
      </w:r>
      <w:r>
        <w:rPr>
          <w:rFonts w:hint="cs"/>
          <w:rtl/>
        </w:rPr>
        <w:t>.</w:t>
      </w:r>
    </w:p>
    <w:p w:rsidR="00152670" w:rsidRPr="004C38A3" w:rsidRDefault="001E5955" w:rsidP="003C1A79">
      <w:pPr>
        <w:rPr>
          <w:rtl/>
        </w:rPr>
      </w:pPr>
      <w:r>
        <w:rPr>
          <w:rFonts w:hint="cs"/>
          <w:rtl/>
        </w:rPr>
        <w:t xml:space="preserve">بنابراین </w:t>
      </w:r>
      <w:r w:rsidR="0045706E" w:rsidRPr="008227F7">
        <w:rPr>
          <w:rFonts w:hint="cs"/>
          <w:rtl/>
        </w:rPr>
        <w:t>رفتن در مکان گناه</w:t>
      </w:r>
      <w:r>
        <w:rPr>
          <w:rFonts w:hint="cs"/>
          <w:rtl/>
        </w:rPr>
        <w:t xml:space="preserve"> و</w:t>
      </w:r>
      <w:r w:rsidR="0045706E" w:rsidRPr="008227F7">
        <w:rPr>
          <w:rFonts w:hint="cs"/>
          <w:rtl/>
        </w:rPr>
        <w:t xml:space="preserve"> نشستن با اهل گناه و حض</w:t>
      </w:r>
      <w:r>
        <w:rPr>
          <w:rFonts w:hint="cs"/>
          <w:rtl/>
        </w:rPr>
        <w:t xml:space="preserve">ور در مجلس گناه کراهتش ثابت است؛ اما </w:t>
      </w:r>
      <w:r w:rsidR="0045706E" w:rsidRPr="008227F7">
        <w:rPr>
          <w:rFonts w:hint="cs"/>
          <w:rtl/>
        </w:rPr>
        <w:t xml:space="preserve">حرمتش </w:t>
      </w:r>
      <w:r w:rsidR="00365D59">
        <w:rPr>
          <w:rFonts w:hint="cs"/>
          <w:rtl/>
        </w:rPr>
        <w:t>بماهو</w:t>
      </w:r>
      <w:r w:rsidR="0045706E" w:rsidRPr="008227F7">
        <w:rPr>
          <w:rFonts w:hint="cs"/>
          <w:rtl/>
        </w:rPr>
        <w:t xml:space="preserve"> هو ثابت نیست</w:t>
      </w:r>
      <w:r>
        <w:rPr>
          <w:rFonts w:hint="cs"/>
          <w:rtl/>
        </w:rPr>
        <w:t xml:space="preserve"> اگرچه</w:t>
      </w:r>
      <w:r w:rsidR="0045706E" w:rsidRPr="008227F7">
        <w:rPr>
          <w:rFonts w:hint="cs"/>
          <w:rtl/>
        </w:rPr>
        <w:t xml:space="preserve"> </w:t>
      </w:r>
      <w:r w:rsidR="00306E17">
        <w:rPr>
          <w:rFonts w:hint="cs"/>
          <w:rtl/>
        </w:rPr>
        <w:t>غالباً</w:t>
      </w:r>
      <w:r w:rsidRPr="008227F7">
        <w:rPr>
          <w:rFonts w:hint="cs"/>
          <w:rtl/>
        </w:rPr>
        <w:t xml:space="preserve"> این سه </w:t>
      </w:r>
      <w:r w:rsidR="0045706E" w:rsidRPr="008227F7">
        <w:rPr>
          <w:rFonts w:hint="cs"/>
          <w:rtl/>
        </w:rPr>
        <w:t>با عناوین ثانویه اشکال دارد</w:t>
      </w:r>
      <w:r>
        <w:rPr>
          <w:rFonts w:hint="cs"/>
          <w:rtl/>
        </w:rPr>
        <w:t>،</w:t>
      </w:r>
      <w:r w:rsidR="0045706E" w:rsidRPr="008227F7">
        <w:rPr>
          <w:rFonts w:hint="cs"/>
          <w:rtl/>
        </w:rPr>
        <w:t xml:space="preserve"> </w:t>
      </w:r>
      <w:r w:rsidR="00793EE3">
        <w:rPr>
          <w:rFonts w:hint="cs"/>
          <w:rtl/>
        </w:rPr>
        <w:t>به‌خصوص</w:t>
      </w:r>
      <w:r w:rsidR="0045706E" w:rsidRPr="008227F7">
        <w:rPr>
          <w:rFonts w:hint="cs"/>
          <w:rtl/>
        </w:rPr>
        <w:t xml:space="preserve"> حضور در مجلس غنا</w:t>
      </w:r>
      <w:r w:rsidR="002B75C7">
        <w:rPr>
          <w:rFonts w:hint="cs"/>
          <w:rtl/>
        </w:rPr>
        <w:t>.</w:t>
      </w:r>
      <w:r w:rsidR="0045706E" w:rsidRPr="008227F7">
        <w:rPr>
          <w:rFonts w:hint="cs"/>
          <w:rtl/>
        </w:rPr>
        <w:t xml:space="preserve"> ولی اگر</w:t>
      </w:r>
      <w:r w:rsidR="002B75C7">
        <w:rPr>
          <w:rFonts w:hint="cs"/>
          <w:rtl/>
        </w:rPr>
        <w:t xml:space="preserve"> بالفرض که</w:t>
      </w:r>
      <w:r w:rsidR="0045706E" w:rsidRPr="008227F7">
        <w:rPr>
          <w:rFonts w:hint="cs"/>
          <w:rtl/>
        </w:rPr>
        <w:t xml:space="preserve"> عناوین ثانویه نباشد</w:t>
      </w:r>
      <w:r w:rsidR="002B75C7">
        <w:rPr>
          <w:rFonts w:hint="cs"/>
          <w:rtl/>
        </w:rPr>
        <w:t>،</w:t>
      </w:r>
      <w:r w:rsidR="0045706E" w:rsidRPr="008227F7">
        <w:rPr>
          <w:rFonts w:hint="cs"/>
          <w:rtl/>
        </w:rPr>
        <w:t xml:space="preserve"> </w:t>
      </w:r>
      <w:r w:rsidR="00365D59">
        <w:rPr>
          <w:rFonts w:hint="cs"/>
          <w:rtl/>
        </w:rPr>
        <w:t>بماهو</w:t>
      </w:r>
      <w:r w:rsidR="0045706E" w:rsidRPr="008227F7">
        <w:rPr>
          <w:rFonts w:hint="cs"/>
          <w:rtl/>
        </w:rPr>
        <w:t xml:space="preserve"> هو </w:t>
      </w:r>
      <w:r w:rsidR="002B75C7" w:rsidRPr="008227F7">
        <w:rPr>
          <w:rFonts w:hint="cs"/>
          <w:rtl/>
        </w:rPr>
        <w:t>ن</w:t>
      </w:r>
      <w:r w:rsidR="00793EE3">
        <w:rPr>
          <w:rFonts w:hint="cs"/>
          <w:rtl/>
        </w:rPr>
        <w:t>می‌شود</w:t>
      </w:r>
      <w:r w:rsidR="002B75C7" w:rsidRPr="008227F7">
        <w:rPr>
          <w:rFonts w:hint="cs"/>
          <w:rtl/>
        </w:rPr>
        <w:t xml:space="preserve"> </w:t>
      </w:r>
      <w:r w:rsidR="0045706E" w:rsidRPr="008227F7">
        <w:rPr>
          <w:rFonts w:hint="cs"/>
          <w:rtl/>
        </w:rPr>
        <w:t xml:space="preserve">حرمتش را گفت ولی کراهت این سه </w:t>
      </w:r>
      <w:r w:rsidR="00306E17">
        <w:rPr>
          <w:rFonts w:hint="cs"/>
          <w:rtl/>
        </w:rPr>
        <w:t>مسئله</w:t>
      </w:r>
      <w:r w:rsidR="0045706E" w:rsidRPr="008227F7">
        <w:rPr>
          <w:rFonts w:hint="cs"/>
          <w:rtl/>
        </w:rPr>
        <w:t xml:space="preserve"> بعید نیست</w:t>
      </w:r>
      <w:r w:rsidR="002B75C7">
        <w:rPr>
          <w:rFonts w:hint="cs"/>
          <w:rtl/>
        </w:rPr>
        <w:t>.</w:t>
      </w:r>
      <w:r w:rsidR="0045706E" w:rsidRPr="008227F7">
        <w:rPr>
          <w:rFonts w:hint="cs"/>
          <w:rtl/>
        </w:rPr>
        <w:t xml:space="preserve"> پس ما </w:t>
      </w:r>
      <w:r w:rsidR="00365D59">
        <w:rPr>
          <w:rFonts w:hint="cs"/>
          <w:rtl/>
        </w:rPr>
        <w:t>عملاً</w:t>
      </w:r>
      <w:r w:rsidR="0045706E" w:rsidRPr="008227F7">
        <w:rPr>
          <w:rFonts w:hint="cs"/>
          <w:rtl/>
        </w:rPr>
        <w:t xml:space="preserve"> سه </w:t>
      </w:r>
      <w:r w:rsidR="00306E17">
        <w:rPr>
          <w:rFonts w:hint="cs"/>
          <w:rtl/>
        </w:rPr>
        <w:t>مسئله</w:t>
      </w:r>
      <w:r w:rsidR="0045706E">
        <w:rPr>
          <w:rFonts w:hint="cs"/>
          <w:rtl/>
        </w:rPr>
        <w:t xml:space="preserve"> را ذیل این بحث روشن کردیم</w:t>
      </w:r>
      <w:r w:rsidR="002B75C7">
        <w:rPr>
          <w:rFonts w:hint="cs"/>
          <w:rtl/>
        </w:rPr>
        <w:t>.</w:t>
      </w:r>
    </w:p>
    <w:sectPr w:rsidR="00152670" w:rsidRPr="004C38A3" w:rsidSect="003C1A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61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152" w:rsidRDefault="00564152" w:rsidP="00FD669F">
      <w:r>
        <w:separator/>
      </w:r>
    </w:p>
  </w:endnote>
  <w:endnote w:type="continuationSeparator" w:id="0">
    <w:p w:rsidR="00564152" w:rsidRDefault="00564152" w:rsidP="00FD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Nazli">
    <w:altName w:val="Courier New"/>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CD" w:rsidRDefault="00163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53339158"/>
      <w:docPartObj>
        <w:docPartGallery w:val="Page Numbers (Bottom of Page)"/>
        <w:docPartUnique/>
      </w:docPartObj>
    </w:sdtPr>
    <w:sdtEndPr>
      <w:rPr>
        <w:noProof/>
      </w:rPr>
    </w:sdtEndPr>
    <w:sdtContent>
      <w:p w:rsidR="00365D59" w:rsidRDefault="00365D59" w:rsidP="003C1A79">
        <w:pPr>
          <w:pStyle w:val="Footer"/>
          <w:jc w:val="center"/>
        </w:pPr>
        <w:r>
          <w:fldChar w:fldCharType="begin"/>
        </w:r>
        <w:r>
          <w:instrText xml:space="preserve"> PAGE   \* MERGEFORMAT </w:instrText>
        </w:r>
        <w:r>
          <w:fldChar w:fldCharType="separate"/>
        </w:r>
        <w:r w:rsidR="006D5008">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CD" w:rsidRDefault="00163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152" w:rsidRDefault="00564152" w:rsidP="00FD669F">
      <w:r>
        <w:separator/>
      </w:r>
    </w:p>
  </w:footnote>
  <w:footnote w:type="continuationSeparator" w:id="0">
    <w:p w:rsidR="00564152" w:rsidRDefault="00564152" w:rsidP="00FD669F">
      <w:r>
        <w:continuationSeparator/>
      </w:r>
    </w:p>
  </w:footnote>
  <w:footnote w:id="1">
    <w:p w:rsidR="00492025" w:rsidRDefault="00492025" w:rsidP="00492025">
      <w:pPr>
        <w:pStyle w:val="FootnoteText"/>
        <w:rPr>
          <w:rtl/>
        </w:rPr>
      </w:pPr>
      <w:r>
        <w:rPr>
          <w:rStyle w:val="FootnoteReference"/>
          <w:rFonts w:eastAsia="2  Lotus"/>
        </w:rPr>
        <w:footnoteRef/>
      </w:r>
      <w:r>
        <w:rPr>
          <w:rtl/>
        </w:rPr>
        <w:t xml:space="preserve"> </w:t>
      </w:r>
      <w:r w:rsidRPr="0045706E">
        <w:rPr>
          <w:rFonts w:hint="cs"/>
          <w:rtl/>
        </w:rPr>
        <w:t>وسائل الشيعة؛ ج‏</w:t>
      </w:r>
      <w:r>
        <w:rPr>
          <w:rtl/>
        </w:rPr>
        <w:t>۱۷</w:t>
      </w:r>
      <w:r w:rsidRPr="0045706E">
        <w:rPr>
          <w:rFonts w:hint="cs"/>
          <w:rtl/>
        </w:rPr>
        <w:t>؛ ص</w:t>
      </w:r>
      <w:r>
        <w:rPr>
          <w:rtl/>
        </w:rPr>
        <w:t xml:space="preserve"> ۳۱۲</w:t>
      </w:r>
    </w:p>
  </w:footnote>
  <w:footnote w:id="2">
    <w:p w:rsidR="00C85736" w:rsidRDefault="00C85736" w:rsidP="00C85736">
      <w:pPr>
        <w:pStyle w:val="FootnoteText"/>
        <w:rPr>
          <w:rFonts w:ascii="Noor_Nazli" w:hAnsi="Noor_Nazli" w:cs="Noor_Nazli"/>
          <w:color w:val="02802C"/>
          <w:rtl/>
        </w:rPr>
      </w:pPr>
      <w:r w:rsidRPr="005D06A7">
        <w:rPr>
          <w:rStyle w:val="FootnoteReference"/>
          <w:rFonts w:eastAsia="2  Lotus"/>
        </w:rPr>
        <w:footnoteRef/>
      </w:r>
      <w:r w:rsidRPr="005D06A7">
        <w:rPr>
          <w:rtl/>
        </w:rPr>
        <w:t xml:space="preserve"> </w:t>
      </w:r>
      <w:r w:rsidRPr="005D06A7">
        <w:rPr>
          <w:rFonts w:hint="cs"/>
          <w:rtl/>
        </w:rPr>
        <w:t>وسائل الشيعة؛ ج‏</w:t>
      </w:r>
      <w:r>
        <w:rPr>
          <w:rtl/>
        </w:rPr>
        <w:t>۱۷</w:t>
      </w:r>
      <w:r w:rsidRPr="005D06A7">
        <w:rPr>
          <w:rFonts w:hint="cs"/>
          <w:rtl/>
        </w:rPr>
        <w:t>؛ ص</w:t>
      </w:r>
      <w:r>
        <w:rPr>
          <w:rtl/>
        </w:rPr>
        <w:t xml:space="preserve"> ۳۱۶</w:t>
      </w:r>
    </w:p>
  </w:footnote>
  <w:footnote w:id="3">
    <w:p w:rsidR="00C85736" w:rsidRPr="00327A59" w:rsidRDefault="00C85736" w:rsidP="00C85736">
      <w:pPr>
        <w:pStyle w:val="FootnoteText"/>
      </w:pPr>
      <w:r>
        <w:rPr>
          <w:rStyle w:val="FootnoteReference"/>
          <w:rFonts w:eastAsia="2  Lotus"/>
        </w:rPr>
        <w:footnoteRef/>
      </w:r>
      <w:r>
        <w:rPr>
          <w:rtl/>
        </w:rPr>
        <w:t xml:space="preserve"> </w:t>
      </w:r>
      <w:r w:rsidRPr="00327A59">
        <w:rPr>
          <w:rFonts w:hint="cs"/>
          <w:rtl/>
        </w:rPr>
        <w:t>وسائل الشيعة؛ ج‏</w:t>
      </w:r>
      <w:r>
        <w:rPr>
          <w:rtl/>
        </w:rPr>
        <w:t>۱۷</w:t>
      </w:r>
      <w:r w:rsidRPr="00327A59">
        <w:rPr>
          <w:rFonts w:hint="cs"/>
          <w:rtl/>
        </w:rPr>
        <w:t>؛ ص</w:t>
      </w:r>
      <w:r>
        <w:rPr>
          <w:rtl/>
        </w:rPr>
        <w:t xml:space="preserve"> ۳۰۶</w:t>
      </w:r>
    </w:p>
    <w:p w:rsidR="00C85736" w:rsidRDefault="00C85736" w:rsidP="00C85736">
      <w:pPr>
        <w:pStyle w:val="FootnoteText"/>
        <w:rPr>
          <w:rtl/>
        </w:rPr>
      </w:pPr>
    </w:p>
  </w:footnote>
  <w:footnote w:id="4">
    <w:p w:rsidR="00C85736" w:rsidRDefault="00C85736" w:rsidP="00C85736">
      <w:pPr>
        <w:pStyle w:val="FootnoteText"/>
        <w:rPr>
          <w:rFonts w:ascii="Noor_Nazli" w:hAnsi="Noor_Nazli" w:cs="Noor_Nazli"/>
          <w:color w:val="02802C"/>
          <w:rtl/>
        </w:rPr>
      </w:pPr>
      <w:r w:rsidRPr="005D06A7">
        <w:rPr>
          <w:rStyle w:val="FootnoteReference"/>
          <w:rFonts w:eastAsia="2  Lotus"/>
        </w:rPr>
        <w:footnoteRef/>
      </w:r>
      <w:r w:rsidRPr="005D06A7">
        <w:rPr>
          <w:rtl/>
        </w:rPr>
        <w:t xml:space="preserve"> </w:t>
      </w:r>
      <w:r w:rsidRPr="005D06A7">
        <w:rPr>
          <w:rFonts w:hint="cs"/>
          <w:rtl/>
        </w:rPr>
        <w:t>وسائل الشيعة؛ ج‏</w:t>
      </w:r>
      <w:r>
        <w:rPr>
          <w:rtl/>
        </w:rPr>
        <w:t>۱۷</w:t>
      </w:r>
      <w:r w:rsidRPr="005D06A7">
        <w:rPr>
          <w:rFonts w:hint="cs"/>
          <w:rtl/>
        </w:rPr>
        <w:t>؛ ص</w:t>
      </w:r>
      <w:r>
        <w:rPr>
          <w:rtl/>
        </w:rPr>
        <w:t xml:space="preserve"> ۳۱۶</w:t>
      </w:r>
    </w:p>
  </w:footnote>
  <w:footnote w:id="5">
    <w:p w:rsidR="006D5008" w:rsidRDefault="006D5008" w:rsidP="006D5008">
      <w:pPr>
        <w:pStyle w:val="FootnoteText"/>
        <w:rPr>
          <w:rtl/>
        </w:rPr>
      </w:pPr>
      <w:r>
        <w:rPr>
          <w:rStyle w:val="FootnoteReference"/>
          <w:rFonts w:eastAsia="2  Lotus"/>
        </w:rPr>
        <w:footnoteRef/>
      </w:r>
      <w:r>
        <w:rPr>
          <w:rtl/>
        </w:rPr>
        <w:t xml:space="preserve"> </w:t>
      </w:r>
      <w:r w:rsidRPr="008F3663">
        <w:rPr>
          <w:rFonts w:hint="cs"/>
          <w:rtl/>
        </w:rPr>
        <w:t>مستدرك الوسائل و مستنبط المسائل؛ ج‏</w:t>
      </w:r>
      <w:r>
        <w:rPr>
          <w:rtl/>
        </w:rPr>
        <w:t>۱۳</w:t>
      </w:r>
      <w:r w:rsidRPr="008F3663">
        <w:rPr>
          <w:rFonts w:hint="cs"/>
          <w:rtl/>
        </w:rPr>
        <w:t>؛ ص</w:t>
      </w:r>
      <w:r>
        <w:rPr>
          <w:rtl/>
        </w:rPr>
        <w:t xml:space="preserve"> ۲۱۲</w:t>
      </w:r>
    </w:p>
  </w:footnote>
  <w:footnote w:id="6">
    <w:p w:rsidR="00365D59" w:rsidRDefault="00365D59" w:rsidP="00FD669F">
      <w:pPr>
        <w:pStyle w:val="FootnoteText"/>
      </w:pPr>
      <w:r>
        <w:rPr>
          <w:rStyle w:val="FootnoteReference"/>
        </w:rPr>
        <w:footnoteRef/>
      </w:r>
      <w:r>
        <w:rPr>
          <w:rtl/>
        </w:rPr>
        <w:t xml:space="preserve"> </w:t>
      </w:r>
      <w:r w:rsidRPr="008F3663">
        <w:rPr>
          <w:rFonts w:hint="cs"/>
          <w:rtl/>
        </w:rPr>
        <w:t>مستدرك الوسائل و مستنبط المسائل؛ ج‏</w:t>
      </w:r>
      <w:r>
        <w:rPr>
          <w:rtl/>
        </w:rPr>
        <w:t>۱۳</w:t>
      </w:r>
      <w:r w:rsidRPr="008F3663">
        <w:rPr>
          <w:rFonts w:hint="cs"/>
          <w:rtl/>
        </w:rPr>
        <w:t>؛ ص</w:t>
      </w:r>
      <w:r w:rsidR="003A6652">
        <w:rPr>
          <w:rtl/>
        </w:rPr>
        <w:t xml:space="preserve"> ۲۱۲</w:t>
      </w:r>
    </w:p>
  </w:footnote>
  <w:footnote w:id="7">
    <w:p w:rsidR="006D5008" w:rsidRDefault="006D5008" w:rsidP="006D5008">
      <w:pPr>
        <w:pStyle w:val="FootnoteText"/>
        <w:rPr>
          <w:rtl/>
        </w:rPr>
      </w:pPr>
      <w:r>
        <w:rPr>
          <w:rStyle w:val="FootnoteReference"/>
          <w:rFonts w:eastAsia="2  Lotus"/>
        </w:rPr>
        <w:footnoteRef/>
      </w:r>
      <w:r>
        <w:rPr>
          <w:rtl/>
        </w:rPr>
        <w:t xml:space="preserve"> </w:t>
      </w:r>
      <w:r w:rsidRPr="00611160">
        <w:rPr>
          <w:rFonts w:hint="cs"/>
          <w:rtl/>
        </w:rPr>
        <w:t>مستدرك الوسائل و مستنبط المسائل؛ ج‏</w:t>
      </w:r>
      <w:r>
        <w:rPr>
          <w:rtl/>
        </w:rPr>
        <w:t>۱۳</w:t>
      </w:r>
      <w:r w:rsidRPr="00611160">
        <w:rPr>
          <w:rFonts w:hint="cs"/>
          <w:rtl/>
        </w:rPr>
        <w:t>؛ ص</w:t>
      </w:r>
      <w:r>
        <w:rPr>
          <w:rtl/>
        </w:rPr>
        <w:t xml:space="preserve"> ۲۱۳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CD" w:rsidRDefault="00163C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59" w:rsidRPr="00FD669F" w:rsidRDefault="00365D59" w:rsidP="00FD669F">
    <w:pPr>
      <w:rPr>
        <w:rFonts w:ascii="IranNastaliq" w:hAnsi="IranNastaliq" w:cs="IranNastaliq"/>
        <w:b/>
        <w:bCs/>
        <w:sz w:val="40"/>
        <w:szCs w:val="40"/>
      </w:rPr>
    </w:pPr>
    <w:r>
      <w:rPr>
        <w:noProof/>
      </w:rPr>
      <mc:AlternateContent>
        <mc:Choice Requires="wps">
          <w:drawing>
            <wp:anchor distT="4294967292" distB="4294967292" distL="114300" distR="114300" simplePos="0" relativeHeight="251659264" behindDoc="0" locked="0" layoutInCell="1" allowOverlap="1" wp14:anchorId="5383D474" wp14:editId="037A416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0" w:name="OLE_LINK1"/>
    <w:bookmarkStart w:id="21" w:name="OLE_LINK2"/>
    <w:r>
      <w:rPr>
        <w:noProof/>
      </w:rPr>
      <w:drawing>
        <wp:inline distT="0" distB="0" distL="0" distR="0" wp14:anchorId="042BFDCA" wp14:editId="26B3DB0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0"/>
    <w:bookmarkEnd w:id="21"/>
    <w:r>
      <w:rPr>
        <w:rtl/>
      </w:rPr>
      <w:t xml:space="preserve"> </w:t>
    </w:r>
    <w:r>
      <w:rPr>
        <w:rFonts w:hint="cs"/>
        <w:rtl/>
      </w:rPr>
      <w:t xml:space="preserve">          </w:t>
    </w:r>
    <w:r w:rsidR="00FD669F">
      <w:rPr>
        <w:rFonts w:hint="cs"/>
        <w:rtl/>
      </w:rPr>
      <w:t xml:space="preserve">                                                                    </w:t>
    </w:r>
    <w:r>
      <w:rPr>
        <w:rFonts w:hint="cs"/>
        <w:rtl/>
      </w:rPr>
      <w:t xml:space="preserve">   </w:t>
    </w:r>
    <w:r w:rsidRPr="00FD669F">
      <w:rPr>
        <w:rFonts w:ascii="IranNastaliq" w:hAnsi="IranNastaliq" w:cs="IranNastaliq"/>
        <w:sz w:val="40"/>
        <w:szCs w:val="40"/>
        <w:rtl/>
      </w:rPr>
      <w:t xml:space="preserve">شماره ثبت: </w:t>
    </w:r>
    <w:r w:rsidR="003A6652" w:rsidRPr="00FD669F">
      <w:rPr>
        <w:rFonts w:ascii="IranNastaliq" w:hAnsi="IranNastaliq" w:cs="IranNastaliq"/>
        <w:sz w:val="40"/>
        <w:szCs w:val="40"/>
        <w:rtl/>
      </w:rPr>
      <w:t>234</w:t>
    </w:r>
    <w:r w:rsidR="006C0EDF" w:rsidRPr="00FD669F">
      <w:rPr>
        <w:rFonts w:ascii="IranNastaliq" w:hAnsi="IranNastaliq" w:cs="IranNastaliq"/>
        <w:sz w:val="40"/>
        <w:szCs w:val="40"/>
        <w:rtl/>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CD" w:rsidRDefault="00163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6E"/>
    <w:rsid w:val="00002DBF"/>
    <w:rsid w:val="00016B3C"/>
    <w:rsid w:val="000175D4"/>
    <w:rsid w:val="00017EE2"/>
    <w:rsid w:val="000228A2"/>
    <w:rsid w:val="000324F1"/>
    <w:rsid w:val="0003795B"/>
    <w:rsid w:val="00052BA3"/>
    <w:rsid w:val="00056D96"/>
    <w:rsid w:val="00057E48"/>
    <w:rsid w:val="0006363E"/>
    <w:rsid w:val="000658BC"/>
    <w:rsid w:val="00067D9D"/>
    <w:rsid w:val="00080DFF"/>
    <w:rsid w:val="00085ED5"/>
    <w:rsid w:val="00095953"/>
    <w:rsid w:val="000A1A51"/>
    <w:rsid w:val="000A27E9"/>
    <w:rsid w:val="000A29F9"/>
    <w:rsid w:val="000B1297"/>
    <w:rsid w:val="000C12BF"/>
    <w:rsid w:val="000D2D0D"/>
    <w:rsid w:val="000D38B4"/>
    <w:rsid w:val="000D5800"/>
    <w:rsid w:val="000E76E9"/>
    <w:rsid w:val="000F1897"/>
    <w:rsid w:val="000F68B0"/>
    <w:rsid w:val="000F7E72"/>
    <w:rsid w:val="00101E2D"/>
    <w:rsid w:val="00102CEB"/>
    <w:rsid w:val="00117955"/>
    <w:rsid w:val="00133A57"/>
    <w:rsid w:val="00133E1D"/>
    <w:rsid w:val="0013617D"/>
    <w:rsid w:val="00136442"/>
    <w:rsid w:val="00150D4B"/>
    <w:rsid w:val="00152670"/>
    <w:rsid w:val="00163CCD"/>
    <w:rsid w:val="00165D18"/>
    <w:rsid w:val="00166DD8"/>
    <w:rsid w:val="001712D6"/>
    <w:rsid w:val="00173D3A"/>
    <w:rsid w:val="001757C8"/>
    <w:rsid w:val="00177934"/>
    <w:rsid w:val="00183F26"/>
    <w:rsid w:val="00192A6A"/>
    <w:rsid w:val="00197CDD"/>
    <w:rsid w:val="001A63E3"/>
    <w:rsid w:val="001B6B1C"/>
    <w:rsid w:val="001C367D"/>
    <w:rsid w:val="001C3ECC"/>
    <w:rsid w:val="001D24F8"/>
    <w:rsid w:val="001D4926"/>
    <w:rsid w:val="001D7A48"/>
    <w:rsid w:val="001E306E"/>
    <w:rsid w:val="001E3FB0"/>
    <w:rsid w:val="001E4FFF"/>
    <w:rsid w:val="001E5955"/>
    <w:rsid w:val="001F2E3E"/>
    <w:rsid w:val="00205CA9"/>
    <w:rsid w:val="00224C0A"/>
    <w:rsid w:val="00231BC8"/>
    <w:rsid w:val="002376A5"/>
    <w:rsid w:val="002417C9"/>
    <w:rsid w:val="002454C5"/>
    <w:rsid w:val="00251FD3"/>
    <w:rsid w:val="002529C5"/>
    <w:rsid w:val="00261F97"/>
    <w:rsid w:val="00270294"/>
    <w:rsid w:val="00274486"/>
    <w:rsid w:val="0027555D"/>
    <w:rsid w:val="00282718"/>
    <w:rsid w:val="00283BD7"/>
    <w:rsid w:val="002857C1"/>
    <w:rsid w:val="002914BD"/>
    <w:rsid w:val="00293CAA"/>
    <w:rsid w:val="00297263"/>
    <w:rsid w:val="002A76E1"/>
    <w:rsid w:val="002B75C7"/>
    <w:rsid w:val="002C56FD"/>
    <w:rsid w:val="002D49E4"/>
    <w:rsid w:val="002E450B"/>
    <w:rsid w:val="002E73F9"/>
    <w:rsid w:val="002F05B9"/>
    <w:rsid w:val="00306E17"/>
    <w:rsid w:val="003161E0"/>
    <w:rsid w:val="00323CEE"/>
    <w:rsid w:val="003247A5"/>
    <w:rsid w:val="00327A59"/>
    <w:rsid w:val="00340BA3"/>
    <w:rsid w:val="00340CA6"/>
    <w:rsid w:val="00352088"/>
    <w:rsid w:val="003641B2"/>
    <w:rsid w:val="00365D59"/>
    <w:rsid w:val="00366400"/>
    <w:rsid w:val="00377A2E"/>
    <w:rsid w:val="0038661D"/>
    <w:rsid w:val="003901A7"/>
    <w:rsid w:val="00395E91"/>
    <w:rsid w:val="003963D7"/>
    <w:rsid w:val="00396F28"/>
    <w:rsid w:val="003A1A05"/>
    <w:rsid w:val="003A2654"/>
    <w:rsid w:val="003A6652"/>
    <w:rsid w:val="003B00BB"/>
    <w:rsid w:val="003B16DE"/>
    <w:rsid w:val="003B6397"/>
    <w:rsid w:val="003C06BF"/>
    <w:rsid w:val="003C1A79"/>
    <w:rsid w:val="003C612A"/>
    <w:rsid w:val="003C7899"/>
    <w:rsid w:val="003D2F0A"/>
    <w:rsid w:val="003D563F"/>
    <w:rsid w:val="003E1E58"/>
    <w:rsid w:val="003E226B"/>
    <w:rsid w:val="00405199"/>
    <w:rsid w:val="00410699"/>
    <w:rsid w:val="004115F4"/>
    <w:rsid w:val="00415360"/>
    <w:rsid w:val="0044591E"/>
    <w:rsid w:val="0045706E"/>
    <w:rsid w:val="004651D2"/>
    <w:rsid w:val="00465D26"/>
    <w:rsid w:val="004664AE"/>
    <w:rsid w:val="004679F8"/>
    <w:rsid w:val="00471A32"/>
    <w:rsid w:val="004770FF"/>
    <w:rsid w:val="00492025"/>
    <w:rsid w:val="00493F2E"/>
    <w:rsid w:val="004A1171"/>
    <w:rsid w:val="004B337F"/>
    <w:rsid w:val="004B395C"/>
    <w:rsid w:val="004B7EF9"/>
    <w:rsid w:val="004C38A3"/>
    <w:rsid w:val="004D5AF0"/>
    <w:rsid w:val="004F3596"/>
    <w:rsid w:val="005028F9"/>
    <w:rsid w:val="00531FD8"/>
    <w:rsid w:val="00534992"/>
    <w:rsid w:val="00546205"/>
    <w:rsid w:val="005471A1"/>
    <w:rsid w:val="00564152"/>
    <w:rsid w:val="00572E2D"/>
    <w:rsid w:val="00583CF0"/>
    <w:rsid w:val="00590758"/>
    <w:rsid w:val="00592103"/>
    <w:rsid w:val="005A545E"/>
    <w:rsid w:val="005A5862"/>
    <w:rsid w:val="005B03EF"/>
    <w:rsid w:val="005B0852"/>
    <w:rsid w:val="005B2208"/>
    <w:rsid w:val="005C06AE"/>
    <w:rsid w:val="005D06A7"/>
    <w:rsid w:val="005D1E86"/>
    <w:rsid w:val="005D2D54"/>
    <w:rsid w:val="005D4167"/>
    <w:rsid w:val="005D7E53"/>
    <w:rsid w:val="005E317D"/>
    <w:rsid w:val="005F184A"/>
    <w:rsid w:val="00601E21"/>
    <w:rsid w:val="00602DC9"/>
    <w:rsid w:val="00610C18"/>
    <w:rsid w:val="00611160"/>
    <w:rsid w:val="0061376C"/>
    <w:rsid w:val="0062465F"/>
    <w:rsid w:val="00631992"/>
    <w:rsid w:val="00636EFA"/>
    <w:rsid w:val="00640F21"/>
    <w:rsid w:val="00641C69"/>
    <w:rsid w:val="006471BD"/>
    <w:rsid w:val="006478DF"/>
    <w:rsid w:val="0066229C"/>
    <w:rsid w:val="00663E14"/>
    <w:rsid w:val="00673B37"/>
    <w:rsid w:val="00687AAC"/>
    <w:rsid w:val="00696006"/>
    <w:rsid w:val="0069696C"/>
    <w:rsid w:val="006A085A"/>
    <w:rsid w:val="006A0F8B"/>
    <w:rsid w:val="006A3A9F"/>
    <w:rsid w:val="006B7C64"/>
    <w:rsid w:val="006C0EDF"/>
    <w:rsid w:val="006D3A87"/>
    <w:rsid w:val="006D5008"/>
    <w:rsid w:val="006E2466"/>
    <w:rsid w:val="006E2498"/>
    <w:rsid w:val="006E5153"/>
    <w:rsid w:val="006F01B4"/>
    <w:rsid w:val="006F6931"/>
    <w:rsid w:val="00705F59"/>
    <w:rsid w:val="00706822"/>
    <w:rsid w:val="00717352"/>
    <w:rsid w:val="00721430"/>
    <w:rsid w:val="00731B58"/>
    <w:rsid w:val="00734D59"/>
    <w:rsid w:val="0073609B"/>
    <w:rsid w:val="00750002"/>
    <w:rsid w:val="00752745"/>
    <w:rsid w:val="0076665E"/>
    <w:rsid w:val="007749BC"/>
    <w:rsid w:val="00780C88"/>
    <w:rsid w:val="00780E25"/>
    <w:rsid w:val="007818F0"/>
    <w:rsid w:val="00783462"/>
    <w:rsid w:val="007843CE"/>
    <w:rsid w:val="00787B13"/>
    <w:rsid w:val="00787B9C"/>
    <w:rsid w:val="00792FAC"/>
    <w:rsid w:val="00793EE3"/>
    <w:rsid w:val="007A0302"/>
    <w:rsid w:val="007A5D2F"/>
    <w:rsid w:val="007B2DBF"/>
    <w:rsid w:val="007B3552"/>
    <w:rsid w:val="007B6FEB"/>
    <w:rsid w:val="007C1EF7"/>
    <w:rsid w:val="007C710E"/>
    <w:rsid w:val="007D0B88"/>
    <w:rsid w:val="007D1549"/>
    <w:rsid w:val="007E03E9"/>
    <w:rsid w:val="007E04EE"/>
    <w:rsid w:val="007E7FA7"/>
    <w:rsid w:val="007F0721"/>
    <w:rsid w:val="007F4A90"/>
    <w:rsid w:val="0080247B"/>
    <w:rsid w:val="0080799B"/>
    <w:rsid w:val="00807BE3"/>
    <w:rsid w:val="008407A4"/>
    <w:rsid w:val="00845CC4"/>
    <w:rsid w:val="0086171A"/>
    <w:rsid w:val="008644F4"/>
    <w:rsid w:val="008747F3"/>
    <w:rsid w:val="00883733"/>
    <w:rsid w:val="00890B76"/>
    <w:rsid w:val="008965D2"/>
    <w:rsid w:val="00896F92"/>
    <w:rsid w:val="008A236D"/>
    <w:rsid w:val="008B1E2B"/>
    <w:rsid w:val="008B565A"/>
    <w:rsid w:val="008B74DE"/>
    <w:rsid w:val="008C3414"/>
    <w:rsid w:val="008D36D5"/>
    <w:rsid w:val="008E3AF7"/>
    <w:rsid w:val="008E5204"/>
    <w:rsid w:val="008F3663"/>
    <w:rsid w:val="008F4139"/>
    <w:rsid w:val="008F63E3"/>
    <w:rsid w:val="009033E5"/>
    <w:rsid w:val="00904F8F"/>
    <w:rsid w:val="00913C3B"/>
    <w:rsid w:val="00915509"/>
    <w:rsid w:val="00922302"/>
    <w:rsid w:val="00926ED7"/>
    <w:rsid w:val="00927388"/>
    <w:rsid w:val="009274FE"/>
    <w:rsid w:val="009401AC"/>
    <w:rsid w:val="0094186E"/>
    <w:rsid w:val="0095263C"/>
    <w:rsid w:val="009613AC"/>
    <w:rsid w:val="00966954"/>
    <w:rsid w:val="00980643"/>
    <w:rsid w:val="00983135"/>
    <w:rsid w:val="00991544"/>
    <w:rsid w:val="009939E8"/>
    <w:rsid w:val="009B61C3"/>
    <w:rsid w:val="009B6A4D"/>
    <w:rsid w:val="009B6EB3"/>
    <w:rsid w:val="009C5E95"/>
    <w:rsid w:val="009C7B4F"/>
    <w:rsid w:val="009D6F87"/>
    <w:rsid w:val="009F4EB3"/>
    <w:rsid w:val="00A05874"/>
    <w:rsid w:val="00A06D48"/>
    <w:rsid w:val="00A21834"/>
    <w:rsid w:val="00A31C17"/>
    <w:rsid w:val="00A31FDE"/>
    <w:rsid w:val="00A35AC2"/>
    <w:rsid w:val="00A37C77"/>
    <w:rsid w:val="00A5418D"/>
    <w:rsid w:val="00A725C2"/>
    <w:rsid w:val="00A769EE"/>
    <w:rsid w:val="00A810A5"/>
    <w:rsid w:val="00A95BA3"/>
    <w:rsid w:val="00A9616A"/>
    <w:rsid w:val="00A96F68"/>
    <w:rsid w:val="00AA2342"/>
    <w:rsid w:val="00AA6083"/>
    <w:rsid w:val="00AB0640"/>
    <w:rsid w:val="00AC456F"/>
    <w:rsid w:val="00AC72AF"/>
    <w:rsid w:val="00AD0304"/>
    <w:rsid w:val="00AD27BE"/>
    <w:rsid w:val="00AF0F1A"/>
    <w:rsid w:val="00B05B09"/>
    <w:rsid w:val="00B15027"/>
    <w:rsid w:val="00B2140B"/>
    <w:rsid w:val="00B21CF4"/>
    <w:rsid w:val="00B24300"/>
    <w:rsid w:val="00B263F8"/>
    <w:rsid w:val="00B30D19"/>
    <w:rsid w:val="00B326EB"/>
    <w:rsid w:val="00B37B09"/>
    <w:rsid w:val="00B41526"/>
    <w:rsid w:val="00B4415F"/>
    <w:rsid w:val="00B5706E"/>
    <w:rsid w:val="00B63F15"/>
    <w:rsid w:val="00B8143F"/>
    <w:rsid w:val="00B855C4"/>
    <w:rsid w:val="00BA54F4"/>
    <w:rsid w:val="00BB5F7E"/>
    <w:rsid w:val="00BC26F6"/>
    <w:rsid w:val="00BC4833"/>
    <w:rsid w:val="00BC6343"/>
    <w:rsid w:val="00BD3122"/>
    <w:rsid w:val="00BD3F23"/>
    <w:rsid w:val="00BD40DA"/>
    <w:rsid w:val="00BE50CD"/>
    <w:rsid w:val="00BF0C7C"/>
    <w:rsid w:val="00BF3098"/>
    <w:rsid w:val="00C160AF"/>
    <w:rsid w:val="00C22299"/>
    <w:rsid w:val="00C24DAA"/>
    <w:rsid w:val="00C25609"/>
    <w:rsid w:val="00C26607"/>
    <w:rsid w:val="00C34FA9"/>
    <w:rsid w:val="00C51577"/>
    <w:rsid w:val="00C535DB"/>
    <w:rsid w:val="00C5447C"/>
    <w:rsid w:val="00C60D75"/>
    <w:rsid w:val="00C61DD7"/>
    <w:rsid w:val="00C62B39"/>
    <w:rsid w:val="00C64CEA"/>
    <w:rsid w:val="00C72DF6"/>
    <w:rsid w:val="00C73012"/>
    <w:rsid w:val="00C763DD"/>
    <w:rsid w:val="00C80A5B"/>
    <w:rsid w:val="00C84FC0"/>
    <w:rsid w:val="00C85736"/>
    <w:rsid w:val="00C9244A"/>
    <w:rsid w:val="00C95B0D"/>
    <w:rsid w:val="00CA2425"/>
    <w:rsid w:val="00CA4AD6"/>
    <w:rsid w:val="00CB068D"/>
    <w:rsid w:val="00CB5DA3"/>
    <w:rsid w:val="00CC7593"/>
    <w:rsid w:val="00CC7AB4"/>
    <w:rsid w:val="00CD39DC"/>
    <w:rsid w:val="00CE31E6"/>
    <w:rsid w:val="00CE3B74"/>
    <w:rsid w:val="00CE66F2"/>
    <w:rsid w:val="00CF2256"/>
    <w:rsid w:val="00CF3436"/>
    <w:rsid w:val="00CF42E2"/>
    <w:rsid w:val="00CF4E97"/>
    <w:rsid w:val="00CF7916"/>
    <w:rsid w:val="00D0314D"/>
    <w:rsid w:val="00D149DB"/>
    <w:rsid w:val="00D158F3"/>
    <w:rsid w:val="00D22A8D"/>
    <w:rsid w:val="00D26741"/>
    <w:rsid w:val="00D3665C"/>
    <w:rsid w:val="00D508CC"/>
    <w:rsid w:val="00D50F4B"/>
    <w:rsid w:val="00D510DF"/>
    <w:rsid w:val="00D60547"/>
    <w:rsid w:val="00D663BE"/>
    <w:rsid w:val="00D66444"/>
    <w:rsid w:val="00D739DD"/>
    <w:rsid w:val="00D7511C"/>
    <w:rsid w:val="00D9564A"/>
    <w:rsid w:val="00DA02C2"/>
    <w:rsid w:val="00DA3326"/>
    <w:rsid w:val="00DB28BB"/>
    <w:rsid w:val="00DB5ADE"/>
    <w:rsid w:val="00DC52D0"/>
    <w:rsid w:val="00DC564D"/>
    <w:rsid w:val="00DC603F"/>
    <w:rsid w:val="00DD3C0D"/>
    <w:rsid w:val="00DD4864"/>
    <w:rsid w:val="00DD71A2"/>
    <w:rsid w:val="00DE1DC4"/>
    <w:rsid w:val="00E0639C"/>
    <w:rsid w:val="00E067E6"/>
    <w:rsid w:val="00E12531"/>
    <w:rsid w:val="00E143B0"/>
    <w:rsid w:val="00E23EE4"/>
    <w:rsid w:val="00E26D40"/>
    <w:rsid w:val="00E31A78"/>
    <w:rsid w:val="00E373F3"/>
    <w:rsid w:val="00E44A3C"/>
    <w:rsid w:val="00E5297E"/>
    <w:rsid w:val="00E532ED"/>
    <w:rsid w:val="00E55891"/>
    <w:rsid w:val="00E56636"/>
    <w:rsid w:val="00E6283A"/>
    <w:rsid w:val="00E732A3"/>
    <w:rsid w:val="00E77DD7"/>
    <w:rsid w:val="00E808A5"/>
    <w:rsid w:val="00E83A85"/>
    <w:rsid w:val="00E84C67"/>
    <w:rsid w:val="00E90FC4"/>
    <w:rsid w:val="00E9666C"/>
    <w:rsid w:val="00EA01EC"/>
    <w:rsid w:val="00EA15B0"/>
    <w:rsid w:val="00EA5D97"/>
    <w:rsid w:val="00EB5D6C"/>
    <w:rsid w:val="00EC4393"/>
    <w:rsid w:val="00ED0991"/>
    <w:rsid w:val="00EE1C07"/>
    <w:rsid w:val="00EE1E42"/>
    <w:rsid w:val="00EE22DA"/>
    <w:rsid w:val="00EE2C91"/>
    <w:rsid w:val="00EE3979"/>
    <w:rsid w:val="00EF138C"/>
    <w:rsid w:val="00F034CE"/>
    <w:rsid w:val="00F04A71"/>
    <w:rsid w:val="00F10A0F"/>
    <w:rsid w:val="00F16FBF"/>
    <w:rsid w:val="00F40284"/>
    <w:rsid w:val="00F43B8C"/>
    <w:rsid w:val="00F53013"/>
    <w:rsid w:val="00F5587A"/>
    <w:rsid w:val="00F631EA"/>
    <w:rsid w:val="00F67976"/>
    <w:rsid w:val="00F70BE1"/>
    <w:rsid w:val="00F728F9"/>
    <w:rsid w:val="00F730EA"/>
    <w:rsid w:val="00F733CB"/>
    <w:rsid w:val="00F811B2"/>
    <w:rsid w:val="00FA73BF"/>
    <w:rsid w:val="00FB71EC"/>
    <w:rsid w:val="00FB743F"/>
    <w:rsid w:val="00FC0862"/>
    <w:rsid w:val="00FC55B6"/>
    <w:rsid w:val="00FC70FB"/>
    <w:rsid w:val="00FD143D"/>
    <w:rsid w:val="00FD2047"/>
    <w:rsid w:val="00FD669F"/>
    <w:rsid w:val="00FD71E6"/>
    <w:rsid w:val="00FE5D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D669F"/>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FD669F"/>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FD669F"/>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FD669F"/>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FD669F"/>
    <w:pPr>
      <w:outlineLvl w:val="3"/>
    </w:pPr>
    <w:rPr>
      <w:bCs w:val="0"/>
      <w:sz w:val="36"/>
      <w:szCs w:val="36"/>
    </w:rPr>
  </w:style>
  <w:style w:type="paragraph" w:styleId="Heading5">
    <w:name w:val="heading 5"/>
    <w:basedOn w:val="Normal"/>
    <w:next w:val="Normal"/>
    <w:link w:val="Heading5Char"/>
    <w:autoRedefine/>
    <w:uiPriority w:val="9"/>
    <w:unhideWhenUsed/>
    <w:qFormat/>
    <w:rsid w:val="00FD669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FD669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FD669F"/>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D669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D669F"/>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D669F"/>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FD669F"/>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FD669F"/>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D669F"/>
    <w:rPr>
      <w:rFonts w:eastAsia="2  Lotus" w:cs="2  Badr"/>
      <w:bCs/>
      <w:sz w:val="36"/>
      <w:szCs w:val="36"/>
    </w:rPr>
  </w:style>
  <w:style w:type="character" w:customStyle="1" w:styleId="Heading5Char">
    <w:name w:val="Heading 5 Char"/>
    <w:link w:val="Heading5"/>
    <w:uiPriority w:val="9"/>
    <w:rsid w:val="00FD669F"/>
    <w:rPr>
      <w:rFonts w:ascii="Cambria" w:eastAsia="2  Lotus" w:hAnsi="Cambria" w:cs="2  Badr"/>
      <w:bCs/>
      <w:szCs w:val="36"/>
    </w:rPr>
  </w:style>
  <w:style w:type="paragraph" w:styleId="TOC1">
    <w:name w:val="toc 1"/>
    <w:basedOn w:val="Normal"/>
    <w:next w:val="Normal"/>
    <w:autoRedefine/>
    <w:uiPriority w:val="39"/>
    <w:unhideWhenUsed/>
    <w:qFormat/>
    <w:rsid w:val="00FD669F"/>
    <w:pPr>
      <w:spacing w:after="0"/>
      <w:ind w:firstLine="0"/>
    </w:pPr>
    <w:rPr>
      <w:rFonts w:eastAsiaTheme="minorEastAsia"/>
    </w:rPr>
  </w:style>
  <w:style w:type="paragraph" w:styleId="TOC2">
    <w:name w:val="toc 2"/>
    <w:basedOn w:val="Normal"/>
    <w:next w:val="Normal"/>
    <w:autoRedefine/>
    <w:uiPriority w:val="39"/>
    <w:unhideWhenUsed/>
    <w:qFormat/>
    <w:rsid w:val="00FD669F"/>
    <w:pPr>
      <w:spacing w:after="0"/>
      <w:ind w:left="221"/>
    </w:pPr>
    <w:rPr>
      <w:rFonts w:eastAsiaTheme="minorEastAsia"/>
    </w:rPr>
  </w:style>
  <w:style w:type="paragraph" w:styleId="TOC3">
    <w:name w:val="toc 3"/>
    <w:basedOn w:val="Normal"/>
    <w:next w:val="Normal"/>
    <w:autoRedefine/>
    <w:uiPriority w:val="39"/>
    <w:unhideWhenUsed/>
    <w:qFormat/>
    <w:rsid w:val="00FD669F"/>
    <w:pPr>
      <w:spacing w:after="0"/>
      <w:ind w:left="442"/>
    </w:pPr>
    <w:rPr>
      <w:rFonts w:eastAsia="2  Lotus"/>
    </w:rPr>
  </w:style>
  <w:style w:type="character" w:styleId="SubtleReference">
    <w:name w:val="Subtle Reference"/>
    <w:aliases w:val="مرجع"/>
    <w:uiPriority w:val="31"/>
    <w:qFormat/>
    <w:rsid w:val="00FD669F"/>
    <w:rPr>
      <w:rFonts w:cs="2  Lotus"/>
      <w:smallCaps/>
      <w:color w:val="auto"/>
      <w:szCs w:val="28"/>
      <w:u w:val="single"/>
    </w:rPr>
  </w:style>
  <w:style w:type="character" w:styleId="IntenseReference">
    <w:name w:val="Intense Reference"/>
    <w:uiPriority w:val="32"/>
    <w:qFormat/>
    <w:rsid w:val="00FD669F"/>
    <w:rPr>
      <w:rFonts w:cs="2  Lotus"/>
      <w:b/>
      <w:bCs/>
      <w:smallCaps/>
      <w:color w:val="auto"/>
      <w:spacing w:val="5"/>
      <w:szCs w:val="28"/>
      <w:u w:val="single"/>
    </w:rPr>
  </w:style>
  <w:style w:type="character" w:styleId="BookTitle">
    <w:name w:val="Book Title"/>
    <w:uiPriority w:val="33"/>
    <w:qFormat/>
    <w:rsid w:val="00FD669F"/>
    <w:rPr>
      <w:rFonts w:cs="2  Titr"/>
      <w:b/>
      <w:bCs/>
      <w:smallCaps/>
      <w:spacing w:val="5"/>
      <w:szCs w:val="100"/>
    </w:rPr>
  </w:style>
  <w:style w:type="paragraph" w:styleId="TOCHeading">
    <w:name w:val="TOC Heading"/>
    <w:basedOn w:val="Heading1"/>
    <w:next w:val="Normal"/>
    <w:uiPriority w:val="39"/>
    <w:unhideWhenUsed/>
    <w:qFormat/>
    <w:rsid w:val="00FD669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D669F"/>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FD669F"/>
    <w:rPr>
      <w:rFonts w:ascii="Cambria" w:eastAsia="2  Lotus" w:hAnsi="Cambria" w:cs="2  Badr"/>
      <w:bCs/>
      <w:i/>
      <w:szCs w:val="34"/>
    </w:rPr>
  </w:style>
  <w:style w:type="character" w:customStyle="1" w:styleId="Heading7Char">
    <w:name w:val="Heading 7 Char"/>
    <w:link w:val="Heading7"/>
    <w:uiPriority w:val="9"/>
    <w:semiHidden/>
    <w:rsid w:val="00FD669F"/>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FD669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D669F"/>
    <w:rPr>
      <w:rFonts w:ascii="Cambria" w:eastAsia="2  Lotus" w:hAnsi="Cambria" w:cs="2  Lotus"/>
      <w:i/>
      <w:szCs w:val="28"/>
    </w:rPr>
  </w:style>
  <w:style w:type="paragraph" w:styleId="FootnoteText">
    <w:name w:val="footnote text"/>
    <w:basedOn w:val="Normal"/>
    <w:link w:val="FootnoteTextChar"/>
    <w:uiPriority w:val="99"/>
    <w:unhideWhenUsed/>
    <w:rsid w:val="008A236D"/>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FD669F"/>
    <w:pPr>
      <w:spacing w:after="0"/>
      <w:ind w:left="658"/>
    </w:pPr>
    <w:rPr>
      <w:rFonts w:eastAsia="Times New Roman"/>
    </w:rPr>
  </w:style>
  <w:style w:type="paragraph" w:styleId="TOC5">
    <w:name w:val="toc 5"/>
    <w:basedOn w:val="Normal"/>
    <w:next w:val="Normal"/>
    <w:autoRedefine/>
    <w:uiPriority w:val="39"/>
    <w:semiHidden/>
    <w:unhideWhenUsed/>
    <w:qFormat/>
    <w:rsid w:val="00FD669F"/>
    <w:pPr>
      <w:spacing w:after="0"/>
      <w:ind w:left="879"/>
    </w:pPr>
    <w:rPr>
      <w:rFonts w:eastAsia="Times New Roman"/>
    </w:rPr>
  </w:style>
  <w:style w:type="paragraph" w:styleId="TOC6">
    <w:name w:val="toc 6"/>
    <w:basedOn w:val="Normal"/>
    <w:next w:val="Normal"/>
    <w:autoRedefine/>
    <w:uiPriority w:val="39"/>
    <w:semiHidden/>
    <w:unhideWhenUsed/>
    <w:qFormat/>
    <w:rsid w:val="00FD669F"/>
    <w:pPr>
      <w:spacing w:after="0"/>
      <w:ind w:left="1100"/>
    </w:pPr>
    <w:rPr>
      <w:rFonts w:eastAsia="Times New Roman"/>
    </w:rPr>
  </w:style>
  <w:style w:type="paragraph" w:styleId="TOC7">
    <w:name w:val="toc 7"/>
    <w:basedOn w:val="Normal"/>
    <w:next w:val="Normal"/>
    <w:autoRedefine/>
    <w:uiPriority w:val="39"/>
    <w:semiHidden/>
    <w:unhideWhenUsed/>
    <w:qFormat/>
    <w:rsid w:val="00FD669F"/>
    <w:pPr>
      <w:spacing w:after="0"/>
      <w:ind w:left="1321"/>
    </w:pPr>
    <w:rPr>
      <w:rFonts w:eastAsia="Times New Roman"/>
    </w:rPr>
  </w:style>
  <w:style w:type="paragraph" w:styleId="Caption">
    <w:name w:val="caption"/>
    <w:basedOn w:val="Normal"/>
    <w:next w:val="Normal"/>
    <w:uiPriority w:val="35"/>
    <w:semiHidden/>
    <w:unhideWhenUsed/>
    <w:qFormat/>
    <w:rsid w:val="00FD669F"/>
    <w:rPr>
      <w:rFonts w:eastAsia="Times New Roman"/>
      <w:b/>
      <w:bCs/>
      <w:sz w:val="20"/>
      <w:szCs w:val="20"/>
    </w:rPr>
  </w:style>
  <w:style w:type="paragraph" w:styleId="Title">
    <w:name w:val="Title"/>
    <w:basedOn w:val="Normal"/>
    <w:next w:val="Normal"/>
    <w:link w:val="TitleChar"/>
    <w:autoRedefine/>
    <w:uiPriority w:val="10"/>
    <w:qFormat/>
    <w:rsid w:val="00FD669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D669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D669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FD669F"/>
    <w:rPr>
      <w:rFonts w:ascii="Cambria" w:eastAsia="2  Badr" w:hAnsi="Cambria" w:cs="Karim"/>
      <w:i/>
      <w:spacing w:val="15"/>
      <w:sz w:val="24"/>
      <w:szCs w:val="60"/>
    </w:rPr>
  </w:style>
  <w:style w:type="character" w:styleId="Emphasis">
    <w:name w:val="Emphasis"/>
    <w:uiPriority w:val="20"/>
    <w:qFormat/>
    <w:rsid w:val="00FD669F"/>
    <w:rPr>
      <w:rFonts w:cs="2  Lotus"/>
      <w:i/>
      <w:iCs/>
      <w:color w:val="808080"/>
      <w:szCs w:val="32"/>
    </w:rPr>
  </w:style>
  <w:style w:type="character" w:customStyle="1" w:styleId="NoSpacingChar">
    <w:name w:val="No Spacing Char"/>
    <w:aliases w:val="متن عربي Char"/>
    <w:link w:val="NoSpacing"/>
    <w:uiPriority w:val="1"/>
    <w:rsid w:val="00FD669F"/>
    <w:rPr>
      <w:rFonts w:eastAsia="2  Lotus" w:cs="2  Badr"/>
      <w:bCs/>
      <w:sz w:val="72"/>
      <w:szCs w:val="28"/>
    </w:rPr>
  </w:style>
  <w:style w:type="paragraph" w:styleId="ListParagraph">
    <w:name w:val="List Paragraph"/>
    <w:basedOn w:val="Normal"/>
    <w:link w:val="ListParagraphChar"/>
    <w:autoRedefine/>
    <w:uiPriority w:val="34"/>
    <w:qFormat/>
    <w:rsid w:val="00FD669F"/>
    <w:pPr>
      <w:ind w:left="1134" w:firstLine="0"/>
    </w:pPr>
    <w:rPr>
      <w:rFonts w:eastAsia="2  Lotus" w:cs="2  Lotus"/>
    </w:rPr>
  </w:style>
  <w:style w:type="character" w:customStyle="1" w:styleId="ListParagraphChar">
    <w:name w:val="List Paragraph Char"/>
    <w:link w:val="ListParagraph"/>
    <w:uiPriority w:val="34"/>
    <w:rsid w:val="00FD669F"/>
    <w:rPr>
      <w:rFonts w:eastAsia="2  Lotus" w:cs="2  Lotus"/>
      <w:sz w:val="22"/>
      <w:szCs w:val="28"/>
    </w:rPr>
  </w:style>
  <w:style w:type="paragraph" w:styleId="Quote">
    <w:name w:val="Quote"/>
    <w:basedOn w:val="Normal"/>
    <w:next w:val="Normal"/>
    <w:link w:val="QuoteChar"/>
    <w:autoRedefine/>
    <w:uiPriority w:val="29"/>
    <w:qFormat/>
    <w:rsid w:val="00FD669F"/>
    <w:pPr>
      <w:spacing w:before="120" w:after="240"/>
      <w:ind w:left="1134" w:firstLine="0"/>
    </w:pPr>
    <w:rPr>
      <w:rFonts w:eastAsia="Times New Roman" w:cs="B Lotus"/>
      <w:i/>
      <w:sz w:val="20"/>
      <w:szCs w:val="30"/>
    </w:rPr>
  </w:style>
  <w:style w:type="character" w:customStyle="1" w:styleId="QuoteChar">
    <w:name w:val="Quote Char"/>
    <w:link w:val="Quote"/>
    <w:uiPriority w:val="29"/>
    <w:rsid w:val="00FD669F"/>
    <w:rPr>
      <w:rFonts w:cs="B Lotus"/>
      <w:i/>
      <w:szCs w:val="30"/>
    </w:rPr>
  </w:style>
  <w:style w:type="paragraph" w:styleId="IntenseQuote">
    <w:name w:val="Intense Quote"/>
    <w:basedOn w:val="Normal"/>
    <w:next w:val="Normal"/>
    <w:link w:val="IntenseQuoteChar"/>
    <w:autoRedefine/>
    <w:uiPriority w:val="30"/>
    <w:qFormat/>
    <w:rsid w:val="00FD669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D669F"/>
    <w:rPr>
      <w:rFonts w:eastAsia="2  Lotus" w:cs="B Lotus"/>
      <w:b/>
      <w:bCs/>
      <w:i/>
      <w:szCs w:val="30"/>
    </w:rPr>
  </w:style>
  <w:style w:type="character" w:styleId="SubtleEmphasis">
    <w:name w:val="Subtle Emphasis"/>
    <w:uiPriority w:val="19"/>
    <w:qFormat/>
    <w:rsid w:val="00FD669F"/>
    <w:rPr>
      <w:rFonts w:cs="2  Lotus"/>
      <w:i/>
      <w:iCs/>
      <w:color w:val="4A442A"/>
      <w:szCs w:val="32"/>
      <w:u w:val="none"/>
    </w:rPr>
  </w:style>
  <w:style w:type="character" w:styleId="IntenseEmphasis">
    <w:name w:val="Intense Emphasis"/>
    <w:uiPriority w:val="21"/>
    <w:qFormat/>
    <w:rsid w:val="00FD669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45706E"/>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45706E"/>
    <w:rPr>
      <w:vertAlign w:val="superscript"/>
    </w:rPr>
  </w:style>
  <w:style w:type="character" w:styleId="Hyperlink">
    <w:name w:val="Hyperlink"/>
    <w:basedOn w:val="DefaultParagraphFont"/>
    <w:uiPriority w:val="99"/>
    <w:unhideWhenUsed/>
    <w:rsid w:val="00365D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D669F"/>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FD669F"/>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FD669F"/>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FD669F"/>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FD669F"/>
    <w:pPr>
      <w:outlineLvl w:val="3"/>
    </w:pPr>
    <w:rPr>
      <w:bCs w:val="0"/>
      <w:sz w:val="36"/>
      <w:szCs w:val="36"/>
    </w:rPr>
  </w:style>
  <w:style w:type="paragraph" w:styleId="Heading5">
    <w:name w:val="heading 5"/>
    <w:basedOn w:val="Normal"/>
    <w:next w:val="Normal"/>
    <w:link w:val="Heading5Char"/>
    <w:autoRedefine/>
    <w:uiPriority w:val="9"/>
    <w:unhideWhenUsed/>
    <w:qFormat/>
    <w:rsid w:val="00FD669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FD669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FD669F"/>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D669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D669F"/>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D669F"/>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FD669F"/>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FD669F"/>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D669F"/>
    <w:rPr>
      <w:rFonts w:eastAsia="2  Lotus" w:cs="2  Badr"/>
      <w:bCs/>
      <w:sz w:val="36"/>
      <w:szCs w:val="36"/>
    </w:rPr>
  </w:style>
  <w:style w:type="character" w:customStyle="1" w:styleId="Heading5Char">
    <w:name w:val="Heading 5 Char"/>
    <w:link w:val="Heading5"/>
    <w:uiPriority w:val="9"/>
    <w:rsid w:val="00FD669F"/>
    <w:rPr>
      <w:rFonts w:ascii="Cambria" w:eastAsia="2  Lotus" w:hAnsi="Cambria" w:cs="2  Badr"/>
      <w:bCs/>
      <w:szCs w:val="36"/>
    </w:rPr>
  </w:style>
  <w:style w:type="paragraph" w:styleId="TOC1">
    <w:name w:val="toc 1"/>
    <w:basedOn w:val="Normal"/>
    <w:next w:val="Normal"/>
    <w:autoRedefine/>
    <w:uiPriority w:val="39"/>
    <w:unhideWhenUsed/>
    <w:qFormat/>
    <w:rsid w:val="00FD669F"/>
    <w:pPr>
      <w:spacing w:after="0"/>
      <w:ind w:firstLine="0"/>
    </w:pPr>
    <w:rPr>
      <w:rFonts w:eastAsiaTheme="minorEastAsia"/>
    </w:rPr>
  </w:style>
  <w:style w:type="paragraph" w:styleId="TOC2">
    <w:name w:val="toc 2"/>
    <w:basedOn w:val="Normal"/>
    <w:next w:val="Normal"/>
    <w:autoRedefine/>
    <w:uiPriority w:val="39"/>
    <w:unhideWhenUsed/>
    <w:qFormat/>
    <w:rsid w:val="00FD669F"/>
    <w:pPr>
      <w:spacing w:after="0"/>
      <w:ind w:left="221"/>
    </w:pPr>
    <w:rPr>
      <w:rFonts w:eastAsiaTheme="minorEastAsia"/>
    </w:rPr>
  </w:style>
  <w:style w:type="paragraph" w:styleId="TOC3">
    <w:name w:val="toc 3"/>
    <w:basedOn w:val="Normal"/>
    <w:next w:val="Normal"/>
    <w:autoRedefine/>
    <w:uiPriority w:val="39"/>
    <w:unhideWhenUsed/>
    <w:qFormat/>
    <w:rsid w:val="00FD669F"/>
    <w:pPr>
      <w:spacing w:after="0"/>
      <w:ind w:left="442"/>
    </w:pPr>
    <w:rPr>
      <w:rFonts w:eastAsia="2  Lotus"/>
    </w:rPr>
  </w:style>
  <w:style w:type="character" w:styleId="SubtleReference">
    <w:name w:val="Subtle Reference"/>
    <w:aliases w:val="مرجع"/>
    <w:uiPriority w:val="31"/>
    <w:qFormat/>
    <w:rsid w:val="00FD669F"/>
    <w:rPr>
      <w:rFonts w:cs="2  Lotus"/>
      <w:smallCaps/>
      <w:color w:val="auto"/>
      <w:szCs w:val="28"/>
      <w:u w:val="single"/>
    </w:rPr>
  </w:style>
  <w:style w:type="character" w:styleId="IntenseReference">
    <w:name w:val="Intense Reference"/>
    <w:uiPriority w:val="32"/>
    <w:qFormat/>
    <w:rsid w:val="00FD669F"/>
    <w:rPr>
      <w:rFonts w:cs="2  Lotus"/>
      <w:b/>
      <w:bCs/>
      <w:smallCaps/>
      <w:color w:val="auto"/>
      <w:spacing w:val="5"/>
      <w:szCs w:val="28"/>
      <w:u w:val="single"/>
    </w:rPr>
  </w:style>
  <w:style w:type="character" w:styleId="BookTitle">
    <w:name w:val="Book Title"/>
    <w:uiPriority w:val="33"/>
    <w:qFormat/>
    <w:rsid w:val="00FD669F"/>
    <w:rPr>
      <w:rFonts w:cs="2  Titr"/>
      <w:b/>
      <w:bCs/>
      <w:smallCaps/>
      <w:spacing w:val="5"/>
      <w:szCs w:val="100"/>
    </w:rPr>
  </w:style>
  <w:style w:type="paragraph" w:styleId="TOCHeading">
    <w:name w:val="TOC Heading"/>
    <w:basedOn w:val="Heading1"/>
    <w:next w:val="Normal"/>
    <w:uiPriority w:val="39"/>
    <w:unhideWhenUsed/>
    <w:qFormat/>
    <w:rsid w:val="00FD669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D669F"/>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FD669F"/>
    <w:rPr>
      <w:rFonts w:ascii="Cambria" w:eastAsia="2  Lotus" w:hAnsi="Cambria" w:cs="2  Badr"/>
      <w:bCs/>
      <w:i/>
      <w:szCs w:val="34"/>
    </w:rPr>
  </w:style>
  <w:style w:type="character" w:customStyle="1" w:styleId="Heading7Char">
    <w:name w:val="Heading 7 Char"/>
    <w:link w:val="Heading7"/>
    <w:uiPriority w:val="9"/>
    <w:semiHidden/>
    <w:rsid w:val="00FD669F"/>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FD669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D669F"/>
    <w:rPr>
      <w:rFonts w:ascii="Cambria" w:eastAsia="2  Lotus" w:hAnsi="Cambria" w:cs="2  Lotus"/>
      <w:i/>
      <w:szCs w:val="28"/>
    </w:rPr>
  </w:style>
  <w:style w:type="paragraph" w:styleId="FootnoteText">
    <w:name w:val="footnote text"/>
    <w:basedOn w:val="Normal"/>
    <w:link w:val="FootnoteTextChar"/>
    <w:uiPriority w:val="99"/>
    <w:unhideWhenUsed/>
    <w:rsid w:val="008A236D"/>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FD669F"/>
    <w:pPr>
      <w:spacing w:after="0"/>
      <w:ind w:left="658"/>
    </w:pPr>
    <w:rPr>
      <w:rFonts w:eastAsia="Times New Roman"/>
    </w:rPr>
  </w:style>
  <w:style w:type="paragraph" w:styleId="TOC5">
    <w:name w:val="toc 5"/>
    <w:basedOn w:val="Normal"/>
    <w:next w:val="Normal"/>
    <w:autoRedefine/>
    <w:uiPriority w:val="39"/>
    <w:semiHidden/>
    <w:unhideWhenUsed/>
    <w:qFormat/>
    <w:rsid w:val="00FD669F"/>
    <w:pPr>
      <w:spacing w:after="0"/>
      <w:ind w:left="879"/>
    </w:pPr>
    <w:rPr>
      <w:rFonts w:eastAsia="Times New Roman"/>
    </w:rPr>
  </w:style>
  <w:style w:type="paragraph" w:styleId="TOC6">
    <w:name w:val="toc 6"/>
    <w:basedOn w:val="Normal"/>
    <w:next w:val="Normal"/>
    <w:autoRedefine/>
    <w:uiPriority w:val="39"/>
    <w:semiHidden/>
    <w:unhideWhenUsed/>
    <w:qFormat/>
    <w:rsid w:val="00FD669F"/>
    <w:pPr>
      <w:spacing w:after="0"/>
      <w:ind w:left="1100"/>
    </w:pPr>
    <w:rPr>
      <w:rFonts w:eastAsia="Times New Roman"/>
    </w:rPr>
  </w:style>
  <w:style w:type="paragraph" w:styleId="TOC7">
    <w:name w:val="toc 7"/>
    <w:basedOn w:val="Normal"/>
    <w:next w:val="Normal"/>
    <w:autoRedefine/>
    <w:uiPriority w:val="39"/>
    <w:semiHidden/>
    <w:unhideWhenUsed/>
    <w:qFormat/>
    <w:rsid w:val="00FD669F"/>
    <w:pPr>
      <w:spacing w:after="0"/>
      <w:ind w:left="1321"/>
    </w:pPr>
    <w:rPr>
      <w:rFonts w:eastAsia="Times New Roman"/>
    </w:rPr>
  </w:style>
  <w:style w:type="paragraph" w:styleId="Caption">
    <w:name w:val="caption"/>
    <w:basedOn w:val="Normal"/>
    <w:next w:val="Normal"/>
    <w:uiPriority w:val="35"/>
    <w:semiHidden/>
    <w:unhideWhenUsed/>
    <w:qFormat/>
    <w:rsid w:val="00FD669F"/>
    <w:rPr>
      <w:rFonts w:eastAsia="Times New Roman"/>
      <w:b/>
      <w:bCs/>
      <w:sz w:val="20"/>
      <w:szCs w:val="20"/>
    </w:rPr>
  </w:style>
  <w:style w:type="paragraph" w:styleId="Title">
    <w:name w:val="Title"/>
    <w:basedOn w:val="Normal"/>
    <w:next w:val="Normal"/>
    <w:link w:val="TitleChar"/>
    <w:autoRedefine/>
    <w:uiPriority w:val="10"/>
    <w:qFormat/>
    <w:rsid w:val="00FD669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D669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D669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FD669F"/>
    <w:rPr>
      <w:rFonts w:ascii="Cambria" w:eastAsia="2  Badr" w:hAnsi="Cambria" w:cs="Karim"/>
      <w:i/>
      <w:spacing w:val="15"/>
      <w:sz w:val="24"/>
      <w:szCs w:val="60"/>
    </w:rPr>
  </w:style>
  <w:style w:type="character" w:styleId="Emphasis">
    <w:name w:val="Emphasis"/>
    <w:uiPriority w:val="20"/>
    <w:qFormat/>
    <w:rsid w:val="00FD669F"/>
    <w:rPr>
      <w:rFonts w:cs="2  Lotus"/>
      <w:i/>
      <w:iCs/>
      <w:color w:val="808080"/>
      <w:szCs w:val="32"/>
    </w:rPr>
  </w:style>
  <w:style w:type="character" w:customStyle="1" w:styleId="NoSpacingChar">
    <w:name w:val="No Spacing Char"/>
    <w:aliases w:val="متن عربي Char"/>
    <w:link w:val="NoSpacing"/>
    <w:uiPriority w:val="1"/>
    <w:rsid w:val="00FD669F"/>
    <w:rPr>
      <w:rFonts w:eastAsia="2  Lotus" w:cs="2  Badr"/>
      <w:bCs/>
      <w:sz w:val="72"/>
      <w:szCs w:val="28"/>
    </w:rPr>
  </w:style>
  <w:style w:type="paragraph" w:styleId="ListParagraph">
    <w:name w:val="List Paragraph"/>
    <w:basedOn w:val="Normal"/>
    <w:link w:val="ListParagraphChar"/>
    <w:autoRedefine/>
    <w:uiPriority w:val="34"/>
    <w:qFormat/>
    <w:rsid w:val="00FD669F"/>
    <w:pPr>
      <w:ind w:left="1134" w:firstLine="0"/>
    </w:pPr>
    <w:rPr>
      <w:rFonts w:eastAsia="2  Lotus" w:cs="2  Lotus"/>
    </w:rPr>
  </w:style>
  <w:style w:type="character" w:customStyle="1" w:styleId="ListParagraphChar">
    <w:name w:val="List Paragraph Char"/>
    <w:link w:val="ListParagraph"/>
    <w:uiPriority w:val="34"/>
    <w:rsid w:val="00FD669F"/>
    <w:rPr>
      <w:rFonts w:eastAsia="2  Lotus" w:cs="2  Lotus"/>
      <w:sz w:val="22"/>
      <w:szCs w:val="28"/>
    </w:rPr>
  </w:style>
  <w:style w:type="paragraph" w:styleId="Quote">
    <w:name w:val="Quote"/>
    <w:basedOn w:val="Normal"/>
    <w:next w:val="Normal"/>
    <w:link w:val="QuoteChar"/>
    <w:autoRedefine/>
    <w:uiPriority w:val="29"/>
    <w:qFormat/>
    <w:rsid w:val="00FD669F"/>
    <w:pPr>
      <w:spacing w:before="120" w:after="240"/>
      <w:ind w:left="1134" w:firstLine="0"/>
    </w:pPr>
    <w:rPr>
      <w:rFonts w:eastAsia="Times New Roman" w:cs="B Lotus"/>
      <w:i/>
      <w:sz w:val="20"/>
      <w:szCs w:val="30"/>
    </w:rPr>
  </w:style>
  <w:style w:type="character" w:customStyle="1" w:styleId="QuoteChar">
    <w:name w:val="Quote Char"/>
    <w:link w:val="Quote"/>
    <w:uiPriority w:val="29"/>
    <w:rsid w:val="00FD669F"/>
    <w:rPr>
      <w:rFonts w:cs="B Lotus"/>
      <w:i/>
      <w:szCs w:val="30"/>
    </w:rPr>
  </w:style>
  <w:style w:type="paragraph" w:styleId="IntenseQuote">
    <w:name w:val="Intense Quote"/>
    <w:basedOn w:val="Normal"/>
    <w:next w:val="Normal"/>
    <w:link w:val="IntenseQuoteChar"/>
    <w:autoRedefine/>
    <w:uiPriority w:val="30"/>
    <w:qFormat/>
    <w:rsid w:val="00FD669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D669F"/>
    <w:rPr>
      <w:rFonts w:eastAsia="2  Lotus" w:cs="B Lotus"/>
      <w:b/>
      <w:bCs/>
      <w:i/>
      <w:szCs w:val="30"/>
    </w:rPr>
  </w:style>
  <w:style w:type="character" w:styleId="SubtleEmphasis">
    <w:name w:val="Subtle Emphasis"/>
    <w:uiPriority w:val="19"/>
    <w:qFormat/>
    <w:rsid w:val="00FD669F"/>
    <w:rPr>
      <w:rFonts w:cs="2  Lotus"/>
      <w:i/>
      <w:iCs/>
      <w:color w:val="4A442A"/>
      <w:szCs w:val="32"/>
      <w:u w:val="none"/>
    </w:rPr>
  </w:style>
  <w:style w:type="character" w:styleId="IntenseEmphasis">
    <w:name w:val="Intense Emphasis"/>
    <w:uiPriority w:val="21"/>
    <w:qFormat/>
    <w:rsid w:val="00FD669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45706E"/>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45706E"/>
    <w:rPr>
      <w:vertAlign w:val="superscript"/>
    </w:rPr>
  </w:style>
  <w:style w:type="character" w:styleId="Hyperlink">
    <w:name w:val="Hyperlink"/>
    <w:basedOn w:val="DefaultParagraphFont"/>
    <w:uiPriority w:val="99"/>
    <w:unhideWhenUsed/>
    <w:rsid w:val="00365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61274">
      <w:bodyDiv w:val="1"/>
      <w:marLeft w:val="0"/>
      <w:marRight w:val="0"/>
      <w:marTop w:val="0"/>
      <w:marBottom w:val="0"/>
      <w:divBdr>
        <w:top w:val="none" w:sz="0" w:space="0" w:color="auto"/>
        <w:left w:val="none" w:sz="0" w:space="0" w:color="auto"/>
        <w:bottom w:val="none" w:sz="0" w:space="0" w:color="auto"/>
        <w:right w:val="none" w:sz="0" w:space="0" w:color="auto"/>
      </w:divBdr>
    </w:div>
    <w:div w:id="460223172">
      <w:bodyDiv w:val="1"/>
      <w:marLeft w:val="0"/>
      <w:marRight w:val="0"/>
      <w:marTop w:val="0"/>
      <w:marBottom w:val="0"/>
      <w:divBdr>
        <w:top w:val="none" w:sz="0" w:space="0" w:color="auto"/>
        <w:left w:val="none" w:sz="0" w:space="0" w:color="auto"/>
        <w:bottom w:val="none" w:sz="0" w:space="0" w:color="auto"/>
        <w:right w:val="none" w:sz="0" w:space="0" w:color="auto"/>
      </w:divBdr>
    </w:div>
    <w:div w:id="521821985">
      <w:bodyDiv w:val="1"/>
      <w:marLeft w:val="0"/>
      <w:marRight w:val="0"/>
      <w:marTop w:val="0"/>
      <w:marBottom w:val="0"/>
      <w:divBdr>
        <w:top w:val="none" w:sz="0" w:space="0" w:color="auto"/>
        <w:left w:val="none" w:sz="0" w:space="0" w:color="auto"/>
        <w:bottom w:val="none" w:sz="0" w:space="0" w:color="auto"/>
        <w:right w:val="none" w:sz="0" w:space="0" w:color="auto"/>
      </w:divBdr>
    </w:div>
    <w:div w:id="644434504">
      <w:bodyDiv w:val="1"/>
      <w:marLeft w:val="0"/>
      <w:marRight w:val="0"/>
      <w:marTop w:val="0"/>
      <w:marBottom w:val="0"/>
      <w:divBdr>
        <w:top w:val="none" w:sz="0" w:space="0" w:color="auto"/>
        <w:left w:val="none" w:sz="0" w:space="0" w:color="auto"/>
        <w:bottom w:val="none" w:sz="0" w:space="0" w:color="auto"/>
        <w:right w:val="none" w:sz="0" w:space="0" w:color="auto"/>
      </w:divBdr>
    </w:div>
    <w:div w:id="837112917">
      <w:bodyDiv w:val="1"/>
      <w:marLeft w:val="0"/>
      <w:marRight w:val="0"/>
      <w:marTop w:val="0"/>
      <w:marBottom w:val="0"/>
      <w:divBdr>
        <w:top w:val="none" w:sz="0" w:space="0" w:color="auto"/>
        <w:left w:val="none" w:sz="0" w:space="0" w:color="auto"/>
        <w:bottom w:val="none" w:sz="0" w:space="0" w:color="auto"/>
        <w:right w:val="none" w:sz="0" w:space="0" w:color="auto"/>
      </w:divBdr>
    </w:div>
    <w:div w:id="1075931759">
      <w:bodyDiv w:val="1"/>
      <w:marLeft w:val="0"/>
      <w:marRight w:val="0"/>
      <w:marTop w:val="0"/>
      <w:marBottom w:val="0"/>
      <w:divBdr>
        <w:top w:val="none" w:sz="0" w:space="0" w:color="auto"/>
        <w:left w:val="none" w:sz="0" w:space="0" w:color="auto"/>
        <w:bottom w:val="none" w:sz="0" w:space="0" w:color="auto"/>
        <w:right w:val="none" w:sz="0" w:space="0" w:color="auto"/>
      </w:divBdr>
    </w:div>
    <w:div w:id="1114516471">
      <w:bodyDiv w:val="1"/>
      <w:marLeft w:val="0"/>
      <w:marRight w:val="0"/>
      <w:marTop w:val="0"/>
      <w:marBottom w:val="0"/>
      <w:divBdr>
        <w:top w:val="none" w:sz="0" w:space="0" w:color="auto"/>
        <w:left w:val="none" w:sz="0" w:space="0" w:color="auto"/>
        <w:bottom w:val="none" w:sz="0" w:space="0" w:color="auto"/>
        <w:right w:val="none" w:sz="0" w:space="0" w:color="auto"/>
      </w:divBdr>
    </w:div>
    <w:div w:id="1273781766">
      <w:bodyDiv w:val="1"/>
      <w:marLeft w:val="0"/>
      <w:marRight w:val="0"/>
      <w:marTop w:val="0"/>
      <w:marBottom w:val="0"/>
      <w:divBdr>
        <w:top w:val="none" w:sz="0" w:space="0" w:color="auto"/>
        <w:left w:val="none" w:sz="0" w:space="0" w:color="auto"/>
        <w:bottom w:val="none" w:sz="0" w:space="0" w:color="auto"/>
        <w:right w:val="none" w:sz="0" w:space="0" w:color="auto"/>
      </w:divBdr>
    </w:div>
    <w:div w:id="141793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5;&#1608;&#1587;&#1587;&#1607;\&#1602;&#1575;&#1604;&#1576;%20&#1605;&#1608;&#1587;&#1587;&#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814E0-9644-4E5D-B4F6-E3934915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موسسه</Template>
  <TotalTime>423</TotalTime>
  <Pages>11</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Araz1</dc:creator>
  <cp:lastModifiedBy>Eshragh</cp:lastModifiedBy>
  <cp:revision>19</cp:revision>
  <dcterms:created xsi:type="dcterms:W3CDTF">2014-12-26T00:56:00Z</dcterms:created>
  <dcterms:modified xsi:type="dcterms:W3CDTF">2015-02-03T10:02:00Z</dcterms:modified>
</cp:coreProperties>
</file>