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6D" w:rsidRDefault="008F226D" w:rsidP="008F226D">
      <w:pPr>
        <w:rPr>
          <w:rtl/>
        </w:rPr>
      </w:pPr>
      <w:r w:rsidRPr="00BC1FBE">
        <w:rPr>
          <w:rFonts w:hint="cs"/>
          <w:rtl/>
        </w:rPr>
        <w:t>فهرست</w:t>
      </w:r>
      <w:r>
        <w:rPr>
          <w:rFonts w:hint="cs"/>
          <w:rtl/>
        </w:rPr>
        <w:t xml:space="preserve"> مطالب</w:t>
      </w:r>
    </w:p>
    <w:p w:rsidR="008F226D" w:rsidRDefault="008F226D" w:rsidP="008F226D">
      <w:pPr>
        <w:pStyle w:val="TOC1"/>
        <w:tabs>
          <w:tab w:val="right" w:leader="dot" w:pos="9628"/>
        </w:tabs>
        <w:rPr>
          <w:rFonts w:asciiTheme="minorHAnsi" w:hAnsiTheme="minorHAnsi" w:cstheme="minorBidi"/>
          <w:noProof/>
          <w:szCs w:val="22"/>
          <w:rtl/>
        </w:rPr>
      </w:pPr>
      <w:r>
        <w:rPr>
          <w:rtl/>
        </w:rPr>
        <w:fldChar w:fldCharType="begin"/>
      </w:r>
      <w:r>
        <w:rPr>
          <w:rtl/>
        </w:rPr>
        <w:instrText xml:space="preserve"> </w:instrText>
      </w:r>
      <w:r>
        <w:instrText>TOC</w:instrText>
      </w:r>
      <w:r>
        <w:rPr>
          <w:rtl/>
        </w:rPr>
        <w:instrText xml:space="preserve"> \</w:instrText>
      </w:r>
      <w:r>
        <w:instrText>o "1-7" \h \z \u</w:instrText>
      </w:r>
      <w:r>
        <w:rPr>
          <w:rtl/>
        </w:rPr>
        <w:instrText xml:space="preserve"> </w:instrText>
      </w:r>
      <w:r>
        <w:rPr>
          <w:rtl/>
        </w:rPr>
        <w:fldChar w:fldCharType="separate"/>
      </w:r>
      <w:hyperlink w:anchor="_Toc406972675" w:history="1">
        <w:r w:rsidRPr="0079304E">
          <w:rPr>
            <w:rStyle w:val="Hyperlink"/>
            <w:rFonts w:hint="eastAsia"/>
            <w:noProof/>
            <w:rtl/>
          </w:rPr>
          <w:t>کذب</w:t>
        </w:r>
        <w:r w:rsidRPr="0079304E">
          <w:rPr>
            <w:rStyle w:val="Hyperlink"/>
            <w:noProof/>
            <w:rtl/>
          </w:rPr>
          <w:t xml:space="preserve"> </w:t>
        </w:r>
        <w:r w:rsidRPr="0079304E">
          <w:rPr>
            <w:rStyle w:val="Hyperlink"/>
            <w:rFonts w:hint="eastAsia"/>
            <w:noProof/>
            <w:rtl/>
          </w:rPr>
          <w:t>و</w:t>
        </w:r>
        <w:r w:rsidRPr="0079304E">
          <w:rPr>
            <w:rStyle w:val="Hyperlink"/>
            <w:noProof/>
            <w:rtl/>
          </w:rPr>
          <w:t xml:space="preserve"> </w:t>
        </w:r>
        <w:r w:rsidRPr="0079304E">
          <w:rPr>
            <w:rStyle w:val="Hyperlink"/>
            <w:rFonts w:hint="eastAsia"/>
            <w:noProof/>
            <w:rtl/>
          </w:rPr>
          <w:t>قذف</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Toc406972675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8F226D" w:rsidRDefault="00637343" w:rsidP="008F226D">
      <w:pPr>
        <w:pStyle w:val="TOC2"/>
        <w:tabs>
          <w:tab w:val="right" w:leader="dot" w:pos="9628"/>
        </w:tabs>
        <w:rPr>
          <w:rFonts w:asciiTheme="minorHAnsi" w:hAnsiTheme="minorHAnsi" w:cstheme="minorBidi"/>
          <w:noProof/>
          <w:szCs w:val="22"/>
          <w:rtl/>
        </w:rPr>
      </w:pPr>
      <w:hyperlink w:anchor="_Toc406972676" w:history="1">
        <w:r w:rsidR="008F226D" w:rsidRPr="0079304E">
          <w:rPr>
            <w:rStyle w:val="Hyperlink"/>
            <w:rFonts w:hint="eastAsia"/>
            <w:noProof/>
            <w:rtl/>
          </w:rPr>
          <w:t>اقسام</w:t>
        </w:r>
        <w:r w:rsidR="008F226D" w:rsidRPr="0079304E">
          <w:rPr>
            <w:rStyle w:val="Hyperlink"/>
            <w:noProof/>
            <w:rtl/>
          </w:rPr>
          <w:t xml:space="preserve"> </w:t>
        </w:r>
        <w:r w:rsidR="008F226D" w:rsidRPr="0079304E">
          <w:rPr>
            <w:rStyle w:val="Hyperlink"/>
            <w:rFonts w:hint="eastAsia"/>
            <w:noProof/>
            <w:rtl/>
          </w:rPr>
          <w:t>قذف</w:t>
        </w:r>
        <w:r w:rsidR="008F226D">
          <w:rPr>
            <w:noProof/>
            <w:webHidden/>
            <w:rtl/>
          </w:rPr>
          <w:tab/>
        </w:r>
        <w:r w:rsidR="008F226D">
          <w:rPr>
            <w:rStyle w:val="Hyperlink"/>
            <w:noProof/>
            <w:rtl/>
          </w:rPr>
          <w:fldChar w:fldCharType="begin"/>
        </w:r>
        <w:r w:rsidR="008F226D">
          <w:rPr>
            <w:noProof/>
            <w:webHidden/>
            <w:rtl/>
          </w:rPr>
          <w:instrText xml:space="preserve"> </w:instrText>
        </w:r>
        <w:r w:rsidR="008F226D">
          <w:rPr>
            <w:noProof/>
            <w:webHidden/>
          </w:rPr>
          <w:instrText>PAGEREF</w:instrText>
        </w:r>
        <w:r w:rsidR="008F226D">
          <w:rPr>
            <w:noProof/>
            <w:webHidden/>
            <w:rtl/>
          </w:rPr>
          <w:instrText xml:space="preserve"> _</w:instrText>
        </w:r>
        <w:r w:rsidR="008F226D">
          <w:rPr>
            <w:noProof/>
            <w:webHidden/>
          </w:rPr>
          <w:instrText>Toc406972676 \h</w:instrText>
        </w:r>
        <w:r w:rsidR="008F226D">
          <w:rPr>
            <w:noProof/>
            <w:webHidden/>
            <w:rtl/>
          </w:rPr>
          <w:instrText xml:space="preserve"> </w:instrText>
        </w:r>
        <w:r w:rsidR="008F226D">
          <w:rPr>
            <w:rStyle w:val="Hyperlink"/>
            <w:noProof/>
            <w:rtl/>
          </w:rPr>
        </w:r>
        <w:r w:rsidR="008F226D">
          <w:rPr>
            <w:rStyle w:val="Hyperlink"/>
            <w:noProof/>
            <w:rtl/>
          </w:rPr>
          <w:fldChar w:fldCharType="separate"/>
        </w:r>
        <w:r w:rsidR="008F226D">
          <w:rPr>
            <w:noProof/>
            <w:webHidden/>
            <w:rtl/>
          </w:rPr>
          <w:t>2</w:t>
        </w:r>
        <w:r w:rsidR="008F226D">
          <w:rPr>
            <w:rStyle w:val="Hyperlink"/>
            <w:noProof/>
            <w:rtl/>
          </w:rPr>
          <w:fldChar w:fldCharType="end"/>
        </w:r>
      </w:hyperlink>
    </w:p>
    <w:p w:rsidR="008F226D" w:rsidRDefault="00637343" w:rsidP="008F226D">
      <w:pPr>
        <w:pStyle w:val="TOC2"/>
        <w:tabs>
          <w:tab w:val="right" w:leader="dot" w:pos="9628"/>
        </w:tabs>
        <w:rPr>
          <w:rFonts w:asciiTheme="minorHAnsi" w:hAnsiTheme="minorHAnsi" w:cstheme="minorBidi"/>
          <w:noProof/>
          <w:szCs w:val="22"/>
          <w:rtl/>
        </w:rPr>
      </w:pPr>
      <w:hyperlink w:anchor="_Toc406972677" w:history="1">
        <w:r w:rsidR="008F226D" w:rsidRPr="0079304E">
          <w:rPr>
            <w:rStyle w:val="Hyperlink"/>
            <w:rFonts w:hint="eastAsia"/>
            <w:noProof/>
            <w:rtl/>
          </w:rPr>
          <w:t>نسبت</w:t>
        </w:r>
        <w:r w:rsidR="008F226D" w:rsidRPr="0079304E">
          <w:rPr>
            <w:rStyle w:val="Hyperlink"/>
            <w:noProof/>
            <w:rtl/>
          </w:rPr>
          <w:t xml:space="preserve"> </w:t>
        </w:r>
        <w:r w:rsidR="008F226D" w:rsidRPr="0079304E">
          <w:rPr>
            <w:rStyle w:val="Hyperlink"/>
            <w:rFonts w:hint="eastAsia"/>
            <w:noProof/>
            <w:rtl/>
          </w:rPr>
          <w:t>افتراء</w:t>
        </w:r>
        <w:r w:rsidR="008F226D" w:rsidRPr="0079304E">
          <w:rPr>
            <w:rStyle w:val="Hyperlink"/>
            <w:noProof/>
            <w:rtl/>
          </w:rPr>
          <w:t xml:space="preserve"> </w:t>
        </w:r>
        <w:r w:rsidR="008F226D" w:rsidRPr="0079304E">
          <w:rPr>
            <w:rStyle w:val="Hyperlink"/>
            <w:rFonts w:hint="eastAsia"/>
            <w:noProof/>
            <w:rtl/>
          </w:rPr>
          <w:t>و</w:t>
        </w:r>
        <w:r w:rsidR="008F226D" w:rsidRPr="0079304E">
          <w:rPr>
            <w:rStyle w:val="Hyperlink"/>
            <w:noProof/>
            <w:rtl/>
          </w:rPr>
          <w:t xml:space="preserve"> </w:t>
        </w:r>
        <w:r w:rsidR="008F226D" w:rsidRPr="0079304E">
          <w:rPr>
            <w:rStyle w:val="Hyperlink"/>
            <w:rFonts w:hint="eastAsia"/>
            <w:noProof/>
            <w:rtl/>
          </w:rPr>
          <w:t>قذف</w:t>
        </w:r>
        <w:r w:rsidR="008F226D" w:rsidRPr="0079304E">
          <w:rPr>
            <w:rStyle w:val="Hyperlink"/>
            <w:noProof/>
            <w:rtl/>
          </w:rPr>
          <w:t xml:space="preserve">: </w:t>
        </w:r>
        <w:r w:rsidR="008F226D" w:rsidRPr="0079304E">
          <w:rPr>
            <w:rStyle w:val="Hyperlink"/>
            <w:rFonts w:hint="eastAsia"/>
            <w:noProof/>
            <w:rtl/>
          </w:rPr>
          <w:t>اعم</w:t>
        </w:r>
        <w:r w:rsidR="008F226D" w:rsidRPr="0079304E">
          <w:rPr>
            <w:rStyle w:val="Hyperlink"/>
            <w:noProof/>
            <w:rtl/>
          </w:rPr>
          <w:t xml:space="preserve"> </w:t>
        </w:r>
        <w:r w:rsidR="008F226D" w:rsidRPr="0079304E">
          <w:rPr>
            <w:rStyle w:val="Hyperlink"/>
            <w:rFonts w:hint="eastAsia"/>
            <w:noProof/>
            <w:rtl/>
          </w:rPr>
          <w:t>و</w:t>
        </w:r>
        <w:r w:rsidR="008F226D" w:rsidRPr="0079304E">
          <w:rPr>
            <w:rStyle w:val="Hyperlink"/>
            <w:noProof/>
            <w:rtl/>
          </w:rPr>
          <w:t xml:space="preserve"> </w:t>
        </w:r>
        <w:r w:rsidR="008F226D" w:rsidRPr="0079304E">
          <w:rPr>
            <w:rStyle w:val="Hyperlink"/>
            <w:rFonts w:hint="eastAsia"/>
            <w:noProof/>
            <w:rtl/>
          </w:rPr>
          <w:t>اخص</w:t>
        </w:r>
        <w:r w:rsidR="008F226D" w:rsidRPr="0079304E">
          <w:rPr>
            <w:rStyle w:val="Hyperlink"/>
            <w:noProof/>
            <w:rtl/>
          </w:rPr>
          <w:t xml:space="preserve"> </w:t>
        </w:r>
        <w:r w:rsidR="008F226D" w:rsidRPr="0079304E">
          <w:rPr>
            <w:rStyle w:val="Hyperlink"/>
            <w:rFonts w:hint="eastAsia"/>
            <w:noProof/>
            <w:rtl/>
          </w:rPr>
          <w:t>من</w:t>
        </w:r>
        <w:r w:rsidR="008F226D" w:rsidRPr="0079304E">
          <w:rPr>
            <w:rStyle w:val="Hyperlink"/>
            <w:noProof/>
            <w:rtl/>
          </w:rPr>
          <w:t xml:space="preserve"> </w:t>
        </w:r>
        <w:r w:rsidR="008F226D" w:rsidRPr="0079304E">
          <w:rPr>
            <w:rStyle w:val="Hyperlink"/>
            <w:rFonts w:hint="eastAsia"/>
            <w:noProof/>
            <w:rtl/>
          </w:rPr>
          <w:t>وجه</w:t>
        </w:r>
        <w:r w:rsidR="008F226D">
          <w:rPr>
            <w:noProof/>
            <w:webHidden/>
            <w:rtl/>
          </w:rPr>
          <w:tab/>
        </w:r>
        <w:r w:rsidR="008F226D">
          <w:rPr>
            <w:rStyle w:val="Hyperlink"/>
            <w:noProof/>
            <w:rtl/>
          </w:rPr>
          <w:fldChar w:fldCharType="begin"/>
        </w:r>
        <w:r w:rsidR="008F226D">
          <w:rPr>
            <w:noProof/>
            <w:webHidden/>
            <w:rtl/>
          </w:rPr>
          <w:instrText xml:space="preserve"> </w:instrText>
        </w:r>
        <w:r w:rsidR="008F226D">
          <w:rPr>
            <w:noProof/>
            <w:webHidden/>
          </w:rPr>
          <w:instrText>PAGEREF</w:instrText>
        </w:r>
        <w:r w:rsidR="008F226D">
          <w:rPr>
            <w:noProof/>
            <w:webHidden/>
            <w:rtl/>
          </w:rPr>
          <w:instrText xml:space="preserve"> _</w:instrText>
        </w:r>
        <w:r w:rsidR="008F226D">
          <w:rPr>
            <w:noProof/>
            <w:webHidden/>
          </w:rPr>
          <w:instrText>Toc406972677 \h</w:instrText>
        </w:r>
        <w:r w:rsidR="008F226D">
          <w:rPr>
            <w:noProof/>
            <w:webHidden/>
            <w:rtl/>
          </w:rPr>
          <w:instrText xml:space="preserve"> </w:instrText>
        </w:r>
        <w:r w:rsidR="008F226D">
          <w:rPr>
            <w:rStyle w:val="Hyperlink"/>
            <w:noProof/>
            <w:rtl/>
          </w:rPr>
        </w:r>
        <w:r w:rsidR="008F226D">
          <w:rPr>
            <w:rStyle w:val="Hyperlink"/>
            <w:noProof/>
            <w:rtl/>
          </w:rPr>
          <w:fldChar w:fldCharType="separate"/>
        </w:r>
        <w:r w:rsidR="008F226D">
          <w:rPr>
            <w:noProof/>
            <w:webHidden/>
            <w:rtl/>
          </w:rPr>
          <w:t>2</w:t>
        </w:r>
        <w:r w:rsidR="008F226D">
          <w:rPr>
            <w:rStyle w:val="Hyperlink"/>
            <w:noProof/>
            <w:rtl/>
          </w:rPr>
          <w:fldChar w:fldCharType="end"/>
        </w:r>
      </w:hyperlink>
    </w:p>
    <w:p w:rsidR="008F226D" w:rsidRDefault="00637343" w:rsidP="008F226D">
      <w:pPr>
        <w:pStyle w:val="TOC2"/>
        <w:tabs>
          <w:tab w:val="right" w:leader="dot" w:pos="9628"/>
        </w:tabs>
        <w:rPr>
          <w:rFonts w:asciiTheme="minorHAnsi" w:hAnsiTheme="minorHAnsi" w:cstheme="minorBidi"/>
          <w:noProof/>
          <w:szCs w:val="22"/>
          <w:rtl/>
        </w:rPr>
      </w:pPr>
      <w:hyperlink w:anchor="_Toc406972678" w:history="1">
        <w:r w:rsidR="008F226D" w:rsidRPr="0079304E">
          <w:rPr>
            <w:rStyle w:val="Hyperlink"/>
            <w:rFonts w:hint="eastAsia"/>
            <w:noProof/>
            <w:rtl/>
          </w:rPr>
          <w:t>اخص</w:t>
        </w:r>
        <w:r w:rsidR="008F226D" w:rsidRPr="0079304E">
          <w:rPr>
            <w:rStyle w:val="Hyperlink"/>
            <w:rFonts w:hint="cs"/>
            <w:noProof/>
            <w:rtl/>
          </w:rPr>
          <w:t>ی</w:t>
        </w:r>
        <w:r w:rsidR="008F226D" w:rsidRPr="0079304E">
          <w:rPr>
            <w:rStyle w:val="Hyperlink"/>
            <w:rFonts w:hint="eastAsia"/>
            <w:noProof/>
            <w:rtl/>
          </w:rPr>
          <w:t>ت</w:t>
        </w:r>
        <w:r w:rsidR="008F226D" w:rsidRPr="0079304E">
          <w:rPr>
            <w:rStyle w:val="Hyperlink"/>
            <w:noProof/>
            <w:rtl/>
          </w:rPr>
          <w:t xml:space="preserve"> </w:t>
        </w:r>
        <w:r w:rsidR="008F226D" w:rsidRPr="0079304E">
          <w:rPr>
            <w:rStyle w:val="Hyperlink"/>
            <w:rFonts w:hint="eastAsia"/>
            <w:noProof/>
            <w:rtl/>
          </w:rPr>
          <w:t>قذف</w:t>
        </w:r>
        <w:r w:rsidR="008F226D" w:rsidRPr="0079304E">
          <w:rPr>
            <w:rStyle w:val="Hyperlink"/>
            <w:noProof/>
            <w:rtl/>
          </w:rPr>
          <w:t xml:space="preserve"> </w:t>
        </w:r>
        <w:r w:rsidR="008F226D" w:rsidRPr="0079304E">
          <w:rPr>
            <w:rStyle w:val="Hyperlink"/>
            <w:rFonts w:hint="eastAsia"/>
            <w:noProof/>
            <w:rtl/>
          </w:rPr>
          <w:t>از</w:t>
        </w:r>
        <w:r w:rsidR="008F226D" w:rsidRPr="0079304E">
          <w:rPr>
            <w:rStyle w:val="Hyperlink"/>
            <w:noProof/>
            <w:rtl/>
          </w:rPr>
          <w:t xml:space="preserve"> </w:t>
        </w:r>
        <w:r w:rsidR="008F226D" w:rsidRPr="0079304E">
          <w:rPr>
            <w:rStyle w:val="Hyperlink"/>
            <w:rFonts w:hint="eastAsia"/>
            <w:noProof/>
            <w:rtl/>
          </w:rPr>
          <w:t>کذب</w:t>
        </w:r>
        <w:r w:rsidR="008F226D" w:rsidRPr="0079304E">
          <w:rPr>
            <w:rStyle w:val="Hyperlink"/>
            <w:noProof/>
            <w:rtl/>
          </w:rPr>
          <w:t xml:space="preserve"> </w:t>
        </w:r>
        <w:r w:rsidR="008F226D" w:rsidRPr="0079304E">
          <w:rPr>
            <w:rStyle w:val="Hyperlink"/>
            <w:rFonts w:hint="eastAsia"/>
            <w:noProof/>
            <w:rtl/>
          </w:rPr>
          <w:t>به</w:t>
        </w:r>
        <w:r w:rsidR="008F226D" w:rsidRPr="0079304E">
          <w:rPr>
            <w:rStyle w:val="Hyperlink"/>
            <w:noProof/>
            <w:rtl/>
          </w:rPr>
          <w:t xml:space="preserve"> </w:t>
        </w:r>
        <w:r w:rsidR="008F226D" w:rsidRPr="0079304E">
          <w:rPr>
            <w:rStyle w:val="Hyperlink"/>
            <w:rFonts w:hint="eastAsia"/>
            <w:noProof/>
            <w:rtl/>
          </w:rPr>
          <w:t>دومرتبه</w:t>
        </w:r>
        <w:r w:rsidR="008F226D" w:rsidRPr="0079304E">
          <w:rPr>
            <w:rStyle w:val="Hyperlink"/>
            <w:noProof/>
            <w:rtl/>
          </w:rPr>
          <w:t xml:space="preserve"> </w:t>
        </w:r>
        <w:r w:rsidR="008F226D" w:rsidRPr="0079304E">
          <w:rPr>
            <w:rStyle w:val="Hyperlink"/>
            <w:rFonts w:hint="eastAsia"/>
            <w:noProof/>
            <w:rtl/>
          </w:rPr>
          <w:t>به</w:t>
        </w:r>
        <w:r w:rsidR="008F226D" w:rsidRPr="0079304E">
          <w:rPr>
            <w:rStyle w:val="Hyperlink"/>
            <w:noProof/>
            <w:rtl/>
          </w:rPr>
          <w:t xml:space="preserve"> </w:t>
        </w:r>
        <w:r w:rsidR="008F226D" w:rsidRPr="0079304E">
          <w:rPr>
            <w:rStyle w:val="Hyperlink"/>
            <w:rFonts w:hint="eastAsia"/>
            <w:noProof/>
            <w:rtl/>
          </w:rPr>
          <w:t>جهت</w:t>
        </w:r>
        <w:r w:rsidR="008F226D" w:rsidRPr="0079304E">
          <w:rPr>
            <w:rStyle w:val="Hyperlink"/>
            <w:rFonts w:hint="cs"/>
            <w:noProof/>
            <w:rtl/>
          </w:rPr>
          <w:t>ی</w:t>
        </w:r>
        <w:r w:rsidR="008F226D">
          <w:rPr>
            <w:noProof/>
            <w:webHidden/>
            <w:rtl/>
          </w:rPr>
          <w:tab/>
        </w:r>
        <w:r w:rsidR="008F226D">
          <w:rPr>
            <w:rStyle w:val="Hyperlink"/>
            <w:noProof/>
            <w:rtl/>
          </w:rPr>
          <w:fldChar w:fldCharType="begin"/>
        </w:r>
        <w:r w:rsidR="008F226D">
          <w:rPr>
            <w:noProof/>
            <w:webHidden/>
            <w:rtl/>
          </w:rPr>
          <w:instrText xml:space="preserve"> </w:instrText>
        </w:r>
        <w:r w:rsidR="008F226D">
          <w:rPr>
            <w:noProof/>
            <w:webHidden/>
          </w:rPr>
          <w:instrText>PAGEREF</w:instrText>
        </w:r>
        <w:r w:rsidR="008F226D">
          <w:rPr>
            <w:noProof/>
            <w:webHidden/>
            <w:rtl/>
          </w:rPr>
          <w:instrText xml:space="preserve"> _</w:instrText>
        </w:r>
        <w:r w:rsidR="008F226D">
          <w:rPr>
            <w:noProof/>
            <w:webHidden/>
          </w:rPr>
          <w:instrText>Toc406972678 \h</w:instrText>
        </w:r>
        <w:r w:rsidR="008F226D">
          <w:rPr>
            <w:noProof/>
            <w:webHidden/>
            <w:rtl/>
          </w:rPr>
          <w:instrText xml:space="preserve"> </w:instrText>
        </w:r>
        <w:r w:rsidR="008F226D">
          <w:rPr>
            <w:rStyle w:val="Hyperlink"/>
            <w:noProof/>
            <w:rtl/>
          </w:rPr>
        </w:r>
        <w:r w:rsidR="008F226D">
          <w:rPr>
            <w:rStyle w:val="Hyperlink"/>
            <w:noProof/>
            <w:rtl/>
          </w:rPr>
          <w:fldChar w:fldCharType="separate"/>
        </w:r>
        <w:r w:rsidR="008F226D">
          <w:rPr>
            <w:noProof/>
            <w:webHidden/>
            <w:rtl/>
          </w:rPr>
          <w:t>3</w:t>
        </w:r>
        <w:r w:rsidR="008F226D">
          <w:rPr>
            <w:rStyle w:val="Hyperlink"/>
            <w:noProof/>
            <w:rtl/>
          </w:rPr>
          <w:fldChar w:fldCharType="end"/>
        </w:r>
      </w:hyperlink>
    </w:p>
    <w:p w:rsidR="008F226D" w:rsidRDefault="00637343" w:rsidP="008F226D">
      <w:pPr>
        <w:pStyle w:val="TOC2"/>
        <w:tabs>
          <w:tab w:val="right" w:leader="dot" w:pos="9628"/>
        </w:tabs>
        <w:rPr>
          <w:rFonts w:asciiTheme="minorHAnsi" w:hAnsiTheme="minorHAnsi" w:cstheme="minorBidi"/>
          <w:noProof/>
          <w:szCs w:val="22"/>
          <w:rtl/>
        </w:rPr>
      </w:pPr>
      <w:hyperlink w:anchor="_Toc406972679" w:history="1">
        <w:r w:rsidR="008F226D" w:rsidRPr="0079304E">
          <w:rPr>
            <w:rStyle w:val="Hyperlink"/>
            <w:rFonts w:hint="eastAsia"/>
            <w:noProof/>
            <w:rtl/>
          </w:rPr>
          <w:t>ثبوت</w:t>
        </w:r>
        <w:r w:rsidR="008F226D" w:rsidRPr="0079304E">
          <w:rPr>
            <w:rStyle w:val="Hyperlink"/>
            <w:noProof/>
            <w:rtl/>
          </w:rPr>
          <w:t xml:space="preserve"> </w:t>
        </w:r>
        <w:r w:rsidR="008F226D" w:rsidRPr="0079304E">
          <w:rPr>
            <w:rStyle w:val="Hyperlink"/>
            <w:rFonts w:hint="eastAsia"/>
            <w:noProof/>
            <w:rtl/>
          </w:rPr>
          <w:t>حد</w:t>
        </w:r>
        <w:r w:rsidR="008F226D" w:rsidRPr="0079304E">
          <w:rPr>
            <w:rStyle w:val="Hyperlink"/>
            <w:noProof/>
            <w:rtl/>
          </w:rPr>
          <w:t xml:space="preserve"> </w:t>
        </w:r>
        <w:r w:rsidR="008F226D" w:rsidRPr="0079304E">
          <w:rPr>
            <w:rStyle w:val="Hyperlink"/>
            <w:rFonts w:hint="eastAsia"/>
            <w:noProof/>
            <w:rtl/>
          </w:rPr>
          <w:t>برا</w:t>
        </w:r>
        <w:r w:rsidR="008F226D" w:rsidRPr="0079304E">
          <w:rPr>
            <w:rStyle w:val="Hyperlink"/>
            <w:rFonts w:hint="cs"/>
            <w:noProof/>
            <w:rtl/>
          </w:rPr>
          <w:t>ی</w:t>
        </w:r>
        <w:r w:rsidR="008F226D" w:rsidRPr="0079304E">
          <w:rPr>
            <w:rStyle w:val="Hyperlink"/>
            <w:noProof/>
            <w:rtl/>
          </w:rPr>
          <w:t xml:space="preserve"> </w:t>
        </w:r>
        <w:r w:rsidR="008F226D" w:rsidRPr="0079304E">
          <w:rPr>
            <w:rStyle w:val="Hyperlink"/>
            <w:rFonts w:hint="eastAsia"/>
            <w:noProof/>
            <w:rtl/>
          </w:rPr>
          <w:t>قذف</w:t>
        </w:r>
        <w:r w:rsidR="008F226D">
          <w:rPr>
            <w:noProof/>
            <w:webHidden/>
            <w:rtl/>
          </w:rPr>
          <w:tab/>
        </w:r>
        <w:r w:rsidR="008F226D">
          <w:rPr>
            <w:rStyle w:val="Hyperlink"/>
            <w:noProof/>
            <w:rtl/>
          </w:rPr>
          <w:fldChar w:fldCharType="begin"/>
        </w:r>
        <w:r w:rsidR="008F226D">
          <w:rPr>
            <w:noProof/>
            <w:webHidden/>
            <w:rtl/>
          </w:rPr>
          <w:instrText xml:space="preserve"> </w:instrText>
        </w:r>
        <w:r w:rsidR="008F226D">
          <w:rPr>
            <w:noProof/>
            <w:webHidden/>
          </w:rPr>
          <w:instrText>PAGEREF</w:instrText>
        </w:r>
        <w:r w:rsidR="008F226D">
          <w:rPr>
            <w:noProof/>
            <w:webHidden/>
            <w:rtl/>
          </w:rPr>
          <w:instrText xml:space="preserve"> _</w:instrText>
        </w:r>
        <w:r w:rsidR="008F226D">
          <w:rPr>
            <w:noProof/>
            <w:webHidden/>
          </w:rPr>
          <w:instrText>Toc406972679 \h</w:instrText>
        </w:r>
        <w:r w:rsidR="008F226D">
          <w:rPr>
            <w:noProof/>
            <w:webHidden/>
            <w:rtl/>
          </w:rPr>
          <w:instrText xml:space="preserve"> </w:instrText>
        </w:r>
        <w:r w:rsidR="008F226D">
          <w:rPr>
            <w:rStyle w:val="Hyperlink"/>
            <w:noProof/>
            <w:rtl/>
          </w:rPr>
        </w:r>
        <w:r w:rsidR="008F226D">
          <w:rPr>
            <w:rStyle w:val="Hyperlink"/>
            <w:noProof/>
            <w:rtl/>
          </w:rPr>
          <w:fldChar w:fldCharType="separate"/>
        </w:r>
        <w:r w:rsidR="008F226D">
          <w:rPr>
            <w:noProof/>
            <w:webHidden/>
            <w:rtl/>
          </w:rPr>
          <w:t>3</w:t>
        </w:r>
        <w:r w:rsidR="008F226D">
          <w:rPr>
            <w:rStyle w:val="Hyperlink"/>
            <w:noProof/>
            <w:rtl/>
          </w:rPr>
          <w:fldChar w:fldCharType="end"/>
        </w:r>
      </w:hyperlink>
    </w:p>
    <w:p w:rsidR="008F226D" w:rsidRDefault="00637343" w:rsidP="008F226D">
      <w:pPr>
        <w:pStyle w:val="TOC2"/>
        <w:tabs>
          <w:tab w:val="right" w:leader="dot" w:pos="9628"/>
        </w:tabs>
        <w:rPr>
          <w:rFonts w:asciiTheme="minorHAnsi" w:hAnsiTheme="minorHAnsi" w:cstheme="minorBidi"/>
          <w:noProof/>
          <w:szCs w:val="22"/>
          <w:rtl/>
        </w:rPr>
      </w:pPr>
      <w:hyperlink w:anchor="_Toc406972680" w:history="1">
        <w:r w:rsidR="008F226D" w:rsidRPr="0079304E">
          <w:rPr>
            <w:rStyle w:val="Hyperlink"/>
            <w:rFonts w:hint="eastAsia"/>
            <w:noProof/>
            <w:rtl/>
          </w:rPr>
          <w:t>کب</w:t>
        </w:r>
        <w:r w:rsidR="008F226D" w:rsidRPr="0079304E">
          <w:rPr>
            <w:rStyle w:val="Hyperlink"/>
            <w:rFonts w:hint="cs"/>
            <w:noProof/>
            <w:rtl/>
          </w:rPr>
          <w:t>ی</w:t>
        </w:r>
        <w:r w:rsidR="008F226D" w:rsidRPr="0079304E">
          <w:rPr>
            <w:rStyle w:val="Hyperlink"/>
            <w:rFonts w:hint="eastAsia"/>
            <w:noProof/>
            <w:rtl/>
          </w:rPr>
          <w:t>ره</w:t>
        </w:r>
        <w:r w:rsidR="008F226D" w:rsidRPr="0079304E">
          <w:rPr>
            <w:rStyle w:val="Hyperlink"/>
            <w:noProof/>
            <w:rtl/>
          </w:rPr>
          <w:t xml:space="preserve"> </w:t>
        </w:r>
        <w:r w:rsidR="008F226D" w:rsidRPr="0079304E">
          <w:rPr>
            <w:rStyle w:val="Hyperlink"/>
            <w:rFonts w:hint="eastAsia"/>
            <w:noProof/>
            <w:rtl/>
          </w:rPr>
          <w:t>بودن</w:t>
        </w:r>
        <w:r w:rsidR="008F226D" w:rsidRPr="0079304E">
          <w:rPr>
            <w:rStyle w:val="Hyperlink"/>
            <w:noProof/>
            <w:rtl/>
          </w:rPr>
          <w:t xml:space="preserve"> </w:t>
        </w:r>
        <w:r w:rsidR="008F226D" w:rsidRPr="0079304E">
          <w:rPr>
            <w:rStyle w:val="Hyperlink"/>
            <w:rFonts w:hint="eastAsia"/>
            <w:noProof/>
            <w:rtl/>
          </w:rPr>
          <w:t>معص</w:t>
        </w:r>
        <w:r w:rsidR="008F226D" w:rsidRPr="0079304E">
          <w:rPr>
            <w:rStyle w:val="Hyperlink"/>
            <w:rFonts w:hint="cs"/>
            <w:noProof/>
            <w:rtl/>
          </w:rPr>
          <w:t>ی</w:t>
        </w:r>
        <w:r w:rsidR="008F226D" w:rsidRPr="0079304E">
          <w:rPr>
            <w:rStyle w:val="Hyperlink"/>
            <w:rFonts w:hint="eastAsia"/>
            <w:noProof/>
            <w:rtl/>
          </w:rPr>
          <w:t>ت</w:t>
        </w:r>
        <w:r w:rsidR="008F226D" w:rsidRPr="0079304E">
          <w:rPr>
            <w:rStyle w:val="Hyperlink"/>
            <w:noProof/>
            <w:rtl/>
          </w:rPr>
          <w:t xml:space="preserve"> </w:t>
        </w:r>
        <w:r w:rsidR="008F226D" w:rsidRPr="0079304E">
          <w:rPr>
            <w:rStyle w:val="Hyperlink"/>
            <w:rFonts w:hint="eastAsia"/>
            <w:noProof/>
            <w:rtl/>
          </w:rPr>
          <w:t>قذف</w:t>
        </w:r>
        <w:r w:rsidR="008F226D">
          <w:rPr>
            <w:noProof/>
            <w:webHidden/>
            <w:rtl/>
          </w:rPr>
          <w:tab/>
        </w:r>
        <w:r w:rsidR="008F226D">
          <w:rPr>
            <w:rStyle w:val="Hyperlink"/>
            <w:noProof/>
            <w:rtl/>
          </w:rPr>
          <w:fldChar w:fldCharType="begin"/>
        </w:r>
        <w:r w:rsidR="008F226D">
          <w:rPr>
            <w:noProof/>
            <w:webHidden/>
            <w:rtl/>
          </w:rPr>
          <w:instrText xml:space="preserve"> </w:instrText>
        </w:r>
        <w:r w:rsidR="008F226D">
          <w:rPr>
            <w:noProof/>
            <w:webHidden/>
          </w:rPr>
          <w:instrText>PAGEREF</w:instrText>
        </w:r>
        <w:r w:rsidR="008F226D">
          <w:rPr>
            <w:noProof/>
            <w:webHidden/>
            <w:rtl/>
          </w:rPr>
          <w:instrText xml:space="preserve"> _</w:instrText>
        </w:r>
        <w:r w:rsidR="008F226D">
          <w:rPr>
            <w:noProof/>
            <w:webHidden/>
          </w:rPr>
          <w:instrText>Toc406972680 \h</w:instrText>
        </w:r>
        <w:r w:rsidR="008F226D">
          <w:rPr>
            <w:noProof/>
            <w:webHidden/>
            <w:rtl/>
          </w:rPr>
          <w:instrText xml:space="preserve"> </w:instrText>
        </w:r>
        <w:r w:rsidR="008F226D">
          <w:rPr>
            <w:rStyle w:val="Hyperlink"/>
            <w:noProof/>
            <w:rtl/>
          </w:rPr>
        </w:r>
        <w:r w:rsidR="008F226D">
          <w:rPr>
            <w:rStyle w:val="Hyperlink"/>
            <w:noProof/>
            <w:rtl/>
          </w:rPr>
          <w:fldChar w:fldCharType="separate"/>
        </w:r>
        <w:r w:rsidR="008F226D">
          <w:rPr>
            <w:noProof/>
            <w:webHidden/>
            <w:rtl/>
          </w:rPr>
          <w:t>3</w:t>
        </w:r>
        <w:r w:rsidR="008F226D">
          <w:rPr>
            <w:rStyle w:val="Hyperlink"/>
            <w:noProof/>
            <w:rtl/>
          </w:rPr>
          <w:fldChar w:fldCharType="end"/>
        </w:r>
      </w:hyperlink>
    </w:p>
    <w:p w:rsidR="008F226D" w:rsidRDefault="00637343" w:rsidP="008F226D">
      <w:pPr>
        <w:pStyle w:val="TOC2"/>
        <w:tabs>
          <w:tab w:val="right" w:leader="dot" w:pos="9628"/>
        </w:tabs>
        <w:rPr>
          <w:rFonts w:asciiTheme="minorHAnsi" w:hAnsiTheme="minorHAnsi" w:cstheme="minorBidi"/>
          <w:noProof/>
          <w:szCs w:val="22"/>
          <w:rtl/>
        </w:rPr>
      </w:pPr>
      <w:hyperlink w:anchor="_Toc406972681" w:history="1">
        <w:r w:rsidR="008F226D" w:rsidRPr="0079304E">
          <w:rPr>
            <w:rStyle w:val="Hyperlink"/>
            <w:rFonts w:hint="eastAsia"/>
            <w:noProof/>
            <w:rtl/>
          </w:rPr>
          <w:t>وجود</w:t>
        </w:r>
        <w:r w:rsidR="008F226D" w:rsidRPr="0079304E">
          <w:rPr>
            <w:rStyle w:val="Hyperlink"/>
            <w:noProof/>
            <w:rtl/>
          </w:rPr>
          <w:t xml:space="preserve"> </w:t>
        </w:r>
        <w:r w:rsidR="008F226D" w:rsidRPr="0079304E">
          <w:rPr>
            <w:rStyle w:val="Hyperlink"/>
            <w:rFonts w:hint="eastAsia"/>
            <w:noProof/>
            <w:rtl/>
          </w:rPr>
          <w:t>شرا</w:t>
        </w:r>
        <w:r w:rsidR="008F226D" w:rsidRPr="0079304E">
          <w:rPr>
            <w:rStyle w:val="Hyperlink"/>
            <w:rFonts w:hint="cs"/>
            <w:noProof/>
            <w:rtl/>
          </w:rPr>
          <w:t>ی</w:t>
        </w:r>
        <w:r w:rsidR="008F226D" w:rsidRPr="0079304E">
          <w:rPr>
            <w:rStyle w:val="Hyperlink"/>
            <w:rFonts w:hint="eastAsia"/>
            <w:noProof/>
            <w:rtl/>
          </w:rPr>
          <w:t>ط</w:t>
        </w:r>
        <w:r w:rsidR="008F226D" w:rsidRPr="0079304E">
          <w:rPr>
            <w:rStyle w:val="Hyperlink"/>
            <w:noProof/>
            <w:rtl/>
          </w:rPr>
          <w:t xml:space="preserve"> </w:t>
        </w:r>
        <w:r w:rsidR="008F226D" w:rsidRPr="0079304E">
          <w:rPr>
            <w:rStyle w:val="Hyperlink"/>
            <w:rFonts w:hint="eastAsia"/>
            <w:noProof/>
            <w:rtl/>
          </w:rPr>
          <w:t>و</w:t>
        </w:r>
        <w:r w:rsidR="008F226D" w:rsidRPr="0079304E">
          <w:rPr>
            <w:rStyle w:val="Hyperlink"/>
            <w:rFonts w:hint="cs"/>
            <w:noProof/>
            <w:rtl/>
          </w:rPr>
          <w:t>ی</w:t>
        </w:r>
        <w:r w:rsidR="008F226D" w:rsidRPr="0079304E">
          <w:rPr>
            <w:rStyle w:val="Hyperlink"/>
            <w:rFonts w:hint="eastAsia"/>
            <w:noProof/>
            <w:rtl/>
          </w:rPr>
          <w:t>ژه</w:t>
        </w:r>
        <w:r w:rsidR="008F226D" w:rsidRPr="0079304E">
          <w:rPr>
            <w:rStyle w:val="Hyperlink"/>
            <w:noProof/>
            <w:rtl/>
          </w:rPr>
          <w:t xml:space="preserve"> </w:t>
        </w:r>
        <w:r w:rsidR="008F226D" w:rsidRPr="0079304E">
          <w:rPr>
            <w:rStyle w:val="Hyperlink"/>
            <w:rFonts w:hint="eastAsia"/>
            <w:noProof/>
            <w:rtl/>
          </w:rPr>
          <w:t>در</w:t>
        </w:r>
        <w:r w:rsidR="008F226D" w:rsidRPr="0079304E">
          <w:rPr>
            <w:rStyle w:val="Hyperlink"/>
            <w:noProof/>
            <w:rtl/>
          </w:rPr>
          <w:t xml:space="preserve"> </w:t>
        </w:r>
        <w:r w:rsidR="008F226D" w:rsidRPr="0079304E">
          <w:rPr>
            <w:rStyle w:val="Hyperlink"/>
            <w:rFonts w:hint="eastAsia"/>
            <w:noProof/>
            <w:rtl/>
          </w:rPr>
          <w:t>خصوص</w:t>
        </w:r>
        <w:r w:rsidR="008F226D" w:rsidRPr="0079304E">
          <w:rPr>
            <w:rStyle w:val="Hyperlink"/>
            <w:noProof/>
            <w:rtl/>
          </w:rPr>
          <w:t xml:space="preserve"> </w:t>
        </w:r>
        <w:r w:rsidR="008F226D" w:rsidRPr="0079304E">
          <w:rPr>
            <w:rStyle w:val="Hyperlink"/>
            <w:rFonts w:hint="eastAsia"/>
            <w:noProof/>
            <w:rtl/>
          </w:rPr>
          <w:t>ترتب</w:t>
        </w:r>
        <w:r w:rsidR="008F226D" w:rsidRPr="0079304E">
          <w:rPr>
            <w:rStyle w:val="Hyperlink"/>
            <w:noProof/>
            <w:rtl/>
          </w:rPr>
          <w:t xml:space="preserve"> </w:t>
        </w:r>
        <w:r w:rsidR="008F226D" w:rsidRPr="0079304E">
          <w:rPr>
            <w:rStyle w:val="Hyperlink"/>
            <w:rFonts w:hint="eastAsia"/>
            <w:noProof/>
            <w:rtl/>
          </w:rPr>
          <w:t>حد</w:t>
        </w:r>
        <w:r w:rsidR="008F226D">
          <w:rPr>
            <w:noProof/>
            <w:webHidden/>
            <w:rtl/>
          </w:rPr>
          <w:tab/>
        </w:r>
        <w:r w:rsidR="008F226D">
          <w:rPr>
            <w:rStyle w:val="Hyperlink"/>
            <w:noProof/>
            <w:rtl/>
          </w:rPr>
          <w:fldChar w:fldCharType="begin"/>
        </w:r>
        <w:r w:rsidR="008F226D">
          <w:rPr>
            <w:noProof/>
            <w:webHidden/>
            <w:rtl/>
          </w:rPr>
          <w:instrText xml:space="preserve"> </w:instrText>
        </w:r>
        <w:r w:rsidR="008F226D">
          <w:rPr>
            <w:noProof/>
            <w:webHidden/>
          </w:rPr>
          <w:instrText>PAGEREF</w:instrText>
        </w:r>
        <w:r w:rsidR="008F226D">
          <w:rPr>
            <w:noProof/>
            <w:webHidden/>
            <w:rtl/>
          </w:rPr>
          <w:instrText xml:space="preserve"> _</w:instrText>
        </w:r>
        <w:r w:rsidR="008F226D">
          <w:rPr>
            <w:noProof/>
            <w:webHidden/>
          </w:rPr>
          <w:instrText>Toc406972681 \h</w:instrText>
        </w:r>
        <w:r w:rsidR="008F226D">
          <w:rPr>
            <w:noProof/>
            <w:webHidden/>
            <w:rtl/>
          </w:rPr>
          <w:instrText xml:space="preserve"> </w:instrText>
        </w:r>
        <w:r w:rsidR="008F226D">
          <w:rPr>
            <w:rStyle w:val="Hyperlink"/>
            <w:noProof/>
            <w:rtl/>
          </w:rPr>
        </w:r>
        <w:r w:rsidR="008F226D">
          <w:rPr>
            <w:rStyle w:val="Hyperlink"/>
            <w:noProof/>
            <w:rtl/>
          </w:rPr>
          <w:fldChar w:fldCharType="separate"/>
        </w:r>
        <w:r w:rsidR="008F226D">
          <w:rPr>
            <w:noProof/>
            <w:webHidden/>
            <w:rtl/>
          </w:rPr>
          <w:t>3</w:t>
        </w:r>
        <w:r w:rsidR="008F226D">
          <w:rPr>
            <w:rStyle w:val="Hyperlink"/>
            <w:noProof/>
            <w:rtl/>
          </w:rPr>
          <w:fldChar w:fldCharType="end"/>
        </w:r>
      </w:hyperlink>
    </w:p>
    <w:p w:rsidR="008F226D" w:rsidRDefault="00637343" w:rsidP="008F226D">
      <w:pPr>
        <w:pStyle w:val="TOC1"/>
        <w:tabs>
          <w:tab w:val="right" w:leader="dot" w:pos="9628"/>
        </w:tabs>
        <w:rPr>
          <w:rFonts w:asciiTheme="minorHAnsi" w:hAnsiTheme="minorHAnsi" w:cstheme="minorBidi"/>
          <w:noProof/>
          <w:szCs w:val="22"/>
          <w:rtl/>
        </w:rPr>
      </w:pPr>
      <w:hyperlink w:anchor="_Toc406972682" w:history="1">
        <w:r w:rsidR="008F226D" w:rsidRPr="0079304E">
          <w:rPr>
            <w:rStyle w:val="Hyperlink"/>
            <w:rFonts w:hint="eastAsia"/>
            <w:noProof/>
            <w:rtl/>
          </w:rPr>
          <w:t>مقا</w:t>
        </w:r>
        <w:r w:rsidR="008F226D" w:rsidRPr="0079304E">
          <w:rPr>
            <w:rStyle w:val="Hyperlink"/>
            <w:rFonts w:hint="cs"/>
            <w:noProof/>
            <w:rtl/>
          </w:rPr>
          <w:t>ی</w:t>
        </w:r>
        <w:r w:rsidR="008F226D" w:rsidRPr="0079304E">
          <w:rPr>
            <w:rStyle w:val="Hyperlink"/>
            <w:rFonts w:hint="eastAsia"/>
            <w:noProof/>
            <w:rtl/>
          </w:rPr>
          <w:t>س</w:t>
        </w:r>
        <w:r w:rsidR="008F226D" w:rsidRPr="0079304E">
          <w:rPr>
            <w:rStyle w:val="Hyperlink"/>
            <w:rFonts w:hint="cs"/>
            <w:noProof/>
            <w:rtl/>
          </w:rPr>
          <w:t>ۀ</w:t>
        </w:r>
        <w:r w:rsidR="008F226D" w:rsidRPr="0079304E">
          <w:rPr>
            <w:rStyle w:val="Hyperlink"/>
            <w:noProof/>
            <w:rtl/>
          </w:rPr>
          <w:t xml:space="preserve"> </w:t>
        </w:r>
        <w:r w:rsidR="008F226D" w:rsidRPr="0079304E">
          <w:rPr>
            <w:rStyle w:val="Hyperlink"/>
            <w:rFonts w:hint="eastAsia"/>
            <w:noProof/>
            <w:rtl/>
          </w:rPr>
          <w:t>کذب</w:t>
        </w:r>
        <w:r w:rsidR="008F226D" w:rsidRPr="0079304E">
          <w:rPr>
            <w:rStyle w:val="Hyperlink"/>
            <w:noProof/>
            <w:rtl/>
          </w:rPr>
          <w:t xml:space="preserve"> </w:t>
        </w:r>
        <w:r w:rsidR="008F226D" w:rsidRPr="0079304E">
          <w:rPr>
            <w:rStyle w:val="Hyperlink"/>
            <w:rFonts w:hint="eastAsia"/>
            <w:noProof/>
            <w:rtl/>
          </w:rPr>
          <w:t>با</w:t>
        </w:r>
        <w:r w:rsidR="008F226D" w:rsidRPr="0079304E">
          <w:rPr>
            <w:rStyle w:val="Hyperlink"/>
            <w:noProof/>
            <w:rtl/>
          </w:rPr>
          <w:t xml:space="preserve"> </w:t>
        </w:r>
        <w:r w:rsidR="008F226D" w:rsidRPr="0079304E">
          <w:rPr>
            <w:rStyle w:val="Hyperlink"/>
            <w:rFonts w:hint="eastAsia"/>
            <w:noProof/>
            <w:rtl/>
          </w:rPr>
          <w:t>شهادت</w:t>
        </w:r>
        <w:r w:rsidR="008F226D" w:rsidRPr="0079304E">
          <w:rPr>
            <w:rStyle w:val="Hyperlink"/>
            <w:noProof/>
            <w:rtl/>
          </w:rPr>
          <w:t xml:space="preserve"> </w:t>
        </w:r>
        <w:r w:rsidR="008F226D" w:rsidRPr="0079304E">
          <w:rPr>
            <w:rStyle w:val="Hyperlink"/>
            <w:rFonts w:hint="eastAsia"/>
            <w:noProof/>
            <w:rtl/>
          </w:rPr>
          <w:t>زور</w:t>
        </w:r>
        <w:r w:rsidR="008F226D">
          <w:rPr>
            <w:noProof/>
            <w:webHidden/>
            <w:rtl/>
          </w:rPr>
          <w:tab/>
        </w:r>
        <w:r w:rsidR="008F226D">
          <w:rPr>
            <w:rStyle w:val="Hyperlink"/>
            <w:noProof/>
            <w:rtl/>
          </w:rPr>
          <w:fldChar w:fldCharType="begin"/>
        </w:r>
        <w:r w:rsidR="008F226D">
          <w:rPr>
            <w:noProof/>
            <w:webHidden/>
            <w:rtl/>
          </w:rPr>
          <w:instrText xml:space="preserve"> </w:instrText>
        </w:r>
        <w:r w:rsidR="008F226D">
          <w:rPr>
            <w:noProof/>
            <w:webHidden/>
          </w:rPr>
          <w:instrText>PAGEREF</w:instrText>
        </w:r>
        <w:r w:rsidR="008F226D">
          <w:rPr>
            <w:noProof/>
            <w:webHidden/>
            <w:rtl/>
          </w:rPr>
          <w:instrText xml:space="preserve"> _</w:instrText>
        </w:r>
        <w:r w:rsidR="008F226D">
          <w:rPr>
            <w:noProof/>
            <w:webHidden/>
          </w:rPr>
          <w:instrText>Toc406972682 \h</w:instrText>
        </w:r>
        <w:r w:rsidR="008F226D">
          <w:rPr>
            <w:noProof/>
            <w:webHidden/>
            <w:rtl/>
          </w:rPr>
          <w:instrText xml:space="preserve"> </w:instrText>
        </w:r>
        <w:r w:rsidR="008F226D">
          <w:rPr>
            <w:rStyle w:val="Hyperlink"/>
            <w:noProof/>
            <w:rtl/>
          </w:rPr>
        </w:r>
        <w:r w:rsidR="008F226D">
          <w:rPr>
            <w:rStyle w:val="Hyperlink"/>
            <w:noProof/>
            <w:rtl/>
          </w:rPr>
          <w:fldChar w:fldCharType="separate"/>
        </w:r>
        <w:r w:rsidR="008F226D">
          <w:rPr>
            <w:noProof/>
            <w:webHidden/>
            <w:rtl/>
          </w:rPr>
          <w:t>4</w:t>
        </w:r>
        <w:r w:rsidR="008F226D">
          <w:rPr>
            <w:rStyle w:val="Hyperlink"/>
            <w:noProof/>
            <w:rtl/>
          </w:rPr>
          <w:fldChar w:fldCharType="end"/>
        </w:r>
      </w:hyperlink>
    </w:p>
    <w:p w:rsidR="008F226D" w:rsidRDefault="00637343" w:rsidP="008F226D">
      <w:pPr>
        <w:pStyle w:val="TOC2"/>
        <w:tabs>
          <w:tab w:val="right" w:leader="dot" w:pos="9628"/>
        </w:tabs>
        <w:rPr>
          <w:rFonts w:asciiTheme="minorHAnsi" w:hAnsiTheme="minorHAnsi" w:cstheme="minorBidi"/>
          <w:noProof/>
          <w:szCs w:val="22"/>
          <w:rtl/>
        </w:rPr>
      </w:pPr>
      <w:hyperlink w:anchor="_Toc406972683" w:history="1">
        <w:r w:rsidR="008F226D" w:rsidRPr="0079304E">
          <w:rPr>
            <w:rStyle w:val="Hyperlink"/>
            <w:rFonts w:hint="eastAsia"/>
            <w:noProof/>
            <w:rtl/>
          </w:rPr>
          <w:t>روا</w:t>
        </w:r>
        <w:r w:rsidR="008F226D" w:rsidRPr="0079304E">
          <w:rPr>
            <w:rStyle w:val="Hyperlink"/>
            <w:rFonts w:hint="cs"/>
            <w:noProof/>
            <w:rtl/>
          </w:rPr>
          <w:t>ی</w:t>
        </w:r>
        <w:r w:rsidR="008F226D" w:rsidRPr="0079304E">
          <w:rPr>
            <w:rStyle w:val="Hyperlink"/>
            <w:rFonts w:hint="eastAsia"/>
            <w:noProof/>
            <w:rtl/>
          </w:rPr>
          <w:t>ات</w:t>
        </w:r>
        <w:r w:rsidR="008F226D" w:rsidRPr="0079304E">
          <w:rPr>
            <w:rStyle w:val="Hyperlink"/>
            <w:noProof/>
            <w:rtl/>
          </w:rPr>
          <w:t xml:space="preserve"> </w:t>
        </w:r>
        <w:r w:rsidR="008F226D" w:rsidRPr="0079304E">
          <w:rPr>
            <w:rStyle w:val="Hyperlink"/>
            <w:rFonts w:hint="eastAsia"/>
            <w:noProof/>
            <w:rtl/>
          </w:rPr>
          <w:t>وارده</w:t>
        </w:r>
        <w:r w:rsidR="008F226D" w:rsidRPr="0079304E">
          <w:rPr>
            <w:rStyle w:val="Hyperlink"/>
            <w:noProof/>
            <w:rtl/>
          </w:rPr>
          <w:t xml:space="preserve"> </w:t>
        </w:r>
        <w:r w:rsidR="008F226D" w:rsidRPr="0079304E">
          <w:rPr>
            <w:rStyle w:val="Hyperlink"/>
            <w:rFonts w:hint="eastAsia"/>
            <w:noProof/>
            <w:rtl/>
          </w:rPr>
          <w:t>در</w:t>
        </w:r>
        <w:r w:rsidR="008F226D" w:rsidRPr="0079304E">
          <w:rPr>
            <w:rStyle w:val="Hyperlink"/>
            <w:noProof/>
            <w:rtl/>
          </w:rPr>
          <w:t xml:space="preserve"> </w:t>
        </w:r>
        <w:r w:rsidR="008F226D" w:rsidRPr="0079304E">
          <w:rPr>
            <w:rStyle w:val="Hyperlink"/>
            <w:rFonts w:hint="eastAsia"/>
            <w:noProof/>
            <w:rtl/>
          </w:rPr>
          <w:t>مورد</w:t>
        </w:r>
        <w:r w:rsidR="008F226D" w:rsidRPr="0079304E">
          <w:rPr>
            <w:rStyle w:val="Hyperlink"/>
            <w:noProof/>
            <w:rtl/>
          </w:rPr>
          <w:t xml:space="preserve"> </w:t>
        </w:r>
        <w:r w:rsidR="008F226D" w:rsidRPr="0079304E">
          <w:rPr>
            <w:rStyle w:val="Hyperlink"/>
            <w:rFonts w:hint="eastAsia"/>
            <w:noProof/>
            <w:rtl/>
          </w:rPr>
          <w:t>شهادت</w:t>
        </w:r>
        <w:r w:rsidR="008F226D" w:rsidRPr="0079304E">
          <w:rPr>
            <w:rStyle w:val="Hyperlink"/>
            <w:noProof/>
            <w:rtl/>
          </w:rPr>
          <w:t xml:space="preserve"> </w:t>
        </w:r>
        <w:r w:rsidR="008F226D" w:rsidRPr="0079304E">
          <w:rPr>
            <w:rStyle w:val="Hyperlink"/>
            <w:rFonts w:hint="eastAsia"/>
            <w:noProof/>
            <w:rtl/>
          </w:rPr>
          <w:t>زور</w:t>
        </w:r>
        <w:r w:rsidR="008F226D">
          <w:rPr>
            <w:noProof/>
            <w:webHidden/>
            <w:rtl/>
          </w:rPr>
          <w:tab/>
        </w:r>
        <w:r w:rsidR="008F226D">
          <w:rPr>
            <w:rStyle w:val="Hyperlink"/>
            <w:noProof/>
            <w:rtl/>
          </w:rPr>
          <w:fldChar w:fldCharType="begin"/>
        </w:r>
        <w:r w:rsidR="008F226D">
          <w:rPr>
            <w:noProof/>
            <w:webHidden/>
            <w:rtl/>
          </w:rPr>
          <w:instrText xml:space="preserve"> </w:instrText>
        </w:r>
        <w:r w:rsidR="008F226D">
          <w:rPr>
            <w:noProof/>
            <w:webHidden/>
          </w:rPr>
          <w:instrText>PAGEREF</w:instrText>
        </w:r>
        <w:r w:rsidR="008F226D">
          <w:rPr>
            <w:noProof/>
            <w:webHidden/>
            <w:rtl/>
          </w:rPr>
          <w:instrText xml:space="preserve"> _</w:instrText>
        </w:r>
        <w:r w:rsidR="008F226D">
          <w:rPr>
            <w:noProof/>
            <w:webHidden/>
          </w:rPr>
          <w:instrText>Toc406972683 \h</w:instrText>
        </w:r>
        <w:r w:rsidR="008F226D">
          <w:rPr>
            <w:noProof/>
            <w:webHidden/>
            <w:rtl/>
          </w:rPr>
          <w:instrText xml:space="preserve"> </w:instrText>
        </w:r>
        <w:r w:rsidR="008F226D">
          <w:rPr>
            <w:rStyle w:val="Hyperlink"/>
            <w:noProof/>
            <w:rtl/>
          </w:rPr>
        </w:r>
        <w:r w:rsidR="008F226D">
          <w:rPr>
            <w:rStyle w:val="Hyperlink"/>
            <w:noProof/>
            <w:rtl/>
          </w:rPr>
          <w:fldChar w:fldCharType="separate"/>
        </w:r>
        <w:r w:rsidR="008F226D">
          <w:rPr>
            <w:noProof/>
            <w:webHidden/>
            <w:rtl/>
          </w:rPr>
          <w:t>4</w:t>
        </w:r>
        <w:r w:rsidR="008F226D">
          <w:rPr>
            <w:rStyle w:val="Hyperlink"/>
            <w:noProof/>
            <w:rtl/>
          </w:rPr>
          <w:fldChar w:fldCharType="end"/>
        </w:r>
      </w:hyperlink>
    </w:p>
    <w:p w:rsidR="008F226D" w:rsidRDefault="00637343" w:rsidP="008F226D">
      <w:pPr>
        <w:pStyle w:val="TOC2"/>
        <w:tabs>
          <w:tab w:val="right" w:leader="dot" w:pos="9628"/>
        </w:tabs>
        <w:rPr>
          <w:rFonts w:asciiTheme="minorHAnsi" w:hAnsiTheme="minorHAnsi" w:cstheme="minorBidi"/>
          <w:noProof/>
          <w:szCs w:val="22"/>
          <w:rtl/>
        </w:rPr>
      </w:pPr>
      <w:hyperlink w:anchor="_Toc406972684" w:history="1">
        <w:r w:rsidR="008F226D" w:rsidRPr="0079304E">
          <w:rPr>
            <w:rStyle w:val="Hyperlink"/>
            <w:rFonts w:hint="eastAsia"/>
            <w:noProof/>
            <w:rtl/>
          </w:rPr>
          <w:t>بررس</w:t>
        </w:r>
        <w:r w:rsidR="008F226D" w:rsidRPr="0079304E">
          <w:rPr>
            <w:rStyle w:val="Hyperlink"/>
            <w:rFonts w:hint="cs"/>
            <w:noProof/>
            <w:rtl/>
          </w:rPr>
          <w:t>ی</w:t>
        </w:r>
        <w:r w:rsidR="008F226D" w:rsidRPr="0079304E">
          <w:rPr>
            <w:rStyle w:val="Hyperlink"/>
            <w:noProof/>
            <w:rtl/>
          </w:rPr>
          <w:t xml:space="preserve"> </w:t>
        </w:r>
        <w:r w:rsidR="008F226D" w:rsidRPr="0079304E">
          <w:rPr>
            <w:rStyle w:val="Hyperlink"/>
            <w:rFonts w:hint="eastAsia"/>
            <w:noProof/>
            <w:rtl/>
          </w:rPr>
          <w:t>اجمال</w:t>
        </w:r>
        <w:r w:rsidR="008F226D" w:rsidRPr="0079304E">
          <w:rPr>
            <w:rStyle w:val="Hyperlink"/>
            <w:rFonts w:hint="cs"/>
            <w:noProof/>
            <w:rtl/>
          </w:rPr>
          <w:t>ی</w:t>
        </w:r>
        <w:r w:rsidR="008F226D" w:rsidRPr="0079304E">
          <w:rPr>
            <w:rStyle w:val="Hyperlink"/>
            <w:noProof/>
            <w:rtl/>
          </w:rPr>
          <w:t xml:space="preserve"> </w:t>
        </w:r>
        <w:r w:rsidR="008F226D" w:rsidRPr="0079304E">
          <w:rPr>
            <w:rStyle w:val="Hyperlink"/>
            <w:rFonts w:hint="eastAsia"/>
            <w:noProof/>
            <w:rtl/>
          </w:rPr>
          <w:t>آ</w:t>
        </w:r>
        <w:r w:rsidR="008F226D" w:rsidRPr="0079304E">
          <w:rPr>
            <w:rStyle w:val="Hyperlink"/>
            <w:rFonts w:hint="cs"/>
            <w:noProof/>
            <w:rtl/>
          </w:rPr>
          <w:t>ی</w:t>
        </w:r>
        <w:r w:rsidR="008F226D" w:rsidRPr="0079304E">
          <w:rPr>
            <w:rStyle w:val="Hyperlink"/>
            <w:rFonts w:hint="eastAsia"/>
            <w:noProof/>
            <w:rtl/>
          </w:rPr>
          <w:t>ات</w:t>
        </w:r>
        <w:r w:rsidR="008F226D" w:rsidRPr="0079304E">
          <w:rPr>
            <w:rStyle w:val="Hyperlink"/>
            <w:noProof/>
            <w:rtl/>
          </w:rPr>
          <w:t xml:space="preserve"> </w:t>
        </w:r>
        <w:r w:rsidR="008F226D" w:rsidRPr="0079304E">
          <w:rPr>
            <w:rStyle w:val="Hyperlink"/>
            <w:rFonts w:hint="eastAsia"/>
            <w:noProof/>
            <w:rtl/>
          </w:rPr>
          <w:t>مرتبط</w:t>
        </w:r>
        <w:r w:rsidR="008F226D" w:rsidRPr="0079304E">
          <w:rPr>
            <w:rStyle w:val="Hyperlink"/>
            <w:noProof/>
            <w:rtl/>
          </w:rPr>
          <w:t xml:space="preserve"> </w:t>
        </w:r>
        <w:r w:rsidR="008F226D" w:rsidRPr="0079304E">
          <w:rPr>
            <w:rStyle w:val="Hyperlink"/>
            <w:rFonts w:hint="eastAsia"/>
            <w:noProof/>
            <w:rtl/>
          </w:rPr>
          <w:t>شهادت</w:t>
        </w:r>
        <w:r w:rsidR="008F226D" w:rsidRPr="0079304E">
          <w:rPr>
            <w:rStyle w:val="Hyperlink"/>
            <w:noProof/>
            <w:rtl/>
          </w:rPr>
          <w:t xml:space="preserve"> </w:t>
        </w:r>
        <w:r w:rsidR="008F226D" w:rsidRPr="0079304E">
          <w:rPr>
            <w:rStyle w:val="Hyperlink"/>
            <w:rFonts w:hint="eastAsia"/>
            <w:noProof/>
            <w:rtl/>
          </w:rPr>
          <w:t>زور</w:t>
        </w:r>
        <w:r w:rsidR="008F226D">
          <w:rPr>
            <w:noProof/>
            <w:webHidden/>
            <w:rtl/>
          </w:rPr>
          <w:tab/>
        </w:r>
        <w:r w:rsidR="008F226D">
          <w:rPr>
            <w:rStyle w:val="Hyperlink"/>
            <w:noProof/>
            <w:rtl/>
          </w:rPr>
          <w:fldChar w:fldCharType="begin"/>
        </w:r>
        <w:r w:rsidR="008F226D">
          <w:rPr>
            <w:noProof/>
            <w:webHidden/>
            <w:rtl/>
          </w:rPr>
          <w:instrText xml:space="preserve"> </w:instrText>
        </w:r>
        <w:r w:rsidR="008F226D">
          <w:rPr>
            <w:noProof/>
            <w:webHidden/>
          </w:rPr>
          <w:instrText>PAGEREF</w:instrText>
        </w:r>
        <w:r w:rsidR="008F226D">
          <w:rPr>
            <w:noProof/>
            <w:webHidden/>
            <w:rtl/>
          </w:rPr>
          <w:instrText xml:space="preserve"> _</w:instrText>
        </w:r>
        <w:r w:rsidR="008F226D">
          <w:rPr>
            <w:noProof/>
            <w:webHidden/>
          </w:rPr>
          <w:instrText>Toc406972684 \h</w:instrText>
        </w:r>
        <w:r w:rsidR="008F226D">
          <w:rPr>
            <w:noProof/>
            <w:webHidden/>
            <w:rtl/>
          </w:rPr>
          <w:instrText xml:space="preserve"> </w:instrText>
        </w:r>
        <w:r w:rsidR="008F226D">
          <w:rPr>
            <w:rStyle w:val="Hyperlink"/>
            <w:noProof/>
            <w:rtl/>
          </w:rPr>
        </w:r>
        <w:r w:rsidR="008F226D">
          <w:rPr>
            <w:rStyle w:val="Hyperlink"/>
            <w:noProof/>
            <w:rtl/>
          </w:rPr>
          <w:fldChar w:fldCharType="separate"/>
        </w:r>
        <w:r w:rsidR="008F226D">
          <w:rPr>
            <w:noProof/>
            <w:webHidden/>
            <w:rtl/>
          </w:rPr>
          <w:t>4</w:t>
        </w:r>
        <w:r w:rsidR="008F226D">
          <w:rPr>
            <w:rStyle w:val="Hyperlink"/>
            <w:noProof/>
            <w:rtl/>
          </w:rPr>
          <w:fldChar w:fldCharType="end"/>
        </w:r>
      </w:hyperlink>
    </w:p>
    <w:p w:rsidR="008F226D" w:rsidRDefault="00637343" w:rsidP="008F226D">
      <w:pPr>
        <w:pStyle w:val="TOC2"/>
        <w:tabs>
          <w:tab w:val="right" w:leader="dot" w:pos="9628"/>
        </w:tabs>
        <w:rPr>
          <w:rFonts w:asciiTheme="minorHAnsi" w:hAnsiTheme="minorHAnsi" w:cstheme="minorBidi"/>
          <w:noProof/>
          <w:szCs w:val="22"/>
          <w:rtl/>
        </w:rPr>
      </w:pPr>
      <w:hyperlink w:anchor="_Toc406972685" w:history="1">
        <w:r w:rsidR="008F226D" w:rsidRPr="0079304E">
          <w:rPr>
            <w:rStyle w:val="Hyperlink"/>
            <w:rFonts w:hint="eastAsia"/>
            <w:noProof/>
            <w:rtl/>
          </w:rPr>
          <w:t>نسبت</w:t>
        </w:r>
        <w:r w:rsidR="008F226D" w:rsidRPr="0079304E">
          <w:rPr>
            <w:rStyle w:val="Hyperlink"/>
            <w:noProof/>
            <w:rtl/>
          </w:rPr>
          <w:t xml:space="preserve"> </w:t>
        </w:r>
        <w:r w:rsidR="008F226D" w:rsidRPr="0079304E">
          <w:rPr>
            <w:rStyle w:val="Hyperlink"/>
            <w:rFonts w:hint="eastAsia"/>
            <w:noProof/>
            <w:rtl/>
          </w:rPr>
          <w:t>شهادت</w:t>
        </w:r>
        <w:r w:rsidR="008F226D" w:rsidRPr="0079304E">
          <w:rPr>
            <w:rStyle w:val="Hyperlink"/>
            <w:noProof/>
            <w:rtl/>
          </w:rPr>
          <w:t xml:space="preserve"> </w:t>
        </w:r>
        <w:r w:rsidR="008F226D" w:rsidRPr="0079304E">
          <w:rPr>
            <w:rStyle w:val="Hyperlink"/>
            <w:rFonts w:hint="eastAsia"/>
            <w:noProof/>
            <w:rtl/>
          </w:rPr>
          <w:t>زور</w:t>
        </w:r>
        <w:r w:rsidR="008F226D" w:rsidRPr="0079304E">
          <w:rPr>
            <w:rStyle w:val="Hyperlink"/>
            <w:noProof/>
            <w:rtl/>
          </w:rPr>
          <w:t xml:space="preserve"> </w:t>
        </w:r>
        <w:r w:rsidR="008F226D" w:rsidRPr="0079304E">
          <w:rPr>
            <w:rStyle w:val="Hyperlink"/>
            <w:rFonts w:hint="eastAsia"/>
            <w:noProof/>
            <w:rtl/>
          </w:rPr>
          <w:t>به</w:t>
        </w:r>
        <w:r w:rsidR="008F226D" w:rsidRPr="0079304E">
          <w:rPr>
            <w:rStyle w:val="Hyperlink"/>
            <w:noProof/>
            <w:rtl/>
          </w:rPr>
          <w:t xml:space="preserve"> </w:t>
        </w:r>
        <w:r w:rsidR="008F226D" w:rsidRPr="0079304E">
          <w:rPr>
            <w:rStyle w:val="Hyperlink"/>
            <w:rFonts w:hint="eastAsia"/>
            <w:noProof/>
            <w:rtl/>
          </w:rPr>
          <w:t>کذب</w:t>
        </w:r>
        <w:r w:rsidR="008F226D" w:rsidRPr="0079304E">
          <w:rPr>
            <w:rStyle w:val="Hyperlink"/>
            <w:noProof/>
            <w:rtl/>
          </w:rPr>
          <w:t xml:space="preserve"> </w:t>
        </w:r>
        <w:r w:rsidR="008F226D" w:rsidRPr="0079304E">
          <w:rPr>
            <w:rStyle w:val="Hyperlink"/>
            <w:rFonts w:hint="eastAsia"/>
            <w:noProof/>
            <w:rtl/>
          </w:rPr>
          <w:t>و</w:t>
        </w:r>
        <w:r w:rsidR="008F226D" w:rsidRPr="0079304E">
          <w:rPr>
            <w:rStyle w:val="Hyperlink"/>
            <w:noProof/>
            <w:rtl/>
          </w:rPr>
          <w:t xml:space="preserve"> </w:t>
        </w:r>
        <w:r w:rsidR="008F226D" w:rsidRPr="0079304E">
          <w:rPr>
            <w:rStyle w:val="Hyperlink"/>
            <w:rFonts w:hint="eastAsia"/>
            <w:noProof/>
            <w:rtl/>
          </w:rPr>
          <w:t>افتراء</w:t>
        </w:r>
        <w:r w:rsidR="008F226D">
          <w:rPr>
            <w:noProof/>
            <w:webHidden/>
            <w:rtl/>
          </w:rPr>
          <w:tab/>
        </w:r>
        <w:r w:rsidR="008F226D">
          <w:rPr>
            <w:rStyle w:val="Hyperlink"/>
            <w:noProof/>
            <w:rtl/>
          </w:rPr>
          <w:fldChar w:fldCharType="begin"/>
        </w:r>
        <w:r w:rsidR="008F226D">
          <w:rPr>
            <w:noProof/>
            <w:webHidden/>
            <w:rtl/>
          </w:rPr>
          <w:instrText xml:space="preserve"> </w:instrText>
        </w:r>
        <w:r w:rsidR="008F226D">
          <w:rPr>
            <w:noProof/>
            <w:webHidden/>
          </w:rPr>
          <w:instrText>PAGEREF</w:instrText>
        </w:r>
        <w:r w:rsidR="008F226D">
          <w:rPr>
            <w:noProof/>
            <w:webHidden/>
            <w:rtl/>
          </w:rPr>
          <w:instrText xml:space="preserve"> _</w:instrText>
        </w:r>
        <w:r w:rsidR="008F226D">
          <w:rPr>
            <w:noProof/>
            <w:webHidden/>
          </w:rPr>
          <w:instrText>Toc406972685 \h</w:instrText>
        </w:r>
        <w:r w:rsidR="008F226D">
          <w:rPr>
            <w:noProof/>
            <w:webHidden/>
            <w:rtl/>
          </w:rPr>
          <w:instrText xml:space="preserve"> </w:instrText>
        </w:r>
        <w:r w:rsidR="008F226D">
          <w:rPr>
            <w:rStyle w:val="Hyperlink"/>
            <w:noProof/>
            <w:rtl/>
          </w:rPr>
        </w:r>
        <w:r w:rsidR="008F226D">
          <w:rPr>
            <w:rStyle w:val="Hyperlink"/>
            <w:noProof/>
            <w:rtl/>
          </w:rPr>
          <w:fldChar w:fldCharType="separate"/>
        </w:r>
        <w:r w:rsidR="008F226D">
          <w:rPr>
            <w:noProof/>
            <w:webHidden/>
            <w:rtl/>
          </w:rPr>
          <w:t>5</w:t>
        </w:r>
        <w:r w:rsidR="008F226D">
          <w:rPr>
            <w:rStyle w:val="Hyperlink"/>
            <w:noProof/>
            <w:rtl/>
          </w:rPr>
          <w:fldChar w:fldCharType="end"/>
        </w:r>
      </w:hyperlink>
    </w:p>
    <w:p w:rsidR="008F226D" w:rsidRDefault="00637343" w:rsidP="008F226D">
      <w:pPr>
        <w:pStyle w:val="TOC1"/>
        <w:tabs>
          <w:tab w:val="right" w:leader="dot" w:pos="9628"/>
        </w:tabs>
        <w:rPr>
          <w:rFonts w:asciiTheme="minorHAnsi" w:hAnsiTheme="minorHAnsi" w:cstheme="minorBidi"/>
          <w:noProof/>
          <w:szCs w:val="22"/>
          <w:rtl/>
        </w:rPr>
      </w:pPr>
      <w:hyperlink w:anchor="_Toc406972686" w:history="1">
        <w:r w:rsidR="008F226D" w:rsidRPr="0079304E">
          <w:rPr>
            <w:rStyle w:val="Hyperlink"/>
            <w:rFonts w:hint="eastAsia"/>
            <w:noProof/>
            <w:rtl/>
          </w:rPr>
          <w:t>نسبت</w:t>
        </w:r>
        <w:r w:rsidR="008F226D" w:rsidRPr="0079304E">
          <w:rPr>
            <w:rStyle w:val="Hyperlink"/>
            <w:noProof/>
            <w:rtl/>
          </w:rPr>
          <w:t xml:space="preserve"> </w:t>
        </w:r>
        <w:r w:rsidR="008F226D" w:rsidRPr="0079304E">
          <w:rPr>
            <w:rStyle w:val="Hyperlink"/>
            <w:rFonts w:hint="eastAsia"/>
            <w:noProof/>
            <w:rtl/>
          </w:rPr>
          <w:t>کذب</w:t>
        </w:r>
        <w:r w:rsidR="008F226D" w:rsidRPr="0079304E">
          <w:rPr>
            <w:rStyle w:val="Hyperlink"/>
            <w:noProof/>
            <w:rtl/>
          </w:rPr>
          <w:t xml:space="preserve"> </w:t>
        </w:r>
        <w:r w:rsidR="008F226D" w:rsidRPr="0079304E">
          <w:rPr>
            <w:rStyle w:val="Hyperlink"/>
            <w:rFonts w:hint="eastAsia"/>
            <w:noProof/>
            <w:rtl/>
          </w:rPr>
          <w:t>و</w:t>
        </w:r>
        <w:r w:rsidR="008F226D" w:rsidRPr="0079304E">
          <w:rPr>
            <w:rStyle w:val="Hyperlink"/>
            <w:noProof/>
            <w:rtl/>
          </w:rPr>
          <w:t xml:space="preserve"> </w:t>
        </w:r>
        <w:r w:rsidR="008F226D" w:rsidRPr="0079304E">
          <w:rPr>
            <w:rStyle w:val="Hyperlink"/>
            <w:rFonts w:hint="eastAsia"/>
            <w:noProof/>
            <w:rtl/>
          </w:rPr>
          <w:t>افترا</w:t>
        </w:r>
        <w:r w:rsidR="008F226D" w:rsidRPr="0079304E">
          <w:rPr>
            <w:rStyle w:val="Hyperlink"/>
            <w:noProof/>
            <w:rtl/>
          </w:rPr>
          <w:t xml:space="preserve"> </w:t>
        </w:r>
        <w:r w:rsidR="008F226D" w:rsidRPr="0079304E">
          <w:rPr>
            <w:rStyle w:val="Hyperlink"/>
            <w:rFonts w:hint="eastAsia"/>
            <w:noProof/>
            <w:rtl/>
          </w:rPr>
          <w:t>با</w:t>
        </w:r>
        <w:r w:rsidR="008F226D" w:rsidRPr="0079304E">
          <w:rPr>
            <w:rStyle w:val="Hyperlink"/>
            <w:noProof/>
            <w:rtl/>
          </w:rPr>
          <w:t xml:space="preserve"> </w:t>
        </w:r>
        <w:r w:rsidR="008F226D" w:rsidRPr="0079304E">
          <w:rPr>
            <w:rStyle w:val="Hyperlink"/>
            <w:rFonts w:hint="eastAsia"/>
            <w:noProof/>
            <w:rtl/>
          </w:rPr>
          <w:t>أ</w:t>
        </w:r>
        <w:r w:rsidR="008F226D" w:rsidRPr="0079304E">
          <w:rPr>
            <w:rStyle w:val="Hyperlink"/>
            <w:rFonts w:hint="cs"/>
            <w:noProof/>
            <w:rtl/>
          </w:rPr>
          <w:t>ی</w:t>
        </w:r>
        <w:r w:rsidR="008F226D" w:rsidRPr="0079304E">
          <w:rPr>
            <w:rStyle w:val="Hyperlink"/>
            <w:rFonts w:hint="eastAsia"/>
            <w:noProof/>
            <w:rtl/>
          </w:rPr>
          <w:t>مان</w:t>
        </w:r>
        <w:r w:rsidR="008F226D" w:rsidRPr="0079304E">
          <w:rPr>
            <w:rStyle w:val="Hyperlink"/>
            <w:noProof/>
            <w:rtl/>
          </w:rPr>
          <w:t xml:space="preserve"> </w:t>
        </w:r>
        <w:r w:rsidR="008F226D" w:rsidRPr="0079304E">
          <w:rPr>
            <w:rStyle w:val="Hyperlink"/>
            <w:rFonts w:hint="eastAsia"/>
            <w:noProof/>
            <w:rtl/>
          </w:rPr>
          <w:t>کاذبه</w:t>
        </w:r>
        <w:r w:rsidR="008F226D">
          <w:rPr>
            <w:noProof/>
            <w:webHidden/>
            <w:rtl/>
          </w:rPr>
          <w:tab/>
        </w:r>
        <w:r w:rsidR="008F226D">
          <w:rPr>
            <w:rStyle w:val="Hyperlink"/>
            <w:noProof/>
            <w:rtl/>
          </w:rPr>
          <w:fldChar w:fldCharType="begin"/>
        </w:r>
        <w:r w:rsidR="008F226D">
          <w:rPr>
            <w:noProof/>
            <w:webHidden/>
            <w:rtl/>
          </w:rPr>
          <w:instrText xml:space="preserve"> </w:instrText>
        </w:r>
        <w:r w:rsidR="008F226D">
          <w:rPr>
            <w:noProof/>
            <w:webHidden/>
          </w:rPr>
          <w:instrText>PAGEREF</w:instrText>
        </w:r>
        <w:r w:rsidR="008F226D">
          <w:rPr>
            <w:noProof/>
            <w:webHidden/>
            <w:rtl/>
          </w:rPr>
          <w:instrText xml:space="preserve"> _</w:instrText>
        </w:r>
        <w:r w:rsidR="008F226D">
          <w:rPr>
            <w:noProof/>
            <w:webHidden/>
          </w:rPr>
          <w:instrText>Toc406972686 \h</w:instrText>
        </w:r>
        <w:r w:rsidR="008F226D">
          <w:rPr>
            <w:noProof/>
            <w:webHidden/>
            <w:rtl/>
          </w:rPr>
          <w:instrText xml:space="preserve"> </w:instrText>
        </w:r>
        <w:r w:rsidR="008F226D">
          <w:rPr>
            <w:rStyle w:val="Hyperlink"/>
            <w:noProof/>
            <w:rtl/>
          </w:rPr>
        </w:r>
        <w:r w:rsidR="008F226D">
          <w:rPr>
            <w:rStyle w:val="Hyperlink"/>
            <w:noProof/>
            <w:rtl/>
          </w:rPr>
          <w:fldChar w:fldCharType="separate"/>
        </w:r>
        <w:r w:rsidR="008F226D">
          <w:rPr>
            <w:noProof/>
            <w:webHidden/>
            <w:rtl/>
          </w:rPr>
          <w:t>5</w:t>
        </w:r>
        <w:r w:rsidR="008F226D">
          <w:rPr>
            <w:rStyle w:val="Hyperlink"/>
            <w:noProof/>
            <w:rtl/>
          </w:rPr>
          <w:fldChar w:fldCharType="end"/>
        </w:r>
      </w:hyperlink>
    </w:p>
    <w:p w:rsidR="008F226D" w:rsidRDefault="008F226D" w:rsidP="008F226D">
      <w:pPr>
        <w:rPr>
          <w:rtl/>
        </w:rPr>
      </w:pPr>
      <w:r>
        <w:rPr>
          <w:rtl/>
        </w:rPr>
        <w:fldChar w:fldCharType="end"/>
      </w:r>
    </w:p>
    <w:p w:rsidR="008F226D" w:rsidRDefault="008F226D" w:rsidP="008F226D">
      <w:pPr>
        <w:ind w:firstLine="0"/>
        <w:jc w:val="center"/>
        <w:rPr>
          <w:rtl/>
        </w:rPr>
      </w:pPr>
      <w:r>
        <w:rPr>
          <w:rtl/>
        </w:rPr>
        <w:br w:type="page"/>
      </w:r>
      <w:r>
        <w:rPr>
          <w:rFonts w:hint="cs"/>
          <w:rtl/>
        </w:rPr>
        <w:lastRenderedPageBreak/>
        <w:t>بسم الله الرحمن الرحيم</w:t>
      </w:r>
    </w:p>
    <w:p w:rsidR="008F226D" w:rsidRPr="00C75AB7" w:rsidRDefault="008F226D" w:rsidP="008F226D">
      <w:pPr>
        <w:ind w:firstLine="0"/>
        <w:rPr>
          <w:rtl/>
        </w:rPr>
      </w:pPr>
      <w:r w:rsidRPr="00C75AB7">
        <w:rPr>
          <w:rFonts w:ascii="Times New Roman" w:hAnsi="Times New Roman" w:cs="Times New Roman" w:hint="cs"/>
          <w:rtl/>
        </w:rPr>
        <w:t> </w:t>
      </w:r>
    </w:p>
    <w:p w:rsidR="008F226D" w:rsidRPr="00C75AB7" w:rsidRDefault="008F226D" w:rsidP="008F226D">
      <w:pPr>
        <w:pStyle w:val="Heading1"/>
        <w:rPr>
          <w:rtl/>
        </w:rPr>
      </w:pPr>
      <w:bookmarkStart w:id="0" w:name="_Toc406972675"/>
      <w:r w:rsidRPr="00C75AB7">
        <w:rPr>
          <w:rFonts w:hint="cs"/>
          <w:rtl/>
        </w:rPr>
        <w:t>کذب و قذف</w:t>
      </w:r>
      <w:bookmarkEnd w:id="0"/>
    </w:p>
    <w:p w:rsidR="008F226D" w:rsidRPr="00C75AB7" w:rsidRDefault="008F226D" w:rsidP="008F226D">
      <w:pPr>
        <w:ind w:firstLine="0"/>
        <w:rPr>
          <w:rtl/>
        </w:rPr>
      </w:pPr>
      <w:r w:rsidRPr="00C75AB7">
        <w:rPr>
          <w:rFonts w:hint="cs"/>
          <w:rtl/>
        </w:rPr>
        <w:t>بحث در مورد موضوعاتی بود</w:t>
      </w:r>
      <w:r w:rsidRPr="00C75AB7">
        <w:rPr>
          <w:rtl/>
        </w:rPr>
        <w:t xml:space="preserve"> </w:t>
      </w:r>
      <w:r w:rsidRPr="00C75AB7">
        <w:rPr>
          <w:rFonts w:hint="cs"/>
          <w:rtl/>
        </w:rPr>
        <w:t>که به نحوی با کذب ارتباط دارد. در جلسه قبل در مورد</w:t>
      </w:r>
      <w:r w:rsidRPr="00C75AB7">
        <w:rPr>
          <w:rtl/>
        </w:rPr>
        <w:t xml:space="preserve"> </w:t>
      </w:r>
      <w:r w:rsidRPr="00C75AB7">
        <w:rPr>
          <w:rFonts w:hint="cs"/>
          <w:rtl/>
        </w:rPr>
        <w:t>نسبت و ارتباط افتراء و بهتان با کذب همچنین نسبت و ارتباط کذب علی الله و علی الرسول با کذب بحث شد و بیان شد که نسبت افترا با کذب و همچنین نسبت کذب علی الله و علی الرسول</w:t>
      </w:r>
      <w:r w:rsidRPr="00C75AB7">
        <w:rPr>
          <w:rtl/>
        </w:rPr>
        <w:t xml:space="preserve"> </w:t>
      </w:r>
      <w:r w:rsidRPr="00C75AB7">
        <w:rPr>
          <w:rFonts w:hint="cs"/>
          <w:rtl/>
        </w:rPr>
        <w:t>با کذب، عموم خصوص مطلق می‌باشد و کذب اعم از آن دو می‌باشد. بحث بیست و یکم در ذیل بحث کذب در مورد رابطه و نسبت قذف با کذب می‌باشد. قذف،</w:t>
      </w:r>
      <w:r w:rsidRPr="00C75AB7">
        <w:rPr>
          <w:rtl/>
        </w:rPr>
        <w:t xml:space="preserve"> </w:t>
      </w:r>
      <w:r w:rsidRPr="00C75AB7">
        <w:rPr>
          <w:rFonts w:hint="cs"/>
          <w:rtl/>
        </w:rPr>
        <w:t>رمی و نسبت فحشا به دیگران می‌باشد.</w:t>
      </w:r>
      <w:r w:rsidRPr="00C75AB7">
        <w:rPr>
          <w:rtl/>
        </w:rPr>
        <w:t xml:space="preserve"> </w:t>
      </w:r>
      <w:r w:rsidRPr="00C75AB7">
        <w:rPr>
          <w:rFonts w:hint="cs"/>
          <w:rtl/>
        </w:rPr>
        <w:t>البته چون در مورد قذف به‌تفصیل در کتاب حدود بحث می‌شود در اینجا صرفاً به بیان چند نکته می‌پردازیم.</w:t>
      </w:r>
    </w:p>
    <w:p w:rsidR="008F226D" w:rsidRPr="00C75AB7" w:rsidRDefault="008F226D" w:rsidP="008F226D">
      <w:pPr>
        <w:pStyle w:val="Heading2"/>
        <w:rPr>
          <w:rtl/>
        </w:rPr>
      </w:pPr>
      <w:bookmarkStart w:id="1" w:name="_Toc406972676"/>
      <w:r w:rsidRPr="00C75AB7">
        <w:rPr>
          <w:rFonts w:hint="cs"/>
          <w:rtl/>
        </w:rPr>
        <w:t>اقسام قذف</w:t>
      </w:r>
      <w:bookmarkEnd w:id="1"/>
    </w:p>
    <w:p w:rsidR="008F226D" w:rsidRPr="00C75AB7" w:rsidRDefault="008F226D" w:rsidP="008F226D">
      <w:pPr>
        <w:ind w:firstLine="0"/>
        <w:rPr>
          <w:rtl/>
        </w:rPr>
      </w:pPr>
      <w:r w:rsidRPr="00C75AB7">
        <w:rPr>
          <w:rFonts w:hint="cs"/>
          <w:rtl/>
        </w:rPr>
        <w:t>قذف بر دو قسم می‌باشد</w:t>
      </w:r>
    </w:p>
    <w:p w:rsidR="008F226D" w:rsidRPr="00C75AB7" w:rsidRDefault="008F226D" w:rsidP="008F226D">
      <w:pPr>
        <w:numPr>
          <w:ilvl w:val="0"/>
          <w:numId w:val="1"/>
        </w:numPr>
      </w:pPr>
      <w:r w:rsidRPr="00C75AB7">
        <w:rPr>
          <w:rFonts w:hint="cs"/>
          <w:rtl/>
        </w:rPr>
        <w:t>یک قسم آن است که نسبت فحشاء به دیگران داده می‌شود درحالی‌که واقعاً چنین نیست؛ این قسم از قذف، علاوه بر عنوان خاص قذف (که هم حرمت تکلیفی دارد و هم موجب حدّ است) عناوین کذب و افترا هم در آن هست.</w:t>
      </w:r>
    </w:p>
    <w:p w:rsidR="008F226D" w:rsidRPr="00C75AB7" w:rsidRDefault="008F226D" w:rsidP="008F226D">
      <w:pPr>
        <w:numPr>
          <w:ilvl w:val="0"/>
          <w:numId w:val="1"/>
        </w:numPr>
        <w:rPr>
          <w:rtl/>
        </w:rPr>
      </w:pPr>
      <w:r w:rsidRPr="00C75AB7">
        <w:rPr>
          <w:rFonts w:hint="cs"/>
          <w:rtl/>
        </w:rPr>
        <w:t xml:space="preserve"> قسم دوم قذف این است که: نسبت فحشا به دیگران</w:t>
      </w:r>
      <w:r w:rsidRPr="00C75AB7">
        <w:rPr>
          <w:rtl/>
        </w:rPr>
        <w:t xml:space="preserve"> </w:t>
      </w:r>
      <w:r w:rsidRPr="00C75AB7">
        <w:rPr>
          <w:rFonts w:hint="cs"/>
          <w:rtl/>
        </w:rPr>
        <w:t>واقعی است منتها</w:t>
      </w:r>
      <w:r w:rsidRPr="00C75AB7">
        <w:rPr>
          <w:rtl/>
        </w:rPr>
        <w:t xml:space="preserve"> </w:t>
      </w:r>
      <w:r w:rsidRPr="00C75AB7">
        <w:rPr>
          <w:rFonts w:hint="cs"/>
          <w:rtl/>
        </w:rPr>
        <w:t>شخصی که چنین نسبتی داده است امکان اثبات و اقامۀ شهود ندارد. در قسم دوم عنوان قذف و حکم حرمت</w:t>
      </w:r>
      <w:r w:rsidRPr="00C75AB7">
        <w:rPr>
          <w:rtl/>
        </w:rPr>
        <w:t xml:space="preserve"> </w:t>
      </w:r>
      <w:r w:rsidRPr="00C75AB7">
        <w:rPr>
          <w:rFonts w:hint="cs"/>
          <w:rtl/>
        </w:rPr>
        <w:t>وجود دارد، و هم حکم وضعی حد ثابت می‌باشد</w:t>
      </w:r>
      <w:r w:rsidRPr="00C75AB7">
        <w:rPr>
          <w:rtl/>
        </w:rPr>
        <w:t xml:space="preserve"> </w:t>
      </w:r>
      <w:r w:rsidRPr="00C75AB7">
        <w:rPr>
          <w:rFonts w:hint="cs"/>
          <w:rtl/>
        </w:rPr>
        <w:t>ولی</w:t>
      </w:r>
      <w:r w:rsidRPr="00C75AB7">
        <w:rPr>
          <w:rtl/>
        </w:rPr>
        <w:t xml:space="preserve"> </w:t>
      </w:r>
      <w:r w:rsidRPr="00C75AB7">
        <w:rPr>
          <w:rFonts w:hint="cs"/>
          <w:rtl/>
        </w:rPr>
        <w:t>عنوان کذب و افتراء وجود ندارد.</w:t>
      </w:r>
    </w:p>
    <w:p w:rsidR="008F226D" w:rsidRPr="00C75AB7" w:rsidRDefault="008F226D" w:rsidP="008F226D">
      <w:pPr>
        <w:ind w:firstLine="0"/>
        <w:rPr>
          <w:rtl/>
        </w:rPr>
      </w:pPr>
    </w:p>
    <w:p w:rsidR="008F226D" w:rsidRPr="00C75AB7" w:rsidRDefault="008F226D" w:rsidP="008F226D">
      <w:pPr>
        <w:pStyle w:val="Heading2"/>
        <w:rPr>
          <w:rtl/>
        </w:rPr>
      </w:pPr>
      <w:bookmarkStart w:id="2" w:name="_Toc406972677"/>
      <w:r w:rsidRPr="00C75AB7">
        <w:rPr>
          <w:rFonts w:hint="cs"/>
          <w:rtl/>
        </w:rPr>
        <w:lastRenderedPageBreak/>
        <w:t>نسبت افتراء و قذف: اعم و اخص من وجه</w:t>
      </w:r>
      <w:bookmarkEnd w:id="2"/>
    </w:p>
    <w:p w:rsidR="008F226D" w:rsidRPr="00C75AB7" w:rsidRDefault="008F226D" w:rsidP="008F226D">
      <w:pPr>
        <w:ind w:firstLine="0"/>
        <w:rPr>
          <w:rtl/>
        </w:rPr>
      </w:pPr>
      <w:r w:rsidRPr="00C75AB7">
        <w:rPr>
          <w:rFonts w:hint="cs"/>
          <w:rtl/>
        </w:rPr>
        <w:t>با توجه به دو قسمی که برای قذف بیان شد که در قسم اول قذف، مصداقی برای عنوان افترا و کذب می‌باشد به خلاف قسم دوم که قذف افتراء و کذب نیست، نسبت قذف با افترا و کذب،</w:t>
      </w:r>
      <w:r w:rsidRPr="00C75AB7">
        <w:rPr>
          <w:rtl/>
        </w:rPr>
        <w:t xml:space="preserve"> عموم</w:t>
      </w:r>
      <w:r w:rsidRPr="00C75AB7">
        <w:rPr>
          <w:rFonts w:hint="cs"/>
          <w:rtl/>
        </w:rPr>
        <w:t xml:space="preserve"> و خصوص من وجه می‌باشد به خلاف نسبت</w:t>
      </w:r>
      <w:r w:rsidRPr="00C75AB7">
        <w:rPr>
          <w:rtl/>
        </w:rPr>
        <w:t xml:space="preserve"> </w:t>
      </w:r>
      <w:r w:rsidRPr="00C75AB7">
        <w:rPr>
          <w:rFonts w:hint="cs"/>
          <w:rtl/>
        </w:rPr>
        <w:t>افترا و کذب علی الله و علی الرسول که نسبت آن</w:t>
      </w:r>
      <w:r w:rsidRPr="00C75AB7">
        <w:rPr>
          <w:rtl/>
        </w:rPr>
        <w:t xml:space="preserve"> </w:t>
      </w:r>
      <w:r w:rsidRPr="00C75AB7">
        <w:rPr>
          <w:rFonts w:hint="cs"/>
          <w:rtl/>
        </w:rPr>
        <w:t>با کذب عموم و خصوص مطلق می‌باشد. آنچه در صدق قذف و ثبوت حکم آن موضوعیت دارد نسبت فحشا است بدون اینکه بتواند بر آن شاهد اقامه کند و فرقی نمی‌کند که واقعیت داشته باشد و یا اینکه خلاف واقع باشد.</w:t>
      </w:r>
    </w:p>
    <w:p w:rsidR="008F226D" w:rsidRPr="00C75AB7" w:rsidRDefault="008F226D" w:rsidP="008F226D">
      <w:pPr>
        <w:pStyle w:val="Heading2"/>
        <w:rPr>
          <w:rtl/>
        </w:rPr>
      </w:pPr>
      <w:bookmarkStart w:id="3" w:name="_Toc406972678"/>
      <w:r w:rsidRPr="00C75AB7">
        <w:rPr>
          <w:rFonts w:hint="cs"/>
          <w:rtl/>
        </w:rPr>
        <w:t>اخصیت قذف از کذب به دومرتبه</w:t>
      </w:r>
      <w:r w:rsidRPr="00C75AB7">
        <w:rPr>
          <w:rtl/>
        </w:rPr>
        <w:t xml:space="preserve"> </w:t>
      </w:r>
      <w:r w:rsidRPr="00C75AB7">
        <w:rPr>
          <w:rFonts w:hint="cs"/>
          <w:rtl/>
        </w:rPr>
        <w:t>به جهتی</w:t>
      </w:r>
      <w:bookmarkEnd w:id="3"/>
    </w:p>
    <w:p w:rsidR="008F226D" w:rsidRPr="00C75AB7" w:rsidRDefault="008F226D" w:rsidP="008F226D">
      <w:pPr>
        <w:ind w:firstLine="0"/>
        <w:rPr>
          <w:rtl/>
        </w:rPr>
      </w:pPr>
      <w:r w:rsidRPr="00C75AB7">
        <w:rPr>
          <w:rFonts w:hint="cs"/>
          <w:rtl/>
        </w:rPr>
        <w:t>قذف به جهتی،</w:t>
      </w:r>
      <w:r w:rsidRPr="00C75AB7">
        <w:rPr>
          <w:rtl/>
        </w:rPr>
        <w:t xml:space="preserve"> </w:t>
      </w:r>
      <w:r w:rsidRPr="00C75AB7">
        <w:rPr>
          <w:rFonts w:hint="cs"/>
          <w:rtl/>
        </w:rPr>
        <w:t xml:space="preserve">دومرتبه اخص از کذب می‌باشد چون گاهی نسبت دادن فحشا به دیگران خلاف واقعیت می‌باشد که در این صورت این قذف اخص از افتراء می‌باشد چون قذف در محدوده نسبت دادن فحشا می‌باشد اما افترا اعم از آن است. و از طرفی دیگر افترا نیز اخص از کذب می‌باشد و به کذبی گفته می‌شود که علیه دیگران باشد. در این صورت بر این قذف </w:t>
      </w:r>
      <w:r w:rsidRPr="00C75AB7">
        <w:rPr>
          <w:rtl/>
        </w:rPr>
        <w:t xml:space="preserve">ازآنجاکه </w:t>
      </w:r>
      <w:r w:rsidRPr="00C75AB7">
        <w:rPr>
          <w:rFonts w:hint="cs"/>
          <w:rtl/>
        </w:rPr>
        <w:t>خلاف واقعیت هم می‌باشد</w:t>
      </w:r>
      <w:r w:rsidRPr="00C75AB7">
        <w:rPr>
          <w:rtl/>
        </w:rPr>
        <w:t xml:space="preserve"> </w:t>
      </w:r>
      <w:r w:rsidRPr="00C75AB7">
        <w:rPr>
          <w:rFonts w:hint="cs"/>
          <w:rtl/>
        </w:rPr>
        <w:t>عنوان تهمت و کذب هم صادق می‌باشد. پس در این صورت یعنی جایی که نسبت فحشا به دیگران خلاف واقعیت باشد سه عنوان محرم صادق است.</w:t>
      </w:r>
    </w:p>
    <w:p w:rsidR="008F226D" w:rsidRPr="00C75AB7" w:rsidRDefault="008F226D" w:rsidP="008F226D">
      <w:pPr>
        <w:pStyle w:val="Heading2"/>
        <w:rPr>
          <w:rtl/>
        </w:rPr>
      </w:pPr>
      <w:bookmarkStart w:id="4" w:name="_Toc406972679"/>
      <w:r w:rsidRPr="00C75AB7">
        <w:rPr>
          <w:rFonts w:hint="cs"/>
          <w:rtl/>
        </w:rPr>
        <w:t>ثبوت حد برای قذف</w:t>
      </w:r>
      <w:bookmarkEnd w:id="4"/>
    </w:p>
    <w:p w:rsidR="008F226D" w:rsidRPr="00C75AB7" w:rsidRDefault="008F226D" w:rsidP="008F226D">
      <w:pPr>
        <w:ind w:firstLine="0"/>
        <w:rPr>
          <w:rtl/>
        </w:rPr>
      </w:pPr>
      <w:r w:rsidRPr="00C75AB7">
        <w:rPr>
          <w:rFonts w:hint="cs"/>
          <w:rtl/>
        </w:rPr>
        <w:t xml:space="preserve"> بر قذف به خلاف عناوین سابق که تنها در برخی موارد مانند افترا و کذب علی الله و علی الرسول به خاطر اینکه گناه کبیره محسوب </w:t>
      </w:r>
      <w:r w:rsidRPr="00C75AB7">
        <w:rPr>
          <w:rtl/>
        </w:rPr>
        <w:t>م</w:t>
      </w:r>
      <w:r w:rsidRPr="00C75AB7">
        <w:rPr>
          <w:rFonts w:hint="cs"/>
          <w:rtl/>
        </w:rPr>
        <w:t>ی‌</w:t>
      </w:r>
      <w:r w:rsidRPr="00C75AB7">
        <w:rPr>
          <w:rFonts w:hint="eastAsia"/>
          <w:rtl/>
        </w:rPr>
        <w:t>شدند</w:t>
      </w:r>
      <w:r w:rsidRPr="00C75AB7">
        <w:rPr>
          <w:rFonts w:hint="cs"/>
          <w:rtl/>
        </w:rPr>
        <w:t xml:space="preserve"> تعزیر فقط بر </w:t>
      </w:r>
      <w:r w:rsidRPr="00C75AB7">
        <w:rPr>
          <w:rtl/>
        </w:rPr>
        <w:t>آن‌ها</w:t>
      </w:r>
      <w:r w:rsidRPr="00C75AB7">
        <w:rPr>
          <w:rFonts w:hint="cs"/>
          <w:rtl/>
        </w:rPr>
        <w:t xml:space="preserve"> ثابت بود، در احادیث و روایات برای آن حد </w:t>
      </w:r>
      <w:r w:rsidRPr="00C75AB7">
        <w:rPr>
          <w:rtl/>
        </w:rPr>
        <w:t>تع</w:t>
      </w:r>
      <w:r w:rsidRPr="00C75AB7">
        <w:rPr>
          <w:rFonts w:hint="cs"/>
          <w:rtl/>
        </w:rPr>
        <w:t>یی</w:t>
      </w:r>
      <w:r w:rsidRPr="00C75AB7">
        <w:rPr>
          <w:rFonts w:hint="eastAsia"/>
          <w:rtl/>
        </w:rPr>
        <w:t>ن‌شده</w:t>
      </w:r>
      <w:r w:rsidRPr="00C75AB7">
        <w:rPr>
          <w:rFonts w:hint="cs"/>
          <w:rtl/>
        </w:rPr>
        <w:t xml:space="preserve"> است.</w:t>
      </w:r>
    </w:p>
    <w:p w:rsidR="008F226D" w:rsidRPr="00C75AB7" w:rsidRDefault="008F226D" w:rsidP="008F226D">
      <w:pPr>
        <w:pStyle w:val="Heading2"/>
        <w:rPr>
          <w:rtl/>
        </w:rPr>
      </w:pPr>
      <w:bookmarkStart w:id="5" w:name="_Toc406972680"/>
      <w:r w:rsidRPr="00C75AB7">
        <w:rPr>
          <w:rFonts w:hint="cs"/>
          <w:rtl/>
        </w:rPr>
        <w:t>کبیره بودن معصیت قذف</w:t>
      </w:r>
      <w:bookmarkEnd w:id="5"/>
    </w:p>
    <w:p w:rsidR="008F226D" w:rsidRPr="00C75AB7" w:rsidRDefault="008F226D" w:rsidP="008F226D">
      <w:pPr>
        <w:ind w:firstLine="0"/>
        <w:rPr>
          <w:rtl/>
        </w:rPr>
      </w:pPr>
      <w:r w:rsidRPr="00C75AB7">
        <w:rPr>
          <w:rFonts w:hint="cs"/>
          <w:rtl/>
        </w:rPr>
        <w:t xml:space="preserve"> قذف، معصیت و گناه</w:t>
      </w:r>
      <w:r w:rsidRPr="00C75AB7">
        <w:rPr>
          <w:rtl/>
        </w:rPr>
        <w:t xml:space="preserve"> </w:t>
      </w:r>
      <w:r w:rsidRPr="00C75AB7">
        <w:rPr>
          <w:rFonts w:hint="cs"/>
          <w:rtl/>
        </w:rPr>
        <w:t>کبیره</w:t>
      </w:r>
      <w:r w:rsidRPr="00C75AB7">
        <w:rPr>
          <w:rtl/>
        </w:rPr>
        <w:t xml:space="preserve"> </w:t>
      </w:r>
      <w:r w:rsidRPr="00C75AB7">
        <w:rPr>
          <w:rFonts w:hint="cs"/>
          <w:rtl/>
        </w:rPr>
        <w:t xml:space="preserve">محسوب می‌باشد که در متن قرآن به آن </w:t>
      </w:r>
      <w:r w:rsidRPr="00C75AB7">
        <w:rPr>
          <w:rtl/>
        </w:rPr>
        <w:t>اشاره‌شده</w:t>
      </w:r>
      <w:r w:rsidRPr="00C75AB7">
        <w:rPr>
          <w:rFonts w:hint="cs"/>
          <w:rtl/>
        </w:rPr>
        <w:t xml:space="preserve"> است و وعده عذاب هم بر آن </w:t>
      </w:r>
      <w:r w:rsidRPr="00C75AB7">
        <w:rPr>
          <w:rtl/>
        </w:rPr>
        <w:t>داده‌شده</w:t>
      </w:r>
      <w:r w:rsidRPr="00C75AB7">
        <w:rPr>
          <w:rFonts w:hint="cs"/>
          <w:rtl/>
        </w:rPr>
        <w:t xml:space="preserve"> است.</w:t>
      </w:r>
    </w:p>
    <w:p w:rsidR="008F226D" w:rsidRPr="00C75AB7" w:rsidRDefault="008F226D" w:rsidP="008F226D">
      <w:pPr>
        <w:pStyle w:val="Heading2"/>
        <w:rPr>
          <w:rtl/>
        </w:rPr>
      </w:pPr>
      <w:bookmarkStart w:id="6" w:name="_Toc406972681"/>
      <w:r w:rsidRPr="00C75AB7">
        <w:rPr>
          <w:rFonts w:hint="cs"/>
          <w:rtl/>
        </w:rPr>
        <w:lastRenderedPageBreak/>
        <w:t>وجود شرایط ویژه در خصوص ترتب حد</w:t>
      </w:r>
      <w:bookmarkEnd w:id="6"/>
    </w:p>
    <w:p w:rsidR="008F226D" w:rsidRPr="00C75AB7" w:rsidRDefault="008F226D" w:rsidP="008F226D">
      <w:pPr>
        <w:ind w:firstLine="0"/>
        <w:rPr>
          <w:rtl/>
        </w:rPr>
      </w:pPr>
      <w:r w:rsidRPr="00C75AB7">
        <w:rPr>
          <w:rFonts w:hint="cs"/>
          <w:rtl/>
        </w:rPr>
        <w:t xml:space="preserve">نکتۀ بعدی در ذیل قذف این است که قذف چه به مسلمان و چه به </w:t>
      </w:r>
      <w:r w:rsidRPr="00C75AB7">
        <w:rPr>
          <w:rtl/>
        </w:rPr>
        <w:t>غ</w:t>
      </w:r>
      <w:r w:rsidRPr="00C75AB7">
        <w:rPr>
          <w:rFonts w:hint="cs"/>
          <w:rtl/>
        </w:rPr>
        <w:t>ی</w:t>
      </w:r>
      <w:r w:rsidRPr="00C75AB7">
        <w:rPr>
          <w:rFonts w:hint="eastAsia"/>
          <w:rtl/>
        </w:rPr>
        <w:t>رمسلمان</w:t>
      </w:r>
      <w:r w:rsidRPr="00C75AB7">
        <w:rPr>
          <w:rFonts w:hint="cs"/>
          <w:rtl/>
        </w:rPr>
        <w:t xml:space="preserve"> </w:t>
      </w:r>
      <w:r w:rsidRPr="00C75AB7">
        <w:rPr>
          <w:rtl/>
        </w:rPr>
        <w:t>ازآنجاکه</w:t>
      </w:r>
      <w:r w:rsidRPr="00C75AB7">
        <w:rPr>
          <w:rFonts w:hint="cs"/>
          <w:rtl/>
        </w:rPr>
        <w:t xml:space="preserve"> ممکن است</w:t>
      </w:r>
      <w:r w:rsidRPr="00C75AB7">
        <w:rPr>
          <w:rtl/>
        </w:rPr>
        <w:t xml:space="preserve"> </w:t>
      </w:r>
      <w:r w:rsidRPr="00C75AB7">
        <w:rPr>
          <w:rFonts w:hint="cs"/>
          <w:rtl/>
        </w:rPr>
        <w:t>مصداق یکی از عناوین محرم مانند اشاعه فحشا و یا کذب و افتراء قرار گیرد، حرام می‌باشد اما به لحاظ حکم وضعی و ترتب حد بر آن محل اختلاف می‌باشد و برخی درصورتی‌که قذف نسبت به شخص غیرمسلمان و کافر بیان‌شده باشد، حد را ثابت نمی‌دانند و اسلام و یا ایمان</w:t>
      </w:r>
      <w:r w:rsidRPr="00C75AB7">
        <w:rPr>
          <w:rtl/>
        </w:rPr>
        <w:t xml:space="preserve"> </w:t>
      </w:r>
      <w:r w:rsidRPr="00C75AB7">
        <w:rPr>
          <w:rFonts w:hint="cs"/>
          <w:rtl/>
        </w:rPr>
        <w:t>را در شخصی که قذف می‌شود،</w:t>
      </w:r>
      <w:r w:rsidRPr="00C75AB7">
        <w:rPr>
          <w:rtl/>
        </w:rPr>
        <w:t xml:space="preserve"> </w:t>
      </w:r>
      <w:r w:rsidRPr="00C75AB7">
        <w:rPr>
          <w:rFonts w:hint="cs"/>
          <w:rtl/>
        </w:rPr>
        <w:t>شرط ترتب حد می‌دانند..</w:t>
      </w:r>
    </w:p>
    <w:p w:rsidR="008F226D" w:rsidRPr="00C75AB7" w:rsidRDefault="008F226D" w:rsidP="008F226D">
      <w:pPr>
        <w:ind w:firstLine="0"/>
        <w:rPr>
          <w:rtl/>
        </w:rPr>
      </w:pPr>
      <w:r w:rsidRPr="00C75AB7">
        <w:rPr>
          <w:rFonts w:ascii="Times New Roman" w:hAnsi="Times New Roman" w:cs="Times New Roman" w:hint="cs"/>
          <w:rtl/>
        </w:rPr>
        <w:t> </w:t>
      </w:r>
    </w:p>
    <w:p w:rsidR="008F226D" w:rsidRPr="00C75AB7" w:rsidRDefault="008F226D" w:rsidP="008F226D">
      <w:pPr>
        <w:pStyle w:val="Heading1"/>
        <w:rPr>
          <w:rtl/>
        </w:rPr>
      </w:pPr>
      <w:r w:rsidRPr="00C75AB7">
        <w:rPr>
          <w:rFonts w:ascii="Times New Roman" w:hAnsi="Times New Roman" w:cs="Times New Roman" w:hint="cs"/>
          <w:rtl/>
        </w:rPr>
        <w:t> </w:t>
      </w:r>
      <w:bookmarkStart w:id="7" w:name="_Toc406972682"/>
      <w:r w:rsidRPr="00C75AB7">
        <w:rPr>
          <w:rFonts w:hint="cs"/>
          <w:rtl/>
        </w:rPr>
        <w:t>مقایسۀ کذب با شهادت زور</w:t>
      </w:r>
      <w:bookmarkEnd w:id="7"/>
    </w:p>
    <w:p w:rsidR="008F226D" w:rsidRPr="00C75AB7" w:rsidRDefault="008F226D" w:rsidP="008F226D">
      <w:pPr>
        <w:ind w:firstLine="0"/>
        <w:rPr>
          <w:rtl/>
        </w:rPr>
      </w:pPr>
      <w:r w:rsidRPr="00C75AB7">
        <w:rPr>
          <w:rFonts w:hint="cs"/>
          <w:rtl/>
        </w:rPr>
        <w:t>بحث بیست و دوم در ذیل بحث کذب، مقایسه کذب با عنوان شهادت زور می‌باشد. شهادت زور از مسائلی است که به‌صورت مستقل، موضوع تحریم و عتاب و خطاب واقع‌شده است. شهادت زور، همان کذب است که شخصی</w:t>
      </w:r>
      <w:r w:rsidRPr="00C75AB7">
        <w:rPr>
          <w:rtl/>
        </w:rPr>
        <w:t xml:space="preserve"> </w:t>
      </w:r>
      <w:r w:rsidRPr="00C75AB7">
        <w:rPr>
          <w:rFonts w:hint="cs"/>
          <w:rtl/>
        </w:rPr>
        <w:t>در محکمه و برای محکوم شدن</w:t>
      </w:r>
      <w:r w:rsidRPr="00C75AB7">
        <w:rPr>
          <w:rtl/>
        </w:rPr>
        <w:t xml:space="preserve"> </w:t>
      </w:r>
      <w:r w:rsidRPr="00C75AB7">
        <w:rPr>
          <w:rFonts w:hint="cs"/>
          <w:rtl/>
        </w:rPr>
        <w:t>یا حاکم شدن شخصی،</w:t>
      </w:r>
      <w:r w:rsidRPr="00C75AB7">
        <w:rPr>
          <w:rtl/>
        </w:rPr>
        <w:t xml:space="preserve"> شهادت</w:t>
      </w:r>
      <w:r w:rsidRPr="00C75AB7">
        <w:rPr>
          <w:rFonts w:hint="cs"/>
          <w:rtl/>
        </w:rPr>
        <w:t xml:space="preserve"> دروغ می‌دهد.</w:t>
      </w:r>
    </w:p>
    <w:p w:rsidR="008F226D" w:rsidRPr="00C75AB7" w:rsidRDefault="008F226D" w:rsidP="008F226D">
      <w:pPr>
        <w:pStyle w:val="Heading2"/>
        <w:rPr>
          <w:rtl/>
        </w:rPr>
      </w:pPr>
      <w:bookmarkStart w:id="8" w:name="_Toc406972683"/>
      <w:r w:rsidRPr="00C75AB7">
        <w:rPr>
          <w:rFonts w:hint="cs"/>
          <w:rtl/>
        </w:rPr>
        <w:t>روایات وارده در مورد شهادت زور</w:t>
      </w:r>
      <w:bookmarkEnd w:id="8"/>
    </w:p>
    <w:p w:rsidR="008F226D" w:rsidRPr="00C75AB7" w:rsidRDefault="008F226D" w:rsidP="008F226D">
      <w:pPr>
        <w:ind w:firstLine="0"/>
        <w:rPr>
          <w:rtl/>
        </w:rPr>
      </w:pPr>
      <w:r w:rsidRPr="00C75AB7">
        <w:rPr>
          <w:rFonts w:hint="cs"/>
          <w:rtl/>
        </w:rPr>
        <w:t>در کتاب وسایل الشیعه بابی با عنوان تحریم شهادت زور در کتاب شهادات وجود دارد</w:t>
      </w:r>
      <w:r w:rsidRPr="00C75AB7">
        <w:rPr>
          <w:rtl/>
        </w:rPr>
        <w:t xml:space="preserve"> </w:t>
      </w:r>
      <w:r w:rsidRPr="00C75AB7">
        <w:rPr>
          <w:rFonts w:hint="cs"/>
          <w:rtl/>
        </w:rPr>
        <w:t xml:space="preserve">و روایات به‌طور خاص از شهادت زور منع و نهی کرده‌اند. مانند روایت </w:t>
      </w:r>
      <w:r w:rsidRPr="00C75AB7">
        <w:rPr>
          <w:b/>
          <w:bCs/>
          <w:rtl/>
        </w:rPr>
        <w:t>«مُحَمَّدُ بْنُ يَعْقُوبَ عَنْ عَلِيِّ بْنِ إِبْرَاهِيمَ عَنْ أَبِيهِ عَنِ ابْنِ أَبِي عُمَيْرٍ عَنْ هِشَامِ بْنِ سَالِمٍ عَنْ أَبِي عَبْدِ اللَّهِ علیه السلام قَالَ: شَاهِدُ الزُّورِ لَا تَزُولُ قَدَمَاهُ‏ حَتَّى‏ تَجِبَ‏ لَهُ النَّارُ.</w:t>
      </w:r>
      <w:r w:rsidRPr="00C75AB7">
        <w:rPr>
          <w:rFonts w:hint="cs"/>
          <w:b/>
          <w:bCs/>
          <w:rtl/>
        </w:rPr>
        <w:t>»</w:t>
      </w:r>
      <w:r w:rsidRPr="00C75AB7">
        <w:rPr>
          <w:vertAlign w:val="superscript"/>
          <w:rtl/>
        </w:rPr>
        <w:footnoteReference w:id="1"/>
      </w:r>
      <w:r w:rsidRPr="00C75AB7">
        <w:rPr>
          <w:rtl/>
        </w:rPr>
        <w:t xml:space="preserve"> </w:t>
      </w:r>
      <w:r w:rsidRPr="00C75AB7">
        <w:rPr>
          <w:rFonts w:hint="cs"/>
          <w:rtl/>
        </w:rPr>
        <w:t>این روایت سند بسیار مهم و قاطعی دارد که از امام صادق است.</w:t>
      </w:r>
      <w:r w:rsidRPr="00C75AB7">
        <w:rPr>
          <w:rtl/>
        </w:rPr>
        <w:t xml:space="preserve"> </w:t>
      </w:r>
      <w:r w:rsidRPr="00C75AB7">
        <w:rPr>
          <w:rFonts w:hint="cs"/>
          <w:rtl/>
        </w:rPr>
        <w:t>در باب 9 کتاب الشهادات و دیگر ابواب وسایل روایاتی در مورد شهادت زور واردشده است که به یکی از این روایات اشاره شد.</w:t>
      </w:r>
    </w:p>
    <w:p w:rsidR="008F226D" w:rsidRPr="00C75AB7" w:rsidRDefault="008F226D" w:rsidP="008F226D">
      <w:pPr>
        <w:ind w:firstLine="0"/>
        <w:rPr>
          <w:rtl/>
        </w:rPr>
      </w:pPr>
      <w:r w:rsidRPr="00C75AB7">
        <w:rPr>
          <w:rFonts w:ascii="Times New Roman" w:hAnsi="Times New Roman" w:cs="Times New Roman" w:hint="cs"/>
          <w:rtl/>
        </w:rPr>
        <w:t> </w:t>
      </w:r>
    </w:p>
    <w:p w:rsidR="008F226D" w:rsidRPr="00C75AB7" w:rsidRDefault="008F226D" w:rsidP="008F226D">
      <w:pPr>
        <w:pStyle w:val="Heading2"/>
        <w:rPr>
          <w:rtl/>
        </w:rPr>
      </w:pPr>
      <w:bookmarkStart w:id="9" w:name="_Toc406972684"/>
      <w:r w:rsidRPr="00C75AB7">
        <w:rPr>
          <w:rFonts w:hint="cs"/>
          <w:rtl/>
        </w:rPr>
        <w:lastRenderedPageBreak/>
        <w:t>بررسی اجمالی آیات مرتبط شهادت زور</w:t>
      </w:r>
      <w:bookmarkEnd w:id="9"/>
    </w:p>
    <w:p w:rsidR="008F226D" w:rsidRPr="00C75AB7" w:rsidRDefault="008F226D" w:rsidP="008F226D">
      <w:pPr>
        <w:ind w:firstLine="0"/>
        <w:rPr>
          <w:rtl/>
        </w:rPr>
      </w:pPr>
      <w:r w:rsidRPr="00C75AB7">
        <w:rPr>
          <w:rFonts w:hint="cs"/>
          <w:rtl/>
        </w:rPr>
        <w:t>یکی از آیات مرتبط با بحث شهادت زور آیه «</w:t>
      </w:r>
      <w:r w:rsidRPr="00C75AB7">
        <w:rPr>
          <w:rFonts w:hint="cs"/>
          <w:b/>
          <w:bCs/>
          <w:rtl/>
        </w:rPr>
        <w:t>فَاجْتَنِبُوا الرِّجْسَ مِنَ الْأَوْثانِ وَ اجْتَنِبُوا قَوْلَ الزُّور»</w:t>
      </w:r>
      <w:r w:rsidRPr="00C75AB7">
        <w:rPr>
          <w:vertAlign w:val="superscript"/>
          <w:rtl/>
        </w:rPr>
        <w:footnoteReference w:id="2"/>
      </w:r>
    </w:p>
    <w:p w:rsidR="008F226D" w:rsidRPr="00C75AB7" w:rsidRDefault="008F226D" w:rsidP="008F226D">
      <w:pPr>
        <w:ind w:firstLine="0"/>
        <w:rPr>
          <w:rtl/>
        </w:rPr>
      </w:pPr>
      <w:r w:rsidRPr="00C75AB7">
        <w:rPr>
          <w:rFonts w:hint="cs"/>
          <w:rtl/>
        </w:rPr>
        <w:t>است.</w:t>
      </w:r>
      <w:r w:rsidRPr="00C75AB7">
        <w:rPr>
          <w:rtl/>
        </w:rPr>
        <w:t xml:space="preserve"> در</w:t>
      </w:r>
      <w:r w:rsidRPr="00C75AB7">
        <w:rPr>
          <w:rFonts w:hint="cs"/>
          <w:rtl/>
        </w:rPr>
        <w:t xml:space="preserve"> روایات قول زور را به شهادت زور تطبیق داده‌اند و شهادت زور را مصداق قول زور بیان کرده‌اند البته نسبت به اینکه آیا قول زور شامل غنا هم می‌شود یا خیر، به‌طور مفصل بحث شد اما قدر مسلم و مصداق اصلی زور کذب است که در روایات به شهادت زور تطبیق داده‌شده است. آیه دیگری که مرتبط با بحث می‌باشد آیه </w:t>
      </w:r>
      <w:r w:rsidRPr="00C75AB7">
        <w:rPr>
          <w:b/>
          <w:bCs/>
          <w:rtl/>
        </w:rPr>
        <w:t>«</w:t>
      </w:r>
      <w:r w:rsidRPr="00C75AB7">
        <w:rPr>
          <w:rFonts w:hint="cs"/>
          <w:b/>
          <w:bCs/>
          <w:rtl/>
        </w:rPr>
        <w:t>وَ الَّذينَ لا يَشْهَدُونَ الزُّورَ وَ إِذا مَرُّوا بِاللَّغْوِ مَرُّوا كِراماً</w:t>
      </w:r>
      <w:r w:rsidRPr="00C75AB7">
        <w:rPr>
          <w:b/>
          <w:bCs/>
          <w:rtl/>
        </w:rPr>
        <w:t>»</w:t>
      </w:r>
      <w:r w:rsidRPr="00C75AB7">
        <w:rPr>
          <w:vertAlign w:val="superscript"/>
          <w:rtl/>
        </w:rPr>
        <w:footnoteReference w:id="3"/>
      </w:r>
      <w:r w:rsidRPr="00C75AB7">
        <w:rPr>
          <w:rFonts w:hint="cs"/>
          <w:rtl/>
        </w:rPr>
        <w:t xml:space="preserve"> این آیه هم مربوط به شهادت دروغ می‌باشد ولی دلالت آن بر حرمت ثابت نیست.</w:t>
      </w:r>
      <w:r w:rsidRPr="00C75AB7">
        <w:rPr>
          <w:rtl/>
        </w:rPr>
        <w:t xml:space="preserve"> </w:t>
      </w:r>
      <w:r w:rsidRPr="00C75AB7">
        <w:rPr>
          <w:rFonts w:hint="cs"/>
          <w:rtl/>
        </w:rPr>
        <w:t xml:space="preserve">این آیه در مورد خصوصیات و ویژگی‌های عباد الرحمن می‌باشد. در مورد معنای عبارت </w:t>
      </w:r>
      <w:r w:rsidRPr="00C75AB7">
        <w:rPr>
          <w:b/>
          <w:bCs/>
          <w:rtl/>
        </w:rPr>
        <w:t>«</w:t>
      </w:r>
      <w:r w:rsidRPr="00C75AB7">
        <w:rPr>
          <w:rFonts w:hint="cs"/>
          <w:b/>
          <w:bCs/>
          <w:rtl/>
        </w:rPr>
        <w:t>لا يَشْهَدُونَ الزُّورَ</w:t>
      </w:r>
      <w:r w:rsidRPr="00C75AB7">
        <w:rPr>
          <w:b/>
          <w:bCs/>
          <w:rtl/>
        </w:rPr>
        <w:t>»</w:t>
      </w:r>
      <w:r w:rsidRPr="00C75AB7">
        <w:rPr>
          <w:rFonts w:hint="cs"/>
          <w:rtl/>
        </w:rPr>
        <w:t xml:space="preserve"> دو احتمال وجود دارد. احتمال اول این است معنای آیه این باشد که در مجلس باطل حاضر نمی‌شوند و احتمال دوم این است که شهادت باطل و کذب نمی‌دهند که البته طبق روایاتی که در ذیل آیه، آمده احتمال دوم قوی‌تر است اما درهرصورت این آیه دلالتی بر تحریم ندارد. اما دلالت روایات بر محل بحث تام می‌باشد.</w:t>
      </w:r>
    </w:p>
    <w:p w:rsidR="008F226D" w:rsidRPr="00C75AB7" w:rsidRDefault="008F226D" w:rsidP="008F226D">
      <w:pPr>
        <w:ind w:firstLine="0"/>
        <w:rPr>
          <w:rtl/>
        </w:rPr>
      </w:pPr>
      <w:r w:rsidRPr="00C75AB7">
        <w:rPr>
          <w:rFonts w:ascii="Times New Roman" w:hAnsi="Times New Roman" w:cs="Times New Roman" w:hint="cs"/>
          <w:rtl/>
        </w:rPr>
        <w:t> </w:t>
      </w:r>
    </w:p>
    <w:p w:rsidR="008F226D" w:rsidRPr="00C75AB7" w:rsidRDefault="008F226D" w:rsidP="008F226D">
      <w:pPr>
        <w:pStyle w:val="Heading2"/>
        <w:rPr>
          <w:rtl/>
        </w:rPr>
      </w:pPr>
      <w:bookmarkStart w:id="10" w:name="_Toc406972685"/>
      <w:r w:rsidRPr="00C75AB7">
        <w:rPr>
          <w:rFonts w:hint="cs"/>
          <w:rtl/>
        </w:rPr>
        <w:t>نسبت شهادت زور به کذب و افتراء</w:t>
      </w:r>
      <w:bookmarkEnd w:id="10"/>
    </w:p>
    <w:p w:rsidR="008F226D" w:rsidRPr="00C75AB7" w:rsidRDefault="008F226D" w:rsidP="008F226D">
      <w:pPr>
        <w:ind w:firstLine="0"/>
        <w:rPr>
          <w:rtl/>
        </w:rPr>
      </w:pPr>
      <w:r w:rsidRPr="00C75AB7">
        <w:rPr>
          <w:rFonts w:hint="cs"/>
          <w:rtl/>
        </w:rPr>
        <w:t>نسبت کذب با شهادت زور اعم و</w:t>
      </w:r>
      <w:r w:rsidRPr="00C75AB7">
        <w:rPr>
          <w:rtl/>
        </w:rPr>
        <w:t xml:space="preserve"> </w:t>
      </w:r>
      <w:r w:rsidRPr="00C75AB7">
        <w:rPr>
          <w:rFonts w:hint="cs"/>
          <w:rtl/>
        </w:rPr>
        <w:t>اخص مطلق است چون شهادت زور شهادت خلاف واقع است اما نسبت شهادت زور با افتراء عموم و خصوص من وجه است به خاطر اینکه افتراء برعلیه دیگری است اما می‌توان مواردی را هرچند نادر که شهادت زور فقط به نفع دیگری باشد و برعلیه دیگری نباشد مانند اینکه درجایی با شهادت دروغ مانع اجرای حدی بر شخص در اموری که حق‌الله است شود ولی در غالب موارد شهادت زور افتراء به دیگری هم هست.</w:t>
      </w:r>
    </w:p>
    <w:p w:rsidR="008F226D" w:rsidRPr="00C75AB7" w:rsidRDefault="008F226D" w:rsidP="008F226D">
      <w:pPr>
        <w:ind w:firstLine="0"/>
        <w:rPr>
          <w:rtl/>
        </w:rPr>
      </w:pPr>
      <w:r w:rsidRPr="00C75AB7">
        <w:rPr>
          <w:rFonts w:hint="cs"/>
          <w:rtl/>
        </w:rPr>
        <w:lastRenderedPageBreak/>
        <w:t>البته نکته‌ای که در اینجا وجود دارد و نیاز به بررسی دارد این است که آیا مفهوم شهادت زور شامل شهادتی که</w:t>
      </w:r>
      <w:r w:rsidRPr="00C75AB7">
        <w:rPr>
          <w:rtl/>
        </w:rPr>
        <w:t xml:space="preserve"> </w:t>
      </w:r>
      <w:r w:rsidRPr="00C75AB7">
        <w:rPr>
          <w:rFonts w:hint="cs"/>
          <w:rtl/>
        </w:rPr>
        <w:t>به گمان شاهد شهادت دروغ و کذب است اما فی‌الواقع کذب نیست</w:t>
      </w:r>
      <w:r w:rsidRPr="00C75AB7">
        <w:rPr>
          <w:rtl/>
        </w:rPr>
        <w:t xml:space="preserve"> </w:t>
      </w:r>
      <w:r w:rsidRPr="00C75AB7">
        <w:rPr>
          <w:rFonts w:hint="cs"/>
          <w:rtl/>
        </w:rPr>
        <w:t xml:space="preserve">می‌شود یا خیر؟ اگر قائل شدیم شامل این نوع شهادت هم می‌شود از این حیث نسبت بین کذب و شهادت زور عموم و خصوص مطلق می‌شود چون در این صورت ممکن شهادت زوری داده شود اما فی‌الواقع کذب نباشد بلکه مجری است ولی کذب </w:t>
      </w:r>
      <w:r w:rsidRPr="00C75AB7">
        <w:rPr>
          <w:rtl/>
        </w:rPr>
        <w:t>ن</w:t>
      </w:r>
      <w:r w:rsidRPr="00C75AB7">
        <w:rPr>
          <w:rFonts w:hint="cs"/>
          <w:rtl/>
        </w:rPr>
        <w:t>ی</w:t>
      </w:r>
      <w:r w:rsidRPr="00C75AB7">
        <w:rPr>
          <w:rFonts w:hint="eastAsia"/>
          <w:rtl/>
        </w:rPr>
        <w:t>ست</w:t>
      </w:r>
      <w:r w:rsidRPr="00C75AB7">
        <w:rPr>
          <w:rFonts w:hint="cs"/>
          <w:rtl/>
        </w:rPr>
        <w:t>.</w:t>
      </w:r>
    </w:p>
    <w:p w:rsidR="008F226D" w:rsidRPr="00C75AB7" w:rsidRDefault="008F226D" w:rsidP="008F226D">
      <w:pPr>
        <w:ind w:firstLine="0"/>
        <w:rPr>
          <w:rtl/>
        </w:rPr>
      </w:pPr>
      <w:r w:rsidRPr="00C75AB7">
        <w:rPr>
          <w:rFonts w:ascii="Times New Roman" w:hAnsi="Times New Roman" w:cs="Times New Roman" w:hint="cs"/>
          <w:rtl/>
        </w:rPr>
        <w:t> </w:t>
      </w:r>
    </w:p>
    <w:p w:rsidR="008F226D" w:rsidRPr="00C75AB7" w:rsidRDefault="008F226D" w:rsidP="008F226D">
      <w:pPr>
        <w:pStyle w:val="Heading1"/>
        <w:rPr>
          <w:rtl/>
        </w:rPr>
      </w:pPr>
      <w:bookmarkStart w:id="11" w:name="_Toc406972686"/>
      <w:r w:rsidRPr="00C75AB7">
        <w:rPr>
          <w:rFonts w:hint="cs"/>
          <w:rtl/>
        </w:rPr>
        <w:t>نسبت کذب و افترا با أیمان کاذبه</w:t>
      </w:r>
      <w:bookmarkEnd w:id="11"/>
    </w:p>
    <w:p w:rsidR="008F226D" w:rsidRPr="00C75AB7" w:rsidRDefault="008F226D" w:rsidP="008F226D">
      <w:pPr>
        <w:ind w:firstLine="0"/>
        <w:rPr>
          <w:rtl/>
        </w:rPr>
      </w:pPr>
      <w:r w:rsidRPr="00C75AB7">
        <w:rPr>
          <w:rFonts w:hint="cs"/>
          <w:rtl/>
        </w:rPr>
        <w:t>بحث بیست و سوم در ذیل بحث کذب نسبت بین کذب و افترا با ایمان کاذبه</w:t>
      </w:r>
      <w:r w:rsidRPr="00C75AB7">
        <w:rPr>
          <w:rtl/>
        </w:rPr>
        <w:t xml:space="preserve"> </w:t>
      </w:r>
      <w:r w:rsidRPr="00C75AB7">
        <w:rPr>
          <w:rFonts w:hint="cs"/>
          <w:rtl/>
        </w:rPr>
        <w:t>که دلیل خاص در آیات و روایات دارد، می‌باشد. نسبت افترا</w:t>
      </w:r>
      <w:r w:rsidRPr="00C75AB7">
        <w:rPr>
          <w:rtl/>
        </w:rPr>
        <w:t xml:space="preserve"> </w:t>
      </w:r>
      <w:r w:rsidRPr="00C75AB7">
        <w:rPr>
          <w:rFonts w:hint="cs"/>
          <w:rtl/>
        </w:rPr>
        <w:t>با ایمان کاذبه عموم و خصوص من وجه می‌باشد. که ماده اجتماع این دو،</w:t>
      </w:r>
      <w:r w:rsidRPr="00C75AB7">
        <w:rPr>
          <w:rtl/>
        </w:rPr>
        <w:t xml:space="preserve"> قسم</w:t>
      </w:r>
      <w:r w:rsidRPr="00C75AB7">
        <w:rPr>
          <w:rFonts w:hint="cs"/>
          <w:rtl/>
        </w:rPr>
        <w:t xml:space="preserve"> دروغ برعلیه شخصی دیگر می‌باشد که هم یمین کذب است و هم افتراء می‌باشد و ماده افتراق آن‌هم قسم دروغی است که در مورد واقعه‌ای می‌باشد مانند باریدن باران و برعلیه شخص دیگری نمی‌باشد که در این صورت عنوان افتراء صادق نیست. نسبت یمین با کذب به این بستگی دارد مفهوم قسم دروغ و یمین کذب طبق ادله چیست؟ اگر مفهوم یمین کذب، کذب خبری و مخبری واقعی باشد در این صورت نسبت بین کذب</w:t>
      </w:r>
      <w:r w:rsidRPr="00C75AB7">
        <w:rPr>
          <w:rtl/>
        </w:rPr>
        <w:t xml:space="preserve"> </w:t>
      </w:r>
      <w:r w:rsidRPr="00C75AB7">
        <w:rPr>
          <w:rFonts w:hint="cs"/>
          <w:rtl/>
        </w:rPr>
        <w:t>و قسم دروغ، عموم و خصوص من وجه می‌باشد اما اگر</w:t>
      </w:r>
      <w:r w:rsidRPr="00C75AB7">
        <w:rPr>
          <w:rtl/>
        </w:rPr>
        <w:t xml:space="preserve"> </w:t>
      </w:r>
      <w:r w:rsidRPr="00C75AB7">
        <w:rPr>
          <w:rFonts w:hint="cs"/>
          <w:rtl/>
        </w:rPr>
        <w:t>ادلۀ یمین کاذبه شامل موردی که شخصی گمان می‌کند که قسم دروغ می‌خورد اما فی‌الواقع کذب نیست و مطابق واقع است، بشود در این صورت ماده افتراق کذب و یمین کاذب مواردی که شخصی که قسم می‌خورد، گمان کند قسم دروغ می‌خورد اما فی‌الواقع کذب نباشد که کذب شامل این مورد نمی‌شود و نسبت بین کذب و یمین کذب، عموم و خصوص من وجه می‌شود.</w:t>
      </w:r>
    </w:p>
    <w:p w:rsidR="008F226D" w:rsidRPr="00C75AB7" w:rsidRDefault="008F226D" w:rsidP="008F226D">
      <w:pPr>
        <w:ind w:firstLine="0"/>
        <w:rPr>
          <w:rtl/>
        </w:rPr>
      </w:pPr>
      <w:r w:rsidRPr="00C75AB7">
        <w:rPr>
          <w:rFonts w:hint="cs"/>
          <w:rtl/>
        </w:rPr>
        <w:t xml:space="preserve"> </w:t>
      </w:r>
    </w:p>
    <w:p w:rsidR="008F226D" w:rsidRPr="00C75AB7" w:rsidRDefault="008F226D" w:rsidP="008F226D">
      <w:pPr>
        <w:ind w:firstLine="0"/>
        <w:rPr>
          <w:rtl/>
        </w:rPr>
      </w:pPr>
      <w:r w:rsidRPr="00C75AB7">
        <w:rPr>
          <w:rFonts w:ascii="Times New Roman" w:hAnsi="Times New Roman" w:cs="Times New Roman" w:hint="cs"/>
          <w:rtl/>
        </w:rPr>
        <w:t> </w:t>
      </w:r>
    </w:p>
    <w:p w:rsidR="008F226D" w:rsidRPr="00C75AB7" w:rsidRDefault="008F226D" w:rsidP="008F226D">
      <w:pPr>
        <w:ind w:firstLine="0"/>
      </w:pPr>
    </w:p>
    <w:p w:rsidR="008F226D" w:rsidRPr="00DF5D98" w:rsidRDefault="008F226D" w:rsidP="008F226D">
      <w:pPr>
        <w:ind w:firstLine="0"/>
        <w:rPr>
          <w:rtl/>
        </w:rPr>
      </w:pPr>
    </w:p>
    <w:p w:rsidR="008F226D" w:rsidRDefault="008F226D" w:rsidP="008F226D"/>
    <w:p w:rsidR="00152670" w:rsidRPr="00734D59" w:rsidRDefault="00152670" w:rsidP="00734D59">
      <w:pPr>
        <w:rPr>
          <w:rtl/>
        </w:rPr>
      </w:pPr>
    </w:p>
    <w:sectPr w:rsidR="00152670" w:rsidRPr="00734D59" w:rsidSect="000D58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343" w:rsidRDefault="00637343" w:rsidP="000D5800">
      <w:pPr>
        <w:spacing w:after="0"/>
      </w:pPr>
      <w:r>
        <w:separator/>
      </w:r>
    </w:p>
  </w:endnote>
  <w:endnote w:type="continuationSeparator" w:id="0">
    <w:p w:rsidR="00637343" w:rsidRDefault="00637343"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26D" w:rsidRDefault="008F22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89419345"/>
      <w:docPartObj>
        <w:docPartGallery w:val="Page Numbers (Bottom of Page)"/>
        <w:docPartUnique/>
      </w:docPartObj>
    </w:sdtPr>
    <w:sdtEndPr>
      <w:rPr>
        <w:noProof/>
      </w:rPr>
    </w:sdtEndPr>
    <w:sdtContent>
      <w:p w:rsidR="008F226D" w:rsidRDefault="000D7F97" w:rsidP="000D7F97">
        <w:pPr>
          <w:pStyle w:val="Footer"/>
          <w:jc w:val="center"/>
        </w:pPr>
        <w:r>
          <w:fldChar w:fldCharType="begin"/>
        </w:r>
        <w:r>
          <w:instrText xml:space="preserve"> PAGE   \* MERGEFORMAT </w:instrText>
        </w:r>
        <w:r>
          <w:fldChar w:fldCharType="separate"/>
        </w:r>
        <w:r>
          <w:rPr>
            <w:noProof/>
            <w:rtl/>
          </w:rPr>
          <w:t>1</w:t>
        </w:r>
        <w:r>
          <w:rPr>
            <w:noProof/>
          </w:rPr>
          <w:fldChar w:fldCharType="end"/>
        </w:r>
      </w:p>
      <w:bookmarkStart w:id="14" w:name="_GoBack" w:displacedByCustomXml="next"/>
      <w:bookmarkEnd w:id="14" w:displacedByCustomXml="nex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26D" w:rsidRDefault="008F22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343" w:rsidRDefault="00637343" w:rsidP="000D5800">
      <w:pPr>
        <w:spacing w:after="0"/>
      </w:pPr>
      <w:r>
        <w:separator/>
      </w:r>
    </w:p>
  </w:footnote>
  <w:footnote w:type="continuationSeparator" w:id="0">
    <w:p w:rsidR="00637343" w:rsidRDefault="00637343" w:rsidP="000D5800">
      <w:pPr>
        <w:spacing w:after="0"/>
      </w:pPr>
      <w:r>
        <w:continuationSeparator/>
      </w:r>
    </w:p>
  </w:footnote>
  <w:footnote w:id="1">
    <w:p w:rsidR="008F226D" w:rsidRPr="00A85DDC" w:rsidRDefault="008F226D" w:rsidP="008F226D">
      <w:pPr>
        <w:pStyle w:val="FootnoteText"/>
        <w:rPr>
          <w:rtl/>
        </w:rPr>
      </w:pPr>
      <w:r w:rsidRPr="00A85DDC">
        <w:rPr>
          <w:rStyle w:val="FootnoteReference"/>
          <w:rFonts w:eastAsia="2  Lotus"/>
        </w:rPr>
        <w:footnoteRef/>
      </w:r>
      <w:r w:rsidRPr="00A85DDC">
        <w:rPr>
          <w:rtl/>
        </w:rPr>
        <w:t xml:space="preserve"> وسائل الشيعة، ج‏27، ص: 324</w:t>
      </w:r>
    </w:p>
    <w:p w:rsidR="008F226D" w:rsidRPr="00A85DDC" w:rsidRDefault="008F226D" w:rsidP="008F226D">
      <w:pPr>
        <w:pStyle w:val="FootnoteText"/>
      </w:pPr>
    </w:p>
  </w:footnote>
  <w:footnote w:id="2">
    <w:p w:rsidR="008F226D" w:rsidRPr="00A85DDC" w:rsidRDefault="008F226D" w:rsidP="008F226D">
      <w:pPr>
        <w:pStyle w:val="FootnoteText"/>
        <w:rPr>
          <w:rtl/>
        </w:rPr>
      </w:pPr>
      <w:r w:rsidRPr="00A85DDC">
        <w:rPr>
          <w:rStyle w:val="FootnoteReference"/>
          <w:rFonts w:eastAsia="2  Lotus"/>
        </w:rPr>
        <w:footnoteRef/>
      </w:r>
      <w:r w:rsidRPr="00A85DDC">
        <w:rPr>
          <w:rtl/>
        </w:rPr>
        <w:t xml:space="preserve"> </w:t>
      </w:r>
      <w:r w:rsidRPr="00A85DDC">
        <w:rPr>
          <w:rFonts w:hint="cs"/>
          <w:rtl/>
        </w:rPr>
        <w:t xml:space="preserve">حج </w:t>
      </w:r>
      <w:r w:rsidRPr="00A85DDC">
        <w:rPr>
          <w:rFonts w:hint="cs"/>
          <w:rtl/>
        </w:rPr>
        <w:t>/30</w:t>
      </w:r>
    </w:p>
    <w:p w:rsidR="008F226D" w:rsidRPr="00A85DDC" w:rsidRDefault="008F226D" w:rsidP="008F226D">
      <w:pPr>
        <w:pStyle w:val="FootnoteText"/>
      </w:pPr>
    </w:p>
  </w:footnote>
  <w:footnote w:id="3">
    <w:p w:rsidR="008F226D" w:rsidRPr="00A85DDC" w:rsidRDefault="008F226D" w:rsidP="008F226D">
      <w:pPr>
        <w:pStyle w:val="FootnoteText"/>
      </w:pPr>
      <w:r w:rsidRPr="00A85DDC">
        <w:rPr>
          <w:rStyle w:val="FootnoteReference"/>
          <w:rFonts w:eastAsia="2  Lotus"/>
        </w:rPr>
        <w:footnoteRef/>
      </w:r>
      <w:r w:rsidRPr="00A85DDC">
        <w:rPr>
          <w:rtl/>
        </w:rPr>
        <w:t xml:space="preserve"> </w:t>
      </w:r>
      <w:r w:rsidRPr="00A85DDC">
        <w:rPr>
          <w:rFonts w:hint="cs"/>
          <w:rtl/>
        </w:rPr>
        <w:t xml:space="preserve">فرقان/ </w:t>
      </w:r>
      <w:r w:rsidRPr="00A85DDC">
        <w:rPr>
          <w:rFonts w:hint="cs"/>
          <w:rtl/>
        </w:rPr>
        <w:t>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26D" w:rsidRDefault="008F22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8F226D">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545C95F6" wp14:editId="7EF1E085">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2" w:name="OLE_LINK1"/>
    <w:bookmarkStart w:id="13" w:name="OLE_LINK2"/>
    <w:r>
      <w:rPr>
        <w:noProof/>
      </w:rPr>
      <w:drawing>
        <wp:inline distT="0" distB="0" distL="0" distR="0" wp14:anchorId="203F4C93" wp14:editId="3769596D">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2"/>
    <w:bookmarkEnd w:id="13"/>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8F226D">
      <w:rPr>
        <w:rFonts w:ascii="IranNastaliq" w:hAnsi="IranNastaliq" w:cs="IranNastaliq" w:hint="cs"/>
        <w:sz w:val="40"/>
        <w:szCs w:val="40"/>
        <w:rtl/>
      </w:rPr>
      <w:t>2808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26D" w:rsidRDefault="008F22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83DEF"/>
    <w:multiLevelType w:val="hybridMultilevel"/>
    <w:tmpl w:val="52002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26D"/>
    <w:rsid w:val="000228A2"/>
    <w:rsid w:val="000324F1"/>
    <w:rsid w:val="00041FE0"/>
    <w:rsid w:val="00052BA3"/>
    <w:rsid w:val="0006363E"/>
    <w:rsid w:val="00080DFF"/>
    <w:rsid w:val="00085ED5"/>
    <w:rsid w:val="000A1A51"/>
    <w:rsid w:val="000D2D0D"/>
    <w:rsid w:val="000D5800"/>
    <w:rsid w:val="000D7F97"/>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405199"/>
    <w:rsid w:val="00410699"/>
    <w:rsid w:val="00415360"/>
    <w:rsid w:val="0044591E"/>
    <w:rsid w:val="004651D2"/>
    <w:rsid w:val="00465D26"/>
    <w:rsid w:val="004679F8"/>
    <w:rsid w:val="004B337F"/>
    <w:rsid w:val="004F3596"/>
    <w:rsid w:val="00572E2D"/>
    <w:rsid w:val="00592103"/>
    <w:rsid w:val="005941DD"/>
    <w:rsid w:val="005A545E"/>
    <w:rsid w:val="005A5862"/>
    <w:rsid w:val="005B0852"/>
    <w:rsid w:val="005C06AE"/>
    <w:rsid w:val="00610C18"/>
    <w:rsid w:val="00612385"/>
    <w:rsid w:val="0061376C"/>
    <w:rsid w:val="00636EFA"/>
    <w:rsid w:val="00637343"/>
    <w:rsid w:val="0066229C"/>
    <w:rsid w:val="0069696C"/>
    <w:rsid w:val="006A085A"/>
    <w:rsid w:val="006D3A87"/>
    <w:rsid w:val="006F01B4"/>
    <w:rsid w:val="00734D59"/>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D36D5"/>
    <w:rsid w:val="008E3903"/>
    <w:rsid w:val="008F226D"/>
    <w:rsid w:val="008F63E3"/>
    <w:rsid w:val="00913C3B"/>
    <w:rsid w:val="00915509"/>
    <w:rsid w:val="00927388"/>
    <w:rsid w:val="009274FE"/>
    <w:rsid w:val="009401AC"/>
    <w:rsid w:val="009613AC"/>
    <w:rsid w:val="00980643"/>
    <w:rsid w:val="009B46BC"/>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4E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F226D"/>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8A236D"/>
    <w:pPr>
      <w:keepNext/>
      <w:keepLines/>
      <w:spacing w:before="400" w:after="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8A236D"/>
    <w:pPr>
      <w:keepNext/>
      <w:keepLines/>
      <w:spacing w:before="340" w:after="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A236D"/>
    <w:pPr>
      <w:keepNext/>
      <w:keepLines/>
      <w:spacing w:before="280" w:after="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spacing w:before="180" w:after="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8A236D"/>
    <w:pPr>
      <w:keepNext/>
      <w:keepLines/>
      <w:spacing w:before="120" w:after="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8A236D"/>
    <w:pPr>
      <w:keepNext/>
      <w:keepLines/>
      <w:spacing w:before="120" w:after="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spacing w:before="120" w:after="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spacing w:after="0"/>
    </w:pPr>
    <w:rPr>
      <w:rFonts w:eastAsiaTheme="minorEastAsia"/>
    </w:rPr>
  </w:style>
  <w:style w:type="paragraph" w:styleId="TOC2">
    <w:name w:val="toc 2"/>
    <w:basedOn w:val="Normal"/>
    <w:next w:val="Normal"/>
    <w:autoRedefine/>
    <w:uiPriority w:val="39"/>
    <w:unhideWhenUsed/>
    <w:qFormat/>
    <w:rsid w:val="008A236D"/>
    <w:pPr>
      <w:spacing w:after="0"/>
      <w:ind w:left="221"/>
    </w:pPr>
    <w:rPr>
      <w:rFonts w:eastAsiaTheme="minorEastAsia"/>
    </w:rPr>
  </w:style>
  <w:style w:type="paragraph" w:styleId="TOC3">
    <w:name w:val="toc 3"/>
    <w:basedOn w:val="Normal"/>
    <w:next w:val="Normal"/>
    <w:autoRedefine/>
    <w:uiPriority w:val="39"/>
    <w:unhideWhenUsed/>
    <w:qFormat/>
    <w:rsid w:val="008A236D"/>
    <w:pPr>
      <w:spacing w:after="0"/>
      <w:ind w:left="442"/>
    </w:pPr>
    <w:rPr>
      <w:rFonts w:eastAsia="2  Lotus"/>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semiHidden/>
    <w:unhideWhenUsed/>
    <w:qFormat/>
    <w:rsid w:val="008A236D"/>
    <w:pPr>
      <w:spacing w:after="0"/>
      <w:ind w:left="658"/>
    </w:pPr>
  </w:style>
  <w:style w:type="paragraph" w:styleId="TOC5">
    <w:name w:val="toc 5"/>
    <w:basedOn w:val="Normal"/>
    <w:next w:val="Normal"/>
    <w:autoRedefine/>
    <w:uiPriority w:val="39"/>
    <w:semiHidden/>
    <w:unhideWhenUsed/>
    <w:qFormat/>
    <w:rsid w:val="008A236D"/>
    <w:pPr>
      <w:spacing w:after="0"/>
      <w:ind w:left="879"/>
    </w:pPr>
  </w:style>
  <w:style w:type="paragraph" w:styleId="TOC6">
    <w:name w:val="toc 6"/>
    <w:basedOn w:val="Normal"/>
    <w:next w:val="Normal"/>
    <w:autoRedefine/>
    <w:uiPriority w:val="39"/>
    <w:semiHidden/>
    <w:unhideWhenUsed/>
    <w:qFormat/>
    <w:rsid w:val="008A236D"/>
    <w:pPr>
      <w:spacing w:after="0"/>
      <w:ind w:left="1100"/>
    </w:pPr>
  </w:style>
  <w:style w:type="paragraph" w:styleId="TOC7">
    <w:name w:val="toc 7"/>
    <w:basedOn w:val="Normal"/>
    <w:next w:val="Normal"/>
    <w:autoRedefine/>
    <w:uiPriority w:val="39"/>
    <w:semiHidden/>
    <w:unhideWhenUsed/>
    <w:qFormat/>
    <w:rsid w:val="008A236D"/>
    <w:pPr>
      <w:spacing w:after="0"/>
      <w:ind w:left="1321"/>
    </w:pPr>
  </w:style>
  <w:style w:type="paragraph" w:styleId="Caption">
    <w:name w:val="caption"/>
    <w:basedOn w:val="Normal"/>
    <w:next w:val="Normal"/>
    <w:uiPriority w:val="35"/>
    <w:semiHidden/>
    <w:unhideWhenUsed/>
    <w:qFormat/>
    <w:rsid w:val="008A236D"/>
    <w:rPr>
      <w:b/>
      <w:bCs/>
      <w:sz w:val="20"/>
      <w:szCs w:val="20"/>
    </w:rPr>
  </w:style>
  <w:style w:type="paragraph" w:styleId="Title">
    <w:name w:val="Title"/>
    <w:basedOn w:val="Normal"/>
    <w:next w:val="Normal"/>
    <w:link w:val="TitleChar"/>
    <w:autoRedefine/>
    <w:uiPriority w:val="10"/>
    <w:qFormat/>
    <w:rsid w:val="008A236D"/>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ind w:left="1134"/>
    </w:pPr>
    <w:rPr>
      <w:rFonts w:eastAsia="2  Lotus" w:cs="2  Lotus"/>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spacing w:before="120" w:after="240"/>
      <w:ind w:left="1134"/>
    </w:pPr>
    <w:rPr>
      <w:rFonts w:cs="B Lotus"/>
      <w:i/>
      <w:sz w:val="20"/>
      <w:szCs w:val="30"/>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rsid w:val="008F226D"/>
    <w:rPr>
      <w:rFonts w:cs="Times New Roman"/>
      <w:vertAlign w:val="superscript"/>
    </w:rPr>
  </w:style>
  <w:style w:type="character" w:styleId="Hyperlink">
    <w:name w:val="Hyperlink"/>
    <w:basedOn w:val="DefaultParagraphFont"/>
    <w:uiPriority w:val="99"/>
    <w:unhideWhenUsed/>
    <w:rsid w:val="008F22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F226D"/>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8A236D"/>
    <w:pPr>
      <w:keepNext/>
      <w:keepLines/>
      <w:spacing w:before="400" w:after="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8A236D"/>
    <w:pPr>
      <w:keepNext/>
      <w:keepLines/>
      <w:spacing w:before="340" w:after="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A236D"/>
    <w:pPr>
      <w:keepNext/>
      <w:keepLines/>
      <w:spacing w:before="280" w:after="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spacing w:before="180" w:after="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8A236D"/>
    <w:pPr>
      <w:keepNext/>
      <w:keepLines/>
      <w:spacing w:before="120" w:after="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8A236D"/>
    <w:pPr>
      <w:keepNext/>
      <w:keepLines/>
      <w:spacing w:before="120" w:after="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spacing w:before="120" w:after="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spacing w:after="0"/>
    </w:pPr>
    <w:rPr>
      <w:rFonts w:eastAsiaTheme="minorEastAsia"/>
    </w:rPr>
  </w:style>
  <w:style w:type="paragraph" w:styleId="TOC2">
    <w:name w:val="toc 2"/>
    <w:basedOn w:val="Normal"/>
    <w:next w:val="Normal"/>
    <w:autoRedefine/>
    <w:uiPriority w:val="39"/>
    <w:unhideWhenUsed/>
    <w:qFormat/>
    <w:rsid w:val="008A236D"/>
    <w:pPr>
      <w:spacing w:after="0"/>
      <w:ind w:left="221"/>
    </w:pPr>
    <w:rPr>
      <w:rFonts w:eastAsiaTheme="minorEastAsia"/>
    </w:rPr>
  </w:style>
  <w:style w:type="paragraph" w:styleId="TOC3">
    <w:name w:val="toc 3"/>
    <w:basedOn w:val="Normal"/>
    <w:next w:val="Normal"/>
    <w:autoRedefine/>
    <w:uiPriority w:val="39"/>
    <w:unhideWhenUsed/>
    <w:qFormat/>
    <w:rsid w:val="008A236D"/>
    <w:pPr>
      <w:spacing w:after="0"/>
      <w:ind w:left="442"/>
    </w:pPr>
    <w:rPr>
      <w:rFonts w:eastAsia="2  Lotus"/>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semiHidden/>
    <w:unhideWhenUsed/>
    <w:qFormat/>
    <w:rsid w:val="008A236D"/>
    <w:pPr>
      <w:spacing w:after="0"/>
      <w:ind w:left="658"/>
    </w:pPr>
  </w:style>
  <w:style w:type="paragraph" w:styleId="TOC5">
    <w:name w:val="toc 5"/>
    <w:basedOn w:val="Normal"/>
    <w:next w:val="Normal"/>
    <w:autoRedefine/>
    <w:uiPriority w:val="39"/>
    <w:semiHidden/>
    <w:unhideWhenUsed/>
    <w:qFormat/>
    <w:rsid w:val="008A236D"/>
    <w:pPr>
      <w:spacing w:after="0"/>
      <w:ind w:left="879"/>
    </w:pPr>
  </w:style>
  <w:style w:type="paragraph" w:styleId="TOC6">
    <w:name w:val="toc 6"/>
    <w:basedOn w:val="Normal"/>
    <w:next w:val="Normal"/>
    <w:autoRedefine/>
    <w:uiPriority w:val="39"/>
    <w:semiHidden/>
    <w:unhideWhenUsed/>
    <w:qFormat/>
    <w:rsid w:val="008A236D"/>
    <w:pPr>
      <w:spacing w:after="0"/>
      <w:ind w:left="1100"/>
    </w:pPr>
  </w:style>
  <w:style w:type="paragraph" w:styleId="TOC7">
    <w:name w:val="toc 7"/>
    <w:basedOn w:val="Normal"/>
    <w:next w:val="Normal"/>
    <w:autoRedefine/>
    <w:uiPriority w:val="39"/>
    <w:semiHidden/>
    <w:unhideWhenUsed/>
    <w:qFormat/>
    <w:rsid w:val="008A236D"/>
    <w:pPr>
      <w:spacing w:after="0"/>
      <w:ind w:left="1321"/>
    </w:pPr>
  </w:style>
  <w:style w:type="paragraph" w:styleId="Caption">
    <w:name w:val="caption"/>
    <w:basedOn w:val="Normal"/>
    <w:next w:val="Normal"/>
    <w:uiPriority w:val="35"/>
    <w:semiHidden/>
    <w:unhideWhenUsed/>
    <w:qFormat/>
    <w:rsid w:val="008A236D"/>
    <w:rPr>
      <w:b/>
      <w:bCs/>
      <w:sz w:val="20"/>
      <w:szCs w:val="20"/>
    </w:rPr>
  </w:style>
  <w:style w:type="paragraph" w:styleId="Title">
    <w:name w:val="Title"/>
    <w:basedOn w:val="Normal"/>
    <w:next w:val="Normal"/>
    <w:link w:val="TitleChar"/>
    <w:autoRedefine/>
    <w:uiPriority w:val="10"/>
    <w:qFormat/>
    <w:rsid w:val="008A236D"/>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ind w:left="1134"/>
    </w:pPr>
    <w:rPr>
      <w:rFonts w:eastAsia="2  Lotus" w:cs="2  Lotus"/>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spacing w:before="120" w:after="240"/>
      <w:ind w:left="1134"/>
    </w:pPr>
    <w:rPr>
      <w:rFonts w:cs="B Lotus"/>
      <w:i/>
      <w:sz w:val="20"/>
      <w:szCs w:val="30"/>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rsid w:val="008F226D"/>
    <w:rPr>
      <w:rFonts w:cs="Times New Roman"/>
      <w:vertAlign w:val="superscript"/>
    </w:rPr>
  </w:style>
  <w:style w:type="character" w:styleId="Hyperlink">
    <w:name w:val="Hyperlink"/>
    <w:basedOn w:val="DefaultParagraphFont"/>
    <w:uiPriority w:val="99"/>
    <w:unhideWhenUsed/>
    <w:rsid w:val="008F22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Template>
  <TotalTime>1</TotalTime>
  <Pages>6</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2</cp:revision>
  <dcterms:created xsi:type="dcterms:W3CDTF">2014-12-24T04:53:00Z</dcterms:created>
  <dcterms:modified xsi:type="dcterms:W3CDTF">2014-12-24T04:56:00Z</dcterms:modified>
</cp:coreProperties>
</file>