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B128D2" w:rsidRDefault="00C037D8" w:rsidP="00756C32">
      <w:pPr>
        <w:bidi/>
        <w:spacing w:before="100" w:beforeAutospacing="1" w:after="100" w:afterAutospacing="1" w:line="240" w:lineRule="auto"/>
        <w:jc w:val="both"/>
        <w:rPr>
          <w:rFonts w:ascii="IRBadr" w:hAnsi="IRBadr" w:cs="IRBadr"/>
          <w:sz w:val="28"/>
          <w:szCs w:val="28"/>
          <w:rtl/>
          <w:lang w:bidi="fa-IR"/>
        </w:rPr>
      </w:pPr>
      <w:bookmarkStart w:id="0" w:name="_GoBack"/>
      <w:r w:rsidRPr="00B128D2">
        <w:rPr>
          <w:rFonts w:ascii="IRBadr" w:hAnsi="IRBadr" w:cs="IRBadr"/>
          <w:sz w:val="28"/>
          <w:szCs w:val="28"/>
          <w:rtl/>
        </w:rPr>
        <w:t xml:space="preserve">بسم </w:t>
      </w:r>
      <w:bookmarkEnd w:id="0"/>
      <w:r w:rsidRPr="00B128D2">
        <w:rPr>
          <w:rFonts w:ascii="IRBadr" w:hAnsi="IRBadr" w:cs="IRBadr"/>
          <w:sz w:val="28"/>
          <w:szCs w:val="28"/>
          <w:rtl/>
        </w:rPr>
        <w:t>الله الرحمن الرحی</w:t>
      </w:r>
      <w:r w:rsidR="002B18EB" w:rsidRPr="00B128D2">
        <w:rPr>
          <w:rFonts w:ascii="IRBadr" w:hAnsi="IRBadr" w:cs="IRBadr"/>
          <w:sz w:val="28"/>
          <w:szCs w:val="28"/>
          <w:rtl/>
          <w:lang w:bidi="fa-IR"/>
        </w:rPr>
        <w:t>م</w:t>
      </w:r>
    </w:p>
    <w:p w:rsidR="00842BC3" w:rsidRPr="00B128D2" w:rsidRDefault="004F642F" w:rsidP="00756C32">
      <w:pPr>
        <w:bidi/>
        <w:spacing w:before="100" w:beforeAutospacing="1" w:after="100" w:afterAutospacing="1" w:line="240" w:lineRule="auto"/>
        <w:jc w:val="both"/>
        <w:rPr>
          <w:rFonts w:ascii="IRBadr" w:hAnsi="IRBadr" w:cs="IRBadr"/>
          <w:sz w:val="28"/>
          <w:szCs w:val="28"/>
          <w:rtl/>
          <w:lang w:bidi="fa-IR"/>
        </w:rPr>
      </w:pPr>
      <w:r w:rsidRPr="00B128D2">
        <w:rPr>
          <w:rFonts w:ascii="IRBadr" w:hAnsi="IRBadr" w:cs="IRBadr"/>
          <w:sz w:val="28"/>
          <w:szCs w:val="28"/>
          <w:rtl/>
          <w:lang w:bidi="fa-IR"/>
        </w:rPr>
        <w:t>فهرست مطالب:</w:t>
      </w:r>
    </w:p>
    <w:p w:rsidR="000B6136" w:rsidRPr="00B128D2" w:rsidRDefault="00A14FA7" w:rsidP="000B6136">
      <w:pPr>
        <w:pStyle w:val="TOC1"/>
        <w:tabs>
          <w:tab w:val="right" w:leader="dot" w:pos="9350"/>
        </w:tabs>
        <w:bidi/>
        <w:rPr>
          <w:rFonts w:ascii="IRBadr" w:hAnsi="IRBadr" w:cs="IRBadr"/>
          <w:noProof/>
          <w:szCs w:val="22"/>
        </w:rPr>
      </w:pPr>
      <w:r w:rsidRPr="00B128D2">
        <w:rPr>
          <w:rFonts w:ascii="IRBadr" w:hAnsi="IRBadr" w:cs="IRBadr"/>
          <w:sz w:val="28"/>
          <w:rtl/>
        </w:rPr>
        <w:fldChar w:fldCharType="begin"/>
      </w:r>
      <w:r w:rsidRPr="00B128D2">
        <w:rPr>
          <w:rFonts w:ascii="IRBadr" w:hAnsi="IRBadr" w:cs="IRBadr"/>
          <w:sz w:val="28"/>
          <w:rtl/>
        </w:rPr>
        <w:instrText xml:space="preserve"> </w:instrText>
      </w:r>
      <w:r w:rsidRPr="00B128D2">
        <w:rPr>
          <w:rFonts w:ascii="IRBadr" w:hAnsi="IRBadr" w:cs="IRBadr"/>
          <w:sz w:val="28"/>
        </w:rPr>
        <w:instrText>TOC</w:instrText>
      </w:r>
      <w:r w:rsidRPr="00B128D2">
        <w:rPr>
          <w:rFonts w:ascii="IRBadr" w:hAnsi="IRBadr" w:cs="IRBadr"/>
          <w:sz w:val="28"/>
          <w:rtl/>
        </w:rPr>
        <w:instrText xml:space="preserve"> \</w:instrText>
      </w:r>
      <w:r w:rsidRPr="00B128D2">
        <w:rPr>
          <w:rFonts w:ascii="IRBadr" w:hAnsi="IRBadr" w:cs="IRBadr"/>
          <w:sz w:val="28"/>
        </w:rPr>
        <w:instrText>o "</w:instrText>
      </w:r>
      <w:r w:rsidRPr="00B128D2">
        <w:rPr>
          <w:rFonts w:ascii="IRBadr" w:hAnsi="IRBadr" w:cs="IRBadr"/>
          <w:sz w:val="28"/>
          <w:rtl/>
        </w:rPr>
        <w:instrText>1-4</w:instrText>
      </w:r>
      <w:r w:rsidRPr="00B128D2">
        <w:rPr>
          <w:rFonts w:ascii="IRBadr" w:hAnsi="IRBadr" w:cs="IRBadr"/>
          <w:sz w:val="28"/>
        </w:rPr>
        <w:instrText>" \h \z \u</w:instrText>
      </w:r>
      <w:r w:rsidRPr="00B128D2">
        <w:rPr>
          <w:rFonts w:ascii="IRBadr" w:hAnsi="IRBadr" w:cs="IRBadr"/>
          <w:sz w:val="28"/>
          <w:rtl/>
        </w:rPr>
        <w:instrText xml:space="preserve"> </w:instrText>
      </w:r>
      <w:r w:rsidRPr="00B128D2">
        <w:rPr>
          <w:rFonts w:ascii="IRBadr" w:hAnsi="IRBadr" w:cs="IRBadr"/>
          <w:sz w:val="28"/>
          <w:rtl/>
        </w:rPr>
        <w:fldChar w:fldCharType="separate"/>
      </w:r>
      <w:hyperlink w:anchor="_Toc429052238" w:history="1">
        <w:r w:rsidR="000B6136" w:rsidRPr="00B128D2">
          <w:rPr>
            <w:rStyle w:val="Hyperlink"/>
            <w:rFonts w:ascii="IRBadr" w:hAnsi="IRBadr" w:cs="IRBadr"/>
            <w:noProof/>
            <w:rtl/>
          </w:rPr>
          <w:t>قمار</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_Toc429052238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3</w:t>
        </w:r>
        <w:r w:rsidR="000B6136" w:rsidRPr="00B128D2">
          <w:rPr>
            <w:rStyle w:val="Hyperlink"/>
            <w:rFonts w:ascii="IRBadr" w:hAnsi="IRBadr" w:cs="IRBadr"/>
            <w:noProof/>
            <w:rtl/>
          </w:rPr>
          <w:fldChar w:fldCharType="end"/>
        </w:r>
      </w:hyperlink>
    </w:p>
    <w:p w:rsidR="000B6136" w:rsidRPr="00B128D2" w:rsidRDefault="004E2F03" w:rsidP="000B6136">
      <w:pPr>
        <w:pStyle w:val="TOC2"/>
        <w:tabs>
          <w:tab w:val="right" w:leader="dot" w:pos="9350"/>
        </w:tabs>
        <w:bidi/>
        <w:rPr>
          <w:rFonts w:ascii="IRBadr" w:hAnsi="IRBadr" w:cs="IRBadr"/>
          <w:noProof/>
          <w:szCs w:val="22"/>
        </w:rPr>
      </w:pPr>
      <w:hyperlink w:anchor="_Toc429052239" w:history="1">
        <w:r w:rsidR="000B6136" w:rsidRPr="00B128D2">
          <w:rPr>
            <w:rStyle w:val="Hyperlink"/>
            <w:rFonts w:ascii="IRBadr" w:hAnsi="IRBadr" w:cs="IRBadr"/>
            <w:noProof/>
            <w:rtl/>
          </w:rPr>
          <w:t>مرور گذشته</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_Toc429052239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3</w:t>
        </w:r>
        <w:r w:rsidR="000B6136" w:rsidRPr="00B128D2">
          <w:rPr>
            <w:rStyle w:val="Hyperlink"/>
            <w:rFonts w:ascii="IRBadr" w:hAnsi="IRBadr" w:cs="IRBadr"/>
            <w:noProof/>
            <w:rtl/>
          </w:rPr>
          <w:fldChar w:fldCharType="end"/>
        </w:r>
      </w:hyperlink>
    </w:p>
    <w:p w:rsidR="000B6136" w:rsidRPr="00B128D2" w:rsidRDefault="004E2F03" w:rsidP="000B6136">
      <w:pPr>
        <w:pStyle w:val="TOC1"/>
        <w:tabs>
          <w:tab w:val="right" w:leader="dot" w:pos="9350"/>
        </w:tabs>
        <w:bidi/>
        <w:rPr>
          <w:rFonts w:ascii="IRBadr" w:hAnsi="IRBadr" w:cs="IRBadr"/>
          <w:noProof/>
          <w:szCs w:val="22"/>
        </w:rPr>
      </w:pPr>
      <w:hyperlink w:anchor="_Toc429052240" w:history="1">
        <w:r w:rsidR="000B6136" w:rsidRPr="00B128D2">
          <w:rPr>
            <w:rStyle w:val="Hyperlink"/>
            <w:rFonts w:ascii="IRBadr" w:hAnsi="IRBadr" w:cs="IRBadr"/>
            <w:noProof/>
            <w:rtl/>
          </w:rPr>
          <w:t>بررسی ادله روایات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_Toc429052240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3</w:t>
        </w:r>
        <w:r w:rsidR="000B6136" w:rsidRPr="00B128D2">
          <w:rPr>
            <w:rStyle w:val="Hyperlink"/>
            <w:rFonts w:ascii="IRBadr" w:hAnsi="IRBadr" w:cs="IRBadr"/>
            <w:noProof/>
            <w:rtl/>
          </w:rPr>
          <w:fldChar w:fldCharType="end"/>
        </w:r>
      </w:hyperlink>
    </w:p>
    <w:p w:rsidR="000B6136" w:rsidRPr="00B128D2" w:rsidRDefault="004E2F03" w:rsidP="000B6136">
      <w:pPr>
        <w:pStyle w:val="TOC2"/>
        <w:tabs>
          <w:tab w:val="right" w:leader="dot" w:pos="9350"/>
        </w:tabs>
        <w:bidi/>
        <w:rPr>
          <w:rFonts w:ascii="IRBadr" w:hAnsi="IRBadr" w:cs="IRBadr"/>
          <w:noProof/>
          <w:szCs w:val="22"/>
        </w:rPr>
      </w:pPr>
      <w:hyperlink w:anchor="_Toc429052241" w:history="1">
        <w:r w:rsidR="000B6136" w:rsidRPr="00B128D2">
          <w:rPr>
            <w:rStyle w:val="Hyperlink"/>
            <w:rFonts w:ascii="IRBadr" w:hAnsi="IRBadr" w:cs="IRBadr"/>
            <w:noProof/>
            <w:rtl/>
          </w:rPr>
          <w:t>تقسیم‌بندی روایات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_Toc429052241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3</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42" w:history="1">
        <w:r w:rsidR="000B6136" w:rsidRPr="00B128D2">
          <w:rPr>
            <w:rStyle w:val="Hyperlink"/>
            <w:rFonts w:ascii="IRBadr" w:hAnsi="IRBadr" w:cs="IRBadr"/>
            <w:noProof/>
            <w:rtl/>
          </w:rPr>
          <w:t>روایات گروه اول</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_Toc429052242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4</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43" w:history="1">
        <w:r w:rsidR="000B6136" w:rsidRPr="00B128D2">
          <w:rPr>
            <w:rStyle w:val="Hyperlink"/>
            <w:rFonts w:ascii="IRBadr" w:hAnsi="IRBadr" w:cs="IRBadr"/>
            <w:noProof/>
            <w:rtl/>
          </w:rPr>
          <w:t>اولین روایت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_Toc429052243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4</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44" w:history="1">
        <w:r w:rsidR="000B6136" w:rsidRPr="00B128D2">
          <w:rPr>
            <w:rStyle w:val="Hyperlink"/>
            <w:rFonts w:ascii="IRBadr" w:hAnsi="IRBadr" w:cs="IRBadr"/>
            <w:noProof/>
            <w:rtl/>
          </w:rPr>
          <w:t>روایت دوم:</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_Toc429052244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4</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45" w:history="1">
        <w:r w:rsidR="000B6136" w:rsidRPr="00B128D2">
          <w:rPr>
            <w:rStyle w:val="Hyperlink"/>
            <w:rFonts w:ascii="IRBadr" w:hAnsi="IRBadr" w:cs="IRBadr"/>
            <w:noProof/>
            <w:rtl/>
          </w:rPr>
          <w:t>روایت سوم:</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_Toc429052245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4</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46" w:history="1">
        <w:r w:rsidR="000B6136" w:rsidRPr="00B128D2">
          <w:rPr>
            <w:rStyle w:val="Hyperlink"/>
            <w:rFonts w:ascii="IRBadr" w:hAnsi="IRBadr" w:cs="IRBadr"/>
            <w:noProof/>
            <w:rtl/>
          </w:rPr>
          <w:t>بررسی روایت از لحاظ سند</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_Toc429052246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5</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47" w:history="1">
        <w:r w:rsidR="000B6136" w:rsidRPr="00B128D2">
          <w:rPr>
            <w:rStyle w:val="Hyperlink"/>
            <w:rFonts w:ascii="IRBadr" w:hAnsi="IRBadr" w:cs="IRBadr"/>
            <w:noProof/>
            <w:rtl/>
          </w:rPr>
          <w:t>بررسی روایت از لحاظ دلالت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_Toc429052247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5</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48" w:history="1">
        <w:r w:rsidR="000B6136" w:rsidRPr="00B128D2">
          <w:rPr>
            <w:rStyle w:val="Hyperlink"/>
            <w:rFonts w:ascii="IRBadr" w:hAnsi="IRBadr" w:cs="IRBadr"/>
            <w:noProof/>
            <w:rtl/>
          </w:rPr>
          <w:t>شبهاتی در دلالت: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_Toc429052248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5</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49" w:history="1">
        <w:r w:rsidR="000B6136" w:rsidRPr="00B128D2">
          <w:rPr>
            <w:rStyle w:val="Hyperlink"/>
            <w:rFonts w:ascii="IRBadr" w:hAnsi="IRBadr" w:cs="IRBadr"/>
            <w:noProof/>
            <w:rtl/>
          </w:rPr>
          <w:t>1.مکروه از عوامل مانع رحمت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_Toc429052249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5</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50" w:history="1">
        <w:r w:rsidR="000B6136" w:rsidRPr="00B128D2">
          <w:rPr>
            <w:rStyle w:val="Hyperlink"/>
            <w:rFonts w:ascii="IRBadr" w:hAnsi="IRBadr" w:cs="IRBadr"/>
            <w:noProof/>
            <w:rtl/>
          </w:rPr>
          <w:t>2.حرمت افعال به خاطر ماه مبارک رمضان</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_Toc429052250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5</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51" w:history="1">
        <w:r w:rsidR="000B6136" w:rsidRPr="00B128D2">
          <w:rPr>
            <w:rStyle w:val="Hyperlink"/>
            <w:rFonts w:ascii="IRBadr" w:hAnsi="IRBadr" w:cs="IRBadr"/>
            <w:noProof/>
            <w:rtl/>
          </w:rPr>
          <w:t>اقسام محرمات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_Toc429052251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5</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52" w:history="1">
        <w:r w:rsidR="000B6136" w:rsidRPr="00B128D2">
          <w:rPr>
            <w:rStyle w:val="Hyperlink"/>
            <w:rFonts w:ascii="IRBadr" w:hAnsi="IRBadr" w:cs="IRBadr"/>
            <w:noProof/>
            <w:rtl/>
          </w:rPr>
          <w:t>نتیجه‌گیری</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_Toc429052252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6</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53" w:history="1">
        <w:r w:rsidR="000B6136" w:rsidRPr="00B128D2">
          <w:rPr>
            <w:rStyle w:val="Hyperlink"/>
            <w:rFonts w:ascii="IRBadr" w:hAnsi="IRBadr" w:cs="IRBadr"/>
            <w:noProof/>
            <w:rtl/>
          </w:rPr>
          <w:t>3.دلالت بر حرمت تکلیفی</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_Toc429052253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6</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54" w:history="1">
        <w:r w:rsidR="000B6136" w:rsidRPr="00B128D2">
          <w:rPr>
            <w:rStyle w:val="Hyperlink"/>
            <w:rFonts w:ascii="IRBadr" w:hAnsi="IRBadr" w:cs="IRBadr"/>
            <w:noProof/>
            <w:rtl/>
          </w:rPr>
          <w:t>روایت چهارم:</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_Toc429052254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6</w:t>
        </w:r>
        <w:r w:rsidR="000B6136" w:rsidRPr="00B128D2">
          <w:rPr>
            <w:rStyle w:val="Hyperlink"/>
            <w:rFonts w:ascii="IRBadr" w:hAnsi="IRBadr" w:cs="IRBadr"/>
            <w:noProof/>
            <w:rtl/>
          </w:rPr>
          <w:fldChar w:fldCharType="end"/>
        </w:r>
      </w:hyperlink>
    </w:p>
    <w:p w:rsidR="000B6136" w:rsidRPr="00B128D2" w:rsidRDefault="004E2F03" w:rsidP="000B6136">
      <w:pPr>
        <w:pStyle w:val="TOC4"/>
        <w:tabs>
          <w:tab w:val="right" w:leader="dot" w:pos="9350"/>
        </w:tabs>
        <w:bidi/>
        <w:rPr>
          <w:rFonts w:ascii="IRBadr" w:eastAsiaTheme="minorEastAsia" w:hAnsi="IRBadr" w:cs="IRBadr"/>
          <w:noProof/>
          <w:szCs w:val="22"/>
          <w:lang w:bidi="fa-IR"/>
        </w:rPr>
      </w:pPr>
      <w:hyperlink w:anchor="_Toc429052255" w:history="1">
        <w:r w:rsidR="000B6136" w:rsidRPr="00B128D2">
          <w:rPr>
            <w:rStyle w:val="Hyperlink"/>
            <w:rFonts w:ascii="IRBadr" w:hAnsi="IRBadr" w:cs="IRBadr"/>
            <w:noProof/>
            <w:rtl/>
          </w:rPr>
          <w:t>بررسی روایت از لحاظ دلالت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_Toc429052255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7</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56" w:history="1">
        <w:r w:rsidR="000B6136" w:rsidRPr="00B128D2">
          <w:rPr>
            <w:rStyle w:val="Hyperlink"/>
            <w:rFonts w:ascii="IRBadr" w:hAnsi="IRBadr" w:cs="IRBadr"/>
            <w:noProof/>
            <w:rtl/>
          </w:rPr>
          <w:t>روایت پنجم:</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_Toc429052256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7</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57" w:history="1">
        <w:r w:rsidR="000B6136" w:rsidRPr="00B128D2">
          <w:rPr>
            <w:rStyle w:val="Hyperlink"/>
            <w:rFonts w:ascii="IRBadr" w:hAnsi="IRBadr" w:cs="IRBadr"/>
            <w:noProof/>
            <w:rtl/>
          </w:rPr>
          <w:t>روایت ششم:</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_Toc429052257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7</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58" w:history="1">
        <w:r w:rsidR="000B6136" w:rsidRPr="00B128D2">
          <w:rPr>
            <w:rStyle w:val="Hyperlink"/>
            <w:rFonts w:ascii="IRBadr" w:hAnsi="IRBadr" w:cs="IRBadr"/>
            <w:noProof/>
            <w:rtl/>
          </w:rPr>
          <w:t>خلاصه‌ای از روایات دیگر</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_Toc429052258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7</w:t>
        </w:r>
        <w:r w:rsidR="000B6136" w:rsidRPr="00B128D2">
          <w:rPr>
            <w:rStyle w:val="Hyperlink"/>
            <w:rFonts w:ascii="IRBadr" w:hAnsi="IRBadr" w:cs="IRBadr"/>
            <w:noProof/>
            <w:rtl/>
          </w:rPr>
          <w:fldChar w:fldCharType="end"/>
        </w:r>
      </w:hyperlink>
    </w:p>
    <w:p w:rsidR="000B6136" w:rsidRPr="00B128D2" w:rsidRDefault="004E2F03" w:rsidP="000B6136">
      <w:pPr>
        <w:pStyle w:val="TOC2"/>
        <w:tabs>
          <w:tab w:val="right" w:leader="dot" w:pos="9350"/>
        </w:tabs>
        <w:bidi/>
        <w:rPr>
          <w:rFonts w:ascii="IRBadr" w:hAnsi="IRBadr" w:cs="IRBadr"/>
          <w:noProof/>
          <w:szCs w:val="22"/>
        </w:rPr>
      </w:pPr>
      <w:hyperlink w:anchor="_Toc429052259" w:history="1">
        <w:r w:rsidR="000B6136" w:rsidRPr="00B128D2">
          <w:rPr>
            <w:rStyle w:val="Hyperlink"/>
            <w:rFonts w:ascii="IRBadr" w:hAnsi="IRBadr" w:cs="IRBadr"/>
            <w:noProof/>
            <w:rtl/>
          </w:rPr>
          <w:t>تقسیم‌بندی طایفه اول</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_Toc429052259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8</w:t>
        </w:r>
        <w:r w:rsidR="000B6136" w:rsidRPr="00B128D2">
          <w:rPr>
            <w:rStyle w:val="Hyperlink"/>
            <w:rFonts w:ascii="IRBadr" w:hAnsi="IRBadr" w:cs="IRBadr"/>
            <w:noProof/>
            <w:rtl/>
          </w:rPr>
          <w:fldChar w:fldCharType="end"/>
        </w:r>
      </w:hyperlink>
    </w:p>
    <w:p w:rsidR="000B6136" w:rsidRPr="00B128D2" w:rsidRDefault="004E2F03" w:rsidP="000B6136">
      <w:pPr>
        <w:pStyle w:val="TOC3"/>
        <w:tabs>
          <w:tab w:val="right" w:leader="dot" w:pos="9350"/>
        </w:tabs>
        <w:bidi/>
        <w:rPr>
          <w:rFonts w:ascii="IRBadr" w:eastAsiaTheme="minorEastAsia" w:hAnsi="IRBadr" w:cs="IRBadr"/>
          <w:noProof/>
          <w:szCs w:val="22"/>
        </w:rPr>
      </w:pPr>
      <w:hyperlink w:anchor="_Toc429052260" w:history="1">
        <w:r w:rsidR="000B6136" w:rsidRPr="00B128D2">
          <w:rPr>
            <w:rStyle w:val="Hyperlink"/>
            <w:rFonts w:ascii="IRBadr" w:hAnsi="IRBadr" w:cs="IRBadr"/>
            <w:noProof/>
            <w:rtl/>
          </w:rPr>
          <w:t>«لاخیرفیه» دلالت بر جامع بودن مرجوحیت</w:t>
        </w:r>
        <w:r w:rsidR="000B6136" w:rsidRPr="00B128D2">
          <w:rPr>
            <w:rFonts w:ascii="IRBadr" w:hAnsi="IRBadr" w:cs="IRBadr"/>
            <w:noProof/>
            <w:webHidden/>
          </w:rPr>
          <w:tab/>
        </w:r>
        <w:r w:rsidR="000B6136" w:rsidRPr="00B128D2">
          <w:rPr>
            <w:rStyle w:val="Hyperlink"/>
            <w:rFonts w:ascii="IRBadr" w:hAnsi="IRBadr" w:cs="IRBadr"/>
            <w:noProof/>
            <w:rtl/>
          </w:rPr>
          <w:fldChar w:fldCharType="begin"/>
        </w:r>
        <w:r w:rsidR="000B6136" w:rsidRPr="00B128D2">
          <w:rPr>
            <w:rFonts w:ascii="IRBadr" w:hAnsi="IRBadr" w:cs="IRBadr"/>
            <w:noProof/>
            <w:webHidden/>
          </w:rPr>
          <w:instrText xml:space="preserve"> PAGEREF _Toc429052260 \h </w:instrText>
        </w:r>
        <w:r w:rsidR="000B6136" w:rsidRPr="00B128D2">
          <w:rPr>
            <w:rStyle w:val="Hyperlink"/>
            <w:rFonts w:ascii="IRBadr" w:hAnsi="IRBadr" w:cs="IRBadr"/>
            <w:noProof/>
            <w:rtl/>
          </w:rPr>
        </w:r>
        <w:r w:rsidR="000B6136" w:rsidRPr="00B128D2">
          <w:rPr>
            <w:rStyle w:val="Hyperlink"/>
            <w:rFonts w:ascii="IRBadr" w:hAnsi="IRBadr" w:cs="IRBadr"/>
            <w:noProof/>
            <w:rtl/>
          </w:rPr>
          <w:fldChar w:fldCharType="separate"/>
        </w:r>
        <w:r w:rsidR="000B6136" w:rsidRPr="00B128D2">
          <w:rPr>
            <w:rFonts w:ascii="IRBadr" w:hAnsi="IRBadr" w:cs="IRBadr"/>
            <w:noProof/>
            <w:webHidden/>
          </w:rPr>
          <w:t>8</w:t>
        </w:r>
        <w:r w:rsidR="000B6136" w:rsidRPr="00B128D2">
          <w:rPr>
            <w:rStyle w:val="Hyperlink"/>
            <w:rFonts w:ascii="IRBadr" w:hAnsi="IRBadr" w:cs="IRBadr"/>
            <w:noProof/>
            <w:rtl/>
          </w:rPr>
          <w:fldChar w:fldCharType="end"/>
        </w:r>
      </w:hyperlink>
    </w:p>
    <w:p w:rsidR="00B33397" w:rsidRPr="00B128D2" w:rsidRDefault="00A14FA7" w:rsidP="000B6136">
      <w:pPr>
        <w:pStyle w:val="Heading1"/>
        <w:rPr>
          <w:rFonts w:ascii="IRBadr" w:hAnsi="IRBadr"/>
          <w:bCs w:val="0"/>
          <w:rtl/>
        </w:rPr>
      </w:pPr>
      <w:r w:rsidRPr="00B128D2">
        <w:rPr>
          <w:rFonts w:ascii="IRBadr" w:hAnsi="IRBadr"/>
          <w:rtl/>
        </w:rPr>
        <w:fldChar w:fldCharType="end"/>
      </w:r>
      <w:r w:rsidR="00B33397" w:rsidRPr="00B128D2">
        <w:rPr>
          <w:rFonts w:ascii="IRBadr" w:hAnsi="IRBadr"/>
          <w:rtl/>
        </w:rPr>
        <w:br w:type="page"/>
      </w:r>
    </w:p>
    <w:p w:rsidR="00742B63" w:rsidRPr="00B128D2" w:rsidRDefault="00435BD4" w:rsidP="00756C32">
      <w:pPr>
        <w:pStyle w:val="Heading1"/>
        <w:rPr>
          <w:rFonts w:ascii="IRBadr" w:hAnsi="IRBadr"/>
          <w:rtl/>
        </w:rPr>
      </w:pPr>
      <w:bookmarkStart w:id="1" w:name="_Toc429052238"/>
      <w:r w:rsidRPr="00B128D2">
        <w:rPr>
          <w:rFonts w:ascii="IRBadr" w:hAnsi="IRBadr"/>
          <w:rtl/>
        </w:rPr>
        <w:lastRenderedPageBreak/>
        <w:t>قمار</w:t>
      </w:r>
      <w:bookmarkEnd w:id="1"/>
    </w:p>
    <w:p w:rsidR="00D1054E" w:rsidRPr="00B128D2" w:rsidRDefault="00D1054E" w:rsidP="00756C32">
      <w:pPr>
        <w:pStyle w:val="Heading2"/>
        <w:bidi/>
        <w:jc w:val="both"/>
        <w:rPr>
          <w:rFonts w:ascii="IRBadr" w:hAnsi="IRBadr" w:cs="IRBadr"/>
          <w:rtl/>
        </w:rPr>
      </w:pPr>
      <w:bookmarkStart w:id="2" w:name="_Toc429052239"/>
      <w:r w:rsidRPr="00B128D2">
        <w:rPr>
          <w:rFonts w:ascii="IRBadr" w:hAnsi="IRBadr" w:cs="IRBadr"/>
          <w:rtl/>
        </w:rPr>
        <w:t>مرور گذشته</w:t>
      </w:r>
      <w:bookmarkEnd w:id="2"/>
    </w:p>
    <w:p w:rsidR="00CD2E07" w:rsidRPr="00B128D2" w:rsidRDefault="00435BD4" w:rsidP="00756C32">
      <w:pPr>
        <w:bidi/>
        <w:jc w:val="both"/>
        <w:rPr>
          <w:rFonts w:ascii="IRBadr" w:hAnsi="IRBadr" w:cs="IRBadr"/>
          <w:sz w:val="28"/>
          <w:szCs w:val="28"/>
          <w:rtl/>
          <w:lang w:bidi="fa-IR"/>
        </w:rPr>
      </w:pPr>
      <w:r w:rsidRPr="00B128D2">
        <w:rPr>
          <w:rFonts w:ascii="IRBadr" w:hAnsi="IRBadr" w:cs="IRBadr"/>
          <w:sz w:val="28"/>
          <w:szCs w:val="28"/>
          <w:rtl/>
          <w:lang w:bidi="fa-IR"/>
        </w:rPr>
        <w:t>بحث ما در حرمت قمار بود. ادله‌ای را نیز بر حرمت وضعی و تکلیفی آوردیم و بررسی کردیم. در بخش اول، ادله‌ی قرآنی را بررسی کردیم. در جمع‌بندی نیز بیان کردیم، چندین نتیجه</w:t>
      </w:r>
      <w:r w:rsidR="00BF569E" w:rsidRPr="00B128D2">
        <w:rPr>
          <w:rFonts w:ascii="IRBadr" w:hAnsi="IRBadr" w:cs="IRBadr"/>
          <w:sz w:val="28"/>
          <w:szCs w:val="28"/>
          <w:rtl/>
          <w:lang w:bidi="fa-IR"/>
        </w:rPr>
        <w:t xml:space="preserve"> از این آیات گرفته می‌شود. از این آیات حرمت تکلیفی و وضعی استفاده می‌شود. از سویی از آیات استفاده می‌شد که قمار، گناه کبیره است. آیه ششم، دلالت قوی نداشت اما پنج آیه دیگر، کاملاً مرتبط با بحث بودند. </w:t>
      </w:r>
      <w:r w:rsidR="00917222" w:rsidRPr="00B128D2">
        <w:rPr>
          <w:rFonts w:ascii="IRBadr" w:hAnsi="IRBadr" w:cs="IRBadr"/>
          <w:sz w:val="28"/>
          <w:szCs w:val="28"/>
          <w:rtl/>
          <w:lang w:bidi="fa-IR"/>
        </w:rPr>
        <w:t>قدر مسلم این است که آیه‌ای مثل «</w:t>
      </w:r>
      <w:r w:rsidR="009B3638" w:rsidRPr="00B128D2">
        <w:rPr>
          <w:rFonts w:ascii="IRBadr" w:hAnsi="IRBadr" w:cs="IRBadr"/>
          <w:b/>
          <w:bCs/>
          <w:sz w:val="28"/>
          <w:szCs w:val="28"/>
          <w:rtl/>
          <w:lang w:bidi="fa-IR"/>
        </w:rPr>
        <w:t>يَسْئَلُونَكَ عَنِ الْخَمْرِ وَ الْمَيْسِر</w:t>
      </w:r>
      <w:r w:rsidR="009B3638" w:rsidRPr="00B128D2">
        <w:rPr>
          <w:rFonts w:ascii="IRBadr" w:hAnsi="IRBadr" w:cs="IRBadr"/>
          <w:sz w:val="28"/>
          <w:szCs w:val="28"/>
          <w:rtl/>
          <w:lang w:bidi="fa-IR"/>
        </w:rPr>
        <w:t>»</w:t>
      </w:r>
      <w:r w:rsidR="009B3638" w:rsidRPr="00B128D2">
        <w:rPr>
          <w:rStyle w:val="FootnoteReference"/>
          <w:rFonts w:ascii="IRBadr" w:hAnsi="IRBadr" w:cs="IRBadr"/>
          <w:sz w:val="28"/>
          <w:szCs w:val="28"/>
          <w:rtl/>
          <w:lang w:bidi="fa-IR"/>
        </w:rPr>
        <w:footnoteReference w:id="1"/>
      </w:r>
      <w:r w:rsidR="009B3638" w:rsidRPr="00B128D2">
        <w:rPr>
          <w:rFonts w:ascii="IRBadr" w:hAnsi="IRBadr" w:cs="IRBadr"/>
          <w:sz w:val="28"/>
          <w:szCs w:val="28"/>
          <w:rtl/>
          <w:lang w:bidi="fa-IR"/>
        </w:rPr>
        <w:t xml:space="preserve"> یا « </w:t>
      </w:r>
      <w:r w:rsidR="009B3638" w:rsidRPr="00B128D2">
        <w:rPr>
          <w:rFonts w:ascii="IRBadr" w:hAnsi="IRBadr" w:cs="IRBadr"/>
          <w:b/>
          <w:bCs/>
          <w:sz w:val="28"/>
          <w:szCs w:val="28"/>
          <w:rtl/>
          <w:lang w:bidi="fa-IR"/>
        </w:rPr>
        <w:t>إِنَّمَا الْخَمْرُ وَ الْمَيْسِر</w:t>
      </w:r>
      <w:r w:rsidR="009B3638" w:rsidRPr="00B128D2">
        <w:rPr>
          <w:rFonts w:ascii="IRBadr" w:hAnsi="IRBadr" w:cs="IRBadr"/>
          <w:sz w:val="28"/>
          <w:szCs w:val="28"/>
          <w:rtl/>
          <w:lang w:bidi="fa-IR"/>
        </w:rPr>
        <w:t>»</w:t>
      </w:r>
      <w:r w:rsidR="009B3638" w:rsidRPr="00B128D2">
        <w:rPr>
          <w:rStyle w:val="FootnoteReference"/>
          <w:rFonts w:ascii="IRBadr" w:hAnsi="IRBadr" w:cs="IRBadr"/>
          <w:sz w:val="28"/>
          <w:szCs w:val="28"/>
          <w:rtl/>
          <w:lang w:bidi="fa-IR"/>
        </w:rPr>
        <w:footnoteReference w:id="2"/>
      </w:r>
      <w:r w:rsidR="004E5307" w:rsidRPr="00B128D2">
        <w:rPr>
          <w:rFonts w:ascii="IRBadr" w:hAnsi="IRBadr" w:cs="IRBadr"/>
          <w:sz w:val="28"/>
          <w:szCs w:val="28"/>
          <w:rtl/>
          <w:lang w:bidi="fa-IR"/>
        </w:rPr>
        <w:t xml:space="preserve"> دلالت بر حرمت تکلیفی می‌کند و آیه‌ی «</w:t>
      </w:r>
      <w:r w:rsidR="000A6E41" w:rsidRPr="00B128D2">
        <w:rPr>
          <w:rFonts w:ascii="IRBadr" w:hAnsi="IRBadr" w:cs="IRBadr"/>
          <w:b/>
          <w:bCs/>
          <w:sz w:val="28"/>
          <w:szCs w:val="28"/>
          <w:rtl/>
          <w:lang w:bidi="fa-IR"/>
        </w:rPr>
        <w:t>لَا تَأْکُلُواْ أَمْوَالَکُم بَیْنَکُم بِالْبَاطِلِ</w:t>
      </w:r>
      <w:r w:rsidR="000A6E41" w:rsidRPr="00B128D2">
        <w:rPr>
          <w:rFonts w:ascii="IRBadr" w:hAnsi="IRBadr" w:cs="IRBadr"/>
          <w:sz w:val="28"/>
          <w:szCs w:val="28"/>
          <w:rtl/>
          <w:lang w:bidi="fa-IR"/>
        </w:rPr>
        <w:t>»</w:t>
      </w:r>
      <w:r w:rsidR="000A6E41" w:rsidRPr="00B128D2">
        <w:rPr>
          <w:rStyle w:val="FootnoteReference"/>
          <w:rFonts w:ascii="IRBadr" w:hAnsi="IRBadr" w:cs="IRBadr"/>
          <w:sz w:val="28"/>
          <w:szCs w:val="28"/>
          <w:rtl/>
          <w:lang w:bidi="fa-IR"/>
        </w:rPr>
        <w:footnoteReference w:id="3"/>
      </w:r>
      <w:r w:rsidR="000A6E41" w:rsidRPr="00B128D2">
        <w:rPr>
          <w:rFonts w:ascii="IRBadr" w:hAnsi="IRBadr" w:cs="IRBadr"/>
          <w:sz w:val="28"/>
          <w:szCs w:val="28"/>
          <w:rtl/>
          <w:lang w:bidi="fa-IR"/>
        </w:rPr>
        <w:t xml:space="preserve"> دلالت بر حرمت وضعی می‌کرد. البته در هر دو نوع آیات، حرمت دیگر نیز به قراینی قابل استخراج بود.</w:t>
      </w:r>
    </w:p>
    <w:p w:rsidR="000A6E41" w:rsidRPr="00B128D2" w:rsidRDefault="00376D1B" w:rsidP="00756C32">
      <w:pPr>
        <w:bidi/>
        <w:jc w:val="both"/>
        <w:rPr>
          <w:rFonts w:ascii="IRBadr" w:hAnsi="IRBadr" w:cs="IRBadr"/>
          <w:sz w:val="28"/>
          <w:szCs w:val="28"/>
          <w:rtl/>
          <w:lang w:bidi="fa-IR"/>
        </w:rPr>
      </w:pPr>
      <w:r w:rsidRPr="00B128D2">
        <w:rPr>
          <w:rFonts w:ascii="IRBadr" w:hAnsi="IRBadr" w:cs="IRBadr"/>
          <w:sz w:val="28"/>
          <w:szCs w:val="28"/>
          <w:rtl/>
          <w:lang w:bidi="fa-IR"/>
        </w:rPr>
        <w:t>قمار دو شرط داشت، یکی اینکه بازی با آلات قمار باشد و در آن گروکشی و شرط‌بندی باشد. آیات دلالت بر حرمتشان اختصاص به جایی دارد که آلات معدّه</w:t>
      </w:r>
      <w:r w:rsidR="004E0DF7" w:rsidRPr="00B128D2">
        <w:rPr>
          <w:rFonts w:ascii="IRBadr" w:hAnsi="IRBadr" w:cs="IRBadr"/>
          <w:sz w:val="28"/>
          <w:szCs w:val="28"/>
          <w:rtl/>
          <w:lang w:bidi="fa-IR"/>
        </w:rPr>
        <w:t xml:space="preserve"> و رهان وجود داشته باشد. اگر یکی از این شروط نباشد، آیات دلالتی ندارند.</w:t>
      </w:r>
    </w:p>
    <w:p w:rsidR="004E0DF7" w:rsidRPr="00B128D2" w:rsidRDefault="004E0DF7" w:rsidP="00756C32">
      <w:pPr>
        <w:pStyle w:val="Heading1"/>
        <w:rPr>
          <w:rFonts w:ascii="IRBadr" w:hAnsi="IRBadr"/>
          <w:rtl/>
        </w:rPr>
      </w:pPr>
      <w:bookmarkStart w:id="3" w:name="_Toc429052240"/>
      <w:r w:rsidRPr="00B128D2">
        <w:rPr>
          <w:rFonts w:ascii="IRBadr" w:hAnsi="IRBadr"/>
          <w:rtl/>
        </w:rPr>
        <w:t>بررسی ادله روایات</w:t>
      </w:r>
      <w:bookmarkEnd w:id="3"/>
    </w:p>
    <w:p w:rsidR="004E0DF7" w:rsidRPr="00B128D2" w:rsidRDefault="000B6136" w:rsidP="00756C32">
      <w:pPr>
        <w:pStyle w:val="Heading2"/>
        <w:bidi/>
        <w:rPr>
          <w:rFonts w:ascii="IRBadr" w:hAnsi="IRBadr" w:cs="IRBadr"/>
          <w:rtl/>
        </w:rPr>
      </w:pPr>
      <w:bookmarkStart w:id="4" w:name="_Toc429052241"/>
      <w:r w:rsidRPr="00B128D2">
        <w:rPr>
          <w:rFonts w:ascii="IRBadr" w:hAnsi="IRBadr" w:cs="IRBadr"/>
          <w:rtl/>
        </w:rPr>
        <w:t>تقسیم‌بندی</w:t>
      </w:r>
      <w:r w:rsidR="004E0DF7" w:rsidRPr="00B128D2">
        <w:rPr>
          <w:rFonts w:ascii="IRBadr" w:hAnsi="IRBadr" w:cs="IRBadr"/>
          <w:rtl/>
        </w:rPr>
        <w:t xml:space="preserve"> روایات</w:t>
      </w:r>
      <w:bookmarkEnd w:id="4"/>
    </w:p>
    <w:p w:rsidR="004E0DF7" w:rsidRPr="00B128D2" w:rsidRDefault="004E0DF7" w:rsidP="00756C32">
      <w:pPr>
        <w:bidi/>
        <w:jc w:val="both"/>
        <w:rPr>
          <w:rFonts w:ascii="IRBadr" w:hAnsi="IRBadr" w:cs="IRBadr"/>
          <w:sz w:val="28"/>
          <w:szCs w:val="28"/>
          <w:rtl/>
          <w:lang w:bidi="fa-IR"/>
        </w:rPr>
      </w:pPr>
      <w:r w:rsidRPr="00B128D2">
        <w:rPr>
          <w:rFonts w:ascii="IRBadr" w:hAnsi="IRBadr" w:cs="IRBadr"/>
          <w:sz w:val="28"/>
          <w:szCs w:val="28"/>
          <w:rtl/>
          <w:lang w:bidi="fa-IR"/>
        </w:rPr>
        <w:t>روایات مربوط به قمار را به سه دسته تقسیم می‌کنیم:</w:t>
      </w:r>
    </w:p>
    <w:p w:rsidR="004E0DF7" w:rsidRPr="00B128D2" w:rsidRDefault="004E0DF7" w:rsidP="00756C32">
      <w:pPr>
        <w:bidi/>
        <w:jc w:val="both"/>
        <w:rPr>
          <w:rFonts w:ascii="IRBadr" w:hAnsi="IRBadr" w:cs="IRBadr"/>
          <w:sz w:val="28"/>
          <w:szCs w:val="28"/>
          <w:rtl/>
          <w:lang w:bidi="fa-IR"/>
        </w:rPr>
      </w:pPr>
      <w:r w:rsidRPr="00B128D2">
        <w:rPr>
          <w:rFonts w:ascii="IRBadr" w:hAnsi="IRBadr" w:cs="IRBadr"/>
          <w:sz w:val="28"/>
          <w:szCs w:val="28"/>
          <w:rtl/>
          <w:lang w:bidi="fa-IR"/>
        </w:rPr>
        <w:t>1.روایاتی که افاده حرمت تکلیفی می‌کند و قمار را منع می‌کند.</w:t>
      </w:r>
    </w:p>
    <w:p w:rsidR="004E0DF7" w:rsidRPr="00B128D2" w:rsidRDefault="004E0DF7" w:rsidP="00756C32">
      <w:pPr>
        <w:bidi/>
        <w:jc w:val="both"/>
        <w:rPr>
          <w:rFonts w:ascii="IRBadr" w:hAnsi="IRBadr" w:cs="IRBadr"/>
          <w:sz w:val="28"/>
          <w:szCs w:val="28"/>
          <w:rtl/>
          <w:lang w:bidi="fa-IR"/>
        </w:rPr>
      </w:pPr>
      <w:r w:rsidRPr="00B128D2">
        <w:rPr>
          <w:rFonts w:ascii="IRBadr" w:hAnsi="IRBadr" w:cs="IRBadr"/>
          <w:sz w:val="28"/>
          <w:szCs w:val="28"/>
          <w:rtl/>
          <w:lang w:bidi="fa-IR"/>
        </w:rPr>
        <w:t>2.روایاتی که قمار را به نحو حکم وضعی نهی می‌کند. یعنی مفید بطلان قمار و مالی است که از  قمار به دست می‌آید.</w:t>
      </w:r>
    </w:p>
    <w:p w:rsidR="004E0DF7" w:rsidRPr="00B128D2" w:rsidRDefault="004E0DF7" w:rsidP="00756C32">
      <w:pPr>
        <w:bidi/>
        <w:jc w:val="both"/>
        <w:rPr>
          <w:rFonts w:ascii="IRBadr" w:hAnsi="IRBadr" w:cs="IRBadr"/>
          <w:sz w:val="28"/>
          <w:szCs w:val="28"/>
          <w:rtl/>
          <w:lang w:bidi="fa-IR"/>
        </w:rPr>
      </w:pPr>
      <w:r w:rsidRPr="00B128D2">
        <w:rPr>
          <w:rFonts w:ascii="IRBadr" w:hAnsi="IRBadr" w:cs="IRBadr"/>
          <w:sz w:val="28"/>
          <w:szCs w:val="28"/>
          <w:rtl/>
          <w:lang w:bidi="fa-IR"/>
        </w:rPr>
        <w:t>3. روایاتی که هر دو حکم را افاده می‌کند.</w:t>
      </w:r>
    </w:p>
    <w:p w:rsidR="004E0DF7" w:rsidRPr="00B128D2" w:rsidRDefault="004E0DF7" w:rsidP="00756C32">
      <w:pPr>
        <w:bidi/>
        <w:jc w:val="both"/>
        <w:rPr>
          <w:rFonts w:ascii="IRBadr" w:hAnsi="IRBadr" w:cs="IRBadr"/>
          <w:sz w:val="28"/>
          <w:szCs w:val="28"/>
          <w:rtl/>
          <w:lang w:bidi="fa-IR"/>
        </w:rPr>
      </w:pPr>
      <w:r w:rsidRPr="00B128D2">
        <w:rPr>
          <w:rFonts w:ascii="IRBadr" w:hAnsi="IRBadr" w:cs="IRBadr"/>
          <w:sz w:val="28"/>
          <w:szCs w:val="28"/>
          <w:rtl/>
          <w:lang w:bidi="fa-IR"/>
        </w:rPr>
        <w:t>این تقسیم‌بندی در آیات نیز شاهد بودیم.</w:t>
      </w:r>
    </w:p>
    <w:p w:rsidR="00886539" w:rsidRPr="00B128D2" w:rsidRDefault="00886539" w:rsidP="00756C32">
      <w:pPr>
        <w:pStyle w:val="Heading3"/>
        <w:bidi/>
        <w:rPr>
          <w:rFonts w:ascii="IRBadr" w:hAnsi="IRBadr" w:cs="IRBadr"/>
          <w:rtl/>
        </w:rPr>
      </w:pPr>
      <w:bookmarkStart w:id="5" w:name="_Toc429052242"/>
      <w:r w:rsidRPr="00B128D2">
        <w:rPr>
          <w:rFonts w:ascii="IRBadr" w:hAnsi="IRBadr" w:cs="IRBadr"/>
          <w:rtl/>
        </w:rPr>
        <w:lastRenderedPageBreak/>
        <w:t>روایات گروه اول</w:t>
      </w:r>
      <w:bookmarkEnd w:id="5"/>
    </w:p>
    <w:p w:rsidR="00B675E6" w:rsidRPr="00B128D2" w:rsidRDefault="00886539" w:rsidP="00756C32">
      <w:pPr>
        <w:bidi/>
        <w:jc w:val="both"/>
        <w:rPr>
          <w:rFonts w:ascii="IRBadr" w:hAnsi="IRBadr" w:cs="IRBadr"/>
          <w:sz w:val="28"/>
          <w:szCs w:val="28"/>
          <w:rtl/>
          <w:lang w:bidi="fa-IR"/>
        </w:rPr>
      </w:pPr>
      <w:r w:rsidRPr="00B128D2">
        <w:rPr>
          <w:rFonts w:ascii="IRBadr" w:hAnsi="IRBadr" w:cs="IRBadr"/>
          <w:sz w:val="28"/>
          <w:szCs w:val="28"/>
          <w:rtl/>
          <w:lang w:bidi="fa-IR"/>
        </w:rPr>
        <w:t>این روایات در</w:t>
      </w:r>
      <w:r w:rsidR="008D1181" w:rsidRPr="00B128D2">
        <w:rPr>
          <w:rFonts w:ascii="IRBadr" w:hAnsi="IRBadr" w:cs="IRBadr"/>
          <w:sz w:val="28"/>
          <w:szCs w:val="28"/>
          <w:rtl/>
          <w:lang w:bidi="fa-IR"/>
        </w:rPr>
        <w:t xml:space="preserve"> وسائل الشیعه، باب یکتسب به،</w:t>
      </w:r>
      <w:r w:rsidRPr="00B128D2">
        <w:rPr>
          <w:rFonts w:ascii="IRBadr" w:hAnsi="IRBadr" w:cs="IRBadr"/>
          <w:sz w:val="28"/>
          <w:szCs w:val="28"/>
          <w:rtl/>
          <w:lang w:bidi="fa-IR"/>
        </w:rPr>
        <w:t xml:space="preserve"> باب 35 هستند.</w:t>
      </w:r>
    </w:p>
    <w:p w:rsidR="00F73B22" w:rsidRPr="00B128D2" w:rsidRDefault="00F73B22" w:rsidP="00756C32">
      <w:pPr>
        <w:pStyle w:val="Heading3"/>
        <w:bidi/>
        <w:rPr>
          <w:rFonts w:ascii="IRBadr" w:hAnsi="IRBadr" w:cs="IRBadr"/>
          <w:rtl/>
        </w:rPr>
      </w:pPr>
      <w:bookmarkStart w:id="6" w:name="_Toc429052243"/>
      <w:r w:rsidRPr="00B128D2">
        <w:rPr>
          <w:rFonts w:ascii="IRBadr" w:hAnsi="IRBadr" w:cs="IRBadr"/>
          <w:rtl/>
        </w:rPr>
        <w:t>اولین روایت</w:t>
      </w:r>
      <w:bookmarkEnd w:id="6"/>
    </w:p>
    <w:p w:rsidR="00F73B22" w:rsidRPr="00B128D2" w:rsidRDefault="002204B9" w:rsidP="00756C32">
      <w:pPr>
        <w:bidi/>
        <w:jc w:val="both"/>
        <w:rPr>
          <w:rFonts w:ascii="IRBadr" w:hAnsi="IRBadr" w:cs="IRBadr"/>
          <w:b/>
          <w:bCs/>
          <w:sz w:val="28"/>
          <w:szCs w:val="28"/>
          <w:rtl/>
          <w:lang w:bidi="fa-IR"/>
        </w:rPr>
      </w:pPr>
      <w:r w:rsidRPr="00B128D2">
        <w:rPr>
          <w:rFonts w:ascii="IRBadr" w:hAnsi="IRBadr" w:cs="IRBadr"/>
          <w:b/>
          <w:bCs/>
          <w:sz w:val="28"/>
          <w:szCs w:val="28"/>
          <w:rtl/>
          <w:lang w:bidi="fa-IR"/>
        </w:rPr>
        <w:t>«مُحَمَّدُ بْنُ يَعْقُوبَ عَنْ عِدَّةٍ مِنْ أَصْحَابِنَا عَنْ أَحْمَدَ بْنِ مُحَمَّدٍ عَنْ عَلِيِّ بْنِ الْحَكَمِ عَنْ سَيْفِ بْنِ عَمِيرَةَ عَنْ زِيَادِ بْنِ عِيسَى قَالَ: سَأَلْتُ أَبَا عَبْدِ اللَّهِ ع عَنْ قَوْلِهِ  عَزَّ وَ جَلَّ وَ لا تَأْكُلُوا أَمْوالَكُمْ بَيْنَكُمْ بِالْباطِلِ - فَقَالَ كَانَتْ قُرَيْشٌ تُقَامِرُ الرَّجُلَ بِأَهْلِهِ وَ مَالِهِ فَنَهَاهُمُ اللَّهُ عَزَّ وَ جَلَّ عَنْ ذَلِكَ.»</w:t>
      </w:r>
      <w:r w:rsidRPr="00B128D2">
        <w:rPr>
          <w:rStyle w:val="FootnoteReference"/>
          <w:rFonts w:ascii="IRBadr" w:hAnsi="IRBadr" w:cs="IRBadr"/>
          <w:b/>
          <w:bCs/>
          <w:sz w:val="28"/>
          <w:szCs w:val="28"/>
          <w:rtl/>
          <w:lang w:bidi="fa-IR"/>
        </w:rPr>
        <w:footnoteReference w:id="4"/>
      </w:r>
    </w:p>
    <w:p w:rsidR="007325DF" w:rsidRPr="00B128D2" w:rsidRDefault="007325DF" w:rsidP="00756C32">
      <w:pPr>
        <w:bidi/>
        <w:jc w:val="both"/>
        <w:rPr>
          <w:rFonts w:ascii="IRBadr" w:hAnsi="IRBadr" w:cs="IRBadr"/>
          <w:sz w:val="28"/>
          <w:szCs w:val="28"/>
          <w:rtl/>
          <w:lang w:bidi="fa-IR"/>
        </w:rPr>
      </w:pPr>
      <w:r w:rsidRPr="00B128D2">
        <w:rPr>
          <w:rFonts w:ascii="IRBadr" w:hAnsi="IRBadr" w:cs="IRBadr"/>
          <w:sz w:val="28"/>
          <w:szCs w:val="28"/>
          <w:rtl/>
          <w:lang w:bidi="fa-IR"/>
        </w:rPr>
        <w:t xml:space="preserve">قریش با اهل و مال خود، قمار </w:t>
      </w:r>
      <w:r w:rsidR="000B6136" w:rsidRPr="00B128D2">
        <w:rPr>
          <w:rFonts w:ascii="IRBadr" w:hAnsi="IRBadr" w:cs="IRBadr"/>
          <w:sz w:val="28"/>
          <w:szCs w:val="28"/>
          <w:rtl/>
          <w:lang w:bidi="fa-IR"/>
        </w:rPr>
        <w:t>می‌کردند</w:t>
      </w:r>
      <w:r w:rsidRPr="00B128D2">
        <w:rPr>
          <w:rFonts w:ascii="IRBadr" w:hAnsi="IRBadr" w:cs="IRBadr"/>
          <w:sz w:val="28"/>
          <w:szCs w:val="28"/>
          <w:rtl/>
          <w:lang w:bidi="fa-IR"/>
        </w:rPr>
        <w:t xml:space="preserve">، خداوند با این آیه، آن‌ها را منع می‌کرد. </w:t>
      </w:r>
      <w:r w:rsidR="000B6136" w:rsidRPr="00B128D2">
        <w:rPr>
          <w:rFonts w:ascii="IRBadr" w:hAnsi="IRBadr" w:cs="IRBadr"/>
          <w:sz w:val="28"/>
          <w:szCs w:val="28"/>
          <w:rtl/>
          <w:lang w:bidi="fa-IR"/>
        </w:rPr>
        <w:t>اینکه</w:t>
      </w:r>
      <w:r w:rsidRPr="00B128D2">
        <w:rPr>
          <w:rFonts w:ascii="IRBadr" w:hAnsi="IRBadr" w:cs="IRBadr"/>
          <w:sz w:val="28"/>
          <w:szCs w:val="28"/>
          <w:rtl/>
          <w:lang w:bidi="fa-IR"/>
        </w:rPr>
        <w:t xml:space="preserve"> آیه چگونه حمل بر حکم تکلیفی می‌شد را بحث کردیم. اگر این آیه به تنهایی بود، آیه حکم وضعی را افاده می‌کند.</w:t>
      </w:r>
      <w:r w:rsidR="00DF468A" w:rsidRPr="00B128D2">
        <w:rPr>
          <w:rFonts w:ascii="IRBadr" w:hAnsi="IRBadr" w:cs="IRBadr"/>
          <w:sz w:val="28"/>
          <w:szCs w:val="28"/>
          <w:rtl/>
          <w:lang w:bidi="fa-IR"/>
        </w:rPr>
        <w:t>اما در روایت آمده است که خداوند آن را نهی کرده است، اگر منظور  از«</w:t>
      </w:r>
      <w:r w:rsidR="00DF468A" w:rsidRPr="00B128D2">
        <w:rPr>
          <w:rFonts w:ascii="IRBadr" w:hAnsi="IRBadr" w:cs="IRBadr"/>
          <w:b/>
          <w:bCs/>
          <w:sz w:val="28"/>
          <w:szCs w:val="28"/>
          <w:rtl/>
          <w:lang w:bidi="fa-IR"/>
        </w:rPr>
        <w:t xml:space="preserve"> فَنَهَاهُمُ اللَّهُ</w:t>
      </w:r>
      <w:r w:rsidR="00DF468A" w:rsidRPr="00B128D2">
        <w:rPr>
          <w:rFonts w:ascii="IRBadr" w:hAnsi="IRBadr" w:cs="IRBadr"/>
          <w:sz w:val="28"/>
          <w:szCs w:val="28"/>
          <w:rtl/>
          <w:lang w:bidi="fa-IR"/>
        </w:rPr>
        <w:t>»</w:t>
      </w:r>
      <w:r w:rsidR="00DF468A" w:rsidRPr="00B128D2">
        <w:rPr>
          <w:rFonts w:ascii="IRBadr" w:hAnsi="IRBadr" w:cs="IRBadr"/>
          <w:b/>
          <w:bCs/>
          <w:sz w:val="28"/>
          <w:szCs w:val="28"/>
          <w:rtl/>
          <w:lang w:bidi="fa-IR"/>
        </w:rPr>
        <w:t xml:space="preserve"> </w:t>
      </w:r>
      <w:r w:rsidR="00DF468A" w:rsidRPr="00B128D2">
        <w:rPr>
          <w:rFonts w:ascii="IRBadr" w:hAnsi="IRBadr" w:cs="IRBadr"/>
          <w:sz w:val="28"/>
          <w:szCs w:val="28"/>
          <w:rtl/>
          <w:lang w:bidi="fa-IR"/>
        </w:rPr>
        <w:t xml:space="preserve">منع تکلیفی بگیریم، روایت جزء روایاتی می‌شود که با </w:t>
      </w:r>
      <w:r w:rsidR="000B6136" w:rsidRPr="00B128D2">
        <w:rPr>
          <w:rFonts w:ascii="IRBadr" w:hAnsi="IRBadr" w:cs="IRBadr"/>
          <w:sz w:val="28"/>
          <w:szCs w:val="28"/>
          <w:rtl/>
          <w:lang w:bidi="fa-IR"/>
        </w:rPr>
        <w:t>قطع‌نظر</w:t>
      </w:r>
      <w:r w:rsidR="00DF468A" w:rsidRPr="00B128D2">
        <w:rPr>
          <w:rFonts w:ascii="IRBadr" w:hAnsi="IRBadr" w:cs="IRBadr"/>
          <w:sz w:val="28"/>
          <w:szCs w:val="28"/>
          <w:rtl/>
          <w:lang w:bidi="fa-IR"/>
        </w:rPr>
        <w:t xml:space="preserve"> از آیه، حمل بر</w:t>
      </w:r>
      <w:r w:rsidR="00885C88" w:rsidRPr="00B128D2">
        <w:rPr>
          <w:rFonts w:ascii="IRBadr" w:hAnsi="IRBadr" w:cs="IRBadr"/>
          <w:sz w:val="28"/>
          <w:szCs w:val="28"/>
          <w:rtl/>
          <w:lang w:bidi="fa-IR"/>
        </w:rPr>
        <w:t xml:space="preserve"> حرمت وضعی می‌کند.</w:t>
      </w:r>
    </w:p>
    <w:p w:rsidR="00885C88" w:rsidRPr="00B128D2" w:rsidRDefault="00885C88" w:rsidP="00756C32">
      <w:pPr>
        <w:pStyle w:val="Heading3"/>
        <w:bidi/>
        <w:rPr>
          <w:rFonts w:ascii="IRBadr" w:hAnsi="IRBadr" w:cs="IRBadr"/>
          <w:rtl/>
        </w:rPr>
      </w:pPr>
      <w:bookmarkStart w:id="7" w:name="_Toc429052244"/>
      <w:r w:rsidRPr="00B128D2">
        <w:rPr>
          <w:rFonts w:ascii="IRBadr" w:hAnsi="IRBadr" w:cs="IRBadr"/>
          <w:rtl/>
        </w:rPr>
        <w:t>روایت دوم:</w:t>
      </w:r>
      <w:bookmarkEnd w:id="7"/>
    </w:p>
    <w:p w:rsidR="00885C88" w:rsidRPr="00B128D2" w:rsidRDefault="002927CD" w:rsidP="00756C32">
      <w:pPr>
        <w:bidi/>
        <w:jc w:val="both"/>
        <w:rPr>
          <w:rFonts w:ascii="IRBadr" w:hAnsi="IRBadr" w:cs="IRBadr"/>
          <w:b/>
          <w:bCs/>
          <w:sz w:val="28"/>
          <w:szCs w:val="28"/>
          <w:rtl/>
          <w:lang w:bidi="fa-IR"/>
        </w:rPr>
      </w:pPr>
      <w:r w:rsidRPr="00B128D2">
        <w:rPr>
          <w:rFonts w:ascii="IRBadr" w:hAnsi="IRBadr" w:cs="IRBadr"/>
          <w:b/>
          <w:bCs/>
          <w:sz w:val="28"/>
          <w:szCs w:val="28"/>
          <w:rtl/>
          <w:lang w:bidi="fa-IR"/>
        </w:rPr>
        <w:t>« وَ عَنْ مُحَمَّدِ بْنِ عَلِيٍّ عَنْ أَبِي عَبْدِ اللَّهِ ع فِي‏</w:t>
      </w:r>
      <w:r w:rsidRPr="00B128D2">
        <w:rPr>
          <w:rFonts w:ascii="IRBadr" w:hAnsi="IRBadr" w:cs="IRBadr"/>
          <w:rtl/>
        </w:rPr>
        <w:t xml:space="preserve"> </w:t>
      </w:r>
      <w:r w:rsidRPr="00B128D2">
        <w:rPr>
          <w:rFonts w:ascii="IRBadr" w:hAnsi="IRBadr" w:cs="IRBadr"/>
          <w:b/>
          <w:bCs/>
          <w:sz w:val="28"/>
          <w:szCs w:val="28"/>
          <w:rtl/>
          <w:lang w:bidi="fa-IR"/>
        </w:rPr>
        <w:t>قَوْلِ اللَّهِ عَزَّ وَ جَلَّ يا أَيُّهَا الَّذِينَ آمَنُوا لا تَأْكُلُوا أَمْوالَكُمْ بَيْنَكُمْ بِالْباطِلِ «1» قَالَ نَهَى عَنِ الْقِمَارِ وَ كَانَتْ قُرَيْشٌ تُقَامِرُ الرَّجُلَ بِأَهْلِهِ وَ مَالِهِ فَنَهَاهُمُ اللَّهُ عَنْ ذَلِكَ.»</w:t>
      </w:r>
      <w:r w:rsidRPr="00B128D2">
        <w:rPr>
          <w:rStyle w:val="FootnoteReference"/>
          <w:rFonts w:ascii="IRBadr" w:hAnsi="IRBadr" w:cs="IRBadr"/>
          <w:b/>
          <w:bCs/>
          <w:sz w:val="28"/>
          <w:szCs w:val="28"/>
          <w:rtl/>
          <w:lang w:bidi="fa-IR"/>
        </w:rPr>
        <w:footnoteReference w:id="5"/>
      </w:r>
    </w:p>
    <w:p w:rsidR="002927CD" w:rsidRPr="00B128D2" w:rsidRDefault="002927CD" w:rsidP="00756C32">
      <w:pPr>
        <w:pStyle w:val="Heading3"/>
        <w:bidi/>
        <w:rPr>
          <w:rFonts w:ascii="IRBadr" w:hAnsi="IRBadr" w:cs="IRBadr"/>
          <w:rtl/>
        </w:rPr>
      </w:pPr>
      <w:bookmarkStart w:id="8" w:name="_Toc429052245"/>
      <w:r w:rsidRPr="00B128D2">
        <w:rPr>
          <w:rFonts w:ascii="IRBadr" w:hAnsi="IRBadr" w:cs="IRBadr"/>
          <w:rtl/>
        </w:rPr>
        <w:t>روایت سوم:</w:t>
      </w:r>
      <w:bookmarkEnd w:id="8"/>
    </w:p>
    <w:p w:rsidR="002927CD" w:rsidRPr="00B128D2" w:rsidRDefault="002927CD" w:rsidP="00756C32">
      <w:pPr>
        <w:bidi/>
        <w:jc w:val="both"/>
        <w:rPr>
          <w:rFonts w:ascii="IRBadr" w:hAnsi="IRBadr" w:cs="IRBadr"/>
          <w:sz w:val="28"/>
          <w:szCs w:val="28"/>
          <w:rtl/>
          <w:lang w:bidi="fa-IR"/>
        </w:rPr>
      </w:pPr>
      <w:r w:rsidRPr="00B128D2">
        <w:rPr>
          <w:rFonts w:ascii="IRBadr" w:hAnsi="IRBadr" w:cs="IRBadr"/>
          <w:sz w:val="28"/>
          <w:szCs w:val="28"/>
          <w:rtl/>
          <w:lang w:bidi="fa-IR"/>
        </w:rPr>
        <w:t>این روایت چهارم باب 102 است.</w:t>
      </w:r>
    </w:p>
    <w:p w:rsidR="002927CD" w:rsidRPr="00B128D2" w:rsidRDefault="002927CD" w:rsidP="00756C32">
      <w:pPr>
        <w:bidi/>
        <w:jc w:val="both"/>
        <w:rPr>
          <w:rFonts w:ascii="IRBadr" w:hAnsi="IRBadr" w:cs="IRBadr"/>
          <w:b/>
          <w:bCs/>
          <w:sz w:val="28"/>
          <w:szCs w:val="28"/>
          <w:rtl/>
          <w:lang w:bidi="fa-IR"/>
        </w:rPr>
      </w:pPr>
      <w:r w:rsidRPr="00B128D2">
        <w:rPr>
          <w:rFonts w:ascii="IRBadr" w:hAnsi="IRBadr" w:cs="IRBadr"/>
          <w:b/>
          <w:bCs/>
          <w:sz w:val="28"/>
          <w:szCs w:val="28"/>
          <w:rtl/>
          <w:lang w:bidi="fa-IR"/>
        </w:rPr>
        <w:t>«</w:t>
      </w:r>
      <w:r w:rsidR="00124F56" w:rsidRPr="00B128D2">
        <w:rPr>
          <w:rFonts w:ascii="IRBadr" w:hAnsi="IRBadr" w:cs="IRBadr"/>
          <w:b/>
          <w:bCs/>
          <w:sz w:val="28"/>
          <w:szCs w:val="28"/>
          <w:rtl/>
          <w:lang w:bidi="fa-IR"/>
        </w:rPr>
        <w:t>وَ عَنْهُ عَنْ أَبِيهِ عَنِ ابْنِ أَبِي عُمَيْرٍ عَنْ مُحَمَّدِ بْنِ الْحَكَمِ أَخِي هِشَامِ بْنِ الْحَكَمِ عَنْ عُمَرَ بْنِ يَزِيدَ عَنْ أَبِي عَبْدِ اللَّهِ ع قَالَ: إِنَّ لِلَّهِ عَزَّ وَ جَلَّ فِي كُلِّ لَيْلَةٍ مِنْ شَهْرِ رَمَضَانَ- عُتَقَاءَ مِنَ النَّارِ إِلَّا مَنْ أَفْطَرَ عَلَى مُسْكِرٍ أَوْ مشاحن [مُشَاحِناً] أَوْ صَاحِبَ شَاهَيْنِ قُلْتُ وَ أَيُّ شَيْ‏ءٍ صَاحِبُ الشَّاهَيْنِ قَالَ الشِّطْرَنْجُ.»</w:t>
      </w:r>
      <w:r w:rsidR="00124F56" w:rsidRPr="00B128D2">
        <w:rPr>
          <w:rStyle w:val="FootnoteReference"/>
          <w:rFonts w:ascii="IRBadr" w:hAnsi="IRBadr" w:cs="IRBadr"/>
          <w:b/>
          <w:bCs/>
          <w:sz w:val="28"/>
          <w:szCs w:val="28"/>
          <w:rtl/>
          <w:lang w:bidi="fa-IR"/>
        </w:rPr>
        <w:footnoteReference w:id="6"/>
      </w:r>
    </w:p>
    <w:p w:rsidR="00124F56" w:rsidRPr="00B128D2" w:rsidRDefault="00801B93" w:rsidP="00756C32">
      <w:pPr>
        <w:bidi/>
        <w:jc w:val="both"/>
        <w:rPr>
          <w:rFonts w:ascii="IRBadr" w:hAnsi="IRBadr" w:cs="IRBadr"/>
          <w:sz w:val="28"/>
          <w:szCs w:val="28"/>
          <w:rtl/>
          <w:lang w:bidi="fa-IR"/>
        </w:rPr>
      </w:pPr>
      <w:r w:rsidRPr="00B128D2">
        <w:rPr>
          <w:rFonts w:ascii="IRBadr" w:hAnsi="IRBadr" w:cs="IRBadr"/>
          <w:sz w:val="28"/>
          <w:szCs w:val="28"/>
          <w:rtl/>
          <w:lang w:bidi="fa-IR"/>
        </w:rPr>
        <w:lastRenderedPageBreak/>
        <w:t xml:space="preserve">امام صادق(ع) </w:t>
      </w:r>
      <w:r w:rsidR="000B6136" w:rsidRPr="00B128D2">
        <w:rPr>
          <w:rFonts w:ascii="IRBadr" w:hAnsi="IRBadr" w:cs="IRBadr"/>
          <w:sz w:val="28"/>
          <w:szCs w:val="28"/>
          <w:rtl/>
          <w:lang w:bidi="fa-IR"/>
        </w:rPr>
        <w:t>می‌فرمایند</w:t>
      </w:r>
      <w:r w:rsidRPr="00B128D2">
        <w:rPr>
          <w:rFonts w:ascii="IRBadr" w:hAnsi="IRBadr" w:cs="IRBadr"/>
          <w:sz w:val="28"/>
          <w:szCs w:val="28"/>
          <w:rtl/>
          <w:lang w:bidi="fa-IR"/>
        </w:rPr>
        <w:t xml:space="preserve">: در </w:t>
      </w:r>
      <w:r w:rsidR="000B6136" w:rsidRPr="00B128D2">
        <w:rPr>
          <w:rFonts w:ascii="IRBadr" w:hAnsi="IRBadr" w:cs="IRBadr"/>
          <w:sz w:val="28"/>
          <w:szCs w:val="28"/>
          <w:rtl/>
          <w:lang w:bidi="fa-IR"/>
        </w:rPr>
        <w:t>شب‌های</w:t>
      </w:r>
      <w:r w:rsidRPr="00B128D2">
        <w:rPr>
          <w:rFonts w:ascii="IRBadr" w:hAnsi="IRBadr" w:cs="IRBadr"/>
          <w:sz w:val="28"/>
          <w:szCs w:val="28"/>
          <w:rtl/>
          <w:lang w:bidi="fa-IR"/>
        </w:rPr>
        <w:t xml:space="preserve"> ماه مبارک رمضان، آزادشدگان زیادی از آتش جهنم هستند مگر کسانی که مبتلا به مسکر، مشاحن یا صاحب شاهین است. منظور از صاحب شاهین نیز همان شطرنج است.</w:t>
      </w:r>
    </w:p>
    <w:p w:rsidR="00C10E98" w:rsidRPr="00B128D2" w:rsidRDefault="00C10E98" w:rsidP="00170607">
      <w:pPr>
        <w:pStyle w:val="Heading4"/>
        <w:rPr>
          <w:rtl/>
        </w:rPr>
      </w:pPr>
      <w:bookmarkStart w:id="9" w:name="_Toc429052246"/>
      <w:r w:rsidRPr="00B128D2">
        <w:rPr>
          <w:rtl/>
        </w:rPr>
        <w:t>بررسی روایت از لحاظ سند</w:t>
      </w:r>
      <w:bookmarkEnd w:id="9"/>
    </w:p>
    <w:p w:rsidR="00C10E98" w:rsidRPr="00B128D2" w:rsidRDefault="00C10E98" w:rsidP="00756C32">
      <w:pPr>
        <w:bidi/>
        <w:jc w:val="both"/>
        <w:rPr>
          <w:rFonts w:ascii="IRBadr" w:hAnsi="IRBadr" w:cs="IRBadr"/>
          <w:sz w:val="28"/>
          <w:szCs w:val="28"/>
          <w:rtl/>
          <w:lang w:bidi="fa-IR"/>
        </w:rPr>
      </w:pPr>
      <w:r w:rsidRPr="00B128D2">
        <w:rPr>
          <w:rFonts w:ascii="IRBadr" w:hAnsi="IRBadr" w:cs="IRBadr"/>
          <w:sz w:val="28"/>
          <w:szCs w:val="28"/>
          <w:rtl/>
          <w:lang w:bidi="fa-IR"/>
        </w:rPr>
        <w:t>این روایت از لحاظ سند معتبر است. تنها ابراهیم بن هاشم است که سابق بح</w:t>
      </w:r>
      <w:r w:rsidR="0086170C" w:rsidRPr="00B128D2">
        <w:rPr>
          <w:rFonts w:ascii="IRBadr" w:hAnsi="IRBadr" w:cs="IRBadr"/>
          <w:sz w:val="28"/>
          <w:szCs w:val="28"/>
          <w:rtl/>
          <w:lang w:bidi="fa-IR"/>
        </w:rPr>
        <w:t xml:space="preserve">ث‌های زیادی در مورد ایشان کردیم و قائل به توثیق ایشان شدیم. یک قاعده برای وثوق ایشان این بود که رجالی مشهوری که قدح </w:t>
      </w:r>
      <w:r w:rsidR="000B6136" w:rsidRPr="00B128D2">
        <w:rPr>
          <w:rFonts w:ascii="IRBadr" w:hAnsi="IRBadr" w:cs="IRBadr"/>
          <w:sz w:val="28"/>
          <w:szCs w:val="28"/>
          <w:rtl/>
          <w:lang w:bidi="fa-IR"/>
        </w:rPr>
        <w:t>در مورد</w:t>
      </w:r>
      <w:r w:rsidR="0086170C" w:rsidRPr="00B128D2">
        <w:rPr>
          <w:rFonts w:ascii="IRBadr" w:hAnsi="IRBadr" w:cs="IRBadr"/>
          <w:sz w:val="28"/>
          <w:szCs w:val="28"/>
          <w:rtl/>
          <w:lang w:bidi="fa-IR"/>
        </w:rPr>
        <w:t xml:space="preserve"> آن‌ها نباشد،‌توثیق دارند. </w:t>
      </w:r>
    </w:p>
    <w:p w:rsidR="00C10E98" w:rsidRPr="00B128D2" w:rsidRDefault="00C10E98" w:rsidP="00170607">
      <w:pPr>
        <w:pStyle w:val="Heading4"/>
        <w:rPr>
          <w:rtl/>
        </w:rPr>
      </w:pPr>
      <w:bookmarkStart w:id="10" w:name="_Toc429052247"/>
      <w:r w:rsidRPr="00B128D2">
        <w:rPr>
          <w:rtl/>
        </w:rPr>
        <w:t>بررسی روایت از لحاظ دلالت</w:t>
      </w:r>
      <w:bookmarkEnd w:id="10"/>
    </w:p>
    <w:p w:rsidR="009C133C" w:rsidRPr="00B128D2" w:rsidRDefault="009C133C" w:rsidP="00170607">
      <w:pPr>
        <w:pStyle w:val="Heading4"/>
        <w:rPr>
          <w:rtl/>
        </w:rPr>
      </w:pPr>
      <w:bookmarkStart w:id="11" w:name="_Toc429052248"/>
      <w:r w:rsidRPr="00B128D2">
        <w:rPr>
          <w:rtl/>
        </w:rPr>
        <w:t>شبهاتی در دلالت:</w:t>
      </w:r>
      <w:bookmarkEnd w:id="11"/>
    </w:p>
    <w:p w:rsidR="009C133C" w:rsidRPr="00B128D2" w:rsidRDefault="009C133C" w:rsidP="00170607">
      <w:pPr>
        <w:pStyle w:val="Heading4"/>
        <w:rPr>
          <w:rtl/>
        </w:rPr>
      </w:pPr>
      <w:bookmarkStart w:id="12" w:name="_Toc429052249"/>
      <w:r w:rsidRPr="00B128D2">
        <w:rPr>
          <w:rtl/>
        </w:rPr>
        <w:t xml:space="preserve">1.مکروه </w:t>
      </w:r>
      <w:r w:rsidR="00ED5864" w:rsidRPr="00B128D2">
        <w:rPr>
          <w:rtl/>
        </w:rPr>
        <w:t>از عوامل مانع</w:t>
      </w:r>
      <w:r w:rsidRPr="00B128D2">
        <w:rPr>
          <w:rtl/>
        </w:rPr>
        <w:t xml:space="preserve"> رحمت</w:t>
      </w:r>
      <w:bookmarkEnd w:id="12"/>
      <w:r w:rsidRPr="00B128D2">
        <w:rPr>
          <w:rtl/>
        </w:rPr>
        <w:t xml:space="preserve"> </w:t>
      </w:r>
    </w:p>
    <w:p w:rsidR="008D1181" w:rsidRPr="00B128D2" w:rsidRDefault="008A3772" w:rsidP="00756C32">
      <w:pPr>
        <w:bidi/>
        <w:jc w:val="both"/>
        <w:rPr>
          <w:rFonts w:ascii="IRBadr" w:hAnsi="IRBadr" w:cs="IRBadr"/>
          <w:sz w:val="28"/>
          <w:szCs w:val="28"/>
          <w:rtl/>
          <w:lang w:bidi="fa-IR"/>
        </w:rPr>
      </w:pPr>
      <w:r w:rsidRPr="00B128D2">
        <w:rPr>
          <w:rFonts w:ascii="IRBadr" w:hAnsi="IRBadr" w:cs="IRBadr"/>
          <w:sz w:val="28"/>
          <w:szCs w:val="28"/>
          <w:rtl/>
          <w:lang w:bidi="fa-IR"/>
        </w:rPr>
        <w:t xml:space="preserve">در این روایت سه گروه مشمول رحمت نمی‌شوند. این مشمول رحمت نشدن،‌نشان‌دهنده‌ی این است که این کار حرام است. البته ممکن است که کراهت نیز باعث شامل نشدن رحمت باشد، اما ظاهر روایت احتمال اول را بیان می‌کند. </w:t>
      </w:r>
      <w:r w:rsidR="005E2E47" w:rsidRPr="00B128D2">
        <w:rPr>
          <w:rFonts w:ascii="IRBadr" w:hAnsi="IRBadr" w:cs="IRBadr"/>
          <w:sz w:val="28"/>
          <w:szCs w:val="28"/>
          <w:rtl/>
          <w:lang w:bidi="fa-IR"/>
        </w:rPr>
        <w:t>چیزی که در ذهن عرف، مانع رحمت خداوند می‌شود، گناه است. در این روایت مسکر نیز آورده است که حرام است. در نتیجه با نگاه به سیاق می‌توانیم بگوییم که شاهین(شطرنج و قمار) حرام است.</w:t>
      </w:r>
    </w:p>
    <w:p w:rsidR="00F94FF1" w:rsidRPr="00B128D2" w:rsidRDefault="00F94FF1" w:rsidP="00756C32">
      <w:pPr>
        <w:bidi/>
        <w:jc w:val="both"/>
        <w:rPr>
          <w:rFonts w:ascii="IRBadr" w:hAnsi="IRBadr" w:cs="IRBadr"/>
          <w:sz w:val="28"/>
          <w:szCs w:val="28"/>
          <w:rtl/>
          <w:lang w:bidi="fa-IR"/>
        </w:rPr>
      </w:pPr>
      <w:r w:rsidRPr="00B128D2">
        <w:rPr>
          <w:rFonts w:ascii="IRBadr" w:hAnsi="IRBadr" w:cs="IRBadr"/>
          <w:sz w:val="28"/>
          <w:szCs w:val="28"/>
          <w:rtl/>
          <w:lang w:bidi="fa-IR"/>
        </w:rPr>
        <w:t xml:space="preserve">مکروه انسان را مستوجب عقاب نمی‌کند، اما در اینجا فقط مانع رحمت است، عقلاً احتمال مکروهیت وجود دارد ولی </w:t>
      </w:r>
      <w:r w:rsidR="000B6136" w:rsidRPr="00B128D2">
        <w:rPr>
          <w:rFonts w:ascii="IRBadr" w:hAnsi="IRBadr" w:cs="IRBadr"/>
          <w:sz w:val="28"/>
          <w:szCs w:val="28"/>
          <w:rtl/>
          <w:lang w:bidi="fa-IR"/>
        </w:rPr>
        <w:t>همان‌طور</w:t>
      </w:r>
      <w:r w:rsidRPr="00B128D2">
        <w:rPr>
          <w:rFonts w:ascii="IRBadr" w:hAnsi="IRBadr" w:cs="IRBadr"/>
          <w:sz w:val="28"/>
          <w:szCs w:val="28"/>
          <w:rtl/>
          <w:lang w:bidi="fa-IR"/>
        </w:rPr>
        <w:t xml:space="preserve"> که بیان کردیم به خاطر شرایط ماه رمضان و ظهورات عرفی روایت، دلالت بر حرمت می‌کند. </w:t>
      </w:r>
    </w:p>
    <w:p w:rsidR="009C133C" w:rsidRPr="00B128D2" w:rsidRDefault="00ED5864" w:rsidP="00170607">
      <w:pPr>
        <w:pStyle w:val="Heading4"/>
        <w:rPr>
          <w:rtl/>
        </w:rPr>
      </w:pPr>
      <w:bookmarkStart w:id="13" w:name="_Toc429052250"/>
      <w:r w:rsidRPr="00B128D2">
        <w:rPr>
          <w:rtl/>
        </w:rPr>
        <w:t>2.</w:t>
      </w:r>
      <w:r w:rsidR="001D2C7F" w:rsidRPr="00B128D2">
        <w:rPr>
          <w:rtl/>
        </w:rPr>
        <w:t>حرمت افعال به خاطر ماه مبارک رمضان</w:t>
      </w:r>
      <w:bookmarkEnd w:id="13"/>
    </w:p>
    <w:p w:rsidR="00ED5864" w:rsidRPr="00B128D2" w:rsidRDefault="00ED5864" w:rsidP="00756C32">
      <w:pPr>
        <w:bidi/>
        <w:jc w:val="both"/>
        <w:rPr>
          <w:rFonts w:ascii="IRBadr" w:hAnsi="IRBadr" w:cs="IRBadr"/>
          <w:sz w:val="28"/>
          <w:szCs w:val="28"/>
          <w:rtl/>
          <w:lang w:bidi="fa-IR"/>
        </w:rPr>
      </w:pPr>
      <w:r w:rsidRPr="00B128D2">
        <w:rPr>
          <w:rFonts w:ascii="IRBadr" w:hAnsi="IRBadr" w:cs="IRBadr"/>
          <w:sz w:val="28"/>
          <w:szCs w:val="28"/>
          <w:rtl/>
          <w:lang w:bidi="fa-IR"/>
        </w:rPr>
        <w:t xml:space="preserve">شبهه‌ی دیگر این است که روایت این اعمال را گناه می‌داند، اما این به خاطر ماه مبارک رمضان است. افعالی است که در ماه مبارک رمضان، حرام است </w:t>
      </w:r>
      <w:r w:rsidR="000B6136" w:rsidRPr="00B128D2">
        <w:rPr>
          <w:rFonts w:ascii="IRBadr" w:hAnsi="IRBadr" w:cs="IRBadr"/>
          <w:sz w:val="28"/>
          <w:szCs w:val="28"/>
          <w:rtl/>
          <w:lang w:bidi="fa-IR"/>
        </w:rPr>
        <w:t>و در</w:t>
      </w:r>
      <w:r w:rsidRPr="00B128D2">
        <w:rPr>
          <w:rFonts w:ascii="IRBadr" w:hAnsi="IRBadr" w:cs="IRBadr"/>
          <w:sz w:val="28"/>
          <w:szCs w:val="28"/>
          <w:rtl/>
          <w:lang w:bidi="fa-IR"/>
        </w:rPr>
        <w:t xml:space="preserve"> غیر از آن حرام نیستند.</w:t>
      </w:r>
    </w:p>
    <w:p w:rsidR="00ED5864" w:rsidRPr="00B128D2" w:rsidRDefault="00ED5864" w:rsidP="00756C32">
      <w:pPr>
        <w:bidi/>
        <w:jc w:val="both"/>
        <w:rPr>
          <w:rFonts w:ascii="IRBadr" w:hAnsi="IRBadr" w:cs="IRBadr"/>
          <w:sz w:val="28"/>
          <w:szCs w:val="28"/>
          <w:rtl/>
          <w:lang w:bidi="fa-IR"/>
        </w:rPr>
      </w:pPr>
      <w:r w:rsidRPr="00B128D2">
        <w:rPr>
          <w:rFonts w:ascii="IRBadr" w:hAnsi="IRBadr" w:cs="IRBadr"/>
          <w:sz w:val="28"/>
          <w:szCs w:val="28"/>
          <w:rtl/>
          <w:lang w:bidi="fa-IR"/>
        </w:rPr>
        <w:t>جواب شبهه</w:t>
      </w:r>
      <w:r w:rsidR="001D2C7F" w:rsidRPr="00B128D2">
        <w:rPr>
          <w:rFonts w:ascii="IRBadr" w:hAnsi="IRBadr" w:cs="IRBadr"/>
          <w:sz w:val="28"/>
          <w:szCs w:val="28"/>
          <w:rtl/>
          <w:lang w:bidi="fa-IR"/>
        </w:rPr>
        <w:t xml:space="preserve"> این است که مسکر و قمار اختصاص به ماه مبارک رمضان ندارد. ظاهر روایت این است که در ماه مبارک، این اعمال اشتداد عقاب دارند. زیرا موجب می‌شوند فیض الهی را مانع شوند. </w:t>
      </w:r>
    </w:p>
    <w:p w:rsidR="008B7562" w:rsidRPr="00170607" w:rsidRDefault="008B7562" w:rsidP="00170607">
      <w:pPr>
        <w:pStyle w:val="Heading4"/>
        <w:rPr>
          <w:rtl/>
        </w:rPr>
      </w:pPr>
      <w:bookmarkStart w:id="14" w:name="_Toc429052251"/>
      <w:r w:rsidRPr="00170607">
        <w:rPr>
          <w:rtl/>
        </w:rPr>
        <w:t>اقسام محرمات</w:t>
      </w:r>
      <w:bookmarkEnd w:id="14"/>
    </w:p>
    <w:p w:rsidR="001D2C7F" w:rsidRPr="00B128D2" w:rsidRDefault="001D2C7F" w:rsidP="00756C32">
      <w:pPr>
        <w:bidi/>
        <w:jc w:val="both"/>
        <w:rPr>
          <w:rFonts w:ascii="IRBadr" w:hAnsi="IRBadr" w:cs="IRBadr"/>
          <w:sz w:val="28"/>
          <w:szCs w:val="28"/>
          <w:rtl/>
          <w:lang w:bidi="fa-IR"/>
        </w:rPr>
      </w:pPr>
      <w:r w:rsidRPr="00B128D2">
        <w:rPr>
          <w:rFonts w:ascii="IRBadr" w:hAnsi="IRBadr" w:cs="IRBadr"/>
          <w:sz w:val="28"/>
          <w:szCs w:val="28"/>
          <w:rtl/>
          <w:lang w:bidi="fa-IR"/>
        </w:rPr>
        <w:t>عواملی موجب اشتداد عقاب می‌شود. در محرمات دو نکته وجود دارد:</w:t>
      </w:r>
    </w:p>
    <w:p w:rsidR="001D2C7F" w:rsidRPr="00B128D2" w:rsidRDefault="001D2C7F" w:rsidP="00756C32">
      <w:pPr>
        <w:bidi/>
        <w:jc w:val="both"/>
        <w:rPr>
          <w:rFonts w:ascii="IRBadr" w:hAnsi="IRBadr" w:cs="IRBadr"/>
          <w:sz w:val="28"/>
          <w:szCs w:val="28"/>
          <w:rtl/>
          <w:lang w:bidi="fa-IR"/>
        </w:rPr>
      </w:pPr>
      <w:r w:rsidRPr="00B128D2">
        <w:rPr>
          <w:rFonts w:ascii="IRBadr" w:hAnsi="IRBadr" w:cs="IRBadr"/>
          <w:sz w:val="28"/>
          <w:szCs w:val="28"/>
          <w:rtl/>
          <w:lang w:bidi="fa-IR"/>
        </w:rPr>
        <w:lastRenderedPageBreak/>
        <w:t xml:space="preserve">1.محرمات، ذو مراتب هستند. یعنی صغیره و کبیره دارند </w:t>
      </w:r>
      <w:r w:rsidR="000B6136" w:rsidRPr="00B128D2">
        <w:rPr>
          <w:rFonts w:ascii="IRBadr" w:hAnsi="IRBadr" w:cs="IRBadr"/>
          <w:sz w:val="28"/>
          <w:szCs w:val="28"/>
          <w:rtl/>
          <w:lang w:bidi="fa-IR"/>
        </w:rPr>
        <w:t>و در</w:t>
      </w:r>
      <w:r w:rsidRPr="00B128D2">
        <w:rPr>
          <w:rFonts w:ascii="IRBadr" w:hAnsi="IRBadr" w:cs="IRBadr"/>
          <w:sz w:val="28"/>
          <w:szCs w:val="28"/>
          <w:rtl/>
          <w:lang w:bidi="fa-IR"/>
        </w:rPr>
        <w:t xml:space="preserve"> آن‌ها نیز تشکیکاتی دارند.</w:t>
      </w:r>
      <w:r w:rsidR="0089351D" w:rsidRPr="00B128D2">
        <w:rPr>
          <w:rFonts w:ascii="IRBadr" w:hAnsi="IRBadr" w:cs="IRBadr"/>
          <w:sz w:val="28"/>
          <w:szCs w:val="28"/>
          <w:rtl/>
          <w:lang w:bidi="fa-IR"/>
        </w:rPr>
        <w:t xml:space="preserve"> البته ممکن است دو گناه </w:t>
      </w:r>
      <w:r w:rsidR="000B6136" w:rsidRPr="00B128D2">
        <w:rPr>
          <w:rFonts w:ascii="IRBadr" w:hAnsi="IRBadr" w:cs="IRBadr"/>
          <w:sz w:val="28"/>
          <w:szCs w:val="28"/>
          <w:rtl/>
          <w:lang w:bidi="fa-IR"/>
        </w:rPr>
        <w:t>هم‌رتبه</w:t>
      </w:r>
      <w:r w:rsidR="0089351D" w:rsidRPr="00B128D2">
        <w:rPr>
          <w:rFonts w:ascii="IRBadr" w:hAnsi="IRBadr" w:cs="IRBadr"/>
          <w:sz w:val="28"/>
          <w:szCs w:val="28"/>
          <w:rtl/>
          <w:lang w:bidi="fa-IR"/>
        </w:rPr>
        <w:t xml:space="preserve"> باشند. ولی اکثر گناهان دارای مراتب تشکیکی هستند. این نوع تشکیک در واجبات، مستحبات، مکروهات نیز وجود دارد.</w:t>
      </w:r>
    </w:p>
    <w:p w:rsidR="0089351D" w:rsidRPr="00B128D2" w:rsidRDefault="0089351D" w:rsidP="00756C32">
      <w:pPr>
        <w:bidi/>
        <w:jc w:val="both"/>
        <w:rPr>
          <w:rFonts w:ascii="IRBadr" w:hAnsi="IRBadr" w:cs="IRBadr"/>
          <w:sz w:val="28"/>
          <w:szCs w:val="28"/>
          <w:rtl/>
          <w:lang w:bidi="fa-IR"/>
        </w:rPr>
      </w:pPr>
      <w:r w:rsidRPr="00B128D2">
        <w:rPr>
          <w:rFonts w:ascii="IRBadr" w:hAnsi="IRBadr" w:cs="IRBadr"/>
          <w:sz w:val="28"/>
          <w:szCs w:val="28"/>
          <w:rtl/>
          <w:lang w:bidi="fa-IR"/>
        </w:rPr>
        <w:t xml:space="preserve">2.یک نوع تشکیک عرضی در محرمات وجود دارد و آن هم با عوامل بیرونی، </w:t>
      </w:r>
      <w:r w:rsidR="008B7562" w:rsidRPr="00B128D2">
        <w:rPr>
          <w:rFonts w:ascii="IRBadr" w:hAnsi="IRBadr" w:cs="IRBadr"/>
          <w:sz w:val="28"/>
          <w:szCs w:val="28"/>
          <w:rtl/>
          <w:lang w:bidi="fa-IR"/>
        </w:rPr>
        <w:t xml:space="preserve">اشتداد عذاب پیدا می‌کند. گناه،‌همان گناه است،‌ولی به دلیل عواقب بیرونی، عقاب بیشتری پیدا می‌کند. </w:t>
      </w:r>
      <w:r w:rsidR="00D056C4" w:rsidRPr="00B128D2">
        <w:rPr>
          <w:rFonts w:ascii="IRBadr" w:hAnsi="IRBadr" w:cs="IRBadr"/>
          <w:sz w:val="28"/>
          <w:szCs w:val="28"/>
          <w:rtl/>
          <w:lang w:bidi="fa-IR"/>
        </w:rPr>
        <w:t xml:space="preserve"> در اینجا نیز دو اتفاق ممکن است بیفتد:</w:t>
      </w:r>
    </w:p>
    <w:p w:rsidR="00D056C4" w:rsidRPr="00B128D2" w:rsidRDefault="00D056C4" w:rsidP="00756C32">
      <w:pPr>
        <w:bidi/>
        <w:jc w:val="both"/>
        <w:rPr>
          <w:rFonts w:ascii="IRBadr" w:hAnsi="IRBadr" w:cs="IRBadr"/>
          <w:sz w:val="28"/>
          <w:szCs w:val="28"/>
          <w:rtl/>
          <w:lang w:bidi="fa-IR"/>
        </w:rPr>
      </w:pPr>
      <w:r w:rsidRPr="00B128D2">
        <w:rPr>
          <w:rFonts w:ascii="IRBadr" w:hAnsi="IRBadr" w:cs="IRBadr"/>
          <w:sz w:val="28"/>
          <w:szCs w:val="28"/>
          <w:rtl/>
          <w:lang w:bidi="fa-IR"/>
        </w:rPr>
        <w:t>الف) گاهی عذاب همان گناه بیشتر می‌شود.</w:t>
      </w:r>
    </w:p>
    <w:p w:rsidR="00D056C4" w:rsidRPr="00B128D2" w:rsidRDefault="00D056C4" w:rsidP="00756C32">
      <w:pPr>
        <w:bidi/>
        <w:jc w:val="both"/>
        <w:rPr>
          <w:rFonts w:ascii="IRBadr" w:hAnsi="IRBadr" w:cs="IRBadr"/>
          <w:sz w:val="28"/>
          <w:szCs w:val="28"/>
          <w:rtl/>
          <w:lang w:bidi="fa-IR"/>
        </w:rPr>
      </w:pPr>
      <w:r w:rsidRPr="00B128D2">
        <w:rPr>
          <w:rFonts w:ascii="IRBadr" w:hAnsi="IRBadr" w:cs="IRBadr"/>
          <w:sz w:val="28"/>
          <w:szCs w:val="28"/>
          <w:rtl/>
          <w:lang w:bidi="fa-IR"/>
        </w:rPr>
        <w:t>ب) گاهی گناه بر چیز دیگری اثر می‌گذارد.</w:t>
      </w:r>
    </w:p>
    <w:p w:rsidR="008B7562" w:rsidRPr="00B128D2" w:rsidRDefault="004A4C52" w:rsidP="00170607">
      <w:pPr>
        <w:pStyle w:val="Heading4"/>
        <w:rPr>
          <w:rtl/>
        </w:rPr>
      </w:pPr>
      <w:bookmarkStart w:id="15" w:name="_Toc429052252"/>
      <w:r w:rsidRPr="00B128D2">
        <w:rPr>
          <w:rtl/>
        </w:rPr>
        <w:t>نتیجه‌گیری</w:t>
      </w:r>
      <w:bookmarkEnd w:id="15"/>
    </w:p>
    <w:p w:rsidR="004A4C52" w:rsidRPr="00B128D2" w:rsidRDefault="004A4C52" w:rsidP="00756C32">
      <w:pPr>
        <w:bidi/>
        <w:jc w:val="both"/>
        <w:rPr>
          <w:rFonts w:ascii="IRBadr" w:hAnsi="IRBadr" w:cs="IRBadr"/>
          <w:sz w:val="28"/>
          <w:szCs w:val="28"/>
          <w:rtl/>
          <w:lang w:bidi="fa-IR"/>
        </w:rPr>
      </w:pPr>
      <w:r w:rsidRPr="00B128D2">
        <w:rPr>
          <w:rFonts w:ascii="IRBadr" w:hAnsi="IRBadr" w:cs="IRBadr"/>
          <w:sz w:val="28"/>
          <w:szCs w:val="28"/>
          <w:rtl/>
          <w:lang w:bidi="fa-IR"/>
        </w:rPr>
        <w:t>از نکته منظور استفاده می‌کنیم که در روایت بیان شده است این گناه در ماه مبار</w:t>
      </w:r>
      <w:r w:rsidR="00305EEA" w:rsidRPr="00B128D2">
        <w:rPr>
          <w:rFonts w:ascii="IRBadr" w:hAnsi="IRBadr" w:cs="IRBadr"/>
          <w:sz w:val="28"/>
          <w:szCs w:val="28"/>
          <w:rtl/>
          <w:lang w:bidi="fa-IR"/>
        </w:rPr>
        <w:t>ک رمضان، دارای عقاب بیشتری است، از طرفی جلوی فیض الهی را می‌گیرد.  این روایت دلالت بر حرمت قمار دارد از طرفی در ماه مبارک رمضان، یک آثار بیشتری بر آن مترتب است.</w:t>
      </w:r>
    </w:p>
    <w:p w:rsidR="00305EEA" w:rsidRPr="00B128D2" w:rsidRDefault="00305EEA" w:rsidP="00170607">
      <w:pPr>
        <w:pStyle w:val="Heading4"/>
        <w:rPr>
          <w:rtl/>
        </w:rPr>
      </w:pPr>
      <w:bookmarkStart w:id="16" w:name="_Toc429052253"/>
      <w:r w:rsidRPr="00B128D2">
        <w:rPr>
          <w:rtl/>
        </w:rPr>
        <w:t>3.دلالت بر حرمت تکلیفی</w:t>
      </w:r>
      <w:bookmarkEnd w:id="16"/>
    </w:p>
    <w:p w:rsidR="00305EEA" w:rsidRPr="00B128D2" w:rsidRDefault="00305EEA" w:rsidP="00756C32">
      <w:pPr>
        <w:bidi/>
        <w:jc w:val="both"/>
        <w:rPr>
          <w:rFonts w:ascii="IRBadr" w:hAnsi="IRBadr" w:cs="IRBadr"/>
          <w:sz w:val="28"/>
          <w:szCs w:val="28"/>
          <w:rtl/>
          <w:lang w:bidi="fa-IR"/>
        </w:rPr>
      </w:pPr>
      <w:r w:rsidRPr="00B128D2">
        <w:rPr>
          <w:rFonts w:ascii="IRBadr" w:hAnsi="IRBadr" w:cs="IRBadr"/>
          <w:sz w:val="28"/>
          <w:szCs w:val="28"/>
          <w:rtl/>
          <w:lang w:bidi="fa-IR"/>
        </w:rPr>
        <w:t>این روایت دلالت بر حرمت تکلیفی دارد. اینکه بگوییم مالی که از قبل قمار به دست می‌آید حرام است، از این روایت استفاده نمی‌شود.</w:t>
      </w:r>
    </w:p>
    <w:p w:rsidR="00DA04E0" w:rsidRPr="00B128D2" w:rsidRDefault="00DA04E0" w:rsidP="00756C32">
      <w:pPr>
        <w:pStyle w:val="Heading3"/>
        <w:bidi/>
        <w:rPr>
          <w:rFonts w:ascii="IRBadr" w:hAnsi="IRBadr" w:cs="IRBadr"/>
          <w:rtl/>
        </w:rPr>
      </w:pPr>
      <w:bookmarkStart w:id="17" w:name="_Toc429052254"/>
      <w:r w:rsidRPr="00B128D2">
        <w:rPr>
          <w:rFonts w:ascii="IRBadr" w:hAnsi="IRBadr" w:cs="IRBadr"/>
          <w:rtl/>
        </w:rPr>
        <w:t>روایت چهارم:</w:t>
      </w:r>
      <w:bookmarkEnd w:id="17"/>
    </w:p>
    <w:p w:rsidR="00DA04E0" w:rsidRPr="00B128D2" w:rsidRDefault="00DA04E0" w:rsidP="00756C32">
      <w:pPr>
        <w:bidi/>
        <w:jc w:val="both"/>
        <w:rPr>
          <w:rFonts w:ascii="IRBadr" w:hAnsi="IRBadr" w:cs="IRBadr"/>
          <w:sz w:val="28"/>
          <w:szCs w:val="28"/>
          <w:rtl/>
          <w:lang w:bidi="fa-IR"/>
        </w:rPr>
      </w:pPr>
      <w:r w:rsidRPr="00B128D2">
        <w:rPr>
          <w:rFonts w:ascii="IRBadr" w:hAnsi="IRBadr" w:cs="IRBadr"/>
          <w:sz w:val="28"/>
          <w:szCs w:val="28"/>
          <w:rtl/>
          <w:lang w:bidi="fa-IR"/>
        </w:rPr>
        <w:t>پنجمین روایت باب 102 است.</w:t>
      </w:r>
    </w:p>
    <w:p w:rsidR="00DA04E0" w:rsidRPr="00B128D2" w:rsidRDefault="00DA04E0" w:rsidP="00756C32">
      <w:pPr>
        <w:bidi/>
        <w:jc w:val="both"/>
        <w:rPr>
          <w:rFonts w:ascii="IRBadr" w:hAnsi="IRBadr" w:cs="IRBadr"/>
          <w:b/>
          <w:bCs/>
          <w:sz w:val="28"/>
          <w:szCs w:val="28"/>
          <w:rtl/>
          <w:lang w:bidi="fa-IR"/>
        </w:rPr>
      </w:pPr>
      <w:r w:rsidRPr="00B128D2">
        <w:rPr>
          <w:rFonts w:ascii="IRBadr" w:hAnsi="IRBadr" w:cs="IRBadr"/>
          <w:b/>
          <w:bCs/>
          <w:sz w:val="28"/>
          <w:szCs w:val="28"/>
          <w:rtl/>
          <w:lang w:bidi="fa-IR"/>
        </w:rPr>
        <w:t>«</w:t>
      </w:r>
      <w:r w:rsidRPr="00B128D2">
        <w:rPr>
          <w:rFonts w:ascii="IRBadr" w:hAnsi="IRBadr" w:cs="IRBadr"/>
          <w:rtl/>
        </w:rPr>
        <w:t xml:space="preserve"> </w:t>
      </w:r>
      <w:r w:rsidRPr="00B128D2">
        <w:rPr>
          <w:rFonts w:ascii="IRBadr" w:hAnsi="IRBadr" w:cs="IRBadr"/>
          <w:b/>
          <w:bCs/>
          <w:sz w:val="28"/>
          <w:szCs w:val="28"/>
          <w:rtl/>
          <w:lang w:bidi="fa-IR"/>
        </w:rPr>
        <w:t>وَ عَنْ مُحَمَّدِ بْنِ يَحْيَى عَنْ أَحْمَدَ بْنِ مُحَمَّدٍ عَنِ ابْنِ فَضَّالٍ عَنْ عَلِيِّ بْنِ عُقْبَةَ عَنِ ابْنِ بُكَيْرٍ عَنْ زُرَارَةَ عَنْ أَبِي عَبْدِ اللَّهِ ع أَنَّهُ سُئِلَ عَنِ الشِّطْرَنْجِ وَ عَنْ لُعْبَةِ شَبِيبٍ الَّتِي يُقَالُ لَهَا لُعْبَةُ الْأَمِيرِ وَ عَنْ لُعْبَةِ الثَّلَاثِ فَقَالَ أَ رَأَيْتَكَ إِذَا مَيَّزَ اللَّهُ الْحَقَّ وَ الْبَاطِلَ مَعَ أَيِّهِمَا تَكُونُ قَالَ مَعَ الْبَاطِلِ قَالَ فَلَا خَيْرَ فِيهِ.»</w:t>
      </w:r>
      <w:r w:rsidRPr="00B128D2">
        <w:rPr>
          <w:rStyle w:val="FootnoteReference"/>
          <w:rFonts w:ascii="IRBadr" w:hAnsi="IRBadr" w:cs="IRBadr"/>
          <w:b/>
          <w:bCs/>
          <w:sz w:val="28"/>
          <w:szCs w:val="28"/>
          <w:rtl/>
          <w:lang w:bidi="fa-IR"/>
        </w:rPr>
        <w:footnoteReference w:id="7"/>
      </w:r>
    </w:p>
    <w:p w:rsidR="00DA04E0" w:rsidRPr="00B128D2" w:rsidRDefault="00DA04E0" w:rsidP="00756C32">
      <w:pPr>
        <w:bidi/>
        <w:jc w:val="both"/>
        <w:rPr>
          <w:rFonts w:ascii="IRBadr" w:hAnsi="IRBadr" w:cs="IRBadr"/>
          <w:sz w:val="28"/>
          <w:szCs w:val="28"/>
          <w:rtl/>
          <w:lang w:bidi="fa-IR"/>
        </w:rPr>
      </w:pPr>
      <w:r w:rsidRPr="00B128D2">
        <w:rPr>
          <w:rFonts w:ascii="IRBadr" w:hAnsi="IRBadr" w:cs="IRBadr"/>
          <w:sz w:val="28"/>
          <w:szCs w:val="28"/>
          <w:rtl/>
          <w:lang w:bidi="fa-IR"/>
        </w:rPr>
        <w:t>حضرت (ع)  می‌فرماید:‌ اگر روزی حق و باطل از هم جدا بشود، قمارهایی که شما شمردید از حق است یا باطل؟ راوی جواب می‌دهد که این‌ها با باطل است.</w:t>
      </w:r>
      <w:r w:rsidR="00494CDD" w:rsidRPr="00B128D2">
        <w:rPr>
          <w:rFonts w:ascii="IRBadr" w:hAnsi="IRBadr" w:cs="IRBadr"/>
          <w:sz w:val="28"/>
          <w:szCs w:val="28"/>
          <w:rtl/>
          <w:lang w:bidi="fa-IR"/>
        </w:rPr>
        <w:t xml:space="preserve"> حضرت (ع)‌می‌فرمایند در نتیجه در آن خیری نیست.</w:t>
      </w:r>
    </w:p>
    <w:p w:rsidR="00494CDD" w:rsidRPr="00B128D2" w:rsidRDefault="00494CDD" w:rsidP="00756C32">
      <w:pPr>
        <w:bidi/>
        <w:jc w:val="both"/>
        <w:rPr>
          <w:rFonts w:ascii="IRBadr" w:hAnsi="IRBadr" w:cs="IRBadr"/>
          <w:sz w:val="28"/>
          <w:szCs w:val="28"/>
          <w:rtl/>
          <w:lang w:bidi="fa-IR"/>
        </w:rPr>
      </w:pPr>
      <w:r w:rsidRPr="00B128D2">
        <w:rPr>
          <w:rFonts w:ascii="IRBadr" w:hAnsi="IRBadr" w:cs="IRBadr"/>
          <w:sz w:val="28"/>
          <w:szCs w:val="28"/>
          <w:rtl/>
          <w:lang w:bidi="fa-IR"/>
        </w:rPr>
        <w:lastRenderedPageBreak/>
        <w:t>این روایت از لحاظ سند تام است.</w:t>
      </w:r>
    </w:p>
    <w:p w:rsidR="00494CDD" w:rsidRPr="00B128D2" w:rsidRDefault="00494CDD" w:rsidP="00170607">
      <w:pPr>
        <w:pStyle w:val="Heading4"/>
        <w:rPr>
          <w:rtl/>
        </w:rPr>
      </w:pPr>
      <w:bookmarkStart w:id="18" w:name="_Toc429052255"/>
      <w:r w:rsidRPr="00B128D2">
        <w:rPr>
          <w:rtl/>
        </w:rPr>
        <w:t>بررسی روایت از لحاظ دلالت</w:t>
      </w:r>
      <w:bookmarkEnd w:id="18"/>
    </w:p>
    <w:p w:rsidR="008B7562" w:rsidRPr="00B128D2" w:rsidRDefault="00494CDD" w:rsidP="00756C32">
      <w:pPr>
        <w:bidi/>
        <w:jc w:val="both"/>
        <w:rPr>
          <w:rFonts w:ascii="IRBadr" w:hAnsi="IRBadr" w:cs="IRBadr"/>
          <w:sz w:val="28"/>
          <w:szCs w:val="28"/>
          <w:rtl/>
          <w:lang w:bidi="fa-IR"/>
        </w:rPr>
      </w:pPr>
      <w:r w:rsidRPr="00B128D2">
        <w:rPr>
          <w:rFonts w:ascii="IRBadr" w:hAnsi="IRBadr" w:cs="IRBadr"/>
          <w:sz w:val="28"/>
          <w:szCs w:val="28"/>
          <w:rtl/>
          <w:lang w:bidi="fa-IR"/>
        </w:rPr>
        <w:t>دلالت این روایت تام نیست. این روایت، مر</w:t>
      </w:r>
      <w:r w:rsidR="00077341" w:rsidRPr="00B128D2">
        <w:rPr>
          <w:rFonts w:ascii="IRBadr" w:hAnsi="IRBadr" w:cs="IRBadr"/>
          <w:sz w:val="28"/>
          <w:szCs w:val="28"/>
          <w:rtl/>
          <w:lang w:bidi="fa-IR"/>
        </w:rPr>
        <w:t>جوحیت مطلق را افاده می‌کند.  «</w:t>
      </w:r>
      <w:r w:rsidR="00077341" w:rsidRPr="00B128D2">
        <w:rPr>
          <w:rFonts w:ascii="IRBadr" w:hAnsi="IRBadr" w:cs="IRBadr"/>
          <w:b/>
          <w:bCs/>
          <w:sz w:val="28"/>
          <w:szCs w:val="28"/>
          <w:rtl/>
          <w:lang w:bidi="fa-IR"/>
        </w:rPr>
        <w:t>لاخیر فیه»</w:t>
      </w:r>
      <w:r w:rsidR="00D6555F" w:rsidRPr="00B128D2">
        <w:rPr>
          <w:rFonts w:ascii="IRBadr" w:hAnsi="IRBadr" w:cs="IRBadr"/>
          <w:sz w:val="28"/>
          <w:szCs w:val="28"/>
          <w:rtl/>
          <w:lang w:bidi="fa-IR"/>
        </w:rPr>
        <w:t xml:space="preserve">اعم از کراهت و حرمت است. نمی‌توانیم بگوییم که تمام باطل‌ها، حرام هستند. </w:t>
      </w:r>
    </w:p>
    <w:p w:rsidR="00D6555F" w:rsidRPr="00B128D2" w:rsidRDefault="00D6555F" w:rsidP="00756C32">
      <w:pPr>
        <w:pStyle w:val="Heading3"/>
        <w:bidi/>
        <w:rPr>
          <w:rFonts w:ascii="IRBadr" w:hAnsi="IRBadr" w:cs="IRBadr"/>
          <w:rtl/>
        </w:rPr>
      </w:pPr>
      <w:bookmarkStart w:id="19" w:name="_Toc429052256"/>
      <w:r w:rsidRPr="00B128D2">
        <w:rPr>
          <w:rFonts w:ascii="IRBadr" w:hAnsi="IRBadr" w:cs="IRBadr"/>
          <w:rtl/>
        </w:rPr>
        <w:t>روایت پنجم:</w:t>
      </w:r>
      <w:bookmarkEnd w:id="19"/>
    </w:p>
    <w:p w:rsidR="00D6555F" w:rsidRPr="00B128D2" w:rsidRDefault="00D6555F" w:rsidP="00756C32">
      <w:pPr>
        <w:bidi/>
        <w:jc w:val="both"/>
        <w:rPr>
          <w:rFonts w:ascii="IRBadr" w:hAnsi="IRBadr" w:cs="IRBadr"/>
          <w:sz w:val="28"/>
          <w:szCs w:val="28"/>
          <w:rtl/>
          <w:lang w:bidi="fa-IR"/>
        </w:rPr>
      </w:pPr>
      <w:r w:rsidRPr="00B128D2">
        <w:rPr>
          <w:rFonts w:ascii="IRBadr" w:hAnsi="IRBadr" w:cs="IRBadr"/>
          <w:sz w:val="28"/>
          <w:szCs w:val="28"/>
          <w:rtl/>
          <w:lang w:bidi="fa-IR"/>
        </w:rPr>
        <w:t>روایت ششم این باب مضمون روایت چهارم را دارد. سند این  روایت از ناحیه‌ی محمد بن عیسی و سهل ایراد دارد. دلالتش نیز همان دلالتی است که در روایت گذشته صحبت کردیم.</w:t>
      </w:r>
    </w:p>
    <w:p w:rsidR="00D6555F" w:rsidRPr="00B128D2" w:rsidRDefault="00D6555F" w:rsidP="00756C32">
      <w:pPr>
        <w:pStyle w:val="Heading3"/>
        <w:bidi/>
        <w:rPr>
          <w:rFonts w:ascii="IRBadr" w:hAnsi="IRBadr" w:cs="IRBadr"/>
          <w:rtl/>
        </w:rPr>
      </w:pPr>
      <w:bookmarkStart w:id="20" w:name="_Toc429052257"/>
      <w:r w:rsidRPr="00B128D2">
        <w:rPr>
          <w:rFonts w:ascii="IRBadr" w:hAnsi="IRBadr" w:cs="IRBadr"/>
          <w:rtl/>
        </w:rPr>
        <w:t>روایت ششم:</w:t>
      </w:r>
      <w:bookmarkEnd w:id="20"/>
    </w:p>
    <w:p w:rsidR="00D6555F" w:rsidRPr="00B128D2" w:rsidRDefault="00D6555F" w:rsidP="00756C32">
      <w:pPr>
        <w:bidi/>
        <w:jc w:val="both"/>
        <w:rPr>
          <w:rFonts w:ascii="IRBadr" w:hAnsi="IRBadr" w:cs="IRBadr"/>
          <w:sz w:val="28"/>
          <w:szCs w:val="28"/>
          <w:rtl/>
          <w:lang w:bidi="fa-IR"/>
        </w:rPr>
      </w:pPr>
      <w:r w:rsidRPr="00B128D2">
        <w:rPr>
          <w:rFonts w:ascii="IRBadr" w:hAnsi="IRBadr" w:cs="IRBadr"/>
          <w:sz w:val="28"/>
          <w:szCs w:val="28"/>
          <w:rtl/>
          <w:lang w:bidi="fa-IR"/>
        </w:rPr>
        <w:t>روایت هفتم باب 102 است.</w:t>
      </w:r>
    </w:p>
    <w:p w:rsidR="00D6555F" w:rsidRPr="00B128D2" w:rsidRDefault="00D6555F" w:rsidP="00756C32">
      <w:pPr>
        <w:bidi/>
        <w:jc w:val="both"/>
        <w:rPr>
          <w:rFonts w:ascii="IRBadr" w:hAnsi="IRBadr" w:cs="IRBadr"/>
          <w:b/>
          <w:bCs/>
          <w:sz w:val="28"/>
          <w:szCs w:val="28"/>
          <w:rtl/>
          <w:lang w:bidi="fa-IR"/>
        </w:rPr>
      </w:pPr>
      <w:r w:rsidRPr="00B128D2">
        <w:rPr>
          <w:rFonts w:ascii="IRBadr" w:hAnsi="IRBadr" w:cs="IRBadr"/>
          <w:b/>
          <w:bCs/>
          <w:sz w:val="28"/>
          <w:szCs w:val="28"/>
          <w:rtl/>
          <w:lang w:bidi="fa-IR"/>
        </w:rPr>
        <w:t>«</w:t>
      </w:r>
      <w:r w:rsidR="00372EF5" w:rsidRPr="00B128D2">
        <w:rPr>
          <w:rFonts w:ascii="IRBadr" w:hAnsi="IRBadr" w:cs="IRBadr"/>
          <w:rtl/>
        </w:rPr>
        <w:t xml:space="preserve"> </w:t>
      </w:r>
      <w:r w:rsidR="00372EF5" w:rsidRPr="00B128D2">
        <w:rPr>
          <w:rFonts w:ascii="IRBadr" w:hAnsi="IRBadr" w:cs="IRBadr"/>
          <w:b/>
          <w:bCs/>
          <w:sz w:val="28"/>
          <w:szCs w:val="28"/>
          <w:rtl/>
          <w:lang w:bidi="fa-IR"/>
        </w:rPr>
        <w:t>وَ عَنْ عَلِيِّ بْنِ إِبْرَاهِيمَ عَنْ هَارُونَ بْنِ مُسْلِمٍ عَنْ مَسْعَدَةَ بْنِ زِيَادٍ عَنْ أَبِي عَبْدِ اللَّهِ ع أَنَّهُ سُئِلَ عَنِ الشِّطْرَنْجِ فَقَالَ دَعُوا الْمَجُوسِيَّةَ لِأَهْلِهَا لَعَنَهَا اللَّهُ.»</w:t>
      </w:r>
      <w:r w:rsidR="00372EF5" w:rsidRPr="00B128D2">
        <w:rPr>
          <w:rStyle w:val="FootnoteReference"/>
          <w:rFonts w:ascii="IRBadr" w:hAnsi="IRBadr" w:cs="IRBadr"/>
          <w:b/>
          <w:bCs/>
          <w:sz w:val="28"/>
          <w:szCs w:val="28"/>
          <w:rtl/>
          <w:lang w:bidi="fa-IR"/>
        </w:rPr>
        <w:footnoteReference w:id="8"/>
      </w:r>
    </w:p>
    <w:p w:rsidR="00372EF5" w:rsidRPr="00B128D2" w:rsidRDefault="00AD170D" w:rsidP="00756C32">
      <w:pPr>
        <w:bidi/>
        <w:jc w:val="both"/>
        <w:rPr>
          <w:rFonts w:ascii="IRBadr" w:hAnsi="IRBadr" w:cs="IRBadr"/>
          <w:sz w:val="28"/>
          <w:szCs w:val="28"/>
          <w:rtl/>
          <w:lang w:bidi="fa-IR"/>
        </w:rPr>
      </w:pPr>
      <w:r w:rsidRPr="00B128D2">
        <w:rPr>
          <w:rFonts w:ascii="IRBadr" w:hAnsi="IRBadr" w:cs="IRBadr"/>
          <w:sz w:val="28"/>
          <w:szCs w:val="28"/>
          <w:rtl/>
          <w:lang w:bidi="fa-IR"/>
        </w:rPr>
        <w:t>سند این روایت نیز محل بحث است. در مورد هارون بن مسلم و مسعدة بن زیاد، اختلافاتی وجود دارد. ولی می‌توانیم این روایت را از لحاظ سند، تصحیح کنیم.</w:t>
      </w:r>
    </w:p>
    <w:p w:rsidR="00AD170D" w:rsidRPr="00B128D2" w:rsidRDefault="00AD170D" w:rsidP="00756C32">
      <w:pPr>
        <w:bidi/>
        <w:jc w:val="both"/>
        <w:rPr>
          <w:rFonts w:ascii="IRBadr" w:hAnsi="IRBadr" w:cs="IRBadr"/>
          <w:sz w:val="28"/>
          <w:szCs w:val="28"/>
          <w:rtl/>
          <w:lang w:bidi="fa-IR"/>
        </w:rPr>
      </w:pPr>
      <w:r w:rsidRPr="00B128D2">
        <w:rPr>
          <w:rFonts w:ascii="IRBadr" w:hAnsi="IRBadr" w:cs="IRBadr"/>
          <w:sz w:val="28"/>
          <w:szCs w:val="28"/>
          <w:rtl/>
          <w:lang w:bidi="fa-IR"/>
        </w:rPr>
        <w:t xml:space="preserve">این روایت، دلالت تامی دارد. </w:t>
      </w:r>
    </w:p>
    <w:p w:rsidR="001E3D21" w:rsidRPr="00B128D2" w:rsidRDefault="001E3D21" w:rsidP="00756C32">
      <w:pPr>
        <w:pStyle w:val="Heading3"/>
        <w:bidi/>
        <w:rPr>
          <w:rFonts w:ascii="IRBadr" w:hAnsi="IRBadr" w:cs="IRBadr"/>
          <w:rtl/>
        </w:rPr>
      </w:pPr>
      <w:bookmarkStart w:id="21" w:name="_Toc429052258"/>
      <w:r w:rsidRPr="00B128D2">
        <w:rPr>
          <w:rFonts w:ascii="IRBadr" w:hAnsi="IRBadr" w:cs="IRBadr"/>
          <w:rtl/>
        </w:rPr>
        <w:t>خلاصه‌ای از روایات دیگر</w:t>
      </w:r>
      <w:bookmarkEnd w:id="21"/>
    </w:p>
    <w:p w:rsidR="001E3D21" w:rsidRPr="00B128D2" w:rsidRDefault="001E3D21" w:rsidP="00756C32">
      <w:pPr>
        <w:bidi/>
        <w:jc w:val="both"/>
        <w:rPr>
          <w:rFonts w:ascii="IRBadr" w:hAnsi="IRBadr" w:cs="IRBadr"/>
          <w:sz w:val="28"/>
          <w:szCs w:val="28"/>
          <w:rtl/>
          <w:lang w:bidi="fa-IR"/>
        </w:rPr>
      </w:pPr>
      <w:r w:rsidRPr="00B128D2">
        <w:rPr>
          <w:rFonts w:ascii="IRBadr" w:hAnsi="IRBadr" w:cs="IRBadr"/>
          <w:sz w:val="28"/>
          <w:szCs w:val="28"/>
          <w:rtl/>
          <w:lang w:bidi="fa-IR"/>
        </w:rPr>
        <w:t>روایت هشتم این باب، دلالت تامی بر بحث ندارد.</w:t>
      </w:r>
    </w:p>
    <w:p w:rsidR="001E3D21" w:rsidRPr="00B128D2" w:rsidRDefault="001E3D21" w:rsidP="00756C32">
      <w:pPr>
        <w:bidi/>
        <w:jc w:val="both"/>
        <w:rPr>
          <w:rFonts w:ascii="IRBadr" w:hAnsi="IRBadr" w:cs="IRBadr"/>
          <w:sz w:val="28"/>
          <w:szCs w:val="28"/>
          <w:rtl/>
          <w:lang w:bidi="fa-IR"/>
        </w:rPr>
      </w:pPr>
      <w:r w:rsidRPr="00B128D2">
        <w:rPr>
          <w:rFonts w:ascii="IRBadr" w:hAnsi="IRBadr" w:cs="IRBadr"/>
          <w:sz w:val="28"/>
          <w:szCs w:val="28"/>
          <w:rtl/>
          <w:lang w:bidi="fa-IR"/>
        </w:rPr>
        <w:t>روایت نهم، سند معتبری دارد. دلالت بر حرمت نیز دارد.</w:t>
      </w:r>
    </w:p>
    <w:p w:rsidR="001E3D21" w:rsidRPr="00B128D2" w:rsidRDefault="001E3D21" w:rsidP="00756C32">
      <w:pPr>
        <w:pStyle w:val="NormalWeb"/>
        <w:bidi/>
        <w:jc w:val="both"/>
        <w:rPr>
          <w:rFonts w:ascii="IRBadr" w:hAnsi="IRBadr" w:cs="IRBadr"/>
          <w:color w:val="000000"/>
          <w:sz w:val="28"/>
          <w:szCs w:val="28"/>
          <w:rtl/>
        </w:rPr>
      </w:pPr>
      <w:r w:rsidRPr="00B128D2">
        <w:rPr>
          <w:rFonts w:ascii="IRBadr" w:hAnsi="IRBadr" w:cs="IRBadr"/>
          <w:sz w:val="28"/>
          <w:szCs w:val="28"/>
          <w:rtl/>
        </w:rPr>
        <w:lastRenderedPageBreak/>
        <w:t>روایت دهم از لحاظ سند مشکلاتی دارد. از لحاظ دلالت نیز «</w:t>
      </w:r>
      <w:r w:rsidRPr="00B128D2">
        <w:rPr>
          <w:rFonts w:ascii="IRBadr" w:hAnsi="IRBadr" w:cs="IRBadr"/>
          <w:b/>
          <w:bCs/>
          <w:sz w:val="28"/>
          <w:szCs w:val="28"/>
          <w:rtl/>
        </w:rPr>
        <w:t>لاخیر فیه»</w:t>
      </w:r>
      <w:r w:rsidRPr="00B128D2">
        <w:rPr>
          <w:rFonts w:ascii="IRBadr" w:hAnsi="IRBadr" w:cs="IRBadr"/>
          <w:sz w:val="28"/>
          <w:szCs w:val="28"/>
          <w:rtl/>
        </w:rPr>
        <w:t xml:space="preserve"> دارد که دلالت بر حرمت نمی‌کند. ولی تفاوتی که با روایت مشابه خود در بالا دارد این است که در متن «</w:t>
      </w:r>
      <w:r w:rsidRPr="00B128D2">
        <w:rPr>
          <w:rFonts w:ascii="IRBadr" w:hAnsi="IRBadr" w:cs="IRBadr"/>
          <w:color w:val="242887"/>
          <w:sz w:val="30"/>
          <w:szCs w:val="30"/>
          <w:rtl/>
        </w:rPr>
        <w:t xml:space="preserve"> </w:t>
      </w:r>
      <w:r w:rsidRPr="00B128D2">
        <w:rPr>
          <w:rFonts w:ascii="IRBadr" w:hAnsi="IRBadr" w:cs="IRBadr"/>
          <w:b/>
          <w:bCs/>
          <w:sz w:val="28"/>
          <w:szCs w:val="28"/>
          <w:rtl/>
        </w:rPr>
        <w:t>لَا تَقْرَبْه‏</w:t>
      </w:r>
      <w:r w:rsidR="001E4C39" w:rsidRPr="00B128D2">
        <w:rPr>
          <w:rStyle w:val="FootnoteReference"/>
          <w:rFonts w:ascii="IRBadr" w:hAnsi="IRBadr" w:cs="IRBadr"/>
          <w:color w:val="000000"/>
          <w:sz w:val="28"/>
          <w:szCs w:val="28"/>
          <w:rtl/>
        </w:rPr>
        <w:footnoteReference w:id="9"/>
      </w:r>
      <w:r w:rsidRPr="00B128D2">
        <w:rPr>
          <w:rFonts w:ascii="IRBadr" w:hAnsi="IRBadr" w:cs="IRBadr"/>
          <w:color w:val="000000"/>
          <w:sz w:val="28"/>
          <w:szCs w:val="28"/>
          <w:rtl/>
        </w:rPr>
        <w:t xml:space="preserve">» آمده است و دلالت بر حرمت می‌کند. </w:t>
      </w:r>
    </w:p>
    <w:p w:rsidR="001E4C39" w:rsidRPr="00B128D2" w:rsidRDefault="001E4C39"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روایت یازدهم، از لحاظ سندی مشکل دارد. در دلالت نیز باید بگوییم که حضرت می‌فرماید:‌مؤمن از لعب روی‌گردان است. این نیز حرمت را افاده نمی‌کند. بیشتر مرجوحیت را می‌رساند. این روایت دو سند دارد که یکی اشکال دارد و دیگری صحیح است.</w:t>
      </w:r>
    </w:p>
    <w:p w:rsidR="001E4C39" w:rsidRPr="00B128D2" w:rsidRDefault="001E4C39"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روایت سیزدهم، از روایات مرسوله و مقطوعه است. از لحاظ دلالت نیز تام نیست.</w:t>
      </w:r>
    </w:p>
    <w:p w:rsidR="001E4C39" w:rsidRPr="00B128D2" w:rsidRDefault="001E4C39"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 xml:space="preserve">غیر از این روایات نیز روایاتی وجود دارد. </w:t>
      </w:r>
      <w:r w:rsidR="005D759D" w:rsidRPr="00B128D2">
        <w:rPr>
          <w:rFonts w:ascii="IRBadr" w:hAnsi="IRBadr" w:cs="IRBadr"/>
          <w:color w:val="000000"/>
          <w:sz w:val="28"/>
          <w:szCs w:val="28"/>
          <w:rtl/>
        </w:rPr>
        <w:t>بعضی  در باب 100 هستند. در ابواب 103 نیز روایاتی وجود دارد. در نتیجه بیش از 20 روایت در طایفه اول وجود دارد.</w:t>
      </w:r>
    </w:p>
    <w:p w:rsidR="005D759D" w:rsidRPr="00B128D2" w:rsidRDefault="005D759D" w:rsidP="00756C32">
      <w:pPr>
        <w:pStyle w:val="Heading2"/>
        <w:bidi/>
        <w:rPr>
          <w:rFonts w:ascii="IRBadr" w:hAnsi="IRBadr" w:cs="IRBadr"/>
          <w:rtl/>
        </w:rPr>
      </w:pPr>
      <w:bookmarkStart w:id="22" w:name="_Toc429052259"/>
      <w:r w:rsidRPr="00B128D2">
        <w:rPr>
          <w:rFonts w:ascii="IRBadr" w:hAnsi="IRBadr" w:cs="IRBadr"/>
          <w:rtl/>
        </w:rPr>
        <w:t>تقسیم‌بندی طایفه اول</w:t>
      </w:r>
      <w:bookmarkEnd w:id="22"/>
    </w:p>
    <w:p w:rsidR="005D759D" w:rsidRPr="00B128D2" w:rsidRDefault="005D759D"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این طایفه اول به دو گروه تقسیم شدند:</w:t>
      </w:r>
    </w:p>
    <w:p w:rsidR="005D759D" w:rsidRPr="00B128D2" w:rsidRDefault="005D759D"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1.دلالت بر حرمت می‌کنند. بین این‌ها روایات معتبری وجود داشت.</w:t>
      </w:r>
    </w:p>
    <w:p w:rsidR="005D759D" w:rsidRPr="00B128D2" w:rsidRDefault="005D759D"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2.دلالت بر مرجوحیت می‌کنند.</w:t>
      </w:r>
    </w:p>
    <w:p w:rsidR="005D759D" w:rsidRPr="00B128D2" w:rsidRDefault="00756C32" w:rsidP="000B6136">
      <w:pPr>
        <w:pStyle w:val="Heading3"/>
        <w:bidi/>
        <w:rPr>
          <w:rFonts w:ascii="IRBadr" w:hAnsi="IRBadr" w:cs="IRBadr"/>
          <w:rtl/>
        </w:rPr>
      </w:pPr>
      <w:bookmarkStart w:id="23" w:name="_Toc429052260"/>
      <w:r w:rsidRPr="00B128D2">
        <w:rPr>
          <w:rFonts w:ascii="IRBadr" w:hAnsi="IRBadr" w:cs="IRBadr"/>
          <w:rtl/>
        </w:rPr>
        <w:t>«لاخیرفیه» دلالت بر جامع بودن مرجوحیت</w:t>
      </w:r>
      <w:bookmarkEnd w:id="23"/>
    </w:p>
    <w:p w:rsidR="007F452B" w:rsidRPr="00B128D2" w:rsidRDefault="007F452B" w:rsidP="00756C32">
      <w:pPr>
        <w:pStyle w:val="NormalWeb"/>
        <w:bidi/>
        <w:jc w:val="both"/>
        <w:rPr>
          <w:rFonts w:ascii="IRBadr" w:hAnsi="IRBadr" w:cs="IRBadr"/>
          <w:color w:val="000000"/>
          <w:sz w:val="28"/>
          <w:szCs w:val="28"/>
          <w:rtl/>
        </w:rPr>
      </w:pPr>
      <w:r w:rsidRPr="00B128D2">
        <w:rPr>
          <w:rFonts w:ascii="IRBadr" w:hAnsi="IRBadr" w:cs="IRBadr"/>
          <w:color w:val="000000"/>
          <w:sz w:val="28"/>
          <w:szCs w:val="28"/>
          <w:rtl/>
        </w:rPr>
        <w:t>نکته‌‌ی دیگر این است که  روایاتی که «</w:t>
      </w:r>
      <w:r w:rsidRPr="00B128D2">
        <w:rPr>
          <w:rFonts w:ascii="IRBadr" w:hAnsi="IRBadr" w:cs="IRBadr"/>
          <w:b/>
          <w:bCs/>
          <w:color w:val="000000"/>
          <w:sz w:val="28"/>
          <w:szCs w:val="28"/>
          <w:rtl/>
        </w:rPr>
        <w:t>لاخیر فیه</w:t>
      </w:r>
      <w:r w:rsidRPr="00B128D2">
        <w:rPr>
          <w:rFonts w:ascii="IRBadr" w:hAnsi="IRBadr" w:cs="IRBadr"/>
          <w:color w:val="000000"/>
          <w:sz w:val="28"/>
          <w:szCs w:val="28"/>
          <w:rtl/>
        </w:rPr>
        <w:t xml:space="preserve">» در آن‌ها آمده است، اگر در عملی باشند، که دلیل بر حرمت نداریم، حمل بر کراهت می‌کنیم. </w:t>
      </w:r>
      <w:r w:rsidR="007A5BA4" w:rsidRPr="00B128D2">
        <w:rPr>
          <w:rFonts w:ascii="IRBadr" w:hAnsi="IRBadr" w:cs="IRBadr"/>
          <w:color w:val="000000"/>
          <w:sz w:val="28"/>
          <w:szCs w:val="28"/>
          <w:rtl/>
        </w:rPr>
        <w:t>اما درجایی که در ادله‌ی دیگر حرمت عمل را اثبات کرده است، جملاتی نظیر</w:t>
      </w:r>
      <w:r w:rsidR="007A5BA4" w:rsidRPr="00B128D2">
        <w:rPr>
          <w:rFonts w:ascii="IRBadr" w:hAnsi="IRBadr" w:cs="IRBadr"/>
          <w:b/>
          <w:bCs/>
          <w:color w:val="000000"/>
          <w:sz w:val="28"/>
          <w:szCs w:val="28"/>
          <w:rtl/>
        </w:rPr>
        <w:t xml:space="preserve"> «لاخیر فیه» </w:t>
      </w:r>
      <w:r w:rsidR="007A5BA4" w:rsidRPr="00B128D2">
        <w:rPr>
          <w:rFonts w:ascii="IRBadr" w:hAnsi="IRBadr" w:cs="IRBadr"/>
          <w:color w:val="000000"/>
          <w:sz w:val="28"/>
          <w:szCs w:val="28"/>
          <w:rtl/>
        </w:rPr>
        <w:t xml:space="preserve">حمل بر </w:t>
      </w:r>
      <w:r w:rsidR="00756C32" w:rsidRPr="00B128D2">
        <w:rPr>
          <w:rFonts w:ascii="IRBadr" w:hAnsi="IRBadr" w:cs="IRBadr"/>
          <w:color w:val="000000"/>
          <w:sz w:val="28"/>
          <w:szCs w:val="28"/>
          <w:rtl/>
        </w:rPr>
        <w:t xml:space="preserve">مرجوحیتی </w:t>
      </w:r>
      <w:r w:rsidR="007A5BA4" w:rsidRPr="00B128D2">
        <w:rPr>
          <w:rFonts w:ascii="IRBadr" w:hAnsi="IRBadr" w:cs="IRBadr"/>
          <w:color w:val="000000"/>
          <w:sz w:val="28"/>
          <w:szCs w:val="28"/>
          <w:rtl/>
        </w:rPr>
        <w:t>جامع می‌کند. اگر دلیل دلالت بر کراهت بکند، بین این روایات تعارض می‌شود. زیرا دلیلی می‌گوید حرام است و دیگری مکروهیت را بیان می‌کند.</w:t>
      </w:r>
    </w:p>
    <w:p w:rsidR="00756C32" w:rsidRPr="00B128D2" w:rsidRDefault="00756C32" w:rsidP="00756C32">
      <w:pPr>
        <w:pStyle w:val="NormalWeb"/>
        <w:bidi/>
        <w:jc w:val="both"/>
        <w:rPr>
          <w:rFonts w:ascii="IRBadr" w:hAnsi="IRBadr" w:cs="IRBadr"/>
          <w:color w:val="000000"/>
          <w:sz w:val="28"/>
          <w:szCs w:val="28"/>
        </w:rPr>
      </w:pPr>
      <w:r w:rsidRPr="00B128D2">
        <w:rPr>
          <w:rFonts w:ascii="IRBadr" w:hAnsi="IRBadr" w:cs="IRBadr"/>
          <w:color w:val="000000"/>
          <w:sz w:val="28"/>
          <w:szCs w:val="28"/>
          <w:rtl/>
        </w:rPr>
        <w:t xml:space="preserve"> حرمت و کراهت جامعی دارند که مرجوحیت است. این مرجوحیت بر دو قسم است: کراهت و حرمت. اگر در روایات دلیل خاصی بر حرمت فعل نداشته باشیم، «</w:t>
      </w:r>
      <w:r w:rsidRPr="00B128D2">
        <w:rPr>
          <w:rFonts w:ascii="IRBadr" w:hAnsi="IRBadr" w:cs="IRBadr"/>
          <w:b/>
          <w:bCs/>
          <w:color w:val="000000"/>
          <w:sz w:val="28"/>
          <w:szCs w:val="28"/>
          <w:rtl/>
        </w:rPr>
        <w:t>لاخیر فیه</w:t>
      </w:r>
      <w:r w:rsidRPr="00B128D2">
        <w:rPr>
          <w:rFonts w:ascii="IRBadr" w:hAnsi="IRBadr" w:cs="IRBadr"/>
          <w:color w:val="000000"/>
          <w:sz w:val="28"/>
          <w:szCs w:val="28"/>
          <w:rtl/>
        </w:rPr>
        <w:t>» حمل بر کراهت می‌شود، اما وقتی عمل،‌دلیل حرمت دارد، قرینه‌ای می‌شود تا «</w:t>
      </w:r>
      <w:r w:rsidRPr="00B128D2">
        <w:rPr>
          <w:rFonts w:ascii="IRBadr" w:hAnsi="IRBadr" w:cs="IRBadr"/>
          <w:b/>
          <w:bCs/>
          <w:color w:val="000000"/>
          <w:sz w:val="28"/>
          <w:szCs w:val="28"/>
          <w:rtl/>
        </w:rPr>
        <w:t>لاخیر فیه»</w:t>
      </w:r>
      <w:r w:rsidRPr="00B128D2">
        <w:rPr>
          <w:rFonts w:ascii="IRBadr" w:hAnsi="IRBadr" w:cs="IRBadr"/>
          <w:color w:val="000000"/>
          <w:sz w:val="28"/>
          <w:szCs w:val="28"/>
          <w:rtl/>
        </w:rPr>
        <w:t>را حمل بر جامع بکنیم. جامع با حرمت سازگار است و تعارضی پیدا نمی‌کنند.</w:t>
      </w:r>
    </w:p>
    <w:p w:rsidR="001E3D21" w:rsidRPr="00B128D2" w:rsidRDefault="001E3D21" w:rsidP="00756C32">
      <w:pPr>
        <w:bidi/>
        <w:jc w:val="both"/>
        <w:rPr>
          <w:rFonts w:ascii="IRBadr" w:hAnsi="IRBadr" w:cs="IRBadr"/>
          <w:sz w:val="28"/>
          <w:szCs w:val="28"/>
          <w:rtl/>
          <w:lang w:bidi="fa-IR"/>
        </w:rPr>
      </w:pPr>
    </w:p>
    <w:p w:rsidR="001D2C7F" w:rsidRPr="00B128D2" w:rsidRDefault="001D2C7F" w:rsidP="00756C32">
      <w:pPr>
        <w:bidi/>
        <w:jc w:val="both"/>
        <w:rPr>
          <w:rFonts w:ascii="IRBadr" w:hAnsi="IRBadr" w:cs="IRBadr"/>
          <w:sz w:val="28"/>
          <w:szCs w:val="28"/>
          <w:rtl/>
          <w:lang w:bidi="fa-IR"/>
        </w:rPr>
      </w:pPr>
    </w:p>
    <w:p w:rsidR="004E0DF7" w:rsidRPr="00B128D2" w:rsidRDefault="004E0DF7" w:rsidP="00756C32">
      <w:pPr>
        <w:bidi/>
        <w:jc w:val="both"/>
        <w:rPr>
          <w:rFonts w:ascii="IRBadr" w:hAnsi="IRBadr" w:cs="IRBadr"/>
          <w:sz w:val="28"/>
          <w:szCs w:val="28"/>
          <w:rtl/>
          <w:lang w:bidi="fa-IR"/>
        </w:rPr>
      </w:pPr>
    </w:p>
    <w:p w:rsidR="0004539A" w:rsidRPr="00B128D2" w:rsidRDefault="0004539A" w:rsidP="00756C32">
      <w:pPr>
        <w:bidi/>
        <w:jc w:val="both"/>
        <w:rPr>
          <w:rFonts w:ascii="IRBadr" w:hAnsi="IRBadr" w:cs="IRBadr"/>
          <w:sz w:val="28"/>
          <w:szCs w:val="28"/>
          <w:rtl/>
          <w:lang w:bidi="fa-IR"/>
        </w:rPr>
      </w:pPr>
    </w:p>
    <w:p w:rsidR="00756C32" w:rsidRPr="00B128D2" w:rsidRDefault="00756C32">
      <w:pPr>
        <w:bidi/>
        <w:jc w:val="both"/>
        <w:rPr>
          <w:rFonts w:ascii="IRBadr" w:hAnsi="IRBadr" w:cs="IRBadr"/>
          <w:sz w:val="28"/>
          <w:szCs w:val="28"/>
          <w:lang w:bidi="fa-IR"/>
        </w:rPr>
      </w:pPr>
    </w:p>
    <w:sectPr w:rsidR="00756C32" w:rsidRPr="00B128D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03" w:rsidRDefault="004E2F03" w:rsidP="000D5800">
      <w:r>
        <w:separator/>
      </w:r>
    </w:p>
  </w:endnote>
  <w:endnote w:type="continuationSeparator" w:id="0">
    <w:p w:rsidR="004E2F03" w:rsidRDefault="004E2F0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170607">
          <w:rPr>
            <w:noProof/>
          </w:rPr>
          <w:t>8</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03" w:rsidRDefault="004E2F03" w:rsidP="00417158">
      <w:pPr>
        <w:bidi/>
      </w:pPr>
      <w:r>
        <w:separator/>
      </w:r>
    </w:p>
  </w:footnote>
  <w:footnote w:type="continuationSeparator" w:id="0">
    <w:p w:rsidR="004E2F03" w:rsidRDefault="004E2F03" w:rsidP="000D5800">
      <w:r>
        <w:continuationSeparator/>
      </w:r>
    </w:p>
  </w:footnote>
  <w:footnote w:id="1">
    <w:p w:rsidR="009B3638" w:rsidRPr="00756C32" w:rsidRDefault="009B3638"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سوره بقره، آیه 219.</w:t>
      </w:r>
    </w:p>
  </w:footnote>
  <w:footnote w:id="2">
    <w:p w:rsidR="009B3638" w:rsidRPr="00756C32" w:rsidRDefault="009B3638"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سوره مائده، آیه 90.</w:t>
      </w:r>
    </w:p>
  </w:footnote>
  <w:footnote w:id="3">
    <w:p w:rsidR="000A6E41" w:rsidRPr="00756C32" w:rsidRDefault="000A6E41"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سوره نساء، آیه 29.</w:t>
      </w:r>
    </w:p>
  </w:footnote>
  <w:footnote w:id="4">
    <w:p w:rsidR="002204B9" w:rsidRPr="00756C32" w:rsidRDefault="002204B9"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وسائل الشیعه، ج 17، ص 164</w:t>
      </w:r>
    </w:p>
  </w:footnote>
  <w:footnote w:id="5">
    <w:p w:rsidR="002927CD" w:rsidRPr="00756C32" w:rsidRDefault="002927CD"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همان، ص 167</w:t>
      </w:r>
    </w:p>
  </w:footnote>
  <w:footnote w:id="6">
    <w:p w:rsidR="00124F56" w:rsidRPr="00756C32" w:rsidRDefault="00124F56"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وسائل الشیعه، ج 17، ص 319</w:t>
      </w:r>
    </w:p>
  </w:footnote>
  <w:footnote w:id="7">
    <w:p w:rsidR="00DA04E0" w:rsidRPr="00756C32" w:rsidRDefault="00DA04E0"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همان</w:t>
      </w:r>
    </w:p>
  </w:footnote>
  <w:footnote w:id="8">
    <w:p w:rsidR="00372EF5" w:rsidRPr="00756C32" w:rsidRDefault="00372EF5"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همان</w:t>
      </w:r>
    </w:p>
  </w:footnote>
  <w:footnote w:id="9">
    <w:p w:rsidR="001E4C39" w:rsidRPr="00756C32" w:rsidRDefault="001E4C39" w:rsidP="00756C32">
      <w:pPr>
        <w:pStyle w:val="FootnoteText"/>
        <w:bidi/>
        <w:jc w:val="both"/>
        <w:rPr>
          <w:rtl/>
        </w:rPr>
      </w:pPr>
      <w:r w:rsidRPr="00756C32">
        <w:rPr>
          <w:rStyle w:val="FootnoteReference"/>
          <w:vertAlign w:val="baseline"/>
        </w:rPr>
        <w:footnoteRef/>
      </w:r>
      <w:r w:rsidRPr="00756C32">
        <w:t xml:space="preserve"> </w:t>
      </w:r>
      <w:r w:rsidRPr="00756C32">
        <w:rPr>
          <w:rFonts w:hint="cs"/>
          <w:rtl/>
        </w:rPr>
        <w:t>همان، ص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7248D3">
    <w:pPr>
      <w:tabs>
        <w:tab w:val="left" w:pos="1256"/>
        <w:tab w:val="left" w:pos="5696"/>
        <w:tab w:val="right" w:pos="9071"/>
      </w:tabs>
      <w:rPr>
        <w:b/>
        <w:bCs/>
        <w:sz w:val="32"/>
        <w:rtl/>
        <w:lang w:bidi="fa-IR"/>
      </w:rPr>
    </w:pPr>
    <w:bookmarkStart w:id="24" w:name="OLE_LINK1"/>
    <w:bookmarkStart w:id="25" w:name="OLE_LINK2"/>
    <w:r>
      <w:rPr>
        <w:noProof/>
        <w:lang w:bidi="fa-IR"/>
      </w:rPr>
      <w:drawing>
        <wp:anchor distT="0" distB="0" distL="114300" distR="114300" simplePos="0" relativeHeight="251660288" behindDoc="0" locked="0" layoutInCell="1" allowOverlap="1" wp14:anchorId="041CA4F7" wp14:editId="59F13DA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Pr>
        <w:noProof/>
        <w:lang w:bidi="fa-IR"/>
      </w:rPr>
      <mc:AlternateContent>
        <mc:Choice Requires="wps">
          <w:drawing>
            <wp:anchor distT="4294967292" distB="4294967292" distL="114300" distR="114300" simplePos="0" relativeHeight="251659264" behindDoc="0" locked="0" layoutInCell="1" allowOverlap="1" wp14:anchorId="16D6B956" wp14:editId="4690DC4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248D3">
      <w:rPr>
        <w:rFonts w:ascii="IranNastaliq" w:hAnsi="IranNastaliq" w:cs="IranNastaliq" w:hint="cs"/>
        <w:sz w:val="40"/>
        <w:szCs w:val="40"/>
        <w:rtl/>
      </w:rPr>
      <w:t>2600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BFC"/>
    <w:rsid w:val="0006363E"/>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0E7"/>
    <w:rsid w:val="001602F5"/>
    <w:rsid w:val="00160517"/>
    <w:rsid w:val="00161215"/>
    <w:rsid w:val="00161C64"/>
    <w:rsid w:val="001624B7"/>
    <w:rsid w:val="00162A4E"/>
    <w:rsid w:val="00164BF8"/>
    <w:rsid w:val="00165089"/>
    <w:rsid w:val="001655A7"/>
    <w:rsid w:val="00166296"/>
    <w:rsid w:val="001669A3"/>
    <w:rsid w:val="00166DD8"/>
    <w:rsid w:val="00166EB9"/>
    <w:rsid w:val="001675CA"/>
    <w:rsid w:val="00170607"/>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6461"/>
    <w:rsid w:val="00196960"/>
    <w:rsid w:val="00196B29"/>
    <w:rsid w:val="001973F2"/>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45B7"/>
    <w:rsid w:val="00224688"/>
    <w:rsid w:val="0022481C"/>
    <w:rsid w:val="00224955"/>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398"/>
    <w:rsid w:val="0023542E"/>
    <w:rsid w:val="00235699"/>
    <w:rsid w:val="002356AD"/>
    <w:rsid w:val="00235F53"/>
    <w:rsid w:val="002360EC"/>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47243"/>
    <w:rsid w:val="0025000E"/>
    <w:rsid w:val="00250DF3"/>
    <w:rsid w:val="002510B2"/>
    <w:rsid w:val="002512C8"/>
    <w:rsid w:val="00251814"/>
    <w:rsid w:val="00251D7F"/>
    <w:rsid w:val="00251E84"/>
    <w:rsid w:val="00251FA6"/>
    <w:rsid w:val="002529C5"/>
    <w:rsid w:val="00252CF9"/>
    <w:rsid w:val="00253DFF"/>
    <w:rsid w:val="002544D7"/>
    <w:rsid w:val="00254F98"/>
    <w:rsid w:val="00255621"/>
    <w:rsid w:val="00255645"/>
    <w:rsid w:val="00255E60"/>
    <w:rsid w:val="00255EED"/>
    <w:rsid w:val="00255F82"/>
    <w:rsid w:val="00256DF3"/>
    <w:rsid w:val="00257E93"/>
    <w:rsid w:val="00261E45"/>
    <w:rsid w:val="00262787"/>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1D33"/>
    <w:rsid w:val="002726D6"/>
    <w:rsid w:val="002733AB"/>
    <w:rsid w:val="002736A0"/>
    <w:rsid w:val="00273E2A"/>
    <w:rsid w:val="00273F40"/>
    <w:rsid w:val="00274187"/>
    <w:rsid w:val="00274504"/>
    <w:rsid w:val="0027541D"/>
    <w:rsid w:val="00276936"/>
    <w:rsid w:val="00276955"/>
    <w:rsid w:val="00276C65"/>
    <w:rsid w:val="002802A7"/>
    <w:rsid w:val="002805A7"/>
    <w:rsid w:val="00280658"/>
    <w:rsid w:val="00281E1E"/>
    <w:rsid w:val="00281E24"/>
    <w:rsid w:val="00282734"/>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602F"/>
    <w:rsid w:val="00296712"/>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0EA1"/>
    <w:rsid w:val="002B18EB"/>
    <w:rsid w:val="002B1E64"/>
    <w:rsid w:val="002B1E8B"/>
    <w:rsid w:val="002B295B"/>
    <w:rsid w:val="002B2F7F"/>
    <w:rsid w:val="002B30C5"/>
    <w:rsid w:val="002B33C6"/>
    <w:rsid w:val="002B37E2"/>
    <w:rsid w:val="002B3AE0"/>
    <w:rsid w:val="002B3C1F"/>
    <w:rsid w:val="002B4116"/>
    <w:rsid w:val="002B4123"/>
    <w:rsid w:val="002B4A56"/>
    <w:rsid w:val="002B4DBB"/>
    <w:rsid w:val="002B51A0"/>
    <w:rsid w:val="002B5A16"/>
    <w:rsid w:val="002B5F80"/>
    <w:rsid w:val="002B6F64"/>
    <w:rsid w:val="002B6FA8"/>
    <w:rsid w:val="002B711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D0D"/>
    <w:rsid w:val="00336E7B"/>
    <w:rsid w:val="00337249"/>
    <w:rsid w:val="003378F3"/>
    <w:rsid w:val="00337BBE"/>
    <w:rsid w:val="00340BA3"/>
    <w:rsid w:val="003416BD"/>
    <w:rsid w:val="00341735"/>
    <w:rsid w:val="003442E9"/>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1032"/>
    <w:rsid w:val="00421843"/>
    <w:rsid w:val="0042192C"/>
    <w:rsid w:val="00421FBA"/>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FAB"/>
    <w:rsid w:val="0044760E"/>
    <w:rsid w:val="00447682"/>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5125"/>
    <w:rsid w:val="00475708"/>
    <w:rsid w:val="00475CE9"/>
    <w:rsid w:val="00475F2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3C8"/>
    <w:rsid w:val="004928AF"/>
    <w:rsid w:val="00492A8D"/>
    <w:rsid w:val="00493013"/>
    <w:rsid w:val="00494CD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2F03"/>
    <w:rsid w:val="004E3035"/>
    <w:rsid w:val="004E3547"/>
    <w:rsid w:val="004E4308"/>
    <w:rsid w:val="004E4341"/>
    <w:rsid w:val="004E4457"/>
    <w:rsid w:val="004E4AFB"/>
    <w:rsid w:val="004E4B64"/>
    <w:rsid w:val="004E4CC6"/>
    <w:rsid w:val="004E4E8E"/>
    <w:rsid w:val="004E516D"/>
    <w:rsid w:val="004E5307"/>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4DF"/>
    <w:rsid w:val="005B59AA"/>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B1B"/>
    <w:rsid w:val="00600B08"/>
    <w:rsid w:val="00601785"/>
    <w:rsid w:val="00601EB5"/>
    <w:rsid w:val="00602636"/>
    <w:rsid w:val="00602A0D"/>
    <w:rsid w:val="00602A35"/>
    <w:rsid w:val="006030E8"/>
    <w:rsid w:val="006037E4"/>
    <w:rsid w:val="00604FAF"/>
    <w:rsid w:val="006051D5"/>
    <w:rsid w:val="006052A2"/>
    <w:rsid w:val="00605DE0"/>
    <w:rsid w:val="00605FE0"/>
    <w:rsid w:val="00606647"/>
    <w:rsid w:val="0060676F"/>
    <w:rsid w:val="00606A7A"/>
    <w:rsid w:val="00606ECA"/>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1F9D"/>
    <w:rsid w:val="00622F7B"/>
    <w:rsid w:val="0062365B"/>
    <w:rsid w:val="00623D9E"/>
    <w:rsid w:val="00623F2B"/>
    <w:rsid w:val="006241CE"/>
    <w:rsid w:val="006244F1"/>
    <w:rsid w:val="006248DB"/>
    <w:rsid w:val="00624B33"/>
    <w:rsid w:val="00624B3C"/>
    <w:rsid w:val="006251B3"/>
    <w:rsid w:val="00625D4D"/>
    <w:rsid w:val="00626388"/>
    <w:rsid w:val="006264EC"/>
    <w:rsid w:val="00626AD1"/>
    <w:rsid w:val="00626F64"/>
    <w:rsid w:val="00631764"/>
    <w:rsid w:val="00631E9E"/>
    <w:rsid w:val="00631FCF"/>
    <w:rsid w:val="006320D6"/>
    <w:rsid w:val="0063232E"/>
    <w:rsid w:val="006328F6"/>
    <w:rsid w:val="0063295A"/>
    <w:rsid w:val="00632E3E"/>
    <w:rsid w:val="0063302E"/>
    <w:rsid w:val="0063319A"/>
    <w:rsid w:val="006343AD"/>
    <w:rsid w:val="00634574"/>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6049E"/>
    <w:rsid w:val="006605C6"/>
    <w:rsid w:val="00660607"/>
    <w:rsid w:val="00660B4A"/>
    <w:rsid w:val="00660D0E"/>
    <w:rsid w:val="00660DFB"/>
    <w:rsid w:val="0066132B"/>
    <w:rsid w:val="00661618"/>
    <w:rsid w:val="00661D85"/>
    <w:rsid w:val="00661F68"/>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DC8"/>
    <w:rsid w:val="0069038F"/>
    <w:rsid w:val="0069057C"/>
    <w:rsid w:val="006906D1"/>
    <w:rsid w:val="00690E0D"/>
    <w:rsid w:val="00691273"/>
    <w:rsid w:val="0069208B"/>
    <w:rsid w:val="0069226D"/>
    <w:rsid w:val="006922BF"/>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E0172"/>
    <w:rsid w:val="006E02B6"/>
    <w:rsid w:val="006E0662"/>
    <w:rsid w:val="006E0BCD"/>
    <w:rsid w:val="006E0D16"/>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4DB"/>
    <w:rsid w:val="007117CC"/>
    <w:rsid w:val="007121E6"/>
    <w:rsid w:val="0071248A"/>
    <w:rsid w:val="00712521"/>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40736"/>
    <w:rsid w:val="007407A0"/>
    <w:rsid w:val="00742B63"/>
    <w:rsid w:val="007436E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C34"/>
    <w:rsid w:val="007A48B7"/>
    <w:rsid w:val="007A53B3"/>
    <w:rsid w:val="007A57DD"/>
    <w:rsid w:val="007A5BA4"/>
    <w:rsid w:val="007A5D2F"/>
    <w:rsid w:val="007A60EC"/>
    <w:rsid w:val="007A6878"/>
    <w:rsid w:val="007A711F"/>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0C"/>
    <w:rsid w:val="007F325F"/>
    <w:rsid w:val="007F3919"/>
    <w:rsid w:val="007F40A5"/>
    <w:rsid w:val="007F4252"/>
    <w:rsid w:val="007F452B"/>
    <w:rsid w:val="007F4532"/>
    <w:rsid w:val="007F4A90"/>
    <w:rsid w:val="007F4CE8"/>
    <w:rsid w:val="007F51C1"/>
    <w:rsid w:val="007F55F5"/>
    <w:rsid w:val="007F58EB"/>
    <w:rsid w:val="007F6965"/>
    <w:rsid w:val="007F6E45"/>
    <w:rsid w:val="007F6F7B"/>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CAB"/>
    <w:rsid w:val="00895DC5"/>
    <w:rsid w:val="00895F3F"/>
    <w:rsid w:val="0089628F"/>
    <w:rsid w:val="008965D2"/>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6423"/>
    <w:rsid w:val="008A663C"/>
    <w:rsid w:val="008A6F70"/>
    <w:rsid w:val="008A7996"/>
    <w:rsid w:val="008B11A7"/>
    <w:rsid w:val="008B1676"/>
    <w:rsid w:val="008B17F9"/>
    <w:rsid w:val="008B29B4"/>
    <w:rsid w:val="008B2B1A"/>
    <w:rsid w:val="008B3116"/>
    <w:rsid w:val="008B3250"/>
    <w:rsid w:val="008B32B8"/>
    <w:rsid w:val="008B34A7"/>
    <w:rsid w:val="008B3728"/>
    <w:rsid w:val="008B386E"/>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1D21"/>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1DA9"/>
    <w:rsid w:val="00901EC6"/>
    <w:rsid w:val="0090212E"/>
    <w:rsid w:val="0090263A"/>
    <w:rsid w:val="00902853"/>
    <w:rsid w:val="009028E0"/>
    <w:rsid w:val="0090322D"/>
    <w:rsid w:val="00903512"/>
    <w:rsid w:val="00903587"/>
    <w:rsid w:val="00903B35"/>
    <w:rsid w:val="00903C56"/>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FD1"/>
    <w:rsid w:val="00915509"/>
    <w:rsid w:val="009156A7"/>
    <w:rsid w:val="0091600B"/>
    <w:rsid w:val="009161D6"/>
    <w:rsid w:val="00916AB6"/>
    <w:rsid w:val="00916BD4"/>
    <w:rsid w:val="00916C2C"/>
    <w:rsid w:val="00917222"/>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9AD"/>
    <w:rsid w:val="00941BBA"/>
    <w:rsid w:val="00941E2D"/>
    <w:rsid w:val="009421AC"/>
    <w:rsid w:val="0094228E"/>
    <w:rsid w:val="009427CB"/>
    <w:rsid w:val="00942CD5"/>
    <w:rsid w:val="00943C16"/>
    <w:rsid w:val="0094433E"/>
    <w:rsid w:val="0094440D"/>
    <w:rsid w:val="00944A47"/>
    <w:rsid w:val="00944B26"/>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5FFA"/>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92"/>
    <w:rsid w:val="00AC19DA"/>
    <w:rsid w:val="00AC1F0C"/>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790"/>
    <w:rsid w:val="00AF5835"/>
    <w:rsid w:val="00AF584F"/>
    <w:rsid w:val="00AF61E8"/>
    <w:rsid w:val="00AF6681"/>
    <w:rsid w:val="00AF6FBF"/>
    <w:rsid w:val="00AF79B2"/>
    <w:rsid w:val="00AF7F48"/>
    <w:rsid w:val="00B004BF"/>
    <w:rsid w:val="00B00A7D"/>
    <w:rsid w:val="00B01A7E"/>
    <w:rsid w:val="00B02051"/>
    <w:rsid w:val="00B025CE"/>
    <w:rsid w:val="00B02DAB"/>
    <w:rsid w:val="00B03129"/>
    <w:rsid w:val="00B031E5"/>
    <w:rsid w:val="00B032AF"/>
    <w:rsid w:val="00B037C6"/>
    <w:rsid w:val="00B043F3"/>
    <w:rsid w:val="00B0567D"/>
    <w:rsid w:val="00B05BD5"/>
    <w:rsid w:val="00B05D95"/>
    <w:rsid w:val="00B06874"/>
    <w:rsid w:val="00B06B94"/>
    <w:rsid w:val="00B10477"/>
    <w:rsid w:val="00B10F38"/>
    <w:rsid w:val="00B128D2"/>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C37"/>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703E9"/>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569E"/>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F8B"/>
    <w:rsid w:val="00C87397"/>
    <w:rsid w:val="00C87BF0"/>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F59"/>
    <w:rsid w:val="00CD47BE"/>
    <w:rsid w:val="00CD608D"/>
    <w:rsid w:val="00CD6858"/>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9A7"/>
    <w:rsid w:val="00D23F73"/>
    <w:rsid w:val="00D23FF2"/>
    <w:rsid w:val="00D25A95"/>
    <w:rsid w:val="00D25EA1"/>
    <w:rsid w:val="00D27922"/>
    <w:rsid w:val="00D27A3E"/>
    <w:rsid w:val="00D3022B"/>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090"/>
    <w:rsid w:val="00D41471"/>
    <w:rsid w:val="00D417C1"/>
    <w:rsid w:val="00D4195E"/>
    <w:rsid w:val="00D41D49"/>
    <w:rsid w:val="00D42F42"/>
    <w:rsid w:val="00D43227"/>
    <w:rsid w:val="00D44698"/>
    <w:rsid w:val="00D446BE"/>
    <w:rsid w:val="00D45DC7"/>
    <w:rsid w:val="00D47433"/>
    <w:rsid w:val="00D47904"/>
    <w:rsid w:val="00D5042F"/>
    <w:rsid w:val="00D50686"/>
    <w:rsid w:val="00D5068C"/>
    <w:rsid w:val="00D50726"/>
    <w:rsid w:val="00D508CC"/>
    <w:rsid w:val="00D50F4B"/>
    <w:rsid w:val="00D523C0"/>
    <w:rsid w:val="00D524FF"/>
    <w:rsid w:val="00D52742"/>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6A80"/>
    <w:rsid w:val="00DF6E31"/>
    <w:rsid w:val="00DF6F21"/>
    <w:rsid w:val="00DF76F8"/>
    <w:rsid w:val="00DF7BEC"/>
    <w:rsid w:val="00DF7E2F"/>
    <w:rsid w:val="00DF7E4D"/>
    <w:rsid w:val="00E00C55"/>
    <w:rsid w:val="00E02100"/>
    <w:rsid w:val="00E029D4"/>
    <w:rsid w:val="00E02CE2"/>
    <w:rsid w:val="00E02F84"/>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1537"/>
    <w:rsid w:val="00E41CE9"/>
    <w:rsid w:val="00E41CFD"/>
    <w:rsid w:val="00E42544"/>
    <w:rsid w:val="00E42E0F"/>
    <w:rsid w:val="00E43DA9"/>
    <w:rsid w:val="00E44228"/>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AFD"/>
    <w:rsid w:val="00E67B14"/>
    <w:rsid w:val="00E67F4B"/>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86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0D8"/>
    <w:rsid w:val="00EF32D6"/>
    <w:rsid w:val="00EF3393"/>
    <w:rsid w:val="00EF3739"/>
    <w:rsid w:val="00EF3768"/>
    <w:rsid w:val="00EF4177"/>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59BB"/>
    <w:rsid w:val="00F063F0"/>
    <w:rsid w:val="00F0737D"/>
    <w:rsid w:val="00F078BE"/>
    <w:rsid w:val="00F07A9F"/>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170607"/>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70607"/>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170607"/>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70607"/>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2F67-95F6-460A-8A65-5C83B9AA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62</TotalTime>
  <Pages>8</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2015-09-03T09:34:00Z</dcterms:created>
  <dcterms:modified xsi:type="dcterms:W3CDTF">2015-09-05T07:56:00Z</dcterms:modified>
</cp:coreProperties>
</file>