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593" w:rsidRPr="008F615A" w:rsidRDefault="00832593" w:rsidP="00832593">
      <w:pPr>
        <w:ind w:firstLine="0"/>
        <w:jc w:val="center"/>
        <w:rPr>
          <w:rFonts w:ascii="IranNastaliq" w:hAnsi="IranNastaliq"/>
          <w:rtl/>
        </w:rPr>
      </w:pPr>
      <w:r w:rsidRPr="008F615A">
        <w:rPr>
          <w:rFonts w:ascii="IranNastaliq" w:hAnsi="IranNastaliq"/>
          <w:rtl/>
        </w:rPr>
        <w:t>بسم الله الرحمن الرحيم</w:t>
      </w:r>
    </w:p>
    <w:p w:rsidR="00832593" w:rsidRPr="008F615A" w:rsidRDefault="00832593" w:rsidP="00832593">
      <w:pPr>
        <w:pStyle w:val="Heading1"/>
        <w:rPr>
          <w:rFonts w:ascii="IranNastaliq" w:hAnsi="IranNastaliq"/>
          <w:rtl/>
        </w:rPr>
      </w:pPr>
      <w:bookmarkStart w:id="0" w:name="_Toc408673629"/>
      <w:r w:rsidRPr="008F615A">
        <w:rPr>
          <w:rFonts w:ascii="IranNastaliq" w:hAnsi="IranNastaliq"/>
          <w:rtl/>
        </w:rPr>
        <w:t>مقدمه</w:t>
      </w:r>
      <w:bookmarkEnd w:id="0"/>
    </w:p>
    <w:p w:rsidR="00832593" w:rsidRPr="008F615A" w:rsidRDefault="00832593" w:rsidP="00BA3E19">
      <w:pPr>
        <w:ind w:firstLine="0"/>
        <w:rPr>
          <w:rFonts w:ascii="IranNastaliq" w:hAnsi="IranNastaliq"/>
          <w:rtl/>
        </w:rPr>
      </w:pPr>
      <w:r w:rsidRPr="008F615A">
        <w:rPr>
          <w:rFonts w:ascii="IranNastaliq" w:hAnsi="IranNastaliq"/>
          <w:rtl/>
        </w:rPr>
        <w:t>بحث در بررسی حکم وفای به وعد می‌باشد. در جلسه قبل چند آیه مانند آیه «</w:t>
      </w:r>
      <w:r w:rsidRPr="008F615A">
        <w:rPr>
          <w:rFonts w:ascii="IranNastaliq" w:hAnsi="IranNastaliq"/>
          <w:b/>
          <w:bCs/>
          <w:rtl/>
        </w:rPr>
        <w:t>إِنَّ اللَّهَ لاَ يُخْلِفُ الْمِيعَادَ»</w:t>
      </w:r>
      <w:r w:rsidR="00BA3E19">
        <w:rPr>
          <w:rFonts w:ascii="IranNastaliq" w:hAnsi="IranNastaliq" w:hint="cs"/>
          <w:rtl/>
        </w:rPr>
        <w:t>(</w:t>
      </w:r>
      <w:r w:rsidRPr="008F615A">
        <w:rPr>
          <w:rFonts w:ascii="IranNastaliq" w:hAnsi="IranNastaliq"/>
          <w:rtl/>
        </w:rPr>
        <w:t>آل‌عمران</w:t>
      </w:r>
      <w:bookmarkStart w:id="1" w:name="_GoBack"/>
      <w:bookmarkEnd w:id="1"/>
      <w:r w:rsidRPr="008F615A">
        <w:rPr>
          <w:rFonts w:ascii="IranNastaliq" w:hAnsi="IranNastaliq"/>
          <w:rtl/>
        </w:rPr>
        <w:t>/9</w:t>
      </w:r>
      <w:r w:rsidR="00BA3E19">
        <w:rPr>
          <w:rFonts w:ascii="IranNastaliq" w:hAnsi="IranNastaliq" w:hint="cs"/>
          <w:rtl/>
        </w:rPr>
        <w:t>)</w:t>
      </w:r>
      <w:r w:rsidR="00BA3E19">
        <w:rPr>
          <w:rFonts w:ascii="IranNastaliq" w:hAnsi="IranNastaliq" w:hint="cs"/>
          <w:rtl/>
        </w:rPr>
        <w:t xml:space="preserve"> </w:t>
      </w:r>
      <w:r w:rsidRPr="008F615A">
        <w:rPr>
          <w:rFonts w:ascii="IranNastaliq" w:hAnsi="IranNastaliq"/>
          <w:rtl/>
        </w:rPr>
        <w:t xml:space="preserve">و </w:t>
      </w:r>
      <w:r w:rsidRPr="008F615A">
        <w:rPr>
          <w:rFonts w:ascii="IranNastaliq" w:hAnsi="IranNastaliq"/>
          <w:b/>
          <w:bCs/>
          <w:rtl/>
        </w:rPr>
        <w:t>«وَعْدَ اللَّهِ لاَ يُخْلِفُ اللَّهُ وَعْدَهُ وَ لكِنَّ أَكْثَرَ النَّاسِ لاَ يَعْلَمُونَ»</w:t>
      </w:r>
      <w:r w:rsidR="008F615A" w:rsidRPr="008F615A">
        <w:rPr>
          <w:rFonts w:ascii="IranNastaliq" w:hAnsi="IranNastaliq"/>
          <w:b/>
          <w:bCs/>
          <w:rtl/>
        </w:rPr>
        <w:t>(</w:t>
      </w:r>
      <w:r w:rsidR="008F615A" w:rsidRPr="008F615A">
        <w:rPr>
          <w:rFonts w:ascii="IranNastaliq" w:hAnsi="IranNastaliq"/>
          <w:b/>
          <w:bCs/>
          <w:rtl/>
        </w:rPr>
        <w:t>روم</w:t>
      </w:r>
      <w:r w:rsidR="008F615A" w:rsidRPr="008F615A">
        <w:rPr>
          <w:rFonts w:ascii="IranNastaliq" w:hAnsi="IranNastaliq"/>
          <w:rtl/>
        </w:rPr>
        <w:t>/6</w:t>
      </w:r>
      <w:r w:rsidR="008F615A" w:rsidRPr="008F615A">
        <w:rPr>
          <w:rFonts w:ascii="IranNastaliq" w:hAnsi="IranNastaliq"/>
          <w:b/>
          <w:bCs/>
          <w:rtl/>
        </w:rPr>
        <w:t>)</w:t>
      </w:r>
      <w:r w:rsidRPr="008F615A">
        <w:rPr>
          <w:rFonts w:ascii="IranNastaliq" w:hAnsi="IranNastaliq"/>
          <w:b/>
          <w:bCs/>
          <w:rtl/>
        </w:rPr>
        <w:t xml:space="preserve"> </w:t>
      </w:r>
      <w:r w:rsidRPr="008F615A">
        <w:rPr>
          <w:rFonts w:ascii="IranNastaliq" w:hAnsi="IranNastaliq"/>
          <w:rtl/>
        </w:rPr>
        <w:t>مطرح شد و بیان شد که این آیات به‌تنهایی نمی‌تواند مورد استشهاد واقع شوند به خاطر این احتمال که این آیات، همان‌گونه که در خود آیات مورد تأکید قرارگرفته است، مربوط خداوند می‌باشد و شامل غیر نمی‌شود.</w:t>
      </w:r>
    </w:p>
    <w:p w:rsidR="00832593" w:rsidRPr="008F615A" w:rsidRDefault="00832593" w:rsidP="00A32061">
      <w:pPr>
        <w:pStyle w:val="Heading1"/>
        <w:rPr>
          <w:rFonts w:ascii="IranNastaliq" w:hAnsi="IranNastaliq"/>
          <w:rtl/>
        </w:rPr>
      </w:pPr>
      <w:bookmarkStart w:id="2" w:name="_Toc408673630"/>
      <w:r w:rsidRPr="008F615A">
        <w:rPr>
          <w:rFonts w:ascii="IranNastaliq" w:hAnsi="IranNastaliq"/>
          <w:rtl/>
        </w:rPr>
        <w:t>ادعای وجود حکم عقل بر وجوب وفای به وعد</w:t>
      </w:r>
      <w:bookmarkEnd w:id="2"/>
    </w:p>
    <w:p w:rsidR="00832593" w:rsidRPr="008F615A" w:rsidRDefault="00832593" w:rsidP="00832593">
      <w:pPr>
        <w:ind w:firstLine="0"/>
        <w:rPr>
          <w:rFonts w:ascii="IranNastaliq" w:hAnsi="IranNastaliq"/>
          <w:rtl/>
        </w:rPr>
      </w:pPr>
      <w:r w:rsidRPr="008F615A">
        <w:rPr>
          <w:rFonts w:ascii="IranNastaliq" w:hAnsi="IranNastaliq"/>
          <w:rtl/>
        </w:rPr>
        <w:t>بعدازاینکه بیان شد دلالت آیات بر وجوب وفای به وعده تام نیست نوبت به بررسی حکم عقل در مورد وفای به وعد، می‌رسد. ممکن است ادعا شود که عقل حکم به حسن وفای به وعد می‌کند و همچنین تخلف از آن را قبیح می‌داند همان‌طور که در معاملات و عقود نیز عقل حکم به لزوم و وجوب وفای به عقد می‌کند. حال باید این حکم ادعایی موردبررسی قرار گیرد و بررسی شود که آیا چنین حکم عقلی وجود دارد یا خیر؟</w:t>
      </w:r>
    </w:p>
    <w:p w:rsidR="00832593" w:rsidRPr="008F615A" w:rsidRDefault="00832593" w:rsidP="00A32061">
      <w:pPr>
        <w:pStyle w:val="Heading2"/>
        <w:rPr>
          <w:rFonts w:ascii="IranNastaliq" w:hAnsi="IranNastaliq"/>
          <w:rtl/>
        </w:rPr>
      </w:pPr>
      <w:bookmarkStart w:id="3" w:name="_Toc408673631"/>
      <w:r w:rsidRPr="008F615A">
        <w:rPr>
          <w:rFonts w:ascii="IranNastaliq" w:hAnsi="IranNastaliq"/>
          <w:rtl/>
        </w:rPr>
        <w:t>نظر استاد در مورد دلیل ادعاشده</w:t>
      </w:r>
      <w:bookmarkEnd w:id="3"/>
    </w:p>
    <w:p w:rsidR="00832593" w:rsidRPr="008F615A" w:rsidRDefault="00832593" w:rsidP="00832593">
      <w:pPr>
        <w:ind w:firstLine="0"/>
        <w:rPr>
          <w:rFonts w:ascii="IranNastaliq" w:hAnsi="IranNastaliq"/>
          <w:rtl/>
        </w:rPr>
      </w:pPr>
      <w:r w:rsidRPr="008F615A">
        <w:rPr>
          <w:rFonts w:ascii="IranNastaliq" w:hAnsi="IranNastaliq"/>
          <w:rtl/>
        </w:rPr>
        <w:t>به نظر ما در محل بحث می‌توان ادعا کرد که به‌طور مسلم عقل به حسن مطلق وفای به وعد البته نه در حد الزام و همچنین وجوب وفای به وعد مشروط حکم می‌کند اما در وجود حکم عقل به وجوب وفای به وعد ابتدایی و غیر مشروط، تردید وجود دارد.</w:t>
      </w:r>
    </w:p>
    <w:p w:rsidR="00832593" w:rsidRPr="008F615A" w:rsidRDefault="00832593" w:rsidP="00A32061">
      <w:pPr>
        <w:pStyle w:val="Heading2"/>
        <w:rPr>
          <w:rFonts w:ascii="IranNastaliq" w:hAnsi="IranNastaliq"/>
          <w:rtl/>
        </w:rPr>
      </w:pPr>
      <w:bookmarkStart w:id="4" w:name="_Toc408673632"/>
      <w:r w:rsidRPr="008F615A">
        <w:rPr>
          <w:rFonts w:ascii="IranNastaliq" w:hAnsi="IranNastaliq"/>
          <w:rtl/>
        </w:rPr>
        <w:t>حکم غیر الزامی عقل به حسن وفای به وعد مطلق</w:t>
      </w:r>
      <w:bookmarkEnd w:id="4"/>
    </w:p>
    <w:p w:rsidR="00832593" w:rsidRPr="008F615A" w:rsidRDefault="00832593" w:rsidP="00832593">
      <w:pPr>
        <w:ind w:firstLine="0"/>
        <w:rPr>
          <w:rFonts w:ascii="IranNastaliq" w:hAnsi="IranNastaliq"/>
          <w:rtl/>
        </w:rPr>
      </w:pPr>
      <w:r w:rsidRPr="008F615A">
        <w:rPr>
          <w:rFonts w:ascii="IranNastaliq" w:hAnsi="IranNastaliq"/>
          <w:rtl/>
        </w:rPr>
        <w:t>آنچه مسلم و قابل‌قبول است این است که عقل به‌طور مستقل به حسن وفای به وعد به‌طور مطلق حکم می‌کند. البته این حکم در حد الزام نیست و نمی‌توان چیزی بیش از رجحان از آن استفاده کرد و وفای به وعد نوعی وفای به عهد می‌باشد. همان‌طور که قبلاً نیز بیان کردیم در حکم عقل، تشکیک وجود دارد و مراد از حسن عقلی، درجه بالا و قوی آن‌که الزامی است، نیست بلکه درجه ضعیف آن‌که غیر الزامی است، می‌باشد</w:t>
      </w:r>
      <w:r w:rsidR="008F615A">
        <w:rPr>
          <w:rFonts w:ascii="IranNastaliq" w:hAnsi="IranNastaliq"/>
          <w:rtl/>
        </w:rPr>
        <w:t>؛ و</w:t>
      </w:r>
      <w:r w:rsidRPr="008F615A">
        <w:rPr>
          <w:rFonts w:ascii="IranNastaliq" w:hAnsi="IranNastaliq"/>
          <w:rtl/>
        </w:rPr>
        <w:t xml:space="preserve"> در مقابل نیز تخلف از وعد به‌طور مطلق قبیح می‌باشد و این قبح هم در حد الزام نیست.</w:t>
      </w:r>
    </w:p>
    <w:p w:rsidR="00832593" w:rsidRPr="008F615A" w:rsidRDefault="00832593" w:rsidP="00A32061">
      <w:pPr>
        <w:pStyle w:val="Heading2"/>
        <w:rPr>
          <w:rFonts w:ascii="IranNastaliq" w:hAnsi="IranNastaliq"/>
          <w:rtl/>
        </w:rPr>
      </w:pPr>
      <w:bookmarkStart w:id="5" w:name="_Toc408673633"/>
      <w:r w:rsidRPr="008F615A">
        <w:rPr>
          <w:rFonts w:ascii="IranNastaliq" w:hAnsi="IranNastaliq"/>
          <w:rtl/>
        </w:rPr>
        <w:lastRenderedPageBreak/>
        <w:t>حکم الزامی عقل به حسن به وفای وعد مشروط</w:t>
      </w:r>
      <w:bookmarkEnd w:id="5"/>
    </w:p>
    <w:p w:rsidR="00832593" w:rsidRPr="008F615A" w:rsidRDefault="00832593" w:rsidP="00832593">
      <w:pPr>
        <w:ind w:firstLine="0"/>
        <w:rPr>
          <w:rFonts w:ascii="IranNastaliq" w:hAnsi="IranNastaliq"/>
          <w:rtl/>
        </w:rPr>
      </w:pPr>
      <w:r w:rsidRPr="008F615A">
        <w:rPr>
          <w:rFonts w:ascii="IranNastaliq" w:hAnsi="IranNastaliq"/>
          <w:rtl/>
        </w:rPr>
        <w:t xml:space="preserve"> وعد و وعده بر دو قسم است گاهی وفای به وعد مشروط و منوط به عمل دیگری است و گاهی نیز به‌طور مطلق و ابتدایی است یعنی منوط به چیز دیگری نشده است. در محل بحث حکم عقلی دیگری که مسلم و قابل‌قبول است این است که عقل حکم به حسن وفای به وعد مشروط به‌طور الزام می‌کند به‌خصوص در مواردی که واعد، وعده خود را مشروط به انجام کاری از سوی طرف مقابل خود می‌کند که در صورت انجام آن فعل توسط طرف مقابل، این حکم عقل، الزامی می‌باشد.</w:t>
      </w:r>
    </w:p>
    <w:p w:rsidR="00832593" w:rsidRPr="008F615A" w:rsidRDefault="00832593" w:rsidP="00A32061">
      <w:pPr>
        <w:pStyle w:val="Heading2"/>
        <w:rPr>
          <w:rFonts w:ascii="IranNastaliq" w:hAnsi="IranNastaliq"/>
          <w:rtl/>
        </w:rPr>
      </w:pPr>
      <w:r w:rsidRPr="008F615A">
        <w:rPr>
          <w:rFonts w:ascii="IranNastaliq" w:hAnsi="IranNastaliq"/>
          <w:rtl/>
        </w:rPr>
        <w:t xml:space="preserve"> </w:t>
      </w:r>
      <w:bookmarkStart w:id="6" w:name="_Toc408673634"/>
      <w:r w:rsidRPr="008F615A">
        <w:rPr>
          <w:rFonts w:ascii="IranNastaliq" w:hAnsi="IranNastaliq"/>
          <w:rtl/>
        </w:rPr>
        <w:t>تردید در الزامی بودن حکم عقل به حسن به وفای وعد مطلق</w:t>
      </w:r>
      <w:bookmarkEnd w:id="6"/>
    </w:p>
    <w:p w:rsidR="00832593" w:rsidRPr="008F615A" w:rsidRDefault="00832593" w:rsidP="00832593">
      <w:pPr>
        <w:ind w:firstLine="0"/>
        <w:rPr>
          <w:rFonts w:ascii="IranNastaliq" w:hAnsi="IranNastaliq"/>
          <w:rtl/>
        </w:rPr>
      </w:pPr>
      <w:r w:rsidRPr="008F615A">
        <w:rPr>
          <w:rFonts w:ascii="IranNastaliq" w:hAnsi="IranNastaliq"/>
          <w:rtl/>
        </w:rPr>
        <w:t>درصورتی‌که در مقابل وعد چیزی شرط نشود و وعد مطلق باشد در این صورت حکم الزامی عقل به حسن به وفای به وعد، محرز نیست و نمی‌توان به آن اطمینان پیدا کرد و در وجود چنین حکم الزامی، تردید وجود دارد و تنها می‌توان گفت که حکم عقل به رجحان وفای به وعد، قطعی می‌باشد اما بیش از این مطلب ثابت نیست مگر اینکه عناوین دیگری مانند کذب بر تخلف از وعد حمل شود و تخلف از وعد مطلق و غیرشرطی مصداق کذب قرار گیرد که در این صورت از باب حرمت و قبح کذب حکم به الزام به وفای به وعد می‌شود.</w:t>
      </w:r>
    </w:p>
    <w:p w:rsidR="00832593" w:rsidRPr="008F615A" w:rsidRDefault="00832593" w:rsidP="00A32061">
      <w:pPr>
        <w:pStyle w:val="Heading1"/>
        <w:rPr>
          <w:rFonts w:ascii="IranNastaliq" w:hAnsi="IranNastaliq"/>
          <w:rtl/>
        </w:rPr>
      </w:pPr>
      <w:bookmarkStart w:id="7" w:name="_Toc408673635"/>
      <w:r w:rsidRPr="008F615A">
        <w:rPr>
          <w:rFonts w:ascii="IranNastaliq" w:hAnsi="IranNastaliq"/>
          <w:rtl/>
        </w:rPr>
        <w:t>شرطی بودن وعده‌های خداوند در قرآن</w:t>
      </w:r>
      <w:bookmarkEnd w:id="7"/>
    </w:p>
    <w:p w:rsidR="00832593" w:rsidRPr="008F615A" w:rsidRDefault="00832593" w:rsidP="008F615A">
      <w:pPr>
        <w:ind w:firstLine="0"/>
        <w:rPr>
          <w:rFonts w:ascii="IranNastaliq" w:hAnsi="IranNastaliq"/>
          <w:rtl/>
        </w:rPr>
      </w:pPr>
      <w:r w:rsidRPr="008F615A">
        <w:rPr>
          <w:rFonts w:ascii="IranNastaliq" w:hAnsi="IranNastaliq"/>
          <w:rtl/>
        </w:rPr>
        <w:t xml:space="preserve">نکته دیگری که باید به آن اشاره شود این است که مراد از وعده‌های خداوند در قرآن نوعی از وعد شرطی می‌باشد نه وعده ابتدایی و مطلق و عقل حکم به الزامی بودن وفای به آن‌ها می‌کند و آیاتی نظیر </w:t>
      </w:r>
      <w:r w:rsidRPr="008F615A">
        <w:rPr>
          <w:rFonts w:ascii="IranNastaliq" w:hAnsi="IranNastaliq"/>
          <w:b/>
          <w:bCs/>
          <w:rtl/>
        </w:rPr>
        <w:t>«إِنَّ اللَّهَ لاَ يُخْلِفُ الْمِيعَادَ</w:t>
      </w:r>
      <w:r w:rsidR="008F615A" w:rsidRPr="008F615A">
        <w:rPr>
          <w:rFonts w:ascii="IranNastaliq" w:hAnsi="IranNastaliq"/>
          <w:b/>
          <w:bCs/>
          <w:rtl/>
        </w:rPr>
        <w:t>»(</w:t>
      </w:r>
      <w:r w:rsidRPr="008F615A">
        <w:rPr>
          <w:rFonts w:ascii="IranNastaliq" w:hAnsi="IranNastaliq"/>
          <w:b/>
          <w:bCs/>
          <w:rtl/>
        </w:rPr>
        <w:t>آل</w:t>
      </w:r>
      <w:r w:rsidRPr="008F615A">
        <w:rPr>
          <w:rFonts w:ascii="IranNastaliq" w:hAnsi="IranNastaliq"/>
          <w:rtl/>
        </w:rPr>
        <w:t>‌عمران/9</w:t>
      </w:r>
      <w:r w:rsidR="008F615A" w:rsidRPr="008F615A">
        <w:rPr>
          <w:rFonts w:ascii="IranNastaliq" w:hAnsi="IranNastaliq"/>
          <w:b/>
          <w:bCs/>
          <w:rtl/>
        </w:rPr>
        <w:t xml:space="preserve">) </w:t>
      </w:r>
      <w:r w:rsidRPr="008F615A">
        <w:rPr>
          <w:rFonts w:ascii="IranNastaliq" w:hAnsi="IranNastaliq"/>
          <w:b/>
          <w:bCs/>
          <w:rtl/>
        </w:rPr>
        <w:t>«وَعْدَ اللَّهِ لاَ يُخْلِفُ اللَّهُ وَعْدَهُ وَ لكِنَّ أَكْثَرَ النَّاسِ لاَ يَعْلَمُونَ»</w:t>
      </w:r>
      <w:r w:rsidR="008F615A" w:rsidRPr="008F615A">
        <w:rPr>
          <w:rFonts w:ascii="IranNastaliq" w:hAnsi="IranNastaliq"/>
          <w:b/>
          <w:bCs/>
          <w:rtl/>
        </w:rPr>
        <w:t>(روم</w:t>
      </w:r>
      <w:r w:rsidR="008F615A" w:rsidRPr="008F615A">
        <w:rPr>
          <w:rFonts w:ascii="IranNastaliq" w:hAnsi="IranNastaliq"/>
          <w:rtl/>
        </w:rPr>
        <w:t>/6</w:t>
      </w:r>
      <w:r w:rsidR="008F615A" w:rsidRPr="008F615A">
        <w:rPr>
          <w:rFonts w:ascii="IranNastaliq" w:hAnsi="IranNastaliq"/>
          <w:b/>
          <w:bCs/>
          <w:rtl/>
        </w:rPr>
        <w:t>)</w:t>
      </w:r>
      <w:r w:rsidRPr="008F615A">
        <w:rPr>
          <w:rFonts w:ascii="IranNastaliq" w:hAnsi="IranNastaliq"/>
          <w:b/>
          <w:bCs/>
          <w:rtl/>
        </w:rPr>
        <w:t xml:space="preserve"> </w:t>
      </w:r>
      <w:r w:rsidRPr="008F615A">
        <w:rPr>
          <w:rFonts w:ascii="IranNastaliq" w:hAnsi="IranNastaliq"/>
          <w:rtl/>
        </w:rPr>
        <w:t>ارشاد به‌حکم عقل می‌باشند و حتی اگر این آیات هم نبود حکم عقل به الزامی بودن وفای به آن‌ها وجود داشت همان‌طور که در مورد ظلم هم همین‌طور است و قبح آن عقلی می‌باشد و آیات قرآن نیز ارشاد به‌حکم عقل می‌باشند.</w:t>
      </w:r>
    </w:p>
    <w:p w:rsidR="00832593" w:rsidRPr="008F615A" w:rsidRDefault="00832593" w:rsidP="00A32061">
      <w:pPr>
        <w:pStyle w:val="Heading1"/>
        <w:rPr>
          <w:rFonts w:ascii="IranNastaliq" w:hAnsi="IranNastaliq"/>
          <w:rtl/>
        </w:rPr>
      </w:pPr>
      <w:bookmarkStart w:id="8" w:name="_Toc408673636"/>
      <w:r w:rsidRPr="008F615A">
        <w:rPr>
          <w:rFonts w:ascii="IranNastaliq" w:hAnsi="IranNastaliq"/>
          <w:rtl/>
        </w:rPr>
        <w:t>ادعای دلالت قاعده المومنون عند الشروطهم بر وجوب وفای به وعد</w:t>
      </w:r>
      <w:bookmarkEnd w:id="8"/>
    </w:p>
    <w:p w:rsidR="00832593" w:rsidRPr="008F615A" w:rsidRDefault="00832593" w:rsidP="00832593">
      <w:pPr>
        <w:ind w:firstLine="0"/>
        <w:rPr>
          <w:rFonts w:ascii="IranNastaliq" w:hAnsi="IranNastaliq"/>
          <w:rtl/>
        </w:rPr>
      </w:pPr>
      <w:r w:rsidRPr="008F615A">
        <w:rPr>
          <w:rFonts w:ascii="IranNastaliq" w:hAnsi="IranNastaliq"/>
          <w:rtl/>
        </w:rPr>
        <w:t>دلیل دیگری که بر وجوب وفای به وعده اقامه‌شده است، قاعده المومنون عند الشروطهم می‌باشد که یک قاعده فقهی است و روایات مستند و معتبری بر آن دلالت دارند. طبق این قاعده وفای به‌شرط واجب می‌باشد و بر تعهد به‌شرط اثر فقهی مترتب می‌باشد. ادعاشده که وعد نیز نوعی شرط است و وفای به آن نیز طبق همین قاعده لازم و واجب است.</w:t>
      </w:r>
    </w:p>
    <w:p w:rsidR="00832593" w:rsidRPr="008F615A" w:rsidRDefault="00832593" w:rsidP="0003621C">
      <w:pPr>
        <w:pStyle w:val="Heading2"/>
        <w:rPr>
          <w:rFonts w:ascii="IranNastaliq" w:hAnsi="IranNastaliq"/>
          <w:rtl/>
        </w:rPr>
      </w:pPr>
      <w:bookmarkStart w:id="9" w:name="_Toc408673637"/>
      <w:r w:rsidRPr="008F615A">
        <w:rPr>
          <w:rFonts w:ascii="IranNastaliq" w:hAnsi="IranNastaliq"/>
          <w:rtl/>
        </w:rPr>
        <w:lastRenderedPageBreak/>
        <w:t>بررسی و نقد دلیل</w:t>
      </w:r>
      <w:bookmarkEnd w:id="9"/>
    </w:p>
    <w:p w:rsidR="00832593" w:rsidRPr="008F615A" w:rsidRDefault="00832593" w:rsidP="00832593">
      <w:pPr>
        <w:ind w:firstLine="0"/>
        <w:rPr>
          <w:rFonts w:ascii="IranNastaliq" w:hAnsi="IranNastaliq"/>
          <w:rtl/>
        </w:rPr>
      </w:pPr>
      <w:r w:rsidRPr="008F615A">
        <w:rPr>
          <w:rFonts w:ascii="IranNastaliq" w:hAnsi="IranNastaliq"/>
          <w:rtl/>
        </w:rPr>
        <w:t>در مورد قاعده المومنون عند الشروطهم بحث‌های بسیار مفصلی وجود دارد که شیخ انصاری در مکاسب محرمه در ذیل بحث خیار اشتراط به آن بحث‌ها پرداخته است. یکی از مباحثی که در ذیل این قاعده وجود دارد و معرکه آراء می‌باشد این است که آیا قاعده المومنون عند الشروطهم، اختصاص به شروط ضمن عقد دارد یا اینکه شروط ابتدایی را هم شامل می‌شود؟ در مورد شمول قاعده نسبت به شروط ضمن عقد هیچ اختلاف و بحثی وجود ندارد و به‌طورقطع شامل آن می‌شود اما نسبت به شروط ابتدایی که در ضمن عقد نیستند، اختلاف جدی وجود دارد که مرحوم شیخ هرچند شمول مفهوم شرط نسبت شروط ابتدایی را بعید نمی‌دانند اما با تردید از بحث شمول قاعده نسبت به شروط ابتدایی عبور کرده‌اند ولی برخی دیگر مانند مرحوم سید یزدی این شمول را قبول کرده‌اند.</w:t>
      </w:r>
    </w:p>
    <w:p w:rsidR="00832593" w:rsidRPr="008F615A" w:rsidRDefault="00832593" w:rsidP="0003621C">
      <w:pPr>
        <w:pStyle w:val="Heading3"/>
        <w:rPr>
          <w:rFonts w:ascii="IranNastaliq" w:hAnsi="IranNastaliq"/>
          <w:rtl/>
        </w:rPr>
      </w:pPr>
      <w:bookmarkStart w:id="10" w:name="_Toc408673638"/>
      <w:r w:rsidRPr="008F615A">
        <w:rPr>
          <w:rFonts w:ascii="IranNastaliq" w:hAnsi="IranNastaliq"/>
          <w:rtl/>
        </w:rPr>
        <w:t>عدم شمول مفهوم شرط نسبت وعد</w:t>
      </w:r>
      <w:bookmarkEnd w:id="10"/>
    </w:p>
    <w:p w:rsidR="00832593" w:rsidRPr="008F615A" w:rsidRDefault="00832593" w:rsidP="008F615A">
      <w:pPr>
        <w:ind w:firstLine="0"/>
        <w:rPr>
          <w:rFonts w:ascii="IranNastaliq" w:hAnsi="IranNastaliq"/>
          <w:rtl/>
        </w:rPr>
      </w:pPr>
      <w:r w:rsidRPr="008F615A">
        <w:rPr>
          <w:rFonts w:ascii="IranNastaliq" w:hAnsi="IranNastaliq"/>
          <w:rtl/>
        </w:rPr>
        <w:t xml:space="preserve">به نظر ما شمول مفهوم نسبت به وعده که الزام و التزام یک نفره‌ای است که یک شخص برای خود ایجاد می‌کند، گرچه احتمالش وجود دارد اما محل تردید می‌باشد و نمی‌توان نسبت به این شمول اطمینان پیدا کرد و برفرض شمول مفهوم شرط نسبت به وعده، کلمه شرط مشترک لفظی بین یک معنای عام و خاص می‌شود که شمول قاعده نسبت به معنای عام محل تردید می‌باشد و نمی‌توان به این قاعده در شمولش نسبت به معنای عام، اطمینان پیدا کرد و به آن تمسک کرد. البته در محل بحث برخی با توجه به روایت </w:t>
      </w:r>
      <w:r w:rsidRPr="008F615A">
        <w:rPr>
          <w:rFonts w:ascii="IranNastaliq" w:hAnsi="IranNastaliq"/>
          <w:b/>
          <w:bCs/>
          <w:rtl/>
        </w:rPr>
        <w:t xml:space="preserve">وَ بِإِسْنَادِهِ عَنِ الصَّفَّارِ عَنِ الْحَسَنِ بْنِ مُوسَى الْخَشَّابِ عَنْ غِيَاثِ بْنِ كَلُّوبٍ عَنْ إِسْحَاقَ بْنِ عَمَّارٍ عَنْ جَعْفَرٍ عَنْ أَبِيهِ ع </w:t>
      </w:r>
      <w:r w:rsidR="008F615A" w:rsidRPr="008F615A">
        <w:rPr>
          <w:rFonts w:ascii="IranNastaliq" w:hAnsi="IranNastaliq"/>
          <w:b/>
          <w:bCs/>
          <w:rtl/>
        </w:rPr>
        <w:t>«</w:t>
      </w:r>
      <w:r w:rsidRPr="008F615A">
        <w:rPr>
          <w:rFonts w:ascii="IranNastaliq" w:hAnsi="IranNastaliq"/>
          <w:b/>
          <w:bCs/>
          <w:rtl/>
        </w:rPr>
        <w:t>أَنَّ عَلِيَّ بْنَ أَبِي طَالِبٍ ع كَانَ يَقُولُ مَنْ شَرَطَ لِامْرَأَتِهِ شَرْطاً فَلْيَفِ لَهَا بِهِ- فَإِنَّ الْمُسْلِمِينَ عِنْدَ شُرُوطِهِمْ- إِلَّا شَرْطاً حَرَّمَ حَلَالًا أَوْ أَحَلَّ حَرَاماً.»</w:t>
      </w:r>
      <w:r w:rsidRPr="008F615A">
        <w:rPr>
          <w:rStyle w:val="FootnoteReference"/>
          <w:rFonts w:ascii="IranNastaliq" w:hAnsi="IranNastaliq" w:cs="2  Badr"/>
          <w:rtl/>
        </w:rPr>
        <w:footnoteReference w:id="1"/>
      </w:r>
      <w:r w:rsidRPr="008F615A">
        <w:rPr>
          <w:rFonts w:ascii="IranNastaliq" w:hAnsi="IranNastaliq"/>
          <w:rtl/>
        </w:rPr>
        <w:t xml:space="preserve"> قائل شده‌اند که این قاعده شامل وعده هم می‌شود که باید در پاسخ گفت مراد از روایت، وعد شرطی و طرفینی است یعنی وعده و شرطی که در مقابل شرط دیگری می‌باشد نه وعده ابتدایی و التزام یک‌طرفه بدون شرط لذا قاعده شامل وعد ابتدائی نمی‌شود.</w:t>
      </w:r>
    </w:p>
    <w:p w:rsidR="00832593" w:rsidRPr="008F615A" w:rsidRDefault="00832593" w:rsidP="0003621C">
      <w:pPr>
        <w:pStyle w:val="Heading1"/>
        <w:rPr>
          <w:rFonts w:ascii="IranNastaliq" w:hAnsi="IranNastaliq"/>
          <w:rtl/>
        </w:rPr>
      </w:pPr>
      <w:bookmarkStart w:id="11" w:name="_Toc408673639"/>
      <w:r w:rsidRPr="008F615A">
        <w:rPr>
          <w:rFonts w:ascii="IranNastaliq" w:hAnsi="IranNastaliq"/>
          <w:rtl/>
        </w:rPr>
        <w:t>روایات خاصه در محل بحث</w:t>
      </w:r>
      <w:bookmarkEnd w:id="11"/>
    </w:p>
    <w:p w:rsidR="00832593" w:rsidRPr="008F615A" w:rsidRDefault="00832593" w:rsidP="00832593">
      <w:pPr>
        <w:ind w:firstLine="0"/>
        <w:rPr>
          <w:rFonts w:ascii="IranNastaliq" w:hAnsi="IranNastaliq"/>
          <w:rtl/>
        </w:rPr>
      </w:pPr>
      <w:r w:rsidRPr="008F615A">
        <w:rPr>
          <w:rFonts w:ascii="IranNastaliq" w:hAnsi="IranNastaliq"/>
          <w:rtl/>
        </w:rPr>
        <w:t>روایات این باب در باب 109 ابواب العشره و جلد 75 مکاسب باب 14 آمده است که به برخی از آن‌ها اشاره می‌کنیم.</w:t>
      </w:r>
    </w:p>
    <w:p w:rsidR="00832593" w:rsidRPr="008F615A" w:rsidRDefault="00832593" w:rsidP="0003621C">
      <w:pPr>
        <w:pStyle w:val="Heading2"/>
        <w:rPr>
          <w:rFonts w:ascii="IranNastaliq" w:hAnsi="IranNastaliq"/>
          <w:rtl/>
        </w:rPr>
      </w:pPr>
      <w:bookmarkStart w:id="12" w:name="_Toc408673640"/>
      <w:r w:rsidRPr="008F615A">
        <w:rPr>
          <w:rFonts w:ascii="IranNastaliq" w:hAnsi="IranNastaliq"/>
          <w:rtl/>
        </w:rPr>
        <w:lastRenderedPageBreak/>
        <w:t>روایت اول: معتبره منصور بن حازم</w:t>
      </w:r>
      <w:bookmarkEnd w:id="12"/>
    </w:p>
    <w:p w:rsidR="00832593" w:rsidRPr="008F615A" w:rsidRDefault="00832593" w:rsidP="008F615A">
      <w:pPr>
        <w:ind w:firstLine="0"/>
        <w:rPr>
          <w:rFonts w:ascii="IranNastaliq" w:hAnsi="IranNastaliq"/>
        </w:rPr>
      </w:pPr>
      <w:r w:rsidRPr="008F615A">
        <w:rPr>
          <w:rFonts w:ascii="IranNastaliq" w:hAnsi="IranNastaliq"/>
          <w:rtl/>
        </w:rPr>
        <w:t xml:space="preserve">یکی از روایات محل بحث روایت </w:t>
      </w:r>
      <w:r w:rsidRPr="008F615A">
        <w:rPr>
          <w:rFonts w:ascii="IranNastaliq" w:hAnsi="IranNastaliq"/>
          <w:b/>
          <w:bCs/>
          <w:rtl/>
        </w:rPr>
        <w:t xml:space="preserve">مُحَمَّدُ بْنُ يَعْقُوبَ عَنْ عَلِيِّ بْنِ إِبْرَاهِيمَ عَنْ أَبِيهِ عَنِ ابْنِ أَبِي عُمَيْرٍ عَنْ مَنْصُورِ بْنِ حَازِمٍ عَنْ أَبِي عَبْدِ اللَّهِ ع قَالَ: </w:t>
      </w:r>
      <w:r w:rsidR="008F615A" w:rsidRPr="008F615A">
        <w:rPr>
          <w:rFonts w:ascii="IranNastaliq" w:hAnsi="IranNastaliq"/>
          <w:b/>
          <w:bCs/>
          <w:rtl/>
        </w:rPr>
        <w:t>«</w:t>
      </w:r>
      <w:r w:rsidRPr="008F615A">
        <w:rPr>
          <w:rFonts w:ascii="IranNastaliq" w:hAnsi="IranNastaliq"/>
          <w:b/>
          <w:bCs/>
          <w:rtl/>
        </w:rPr>
        <w:t>إِنَّمَا سُمِّيَ إِسْمَاعِيلُ ع صَادِقَ الْوَعْدِ- لِأَنَّهُ وَعَدَ رَجُلًا فِي مَكَانٍ (فَانْتَظَرَهُ سَنَةً) - فَسَمَّاهُ اللَّهُ صَادِقَ الْوَعْدِ- ثُمَّ إِنَّ الرَّجُلَ أَتَاهُ بَعْدَ ذَلِكَ- فَقَالَ لَهُ إِسْمَاعِيلُ مَا زِلْتُ مُنْتَظِراً لَكَ.»</w:t>
      </w:r>
      <w:r w:rsidRPr="008F615A">
        <w:rPr>
          <w:rStyle w:val="FootnoteReference"/>
          <w:rFonts w:ascii="IranNastaliq" w:hAnsi="IranNastaliq" w:cs="2  Badr"/>
          <w:rtl/>
        </w:rPr>
        <w:footnoteReference w:id="2"/>
      </w:r>
    </w:p>
    <w:p w:rsidR="00832593" w:rsidRPr="008F615A" w:rsidRDefault="00832593" w:rsidP="00832593">
      <w:pPr>
        <w:ind w:firstLine="0"/>
        <w:rPr>
          <w:rFonts w:ascii="IranNastaliq" w:hAnsi="IranNastaliq"/>
          <w:rtl/>
        </w:rPr>
      </w:pPr>
      <w:r w:rsidRPr="008F615A">
        <w:rPr>
          <w:rFonts w:ascii="IranNastaliq" w:hAnsi="IranNastaliq"/>
          <w:rtl/>
        </w:rPr>
        <w:t>می‌باشد. این روایت هرچند معتبر است اما مفید الزام وفای به وعده نیست و تنها می‌فرمایند اسماعیل علیه‌السلام صادق الوعد بودند و این مطلب مفید الزام نیست.</w:t>
      </w:r>
    </w:p>
    <w:p w:rsidR="00832593" w:rsidRPr="008F615A" w:rsidRDefault="00832593" w:rsidP="0003621C">
      <w:pPr>
        <w:pStyle w:val="Heading2"/>
        <w:rPr>
          <w:rFonts w:ascii="IranNastaliq" w:hAnsi="IranNastaliq"/>
          <w:rtl/>
        </w:rPr>
      </w:pPr>
      <w:bookmarkStart w:id="13" w:name="_Toc408673641"/>
      <w:r w:rsidRPr="008F615A">
        <w:rPr>
          <w:rFonts w:ascii="IranNastaliq" w:hAnsi="IranNastaliq"/>
          <w:rtl/>
        </w:rPr>
        <w:t>روایت دوم: روایت شعیب العقرقوفی</w:t>
      </w:r>
      <w:bookmarkEnd w:id="13"/>
    </w:p>
    <w:p w:rsidR="00832593" w:rsidRPr="008F615A" w:rsidRDefault="00832593" w:rsidP="008F615A">
      <w:pPr>
        <w:ind w:firstLine="0"/>
        <w:rPr>
          <w:rFonts w:ascii="IranNastaliq" w:hAnsi="IranNastaliq"/>
          <w:rtl/>
        </w:rPr>
      </w:pPr>
      <w:r w:rsidRPr="008F615A">
        <w:rPr>
          <w:rFonts w:ascii="IranNastaliq" w:hAnsi="IranNastaliq"/>
          <w:b/>
          <w:bCs/>
          <w:rtl/>
        </w:rPr>
        <w:t xml:space="preserve">وَ عَنْهُ عَنْ أَبِيهِ عَنِ ابْنِ أَبِي عُمَيْرٍ عَنْ شُعَيْبٍ الْعَقَرْقُوفِيِّ عَنْ أَبِي عَبْدِ اللَّهِ ع قَالَ: </w:t>
      </w:r>
      <w:r w:rsidR="008F615A" w:rsidRPr="008F615A">
        <w:rPr>
          <w:rFonts w:ascii="IranNastaliq" w:hAnsi="IranNastaliq"/>
          <w:b/>
          <w:bCs/>
          <w:rtl/>
        </w:rPr>
        <w:t>«</w:t>
      </w:r>
      <w:r w:rsidRPr="008F615A">
        <w:rPr>
          <w:rFonts w:ascii="IranNastaliq" w:hAnsi="IranNastaliq"/>
          <w:b/>
          <w:bCs/>
          <w:rtl/>
        </w:rPr>
        <w:t>قَالَ رَسُولُ اللَّهِ ص مَنْ كَانَ يُؤْمِنُ بِاللَّهِ وَ الْيَوْمِ الْآخِرِ فَلْيَفِ إِذَا وَعَدَ.»</w:t>
      </w:r>
      <w:r w:rsidRPr="008F615A">
        <w:rPr>
          <w:rStyle w:val="FootnoteReference"/>
          <w:rFonts w:ascii="IranNastaliq" w:hAnsi="IranNastaliq" w:cs="2  Badr"/>
          <w:rtl/>
        </w:rPr>
        <w:footnoteReference w:id="3"/>
      </w:r>
      <w:r w:rsidR="008F615A" w:rsidRPr="008F615A">
        <w:rPr>
          <w:rFonts w:ascii="IranNastaliq" w:hAnsi="IranNastaliq"/>
          <w:b/>
          <w:bCs/>
          <w:rtl/>
        </w:rPr>
        <w:t xml:space="preserve"> </w:t>
      </w:r>
      <w:r w:rsidRPr="008F615A">
        <w:rPr>
          <w:rFonts w:ascii="IranNastaliq" w:hAnsi="IranNastaliq"/>
          <w:rtl/>
        </w:rPr>
        <w:t xml:space="preserve">این روایت به لحاظ سندی معتبر می‌باشد شعیب العقرقوفی توثیق خاص دارد و برفرض هم نداشته باشد ابن ابی عمیر از او نقل کرده است و به لحاظ دلالی هم عبارت </w:t>
      </w:r>
      <w:r w:rsidRPr="008F615A">
        <w:rPr>
          <w:rFonts w:ascii="IranNastaliq" w:hAnsi="IranNastaliq"/>
          <w:b/>
          <w:bCs/>
          <w:rtl/>
        </w:rPr>
        <w:t>«فَلْيَفِ إِذَا وَعَدَ»</w:t>
      </w:r>
      <w:r w:rsidRPr="008F615A">
        <w:rPr>
          <w:rFonts w:ascii="IranNastaliq" w:hAnsi="IranNastaliq"/>
          <w:rtl/>
        </w:rPr>
        <w:t xml:space="preserve"> امر است و ظهور در وجوب دارد.</w:t>
      </w:r>
    </w:p>
    <w:p w:rsidR="00832593" w:rsidRPr="008F615A" w:rsidRDefault="00832593" w:rsidP="0003621C">
      <w:pPr>
        <w:pStyle w:val="Heading2"/>
        <w:rPr>
          <w:rFonts w:ascii="IranNastaliq" w:hAnsi="IranNastaliq"/>
          <w:rtl/>
        </w:rPr>
      </w:pPr>
      <w:bookmarkStart w:id="14" w:name="_Toc408673642"/>
      <w:r w:rsidRPr="008F615A">
        <w:rPr>
          <w:rFonts w:ascii="IranNastaliq" w:hAnsi="IranNastaliq"/>
          <w:rtl/>
        </w:rPr>
        <w:t>روایت سوم: روایت هشام بن سالم</w:t>
      </w:r>
      <w:bookmarkEnd w:id="14"/>
    </w:p>
    <w:p w:rsidR="00832593" w:rsidRPr="008F615A" w:rsidRDefault="00832593" w:rsidP="00832593">
      <w:pPr>
        <w:ind w:firstLine="0"/>
        <w:rPr>
          <w:rFonts w:ascii="IranNastaliq" w:hAnsi="IranNastaliq"/>
          <w:rtl/>
        </w:rPr>
      </w:pPr>
      <w:r w:rsidRPr="008F615A">
        <w:rPr>
          <w:rFonts w:ascii="IranNastaliq" w:hAnsi="IranNastaliq"/>
          <w:b/>
          <w:bCs/>
          <w:rtl/>
        </w:rPr>
        <w:t xml:space="preserve">وَ عَنْهُ عَنْ أَبِيهِ عَنِ ابْنِ أَبِي عُمَيْرٍ عَنْ هِشَامِ بْنِ سَالِمٍ قَالَ </w:t>
      </w:r>
      <w:r w:rsidR="008F615A" w:rsidRPr="008F615A">
        <w:rPr>
          <w:rFonts w:ascii="IranNastaliq" w:hAnsi="IranNastaliq"/>
          <w:b/>
          <w:bCs/>
          <w:rtl/>
        </w:rPr>
        <w:t>«</w:t>
      </w:r>
      <w:r w:rsidRPr="008F615A">
        <w:rPr>
          <w:rFonts w:ascii="IranNastaliq" w:hAnsi="IranNastaliq"/>
          <w:b/>
          <w:bCs/>
          <w:rtl/>
        </w:rPr>
        <w:t>سَمِعْتُ أَبَا عَبْدِ اللَّهِ ع يَقُولُ عِدَةُ الْمُؤْمِنِ أَخَاهُ نَذْرٌ لَا كَفَّارَةَ لَهُ- فَمَنْ أَخْلَفَ فَبِخُلْفِ اللَّهِ بَدَأَ وَ لِمَقْتِهِ تَعَرَّضَ- وَ ذَلِكَ قَوْلُهُ يا أَيُّهَا الَّذِينَ آمَنُوا لِمَ تَقُولُونَ ما لا تَفْعَلُونَ- كَبُرَ مَقْتاً عِنْدَ اللّهِ أَنْ تَقُولُوا ما لا تَفْعَلُونَ»</w:t>
      </w:r>
      <w:r w:rsidRPr="008F615A">
        <w:rPr>
          <w:rStyle w:val="FootnoteReference"/>
          <w:rFonts w:ascii="IranNastaliq" w:hAnsi="IranNastaliq" w:cs="2  Badr"/>
          <w:rtl/>
        </w:rPr>
        <w:footnoteReference w:id="4"/>
      </w:r>
      <w:r w:rsidRPr="008F615A">
        <w:rPr>
          <w:rFonts w:ascii="IranNastaliq" w:hAnsi="IranNastaliq"/>
          <w:rtl/>
        </w:rPr>
        <w:t xml:space="preserve"> این روایت با قطع‌نظر از آیه‌ای در روایت به آن اشاره‌شده است، ظهور در وجوب و حرمت تخلف از وعده دارد.</w:t>
      </w:r>
    </w:p>
    <w:p w:rsidR="00832593" w:rsidRPr="008F615A" w:rsidRDefault="00832593" w:rsidP="00165B8C">
      <w:pPr>
        <w:pStyle w:val="Heading2"/>
        <w:rPr>
          <w:rFonts w:ascii="IranNastaliq" w:hAnsi="IranNastaliq"/>
          <w:rtl/>
        </w:rPr>
      </w:pPr>
      <w:bookmarkStart w:id="15" w:name="_Toc408673643"/>
      <w:r w:rsidRPr="008F615A">
        <w:rPr>
          <w:rFonts w:ascii="IranNastaliq" w:hAnsi="IranNastaliq"/>
          <w:rtl/>
        </w:rPr>
        <w:lastRenderedPageBreak/>
        <w:t>روایت چهارم: روایت داود بن سلیمان</w:t>
      </w:r>
      <w:bookmarkEnd w:id="15"/>
    </w:p>
    <w:p w:rsidR="00832593" w:rsidRPr="008F615A" w:rsidRDefault="00832593" w:rsidP="00832593">
      <w:pPr>
        <w:ind w:firstLine="0"/>
        <w:rPr>
          <w:rFonts w:ascii="IranNastaliq" w:hAnsi="IranNastaliq"/>
          <w:rtl/>
        </w:rPr>
      </w:pPr>
      <w:r w:rsidRPr="008F615A">
        <w:rPr>
          <w:rFonts w:ascii="IranNastaliq" w:hAnsi="IranNastaliq"/>
          <w:b/>
          <w:bCs/>
          <w:rtl/>
        </w:rPr>
        <w:t xml:space="preserve">عَلِيُّ بْنُ عِيسَى فِي كَشْفِ الْغُمَّةِ، عَنِ الْحَافِظِ عَبْدِ الْعَزِيزِ قَالَ رُوَى دَاوُدُ بْنُ سُلَيْمَانَ عَنِ الرِّضَا عَنْ آبَائِهِ عَنْ عَلِيٍّ ع قَالَ </w:t>
      </w:r>
      <w:r w:rsidR="008F615A" w:rsidRPr="008F615A">
        <w:rPr>
          <w:rFonts w:ascii="IranNastaliq" w:hAnsi="IranNastaliq"/>
          <w:b/>
          <w:bCs/>
          <w:rtl/>
        </w:rPr>
        <w:t>«</w:t>
      </w:r>
      <w:r w:rsidRPr="008F615A">
        <w:rPr>
          <w:rFonts w:ascii="IranNastaliq" w:hAnsi="IranNastaliq"/>
          <w:b/>
          <w:bCs/>
          <w:rtl/>
        </w:rPr>
        <w:t>سَمِعْتُ رَسُولَ اللَّهِ ص يَقُولُ: عِدَةُ الْمُؤْمِنِ نَذْرٌ لَا كَفَّارَةَ لَهُ‌«</w:t>
      </w:r>
      <w:r w:rsidRPr="008F615A">
        <w:rPr>
          <w:rStyle w:val="FootnoteReference"/>
          <w:rFonts w:ascii="IranNastaliq" w:hAnsi="IranNastaliq" w:cs="2  Badr"/>
          <w:rtl/>
        </w:rPr>
        <w:footnoteReference w:id="5"/>
      </w:r>
      <w:r w:rsidRPr="008F615A">
        <w:rPr>
          <w:rFonts w:ascii="IranNastaliq" w:hAnsi="IranNastaliq"/>
          <w:rtl/>
        </w:rPr>
        <w:t xml:space="preserve"> این روایت به لحاظ سندی تام نیست اما بر این دلالت دارد که بر مؤمن وفای به وعده مانند نذر واجب است با این تفاوت که خلف وعده کفاره ندارد.</w:t>
      </w:r>
    </w:p>
    <w:p w:rsidR="00832593" w:rsidRPr="008F615A" w:rsidRDefault="00832593" w:rsidP="00165B8C">
      <w:pPr>
        <w:pStyle w:val="Heading2"/>
        <w:rPr>
          <w:rFonts w:ascii="IranNastaliq" w:hAnsi="IranNastaliq"/>
          <w:rtl/>
        </w:rPr>
      </w:pPr>
      <w:bookmarkStart w:id="16" w:name="_Toc408673644"/>
      <w:r w:rsidRPr="008F615A">
        <w:rPr>
          <w:rFonts w:ascii="IranNastaliq" w:hAnsi="IranNastaliq"/>
          <w:rtl/>
        </w:rPr>
        <w:t>روایت پنجم: عهدنامه مالک اشتر</w:t>
      </w:r>
      <w:bookmarkEnd w:id="16"/>
    </w:p>
    <w:p w:rsidR="00832593" w:rsidRPr="008F615A" w:rsidRDefault="00832593" w:rsidP="00832593">
      <w:pPr>
        <w:ind w:firstLine="0"/>
        <w:rPr>
          <w:rFonts w:ascii="IranNastaliq" w:hAnsi="IranNastaliq"/>
          <w:rtl/>
        </w:rPr>
      </w:pPr>
      <w:r w:rsidRPr="008F615A">
        <w:rPr>
          <w:rFonts w:ascii="IranNastaliq" w:hAnsi="IranNastaliq"/>
          <w:b/>
          <w:bCs/>
          <w:rtl/>
        </w:rPr>
        <w:t>«َ أَوْ أَنْ تَعِدَهُمْ فَتُتْبِعَ مَوْعِدَكَ بِخُلْفِكَ فَإِنَّ الْمَنَّ يُبْطِلُ الْإِحْسَانَ وَ التَّزَيُّدَ يَذْهَبُ بِنُورِ الْحَقِّ وَ الْخُلْفَ يُوجِبُ الْمَقْتَ‏إعِنْدَ اللَّهِ‏ وَ النَّاسِ قَالَ اللَّهُ [سُبْحَانَهُ وَ تَعَالَى‏] تَعَالَى‏ كَبُرَ مَقْتاً عِنْدَ اللَّهِ‏ أَنْ تَقُولُوا ما لا تَفْعَلُون</w:t>
      </w:r>
      <w:r w:rsidRPr="008F615A">
        <w:rPr>
          <w:rFonts w:ascii="IranNastaliq" w:hAnsi="IranNastaliq"/>
          <w:rtl/>
        </w:rPr>
        <w:t>»</w:t>
      </w:r>
      <w:r w:rsidRPr="008F615A">
        <w:rPr>
          <w:rStyle w:val="FootnoteReference"/>
          <w:rFonts w:ascii="IranNastaliq" w:hAnsi="IranNastaliq" w:cs="2  Badr"/>
          <w:rtl/>
        </w:rPr>
        <w:footnoteReference w:id="6"/>
      </w:r>
      <w:r w:rsidRPr="008F615A">
        <w:rPr>
          <w:rFonts w:ascii="IranNastaliq" w:hAnsi="IranNastaliq"/>
          <w:rtl/>
        </w:rPr>
        <w:t xml:space="preserve"> هرچند سند این روایت تام نیست اما قابل تصحیح می‌باشد. این روایت به لحاظ دلالی تام نیست.</w:t>
      </w:r>
    </w:p>
    <w:p w:rsidR="00832593" w:rsidRPr="008F615A" w:rsidRDefault="00832593" w:rsidP="00165B8C">
      <w:pPr>
        <w:pStyle w:val="Heading2"/>
        <w:rPr>
          <w:rFonts w:ascii="IranNastaliq" w:hAnsi="IranNastaliq"/>
          <w:rtl/>
        </w:rPr>
      </w:pPr>
      <w:bookmarkStart w:id="17" w:name="_Toc408673645"/>
      <w:r w:rsidRPr="008F615A">
        <w:rPr>
          <w:rFonts w:ascii="IranNastaliq" w:hAnsi="IranNastaliq"/>
          <w:rtl/>
        </w:rPr>
        <w:t>روایت ششم: روایت ابو یعلی</w:t>
      </w:r>
      <w:bookmarkEnd w:id="17"/>
    </w:p>
    <w:p w:rsidR="00832593" w:rsidRPr="008F615A" w:rsidRDefault="00832593" w:rsidP="00832593">
      <w:pPr>
        <w:ind w:firstLine="0"/>
        <w:rPr>
          <w:rFonts w:ascii="IranNastaliq" w:hAnsi="IranNastaliq"/>
          <w:rtl/>
        </w:rPr>
      </w:pPr>
      <w:r w:rsidRPr="008F615A">
        <w:rPr>
          <w:rFonts w:ascii="IranNastaliq" w:hAnsi="IranNastaliq"/>
          <w:b/>
          <w:bCs/>
          <w:rtl/>
        </w:rPr>
        <w:t>«أَبُو يَعْلَى مُحَمَّدُ بْنُ الْحَسَنِ الْجَعْفَرِيُّ فِي كِتَابِ نُزْهَةِ النَّاظِرِ، عَنْ رَسُولِ اللَّهِ ص أَنَّهُ قَالَ: أُكْفُلُوا لِي سِتّاً أَكْفُلْ لَكُمْ بِالْجَنَّةِ إِذَا تَحَدَّثَ أَحَدُكُمْ فَلَا يَكْذِبْ وَ إِذَا وَعَدَ فَلَا يُخْلِفْ</w:t>
      </w:r>
      <w:r w:rsidRPr="008F615A">
        <w:rPr>
          <w:rFonts w:ascii="IranNastaliq" w:hAnsi="IranNastaliq"/>
          <w:b/>
          <w:bCs/>
        </w:rPr>
        <w:t>‌</w:t>
      </w:r>
      <w:r w:rsidRPr="008F615A">
        <w:rPr>
          <w:rFonts w:ascii="IranNastaliq" w:hAnsi="IranNastaliq"/>
          <w:b/>
          <w:bCs/>
          <w:rtl/>
        </w:rPr>
        <w:t>»</w:t>
      </w:r>
      <w:r w:rsidRPr="008F615A">
        <w:rPr>
          <w:rStyle w:val="FootnoteReference"/>
          <w:rFonts w:ascii="IranNastaliq" w:hAnsi="IranNastaliq" w:cs="2  Badr"/>
          <w:b/>
          <w:bCs/>
          <w:rtl/>
        </w:rPr>
        <w:footnoteReference w:id="7"/>
      </w:r>
      <w:r w:rsidRPr="008F615A">
        <w:rPr>
          <w:rFonts w:ascii="IranNastaliq" w:hAnsi="IranNastaliq"/>
          <w:rtl/>
        </w:rPr>
        <w:t xml:space="preserve"> دلالت این روایت تام نیست.</w:t>
      </w:r>
    </w:p>
    <w:p w:rsidR="00832593" w:rsidRPr="008F615A" w:rsidRDefault="00832593" w:rsidP="00832593">
      <w:pPr>
        <w:ind w:firstLine="0"/>
        <w:rPr>
          <w:rFonts w:ascii="IranNastaliq" w:hAnsi="IranNastaliq"/>
          <w:rtl/>
        </w:rPr>
      </w:pPr>
      <w:r w:rsidRPr="008F615A">
        <w:rPr>
          <w:rFonts w:ascii="IranNastaliq" w:hAnsi="IranNastaliq"/>
          <w:rtl/>
        </w:rPr>
        <w:t>جمع‌بندی ادله اقامه‌شده: استفاده وجوب وفای به وعده مطلقا</w:t>
      </w:r>
    </w:p>
    <w:p w:rsidR="00240F15" w:rsidRPr="008F615A" w:rsidRDefault="00832593" w:rsidP="008F615A">
      <w:pPr>
        <w:ind w:firstLine="0"/>
        <w:rPr>
          <w:rFonts w:ascii="IranNastaliq" w:hAnsi="IranNastaliq"/>
        </w:rPr>
      </w:pPr>
      <w:r w:rsidRPr="008F615A">
        <w:rPr>
          <w:rFonts w:ascii="IranNastaliq" w:hAnsi="IranNastaliq"/>
          <w:rtl/>
        </w:rPr>
        <w:t>هرچند دلالت برخی ادله اقامه‌شده مانند حکم عقل و برخی آیات و روایات تام نبود اما در مجموعه ادله اقامه‌شده مانند برخی روایت و آیه «</w:t>
      </w:r>
      <w:r w:rsidRPr="008F615A">
        <w:rPr>
          <w:rFonts w:ascii="IranNastaliq" w:hAnsi="IranNastaliq"/>
          <w:b/>
          <w:bCs/>
          <w:rtl/>
        </w:rPr>
        <w:t>يَا أَيُّهَا الَّذِينَ آمَنُوا لِمَ تَقُولُونَ مَا لاَ تَفْعَلُونَ»</w:t>
      </w:r>
      <w:r w:rsidRPr="008F615A">
        <w:rPr>
          <w:rStyle w:val="FootnoteReference"/>
          <w:rFonts w:ascii="IranNastaliq" w:hAnsi="IranNastaliq" w:cs="2  Badr"/>
          <w:rtl/>
        </w:rPr>
        <w:footnoteReference w:id="8"/>
      </w:r>
      <w:r w:rsidR="008F615A">
        <w:rPr>
          <w:rFonts w:ascii="IranNastaliq" w:hAnsi="IranNastaliq"/>
          <w:rtl/>
        </w:rPr>
        <w:t xml:space="preserve"> ظهور</w:t>
      </w:r>
      <w:r w:rsidRPr="008F615A">
        <w:rPr>
          <w:rFonts w:ascii="IranNastaliq" w:hAnsi="IranNastaliq"/>
          <w:rtl/>
        </w:rPr>
        <w:t xml:space="preserve"> در وجوب وفای به وعد دارند و اطلا</w:t>
      </w:r>
      <w:r w:rsidR="008F615A">
        <w:rPr>
          <w:rFonts w:ascii="IranNastaliq" w:hAnsi="IranNastaliq"/>
          <w:rtl/>
        </w:rPr>
        <w:t>قشان شامل وعد ابتدایی هم می‌شود</w:t>
      </w:r>
      <w:r w:rsidR="008F615A">
        <w:rPr>
          <w:rFonts w:ascii="IranNastaliq" w:hAnsi="IranNastaliq" w:hint="cs"/>
          <w:rtl/>
        </w:rPr>
        <w:t>.</w:t>
      </w:r>
    </w:p>
    <w:sectPr w:rsidR="00240F15" w:rsidRPr="008F615A" w:rsidSect="008F615A">
      <w:headerReference w:type="even" r:id="rId8"/>
      <w:headerReference w:type="default" r:id="rId9"/>
      <w:footerReference w:type="even" r:id="rId10"/>
      <w:footerReference w:type="default" r:id="rId11"/>
      <w:headerReference w:type="first" r:id="rId12"/>
      <w:footerReference w:type="first" r:id="rId13"/>
      <w:pgSz w:w="11906" w:h="16838"/>
      <w:pgMar w:top="572"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B7" w:rsidRDefault="001236B7" w:rsidP="00832593">
      <w:pPr>
        <w:spacing w:after="0"/>
      </w:pPr>
      <w:r>
        <w:separator/>
      </w:r>
    </w:p>
  </w:endnote>
  <w:endnote w:type="continuationSeparator" w:id="0">
    <w:p w:rsidR="001236B7" w:rsidRDefault="001236B7" w:rsidP="00832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0" w:usb1="00000000" w:usb2="00000000" w:usb3="00000000" w:csb0="00000040" w:csb1="00000000"/>
  </w:font>
  <w:font w:name="2  Titr">
    <w:altName w:val="Courier New"/>
    <w:charset w:val="B2"/>
    <w:family w:val="auto"/>
    <w:pitch w:val="variable"/>
    <w:sig w:usb0="00002000"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34727" w:rsidP="00CE61DD">
    <w:pPr>
      <w:framePr w:wrap="around" w:vAnchor="text" w:hAnchor="text" w:xAlign="center" w:y="1"/>
    </w:pPr>
    <w:r>
      <w:rPr>
        <w:rtl/>
      </w:rPr>
      <w:fldChar w:fldCharType="begin"/>
    </w:r>
    <w:r>
      <w:instrText xml:space="preserve">PAGE  </w:instrText>
    </w:r>
    <w:r>
      <w:rPr>
        <w:rtl/>
      </w:rPr>
      <w:fldChar w:fldCharType="end"/>
    </w:r>
  </w:p>
  <w:p w:rsidR="00AA32E0" w:rsidRDefault="001236B7" w:rsidP="00E2365C">
    <w:pPr>
      <w:ind w:right="360"/>
    </w:pPr>
  </w:p>
  <w:p w:rsidR="00AA32E0" w:rsidRDefault="001236B7"/>
  <w:p w:rsidR="00AA32E0" w:rsidRDefault="001236B7" w:rsidP="00CE61DD"/>
  <w:p w:rsidR="00AA32E0" w:rsidRDefault="001236B7" w:rsidP="00CE61DD"/>
  <w:p w:rsidR="00AA32E0" w:rsidRDefault="001236B7" w:rsidP="00CE61DD"/>
  <w:p w:rsidR="00AA32E0" w:rsidRDefault="001236B7" w:rsidP="00CE61DD"/>
  <w:p w:rsidR="00AA32E0" w:rsidRDefault="001236B7" w:rsidP="00CE61DD"/>
  <w:p w:rsidR="00AA32E0" w:rsidRDefault="001236B7" w:rsidP="00CE61DD"/>
  <w:p w:rsidR="00AA32E0" w:rsidRDefault="001236B7" w:rsidP="0024343B"/>
  <w:p w:rsidR="00AA32E0" w:rsidRDefault="001236B7" w:rsidP="0024343B"/>
  <w:p w:rsidR="00AA32E0" w:rsidRDefault="001236B7" w:rsidP="0024343B"/>
  <w:p w:rsidR="00AA32E0" w:rsidRDefault="001236B7" w:rsidP="003339DE"/>
  <w:p w:rsidR="00AA32E0" w:rsidRDefault="001236B7" w:rsidP="003339DE"/>
  <w:p w:rsidR="00AA32E0" w:rsidRDefault="001236B7" w:rsidP="003339DE"/>
  <w:p w:rsidR="00AA32E0" w:rsidRDefault="001236B7" w:rsidP="003339DE"/>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F77F5F"/>
  <w:p w:rsidR="00AA32E0" w:rsidRDefault="001236B7" w:rsidP="00F77F5F"/>
  <w:p w:rsidR="00AA32E0" w:rsidRDefault="001236B7" w:rsidP="00F77F5F"/>
  <w:p w:rsidR="00AA32E0" w:rsidRDefault="001236B7" w:rsidP="00053028"/>
  <w:p w:rsidR="00AA32E0" w:rsidRDefault="001236B7"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34727" w:rsidP="00CE61DD">
    <w:pPr>
      <w:framePr w:wrap="around" w:vAnchor="text" w:hAnchor="text" w:xAlign="center" w:y="1"/>
    </w:pPr>
    <w:r>
      <w:fldChar w:fldCharType="begin"/>
    </w:r>
    <w:r>
      <w:instrText xml:space="preserve">PAGE  </w:instrText>
    </w:r>
    <w:r>
      <w:fldChar w:fldCharType="separate"/>
    </w:r>
    <w:r w:rsidR="00BA3E19">
      <w:rPr>
        <w:noProof/>
        <w:rtl/>
      </w:rPr>
      <w:t>1</w:t>
    </w:r>
    <w:r>
      <w:rPr>
        <w:noProof/>
      </w:rPr>
      <w:fldChar w:fldCharType="end"/>
    </w:r>
  </w:p>
  <w:p w:rsidR="00AA32E0" w:rsidRDefault="001236B7" w:rsidP="008F615A">
    <w:pPr>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5A" w:rsidRDefault="008F6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B7" w:rsidRDefault="001236B7" w:rsidP="00832593">
      <w:pPr>
        <w:spacing w:after="0"/>
      </w:pPr>
      <w:r>
        <w:separator/>
      </w:r>
    </w:p>
  </w:footnote>
  <w:footnote w:type="continuationSeparator" w:id="0">
    <w:p w:rsidR="001236B7" w:rsidRDefault="001236B7" w:rsidP="00832593">
      <w:pPr>
        <w:spacing w:after="0"/>
      </w:pPr>
      <w:r>
        <w:continuationSeparator/>
      </w:r>
    </w:p>
  </w:footnote>
  <w:footnote w:id="1">
    <w:p w:rsidR="00832593" w:rsidRPr="008F615A" w:rsidRDefault="00832593" w:rsidP="00832593">
      <w:pPr>
        <w:pStyle w:val="FootnoteText"/>
        <w:rPr>
          <w:rFonts w:cs="2  Badr" w:hint="cs"/>
          <w:b/>
          <w:bCs/>
          <w:rtl/>
        </w:rPr>
      </w:pPr>
      <w:r w:rsidRPr="008F615A">
        <w:rPr>
          <w:rStyle w:val="FootnoteReference"/>
          <w:rFonts w:cs="2  Badr"/>
          <w:b/>
          <w:bCs/>
        </w:rPr>
        <w:footnoteRef/>
      </w:r>
      <w:r w:rsidRPr="008F615A">
        <w:rPr>
          <w:rFonts w:cs="2  Badr"/>
          <w:b/>
          <w:bCs/>
          <w:rtl/>
        </w:rPr>
        <w:t xml:space="preserve"> </w:t>
      </w:r>
      <w:r w:rsidRPr="008F615A">
        <w:rPr>
          <w:rFonts w:cs="2  Badr" w:hint="cs"/>
          <w:b/>
          <w:bCs/>
          <w:rtl/>
        </w:rPr>
        <w:t>-</w:t>
      </w:r>
      <w:r w:rsidRPr="008F615A">
        <w:rPr>
          <w:rFonts w:ascii="Calibri" w:hAnsi="Calibri" w:cs="2  Badr" w:hint="cs"/>
          <w:b/>
          <w:bCs/>
          <w:sz w:val="22"/>
          <w:szCs w:val="28"/>
          <w:rtl/>
        </w:rPr>
        <w:t xml:space="preserve"> </w:t>
      </w:r>
      <w:r w:rsidRPr="008F615A">
        <w:rPr>
          <w:rFonts w:cs="2  Badr" w:hint="cs"/>
          <w:b/>
          <w:bCs/>
          <w:rtl/>
        </w:rPr>
        <w:t>وسائل الشيعة؛ ج‌18، ص: 17</w:t>
      </w:r>
      <w:r w:rsidR="008F615A" w:rsidRPr="008F615A">
        <w:rPr>
          <w:rFonts w:cs="2  Badr" w:hint="cs"/>
          <w:b/>
          <w:bCs/>
          <w:rtl/>
        </w:rPr>
        <w:t>.</w:t>
      </w:r>
    </w:p>
  </w:footnote>
  <w:footnote w:id="2">
    <w:p w:rsidR="00832593" w:rsidRPr="008F615A" w:rsidRDefault="00832593" w:rsidP="008F615A">
      <w:pPr>
        <w:pStyle w:val="FootnoteText"/>
        <w:rPr>
          <w:rFonts w:cs="2  Badr"/>
          <w:b/>
          <w:bCs/>
        </w:rPr>
      </w:pPr>
      <w:r w:rsidRPr="008F615A">
        <w:rPr>
          <w:rStyle w:val="FootnoteReference"/>
          <w:rFonts w:cs="2  Badr"/>
          <w:b/>
          <w:bCs/>
        </w:rPr>
        <w:footnoteRef/>
      </w:r>
      <w:r w:rsidRPr="008F615A">
        <w:rPr>
          <w:rFonts w:cs="2  Badr"/>
          <w:b/>
          <w:bCs/>
          <w:rtl/>
        </w:rPr>
        <w:t xml:space="preserve"> </w:t>
      </w:r>
      <w:r w:rsidRPr="008F615A">
        <w:rPr>
          <w:rFonts w:cs="2  Badr" w:hint="cs"/>
          <w:b/>
          <w:bCs/>
          <w:rtl/>
        </w:rPr>
        <w:t>-</w:t>
      </w:r>
      <w:r w:rsidRPr="008F615A">
        <w:rPr>
          <w:rFonts w:ascii="Calibri" w:hAnsi="Calibri" w:cs="2  Badr" w:hint="cs"/>
          <w:b/>
          <w:bCs/>
          <w:sz w:val="22"/>
          <w:szCs w:val="28"/>
          <w:rtl/>
        </w:rPr>
        <w:t xml:space="preserve"> </w:t>
      </w:r>
      <w:r w:rsidRPr="008F615A">
        <w:rPr>
          <w:rFonts w:cs="2  Badr" w:hint="cs"/>
          <w:b/>
          <w:bCs/>
          <w:rtl/>
        </w:rPr>
        <w:t>وسائل الشيعة؛ ج‌12، ص: 164</w:t>
      </w:r>
      <w:r w:rsidR="008F615A">
        <w:rPr>
          <w:rFonts w:cs="2  Badr" w:hint="cs"/>
          <w:b/>
          <w:bCs/>
          <w:rtl/>
        </w:rPr>
        <w:t>.</w:t>
      </w:r>
    </w:p>
  </w:footnote>
  <w:footnote w:id="3">
    <w:p w:rsidR="00832593" w:rsidRPr="008F615A" w:rsidRDefault="00832593" w:rsidP="00832593">
      <w:pPr>
        <w:pStyle w:val="FootnoteText"/>
        <w:rPr>
          <w:rFonts w:cs="2  Badr"/>
          <w:b/>
          <w:bCs/>
          <w:rtl/>
        </w:rPr>
      </w:pPr>
      <w:r w:rsidRPr="008F615A">
        <w:rPr>
          <w:rStyle w:val="FootnoteReference"/>
          <w:rFonts w:cs="2  Badr"/>
          <w:b/>
          <w:bCs/>
        </w:rPr>
        <w:footnoteRef/>
      </w:r>
      <w:r w:rsidRPr="008F615A">
        <w:rPr>
          <w:rFonts w:cs="2  Badr"/>
          <w:b/>
          <w:bCs/>
          <w:rtl/>
        </w:rPr>
        <w:t xml:space="preserve"> </w:t>
      </w:r>
      <w:r w:rsidRPr="008F615A">
        <w:rPr>
          <w:rFonts w:cs="2  Badr" w:hint="cs"/>
          <w:b/>
          <w:bCs/>
          <w:rtl/>
        </w:rPr>
        <w:t xml:space="preserve">- </w:t>
      </w:r>
      <w:r w:rsidRPr="008F615A">
        <w:rPr>
          <w:rFonts w:cs="2  Badr" w:hint="cs"/>
          <w:b/>
          <w:bCs/>
          <w:rtl/>
        </w:rPr>
        <w:t>وسائل الشيعة؛ ج‌12، ص: 165</w:t>
      </w:r>
      <w:r w:rsidR="008F615A">
        <w:rPr>
          <w:rFonts w:cs="2  Badr" w:hint="cs"/>
          <w:b/>
          <w:bCs/>
          <w:rtl/>
        </w:rPr>
        <w:t>.</w:t>
      </w:r>
    </w:p>
  </w:footnote>
  <w:footnote w:id="4">
    <w:p w:rsidR="00832593" w:rsidRPr="008F615A" w:rsidRDefault="00832593" w:rsidP="00832593">
      <w:pPr>
        <w:pStyle w:val="FootnoteText"/>
        <w:rPr>
          <w:rFonts w:cs="2  Badr"/>
          <w:b/>
          <w:bCs/>
          <w:rtl/>
        </w:rPr>
      </w:pPr>
      <w:r w:rsidRPr="008F615A">
        <w:rPr>
          <w:rStyle w:val="FootnoteReference"/>
          <w:rFonts w:cs="2  Badr"/>
          <w:b/>
          <w:bCs/>
        </w:rPr>
        <w:footnoteRef/>
      </w:r>
      <w:r w:rsidRPr="008F615A">
        <w:rPr>
          <w:rFonts w:cs="2  Badr"/>
          <w:b/>
          <w:bCs/>
          <w:rtl/>
        </w:rPr>
        <w:t xml:space="preserve"> </w:t>
      </w:r>
      <w:r w:rsidRPr="008F615A">
        <w:rPr>
          <w:rFonts w:cs="2  Badr" w:hint="cs"/>
          <w:b/>
          <w:bCs/>
          <w:rtl/>
        </w:rPr>
        <w:t xml:space="preserve">- </w:t>
      </w:r>
      <w:r w:rsidRPr="008F615A">
        <w:rPr>
          <w:rFonts w:cs="2  Badr" w:hint="cs"/>
          <w:b/>
          <w:bCs/>
          <w:rtl/>
        </w:rPr>
        <w:t>وسائل الشيعة؛ ج‌12، ص: 165</w:t>
      </w:r>
      <w:r w:rsidR="008F615A">
        <w:rPr>
          <w:rFonts w:cs="2  Badr" w:hint="cs"/>
          <w:b/>
          <w:bCs/>
          <w:rtl/>
        </w:rPr>
        <w:t>.</w:t>
      </w:r>
    </w:p>
  </w:footnote>
  <w:footnote w:id="5">
    <w:p w:rsidR="00832593" w:rsidRPr="008F615A" w:rsidRDefault="00832593" w:rsidP="00832593">
      <w:pPr>
        <w:pStyle w:val="FootnoteText"/>
        <w:rPr>
          <w:rFonts w:cs="2  Badr"/>
          <w:b/>
          <w:bCs/>
          <w:rtl/>
        </w:rPr>
      </w:pPr>
      <w:r w:rsidRPr="008F615A">
        <w:rPr>
          <w:rStyle w:val="FootnoteReference"/>
          <w:rFonts w:cs="2  Badr"/>
          <w:b/>
          <w:bCs/>
        </w:rPr>
        <w:footnoteRef/>
      </w:r>
      <w:r w:rsidRPr="008F615A">
        <w:rPr>
          <w:rFonts w:cs="2  Badr"/>
          <w:b/>
          <w:bCs/>
          <w:rtl/>
        </w:rPr>
        <w:t xml:space="preserve"> </w:t>
      </w:r>
      <w:r w:rsidR="008F615A">
        <w:rPr>
          <w:rFonts w:cs="2  Badr" w:hint="cs"/>
          <w:b/>
          <w:bCs/>
          <w:rtl/>
        </w:rPr>
        <w:t xml:space="preserve">- </w:t>
      </w:r>
      <w:r w:rsidRPr="008F615A">
        <w:rPr>
          <w:rFonts w:cs="2  Badr" w:hint="eastAsia"/>
          <w:b/>
          <w:bCs/>
          <w:rtl/>
        </w:rPr>
        <w:t>مستدرك</w:t>
      </w:r>
      <w:r w:rsidRPr="008F615A">
        <w:rPr>
          <w:rFonts w:cs="2  Badr"/>
          <w:b/>
          <w:bCs/>
          <w:rtl/>
        </w:rPr>
        <w:t xml:space="preserve"> </w:t>
      </w:r>
      <w:r w:rsidRPr="008F615A">
        <w:rPr>
          <w:rFonts w:cs="2  Badr" w:hint="eastAsia"/>
          <w:b/>
          <w:bCs/>
          <w:rtl/>
        </w:rPr>
        <w:t>الوسائل</w:t>
      </w:r>
      <w:r w:rsidRPr="008F615A">
        <w:rPr>
          <w:rFonts w:cs="2  Badr"/>
          <w:b/>
          <w:bCs/>
          <w:rtl/>
        </w:rPr>
        <w:t xml:space="preserve"> </w:t>
      </w:r>
      <w:r w:rsidRPr="008F615A">
        <w:rPr>
          <w:rFonts w:cs="2  Badr" w:hint="eastAsia"/>
          <w:b/>
          <w:bCs/>
          <w:rtl/>
        </w:rPr>
        <w:t>و</w:t>
      </w:r>
      <w:r w:rsidRPr="008F615A">
        <w:rPr>
          <w:rFonts w:cs="2  Badr"/>
          <w:b/>
          <w:bCs/>
          <w:rtl/>
        </w:rPr>
        <w:t xml:space="preserve"> </w:t>
      </w:r>
      <w:r w:rsidRPr="008F615A">
        <w:rPr>
          <w:rFonts w:cs="2  Badr" w:hint="eastAsia"/>
          <w:b/>
          <w:bCs/>
          <w:rtl/>
        </w:rPr>
        <w:t>مستنبط</w:t>
      </w:r>
      <w:r w:rsidRPr="008F615A">
        <w:rPr>
          <w:rFonts w:cs="2  Badr"/>
          <w:b/>
          <w:bCs/>
          <w:rtl/>
        </w:rPr>
        <w:t xml:space="preserve"> </w:t>
      </w:r>
      <w:r w:rsidRPr="008F615A">
        <w:rPr>
          <w:rFonts w:cs="2  Badr" w:hint="eastAsia"/>
          <w:b/>
          <w:bCs/>
          <w:rtl/>
        </w:rPr>
        <w:t>المسائل؛</w:t>
      </w:r>
      <w:r w:rsidRPr="008F615A">
        <w:rPr>
          <w:rFonts w:cs="2  Badr"/>
          <w:b/>
          <w:bCs/>
          <w:rtl/>
        </w:rPr>
        <w:t xml:space="preserve"> </w:t>
      </w:r>
      <w:r w:rsidRPr="008F615A">
        <w:rPr>
          <w:rFonts w:cs="2  Badr" w:hint="eastAsia"/>
          <w:b/>
          <w:bCs/>
          <w:rtl/>
        </w:rPr>
        <w:t>ج‌</w:t>
      </w:r>
      <w:r w:rsidRPr="008F615A">
        <w:rPr>
          <w:rFonts w:cs="2  Badr"/>
          <w:b/>
          <w:bCs/>
          <w:rtl/>
        </w:rPr>
        <w:t>8</w:t>
      </w:r>
      <w:r w:rsidRPr="008F615A">
        <w:rPr>
          <w:rFonts w:cs="2  Badr" w:hint="eastAsia"/>
          <w:b/>
          <w:bCs/>
          <w:rtl/>
        </w:rPr>
        <w:t>،</w:t>
      </w:r>
      <w:r w:rsidRPr="008F615A">
        <w:rPr>
          <w:rFonts w:cs="2  Badr"/>
          <w:b/>
          <w:bCs/>
          <w:rtl/>
        </w:rPr>
        <w:t xml:space="preserve"> </w:t>
      </w:r>
      <w:r w:rsidRPr="008F615A">
        <w:rPr>
          <w:rFonts w:cs="2  Badr" w:hint="eastAsia"/>
          <w:b/>
          <w:bCs/>
          <w:rtl/>
        </w:rPr>
        <w:t>ص</w:t>
      </w:r>
      <w:r w:rsidRPr="008F615A">
        <w:rPr>
          <w:rFonts w:cs="2  Badr"/>
          <w:b/>
          <w:bCs/>
          <w:rtl/>
        </w:rPr>
        <w:t>: 459</w:t>
      </w:r>
      <w:r w:rsidR="008F615A">
        <w:rPr>
          <w:rFonts w:cs="2  Badr" w:hint="cs"/>
          <w:b/>
          <w:bCs/>
          <w:rtl/>
        </w:rPr>
        <w:t>.</w:t>
      </w:r>
    </w:p>
  </w:footnote>
  <w:footnote w:id="6">
    <w:p w:rsidR="00832593" w:rsidRPr="008F615A" w:rsidRDefault="00832593" w:rsidP="008F615A">
      <w:pPr>
        <w:pStyle w:val="FootnoteText"/>
        <w:rPr>
          <w:rFonts w:cs="2  Badr"/>
          <w:b/>
          <w:bCs/>
        </w:rPr>
      </w:pPr>
      <w:r w:rsidRPr="008F615A">
        <w:rPr>
          <w:rStyle w:val="FootnoteReference"/>
          <w:rFonts w:cs="2  Badr"/>
          <w:b/>
          <w:bCs/>
        </w:rPr>
        <w:footnoteRef/>
      </w:r>
      <w:r w:rsidRPr="008F615A">
        <w:rPr>
          <w:rFonts w:cs="2  Badr"/>
          <w:b/>
          <w:bCs/>
          <w:rtl/>
        </w:rPr>
        <w:t xml:space="preserve"> </w:t>
      </w:r>
      <w:r w:rsidRPr="008F615A">
        <w:rPr>
          <w:rFonts w:cs="2  Badr" w:hint="cs"/>
          <w:b/>
          <w:bCs/>
          <w:rtl/>
        </w:rPr>
        <w:t>‏</w:t>
      </w:r>
      <w:r w:rsidR="008F615A">
        <w:rPr>
          <w:rFonts w:cs="2  Badr" w:hint="cs"/>
          <w:b/>
          <w:bCs/>
          <w:rtl/>
        </w:rPr>
        <w:t xml:space="preserve">- </w:t>
      </w:r>
      <w:r w:rsidRPr="008F615A">
        <w:rPr>
          <w:rFonts w:cs="2  Badr" w:hint="cs"/>
          <w:b/>
          <w:bCs/>
          <w:rtl/>
        </w:rPr>
        <w:t xml:space="preserve">نهج البلاغة (للصبحي صالح)؛ </w:t>
      </w:r>
      <w:r w:rsidRPr="008F615A">
        <w:rPr>
          <w:rFonts w:cs="2  Badr" w:hint="eastAsia"/>
          <w:b/>
          <w:bCs/>
          <w:rtl/>
        </w:rPr>
        <w:t>ص</w:t>
      </w:r>
      <w:r w:rsidRPr="008F615A">
        <w:rPr>
          <w:rFonts w:cs="2  Badr"/>
          <w:b/>
          <w:bCs/>
          <w:rtl/>
        </w:rPr>
        <w:t xml:space="preserve"> 444</w:t>
      </w:r>
      <w:r w:rsidR="008F615A">
        <w:rPr>
          <w:rFonts w:cs="2  Badr" w:hint="cs"/>
          <w:b/>
          <w:bCs/>
          <w:rtl/>
        </w:rPr>
        <w:t>.</w:t>
      </w:r>
    </w:p>
  </w:footnote>
  <w:footnote w:id="7">
    <w:p w:rsidR="00832593" w:rsidRPr="008F615A" w:rsidRDefault="00832593" w:rsidP="00832593">
      <w:pPr>
        <w:pStyle w:val="FootnoteText"/>
        <w:rPr>
          <w:rFonts w:cs="2  Badr"/>
          <w:b/>
          <w:bCs/>
        </w:rPr>
      </w:pPr>
      <w:r w:rsidRPr="008F615A">
        <w:rPr>
          <w:rStyle w:val="FootnoteReference"/>
          <w:rFonts w:cs="2  Badr"/>
          <w:b/>
          <w:bCs/>
        </w:rPr>
        <w:footnoteRef/>
      </w:r>
      <w:r w:rsidRPr="008F615A">
        <w:rPr>
          <w:rFonts w:cs="2  Badr"/>
          <w:b/>
          <w:bCs/>
          <w:rtl/>
        </w:rPr>
        <w:t xml:space="preserve"> </w:t>
      </w:r>
      <w:r w:rsidR="008F615A">
        <w:rPr>
          <w:rFonts w:cs="2  Badr" w:hint="cs"/>
          <w:b/>
          <w:bCs/>
          <w:rtl/>
        </w:rPr>
        <w:t xml:space="preserve">- </w:t>
      </w:r>
      <w:r w:rsidRPr="008F615A">
        <w:rPr>
          <w:rFonts w:cs="2  Badr" w:hint="cs"/>
          <w:b/>
          <w:bCs/>
          <w:rtl/>
        </w:rPr>
        <w:t>مستدرك الوسائل و مستنبط المسائل؛ ج‌8، ص:460</w:t>
      </w:r>
      <w:r w:rsidR="008F615A">
        <w:rPr>
          <w:rFonts w:cs="2  Badr" w:hint="cs"/>
          <w:b/>
          <w:bCs/>
          <w:rtl/>
        </w:rPr>
        <w:t>.</w:t>
      </w:r>
    </w:p>
  </w:footnote>
  <w:footnote w:id="8">
    <w:p w:rsidR="00832593" w:rsidRPr="008F615A" w:rsidRDefault="00832593" w:rsidP="00832593">
      <w:pPr>
        <w:pStyle w:val="FootnoteText"/>
        <w:rPr>
          <w:rFonts w:cs="2  Badr"/>
          <w:b/>
          <w:bCs/>
          <w:rtl/>
        </w:rPr>
      </w:pPr>
      <w:r w:rsidRPr="008F615A">
        <w:rPr>
          <w:rStyle w:val="FootnoteReference"/>
          <w:rFonts w:cs="2  Badr"/>
          <w:b/>
          <w:bCs/>
        </w:rPr>
        <w:footnoteRef/>
      </w:r>
      <w:r w:rsidRPr="008F615A">
        <w:rPr>
          <w:rFonts w:cs="2  Badr"/>
          <w:b/>
          <w:bCs/>
          <w:rtl/>
        </w:rPr>
        <w:t xml:space="preserve"> </w:t>
      </w:r>
      <w:r w:rsidR="008F615A">
        <w:rPr>
          <w:rFonts w:cs="2  Badr" w:hint="cs"/>
          <w:b/>
          <w:bCs/>
          <w:rtl/>
        </w:rPr>
        <w:t xml:space="preserve">- </w:t>
      </w:r>
      <w:r w:rsidRPr="008F615A">
        <w:rPr>
          <w:rFonts w:cs="2  Badr" w:hint="cs"/>
          <w:b/>
          <w:bCs/>
          <w:rtl/>
        </w:rPr>
        <w:t>الصف‏/ 2</w:t>
      </w:r>
      <w:r w:rsidR="008F615A">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236B7"/>
  <w:p w:rsidR="00AA32E0" w:rsidRDefault="001236B7"/>
  <w:p w:rsidR="00AA32E0" w:rsidRDefault="001236B7" w:rsidP="00CE61DD"/>
  <w:p w:rsidR="00AA32E0" w:rsidRDefault="001236B7" w:rsidP="00CE61DD"/>
  <w:p w:rsidR="00AA32E0" w:rsidRDefault="001236B7" w:rsidP="00CE61DD"/>
  <w:p w:rsidR="00AA32E0" w:rsidRDefault="001236B7" w:rsidP="00CE61DD"/>
  <w:p w:rsidR="00AA32E0" w:rsidRDefault="001236B7" w:rsidP="00CE61DD"/>
  <w:p w:rsidR="00AA32E0" w:rsidRDefault="001236B7" w:rsidP="0024343B"/>
  <w:p w:rsidR="00AA32E0" w:rsidRDefault="001236B7" w:rsidP="0024343B"/>
  <w:p w:rsidR="00AA32E0" w:rsidRDefault="001236B7" w:rsidP="0024343B"/>
  <w:p w:rsidR="00AA32E0" w:rsidRDefault="001236B7" w:rsidP="003339DE"/>
  <w:p w:rsidR="00AA32E0" w:rsidRDefault="001236B7" w:rsidP="003339DE"/>
  <w:p w:rsidR="00AA32E0" w:rsidRDefault="001236B7" w:rsidP="003339DE"/>
  <w:p w:rsidR="00AA32E0" w:rsidRDefault="001236B7" w:rsidP="003339DE"/>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493648"/>
  <w:p w:rsidR="00AA32E0" w:rsidRDefault="001236B7" w:rsidP="00F77F5F"/>
  <w:p w:rsidR="00AA32E0" w:rsidRDefault="001236B7" w:rsidP="00F77F5F"/>
  <w:p w:rsidR="00AA32E0" w:rsidRDefault="001236B7" w:rsidP="00F77F5F"/>
  <w:p w:rsidR="00AA32E0" w:rsidRDefault="001236B7" w:rsidP="00053028"/>
  <w:p w:rsidR="00AA32E0" w:rsidRDefault="001236B7"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8F615A" w:rsidRDefault="00832593" w:rsidP="008F615A">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378AE277" wp14:editId="661EC41F">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18" w:name="OLE_LINK1"/>
    <w:bookmarkStart w:id="19" w:name="OLE_LINK2"/>
    <w:r>
      <w:rPr>
        <w:noProof/>
      </w:rPr>
      <w:drawing>
        <wp:inline distT="0" distB="0" distL="0" distR="0" wp14:anchorId="4556D1BF" wp14:editId="2EB96939">
          <wp:extent cx="697230" cy="715010"/>
          <wp:effectExtent l="0" t="0" r="7620" b="8890"/>
          <wp:docPr id="1" name="تصویر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5010"/>
                  </a:xfrm>
                  <a:prstGeom prst="rect">
                    <a:avLst/>
                  </a:prstGeom>
                  <a:noFill/>
                  <a:ln>
                    <a:noFill/>
                  </a:ln>
                </pic:spPr>
              </pic:pic>
            </a:graphicData>
          </a:graphic>
        </wp:inline>
      </w:drawing>
    </w:r>
    <w:bookmarkEnd w:id="18"/>
    <w:bookmarkEnd w:id="19"/>
    <w:r w:rsidR="00B34727">
      <w:rPr>
        <w:rFonts w:ascii="IranNastaliq" w:hAnsi="IranNastaliq" w:cs="IranNastaliq" w:hint="cs"/>
        <w:sz w:val="40"/>
        <w:szCs w:val="40"/>
        <w:rtl/>
      </w:rPr>
      <w:t xml:space="preserve">                                                                    </w:t>
    </w:r>
    <w:r w:rsidR="00B34727" w:rsidRPr="00D55680">
      <w:rPr>
        <w:rFonts w:ascii="IranNastaliq" w:hAnsi="IranNastaliq" w:hint="cs"/>
        <w:sz w:val="40"/>
        <w:szCs w:val="40"/>
        <w:rtl/>
      </w:rPr>
      <w:t xml:space="preserve">                           </w:t>
    </w:r>
    <w:r w:rsidR="00165B8C">
      <w:rPr>
        <w:rFonts w:ascii="IranNastaliq" w:hAnsi="IranNastaliq" w:hint="cs"/>
        <w:sz w:val="40"/>
        <w:szCs w:val="40"/>
        <w:rtl/>
      </w:rPr>
      <w:t xml:space="preserve">    </w:t>
    </w:r>
    <w:r w:rsidR="008F615A">
      <w:rPr>
        <w:rFonts w:ascii="IranNastaliq" w:hAnsi="IranNastaliq" w:hint="cs"/>
        <w:sz w:val="40"/>
        <w:szCs w:val="40"/>
        <w:rtl/>
      </w:rPr>
      <w:t xml:space="preserve">              </w:t>
    </w:r>
    <w:r w:rsidR="00165B8C">
      <w:rPr>
        <w:rFonts w:ascii="IranNastaliq" w:hAnsi="IranNastaliq" w:hint="cs"/>
        <w:sz w:val="40"/>
        <w:szCs w:val="40"/>
        <w:rtl/>
      </w:rPr>
      <w:t xml:space="preserve"> </w:t>
    </w:r>
    <w:r w:rsidR="00165B8C" w:rsidRPr="008F615A">
      <w:rPr>
        <w:rFonts w:ascii="IranNastaliq" w:hAnsi="IranNastaliq" w:cs="IranNastaliq"/>
        <w:sz w:val="40"/>
        <w:szCs w:val="40"/>
        <w:rtl/>
      </w:rPr>
      <w:t>شماره ثبت: 2749</w:t>
    </w:r>
    <w:r w:rsidR="00B34727" w:rsidRPr="008F615A">
      <w:rPr>
        <w:rFonts w:ascii="IranNastaliq" w:hAnsi="IranNastaliq" w:cs="IranNastaliq"/>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5A" w:rsidRDefault="008F6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93"/>
    <w:rsid w:val="0003621C"/>
    <w:rsid w:val="001236B7"/>
    <w:rsid w:val="00165B8C"/>
    <w:rsid w:val="00240F15"/>
    <w:rsid w:val="006D49B9"/>
    <w:rsid w:val="00832593"/>
    <w:rsid w:val="008F615A"/>
    <w:rsid w:val="00A32061"/>
    <w:rsid w:val="00B34727"/>
    <w:rsid w:val="00BA3E19"/>
    <w:rsid w:val="00E4087C"/>
    <w:rsid w:val="00FD5C4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F615A"/>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F615A"/>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8F615A"/>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F615A"/>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8F615A"/>
    <w:pPr>
      <w:outlineLvl w:val="3"/>
    </w:pPr>
    <w:rPr>
      <w:bCs w:val="0"/>
      <w:sz w:val="36"/>
      <w:szCs w:val="36"/>
    </w:rPr>
  </w:style>
  <w:style w:type="paragraph" w:styleId="Heading5">
    <w:name w:val="heading 5"/>
    <w:basedOn w:val="Normal"/>
    <w:next w:val="Normal"/>
    <w:link w:val="Heading5Char"/>
    <w:autoRedefine/>
    <w:uiPriority w:val="9"/>
    <w:semiHidden/>
    <w:unhideWhenUsed/>
    <w:qFormat/>
    <w:rsid w:val="008F615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F615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F615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F615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F615A"/>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32593"/>
    <w:rPr>
      <w:rFonts w:cs="Times New Roman"/>
      <w:vertAlign w:val="superscript"/>
    </w:rPr>
  </w:style>
  <w:style w:type="paragraph" w:styleId="FootnoteText">
    <w:name w:val="footnote text"/>
    <w:basedOn w:val="Normal"/>
    <w:link w:val="FootnoteTextChar"/>
    <w:rsid w:val="00832593"/>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832593"/>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8325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93"/>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8F615A"/>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8F615A"/>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F615A"/>
    <w:rPr>
      <w:rFonts w:ascii="Cambria" w:eastAsia="2  Lotus" w:hAnsi="Cambria" w:cs="2  Badr"/>
      <w:bCs/>
      <w:sz w:val="40"/>
      <w:szCs w:val="40"/>
    </w:rPr>
  </w:style>
  <w:style w:type="character" w:customStyle="1" w:styleId="Heading4Char">
    <w:name w:val="Heading 4 Char"/>
    <w:aliases w:val="سرفصل4 Char,سرفصل 4 Char"/>
    <w:link w:val="Heading4"/>
    <w:uiPriority w:val="9"/>
    <w:semiHidden/>
    <w:rsid w:val="008F615A"/>
    <w:rPr>
      <w:rFonts w:eastAsia="2  Lotus" w:cs="2  Badr"/>
      <w:bCs/>
      <w:sz w:val="36"/>
      <w:szCs w:val="36"/>
    </w:rPr>
  </w:style>
  <w:style w:type="paragraph" w:styleId="NoSpacing">
    <w:name w:val="No Spacing"/>
    <w:aliases w:val="متن عربي"/>
    <w:link w:val="NoSpacingChar"/>
    <w:autoRedefine/>
    <w:uiPriority w:val="1"/>
    <w:qFormat/>
    <w:rsid w:val="008F615A"/>
    <w:pPr>
      <w:bidi/>
      <w:ind w:firstLine="284"/>
      <w:contextualSpacing/>
      <w:jc w:val="both"/>
    </w:pPr>
    <w:rPr>
      <w:rFonts w:eastAsia="2  Lotus" w:cs="2  Badr"/>
      <w:bCs/>
      <w:sz w:val="72"/>
      <w:szCs w:val="28"/>
    </w:rPr>
  </w:style>
  <w:style w:type="character" w:customStyle="1" w:styleId="Heading5Char">
    <w:name w:val="Heading 5 Char"/>
    <w:link w:val="Heading5"/>
    <w:uiPriority w:val="9"/>
    <w:semiHidden/>
    <w:rsid w:val="008F615A"/>
    <w:rPr>
      <w:rFonts w:ascii="Cambria" w:eastAsia="2  Lotus" w:hAnsi="Cambria" w:cs="2  Badr"/>
      <w:bCs/>
      <w:szCs w:val="36"/>
    </w:rPr>
  </w:style>
  <w:style w:type="character" w:customStyle="1" w:styleId="Heading6Char">
    <w:name w:val="Heading 6 Char"/>
    <w:link w:val="Heading6"/>
    <w:uiPriority w:val="9"/>
    <w:semiHidden/>
    <w:rsid w:val="008F615A"/>
    <w:rPr>
      <w:rFonts w:ascii="Cambria" w:eastAsia="2  Lotus" w:hAnsi="Cambria" w:cs="2  Badr"/>
      <w:bCs/>
      <w:i/>
      <w:szCs w:val="34"/>
    </w:rPr>
  </w:style>
  <w:style w:type="character" w:customStyle="1" w:styleId="Heading7Char">
    <w:name w:val="Heading 7 Char"/>
    <w:link w:val="Heading7"/>
    <w:uiPriority w:val="9"/>
    <w:semiHidden/>
    <w:rsid w:val="008F615A"/>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8F615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F615A"/>
    <w:rPr>
      <w:rFonts w:ascii="Cambria" w:eastAsia="2  Lotus" w:hAnsi="Cambria" w:cs="2  Lotus"/>
      <w:i/>
      <w:szCs w:val="28"/>
    </w:rPr>
  </w:style>
  <w:style w:type="paragraph" w:styleId="TOC1">
    <w:name w:val="toc 1"/>
    <w:basedOn w:val="Normal"/>
    <w:next w:val="Normal"/>
    <w:autoRedefine/>
    <w:uiPriority w:val="39"/>
    <w:unhideWhenUsed/>
    <w:qFormat/>
    <w:rsid w:val="008F615A"/>
    <w:pPr>
      <w:spacing w:after="0"/>
      <w:ind w:firstLine="0"/>
    </w:pPr>
    <w:rPr>
      <w:rFonts w:eastAsiaTheme="minorEastAsia"/>
    </w:rPr>
  </w:style>
  <w:style w:type="paragraph" w:styleId="TOC2">
    <w:name w:val="toc 2"/>
    <w:basedOn w:val="Normal"/>
    <w:next w:val="Normal"/>
    <w:autoRedefine/>
    <w:uiPriority w:val="39"/>
    <w:unhideWhenUsed/>
    <w:qFormat/>
    <w:rsid w:val="008F615A"/>
    <w:pPr>
      <w:spacing w:after="0"/>
      <w:ind w:left="221"/>
    </w:pPr>
    <w:rPr>
      <w:rFonts w:eastAsiaTheme="minorEastAsia"/>
    </w:rPr>
  </w:style>
  <w:style w:type="paragraph" w:styleId="TOC3">
    <w:name w:val="toc 3"/>
    <w:basedOn w:val="Normal"/>
    <w:next w:val="Normal"/>
    <w:autoRedefine/>
    <w:uiPriority w:val="39"/>
    <w:unhideWhenUsed/>
    <w:qFormat/>
    <w:rsid w:val="008F615A"/>
    <w:pPr>
      <w:spacing w:after="0"/>
      <w:ind w:left="442"/>
    </w:pPr>
    <w:rPr>
      <w:rFonts w:eastAsia="2  Lotus"/>
    </w:rPr>
  </w:style>
  <w:style w:type="paragraph" w:styleId="TOC4">
    <w:name w:val="toc 4"/>
    <w:basedOn w:val="Normal"/>
    <w:next w:val="Normal"/>
    <w:autoRedefine/>
    <w:uiPriority w:val="39"/>
    <w:semiHidden/>
    <w:unhideWhenUsed/>
    <w:qFormat/>
    <w:rsid w:val="008F615A"/>
    <w:pPr>
      <w:spacing w:after="0"/>
      <w:ind w:left="658"/>
    </w:pPr>
  </w:style>
  <w:style w:type="paragraph" w:styleId="TOC5">
    <w:name w:val="toc 5"/>
    <w:basedOn w:val="Normal"/>
    <w:next w:val="Normal"/>
    <w:autoRedefine/>
    <w:uiPriority w:val="39"/>
    <w:semiHidden/>
    <w:unhideWhenUsed/>
    <w:qFormat/>
    <w:rsid w:val="008F615A"/>
    <w:pPr>
      <w:spacing w:after="0"/>
      <w:ind w:left="879"/>
    </w:pPr>
  </w:style>
  <w:style w:type="paragraph" w:styleId="TOC6">
    <w:name w:val="toc 6"/>
    <w:basedOn w:val="Normal"/>
    <w:next w:val="Normal"/>
    <w:autoRedefine/>
    <w:uiPriority w:val="39"/>
    <w:semiHidden/>
    <w:unhideWhenUsed/>
    <w:qFormat/>
    <w:rsid w:val="008F615A"/>
    <w:pPr>
      <w:spacing w:after="0"/>
      <w:ind w:left="1100"/>
    </w:pPr>
  </w:style>
  <w:style w:type="paragraph" w:styleId="TOC7">
    <w:name w:val="toc 7"/>
    <w:basedOn w:val="Normal"/>
    <w:next w:val="Normal"/>
    <w:autoRedefine/>
    <w:uiPriority w:val="39"/>
    <w:semiHidden/>
    <w:unhideWhenUsed/>
    <w:qFormat/>
    <w:rsid w:val="008F615A"/>
    <w:pPr>
      <w:spacing w:after="0"/>
      <w:ind w:left="1321"/>
    </w:pPr>
  </w:style>
  <w:style w:type="paragraph" w:styleId="Caption">
    <w:name w:val="caption"/>
    <w:basedOn w:val="Normal"/>
    <w:next w:val="Normal"/>
    <w:uiPriority w:val="35"/>
    <w:semiHidden/>
    <w:unhideWhenUsed/>
    <w:qFormat/>
    <w:rsid w:val="008F615A"/>
    <w:rPr>
      <w:b/>
      <w:bCs/>
      <w:sz w:val="20"/>
      <w:szCs w:val="20"/>
    </w:rPr>
  </w:style>
  <w:style w:type="paragraph" w:styleId="Title">
    <w:name w:val="Title"/>
    <w:basedOn w:val="Normal"/>
    <w:next w:val="Normal"/>
    <w:link w:val="TitleChar"/>
    <w:autoRedefine/>
    <w:uiPriority w:val="10"/>
    <w:qFormat/>
    <w:rsid w:val="008F615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F615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F615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F615A"/>
    <w:rPr>
      <w:rFonts w:ascii="Cambria" w:eastAsia="2  Badr" w:hAnsi="Cambria" w:cs="Karim"/>
      <w:i/>
      <w:spacing w:val="15"/>
      <w:sz w:val="24"/>
      <w:szCs w:val="60"/>
    </w:rPr>
  </w:style>
  <w:style w:type="character" w:styleId="Emphasis">
    <w:name w:val="Emphasis"/>
    <w:uiPriority w:val="20"/>
    <w:qFormat/>
    <w:rsid w:val="008F615A"/>
    <w:rPr>
      <w:rFonts w:cs="2  Lotus"/>
      <w:i/>
      <w:iCs/>
      <w:color w:val="808080"/>
      <w:szCs w:val="32"/>
    </w:rPr>
  </w:style>
  <w:style w:type="character" w:customStyle="1" w:styleId="NoSpacingChar">
    <w:name w:val="No Spacing Char"/>
    <w:aliases w:val="متن عربي Char"/>
    <w:link w:val="NoSpacing"/>
    <w:uiPriority w:val="1"/>
    <w:rsid w:val="008F615A"/>
    <w:rPr>
      <w:rFonts w:eastAsia="2  Lotus" w:cs="2  Badr"/>
      <w:bCs/>
      <w:sz w:val="72"/>
      <w:szCs w:val="28"/>
    </w:rPr>
  </w:style>
  <w:style w:type="paragraph" w:styleId="ListParagraph">
    <w:name w:val="List Paragraph"/>
    <w:basedOn w:val="Normal"/>
    <w:link w:val="ListParagraphChar"/>
    <w:autoRedefine/>
    <w:uiPriority w:val="34"/>
    <w:qFormat/>
    <w:rsid w:val="008F615A"/>
    <w:pPr>
      <w:ind w:left="1134" w:firstLine="0"/>
    </w:pPr>
    <w:rPr>
      <w:rFonts w:eastAsia="2  Lotus" w:cs="2  Lotus"/>
    </w:rPr>
  </w:style>
  <w:style w:type="character" w:customStyle="1" w:styleId="ListParagraphChar">
    <w:name w:val="List Paragraph Char"/>
    <w:link w:val="ListParagraph"/>
    <w:uiPriority w:val="34"/>
    <w:rsid w:val="008F615A"/>
    <w:rPr>
      <w:rFonts w:eastAsia="2  Lotus" w:cs="2  Lotus"/>
      <w:sz w:val="22"/>
      <w:szCs w:val="28"/>
    </w:rPr>
  </w:style>
  <w:style w:type="paragraph" w:styleId="Quote">
    <w:name w:val="Quote"/>
    <w:basedOn w:val="Normal"/>
    <w:next w:val="Normal"/>
    <w:link w:val="QuoteChar"/>
    <w:autoRedefine/>
    <w:uiPriority w:val="29"/>
    <w:qFormat/>
    <w:rsid w:val="008F615A"/>
    <w:pPr>
      <w:spacing w:before="120" w:after="240"/>
      <w:ind w:left="1134" w:firstLine="0"/>
    </w:pPr>
    <w:rPr>
      <w:rFonts w:cs="B Lotus"/>
      <w:i/>
      <w:sz w:val="20"/>
      <w:szCs w:val="30"/>
    </w:rPr>
  </w:style>
  <w:style w:type="character" w:customStyle="1" w:styleId="QuoteChar">
    <w:name w:val="Quote Char"/>
    <w:link w:val="Quote"/>
    <w:uiPriority w:val="29"/>
    <w:rsid w:val="008F615A"/>
    <w:rPr>
      <w:rFonts w:eastAsiaTheme="minorHAnsi" w:cs="B Lotus"/>
      <w:i/>
      <w:szCs w:val="30"/>
    </w:rPr>
  </w:style>
  <w:style w:type="paragraph" w:styleId="IntenseQuote">
    <w:name w:val="Intense Quote"/>
    <w:basedOn w:val="Normal"/>
    <w:next w:val="Normal"/>
    <w:link w:val="IntenseQuoteChar"/>
    <w:autoRedefine/>
    <w:uiPriority w:val="30"/>
    <w:qFormat/>
    <w:rsid w:val="008F615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F615A"/>
    <w:rPr>
      <w:rFonts w:eastAsia="2  Lotus" w:cs="B Lotus"/>
      <w:b/>
      <w:bCs/>
      <w:i/>
      <w:szCs w:val="30"/>
    </w:rPr>
  </w:style>
  <w:style w:type="character" w:styleId="SubtleEmphasis">
    <w:name w:val="Subtle Emphasis"/>
    <w:uiPriority w:val="19"/>
    <w:qFormat/>
    <w:rsid w:val="008F615A"/>
    <w:rPr>
      <w:rFonts w:cs="2  Lotus"/>
      <w:i/>
      <w:iCs/>
      <w:color w:val="4A442A"/>
      <w:szCs w:val="32"/>
      <w:u w:val="none"/>
    </w:rPr>
  </w:style>
  <w:style w:type="character" w:styleId="IntenseEmphasis">
    <w:name w:val="Intense Emphasis"/>
    <w:uiPriority w:val="21"/>
    <w:qFormat/>
    <w:rsid w:val="008F615A"/>
    <w:rPr>
      <w:rFonts w:cs="2  Lotus"/>
      <w:b/>
      <w:i/>
      <w:iCs/>
      <w:color w:val="auto"/>
      <w:szCs w:val="32"/>
    </w:rPr>
  </w:style>
  <w:style w:type="character" w:styleId="SubtleReference">
    <w:name w:val="Subtle Reference"/>
    <w:aliases w:val="مرجع"/>
    <w:uiPriority w:val="31"/>
    <w:qFormat/>
    <w:rsid w:val="008F615A"/>
    <w:rPr>
      <w:rFonts w:cs="2  Lotus"/>
      <w:smallCaps/>
      <w:color w:val="auto"/>
      <w:szCs w:val="28"/>
      <w:u w:val="single"/>
    </w:rPr>
  </w:style>
  <w:style w:type="character" w:styleId="IntenseReference">
    <w:name w:val="Intense Reference"/>
    <w:uiPriority w:val="32"/>
    <w:qFormat/>
    <w:rsid w:val="008F615A"/>
    <w:rPr>
      <w:rFonts w:cs="2  Lotus"/>
      <w:b/>
      <w:bCs/>
      <w:smallCaps/>
      <w:color w:val="auto"/>
      <w:spacing w:val="5"/>
      <w:szCs w:val="28"/>
      <w:u w:val="single"/>
    </w:rPr>
  </w:style>
  <w:style w:type="character" w:styleId="BookTitle">
    <w:name w:val="Book Title"/>
    <w:uiPriority w:val="33"/>
    <w:qFormat/>
    <w:rsid w:val="008F615A"/>
    <w:rPr>
      <w:rFonts w:cs="2  Titr"/>
      <w:b/>
      <w:bCs/>
      <w:smallCaps/>
      <w:spacing w:val="5"/>
      <w:szCs w:val="100"/>
    </w:rPr>
  </w:style>
  <w:style w:type="paragraph" w:styleId="TOCHeading">
    <w:name w:val="TOC Heading"/>
    <w:basedOn w:val="Heading1"/>
    <w:next w:val="Normal"/>
    <w:uiPriority w:val="39"/>
    <w:semiHidden/>
    <w:unhideWhenUsed/>
    <w:qFormat/>
    <w:rsid w:val="008F615A"/>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165B8C"/>
    <w:rPr>
      <w:color w:val="0000FF" w:themeColor="hyperlink"/>
      <w:u w:val="single"/>
    </w:rPr>
  </w:style>
  <w:style w:type="paragraph" w:styleId="Header">
    <w:name w:val="header"/>
    <w:basedOn w:val="Normal"/>
    <w:link w:val="HeaderChar"/>
    <w:uiPriority w:val="99"/>
    <w:unhideWhenUsed/>
    <w:rsid w:val="00165B8C"/>
    <w:pPr>
      <w:tabs>
        <w:tab w:val="center" w:pos="4513"/>
        <w:tab w:val="right" w:pos="9026"/>
      </w:tabs>
      <w:spacing w:after="0"/>
    </w:pPr>
  </w:style>
  <w:style w:type="character" w:customStyle="1" w:styleId="HeaderChar">
    <w:name w:val="Header Char"/>
    <w:basedOn w:val="DefaultParagraphFont"/>
    <w:link w:val="Header"/>
    <w:uiPriority w:val="99"/>
    <w:rsid w:val="00165B8C"/>
    <w:rPr>
      <w:rFonts w:cs="2  Badr"/>
      <w:sz w:val="22"/>
      <w:szCs w:val="28"/>
    </w:rPr>
  </w:style>
  <w:style w:type="paragraph" w:styleId="Footer">
    <w:name w:val="footer"/>
    <w:basedOn w:val="Normal"/>
    <w:link w:val="FooterChar"/>
    <w:uiPriority w:val="99"/>
    <w:unhideWhenUsed/>
    <w:rsid w:val="00165B8C"/>
    <w:pPr>
      <w:tabs>
        <w:tab w:val="center" w:pos="4513"/>
        <w:tab w:val="right" w:pos="9026"/>
      </w:tabs>
      <w:spacing w:after="0"/>
    </w:pPr>
  </w:style>
  <w:style w:type="character" w:customStyle="1" w:styleId="FooterChar">
    <w:name w:val="Footer Char"/>
    <w:basedOn w:val="DefaultParagraphFont"/>
    <w:link w:val="Footer"/>
    <w:uiPriority w:val="99"/>
    <w:rsid w:val="00165B8C"/>
    <w:rPr>
      <w:rFonts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F615A"/>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F615A"/>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8F615A"/>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8F615A"/>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semiHidden/>
    <w:unhideWhenUsed/>
    <w:qFormat/>
    <w:rsid w:val="008F615A"/>
    <w:pPr>
      <w:outlineLvl w:val="3"/>
    </w:pPr>
    <w:rPr>
      <w:bCs w:val="0"/>
      <w:sz w:val="36"/>
      <w:szCs w:val="36"/>
    </w:rPr>
  </w:style>
  <w:style w:type="paragraph" w:styleId="Heading5">
    <w:name w:val="heading 5"/>
    <w:basedOn w:val="Normal"/>
    <w:next w:val="Normal"/>
    <w:link w:val="Heading5Char"/>
    <w:autoRedefine/>
    <w:uiPriority w:val="9"/>
    <w:semiHidden/>
    <w:unhideWhenUsed/>
    <w:qFormat/>
    <w:rsid w:val="008F615A"/>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F615A"/>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F615A"/>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F615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F615A"/>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32593"/>
    <w:rPr>
      <w:rFonts w:cs="Times New Roman"/>
      <w:vertAlign w:val="superscript"/>
    </w:rPr>
  </w:style>
  <w:style w:type="paragraph" w:styleId="FootnoteText">
    <w:name w:val="footnote text"/>
    <w:basedOn w:val="Normal"/>
    <w:link w:val="FootnoteTextChar"/>
    <w:rsid w:val="00832593"/>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832593"/>
    <w:rPr>
      <w:rFonts w:ascii="B Lotus" w:eastAsia="Times New Roman" w:hAnsi="B Lotus" w:cs="B Lotus"/>
      <w:sz w:val="20"/>
      <w:szCs w:val="20"/>
    </w:rPr>
  </w:style>
  <w:style w:type="paragraph" w:styleId="BalloonText">
    <w:name w:val="Balloon Text"/>
    <w:basedOn w:val="Normal"/>
    <w:link w:val="BalloonTextChar"/>
    <w:uiPriority w:val="99"/>
    <w:semiHidden/>
    <w:unhideWhenUsed/>
    <w:rsid w:val="008325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593"/>
    <w:rPr>
      <w:rFonts w:ascii="Tahoma" w:eastAsia="Times New Roman" w:hAnsi="Tahoma" w:cs="Tahoma"/>
      <w:sz w:val="16"/>
      <w:szCs w:val="16"/>
    </w:rPr>
  </w:style>
  <w:style w:type="character" w:customStyle="1" w:styleId="Heading1Char">
    <w:name w:val="Heading 1 Char"/>
    <w:aliases w:val="سرفصل1 Char,سرفصل 1 Char"/>
    <w:link w:val="Heading1"/>
    <w:uiPriority w:val="9"/>
    <w:rsid w:val="008F615A"/>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8F615A"/>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8F615A"/>
    <w:rPr>
      <w:rFonts w:ascii="Cambria" w:eastAsia="2  Lotus" w:hAnsi="Cambria" w:cs="2  Badr"/>
      <w:bCs/>
      <w:sz w:val="40"/>
      <w:szCs w:val="40"/>
    </w:rPr>
  </w:style>
  <w:style w:type="character" w:customStyle="1" w:styleId="Heading4Char">
    <w:name w:val="Heading 4 Char"/>
    <w:aliases w:val="سرفصل4 Char,سرفصل 4 Char"/>
    <w:link w:val="Heading4"/>
    <w:uiPriority w:val="9"/>
    <w:semiHidden/>
    <w:rsid w:val="008F615A"/>
    <w:rPr>
      <w:rFonts w:eastAsia="2  Lotus" w:cs="2  Badr"/>
      <w:bCs/>
      <w:sz w:val="36"/>
      <w:szCs w:val="36"/>
    </w:rPr>
  </w:style>
  <w:style w:type="paragraph" w:styleId="NoSpacing">
    <w:name w:val="No Spacing"/>
    <w:aliases w:val="متن عربي"/>
    <w:link w:val="NoSpacingChar"/>
    <w:autoRedefine/>
    <w:uiPriority w:val="1"/>
    <w:qFormat/>
    <w:rsid w:val="008F615A"/>
    <w:pPr>
      <w:bidi/>
      <w:ind w:firstLine="284"/>
      <w:contextualSpacing/>
      <w:jc w:val="both"/>
    </w:pPr>
    <w:rPr>
      <w:rFonts w:eastAsia="2  Lotus" w:cs="2  Badr"/>
      <w:bCs/>
      <w:sz w:val="72"/>
      <w:szCs w:val="28"/>
    </w:rPr>
  </w:style>
  <w:style w:type="character" w:customStyle="1" w:styleId="Heading5Char">
    <w:name w:val="Heading 5 Char"/>
    <w:link w:val="Heading5"/>
    <w:uiPriority w:val="9"/>
    <w:semiHidden/>
    <w:rsid w:val="008F615A"/>
    <w:rPr>
      <w:rFonts w:ascii="Cambria" w:eastAsia="2  Lotus" w:hAnsi="Cambria" w:cs="2  Badr"/>
      <w:bCs/>
      <w:szCs w:val="36"/>
    </w:rPr>
  </w:style>
  <w:style w:type="character" w:customStyle="1" w:styleId="Heading6Char">
    <w:name w:val="Heading 6 Char"/>
    <w:link w:val="Heading6"/>
    <w:uiPriority w:val="9"/>
    <w:semiHidden/>
    <w:rsid w:val="008F615A"/>
    <w:rPr>
      <w:rFonts w:ascii="Cambria" w:eastAsia="2  Lotus" w:hAnsi="Cambria" w:cs="2  Badr"/>
      <w:bCs/>
      <w:i/>
      <w:szCs w:val="34"/>
    </w:rPr>
  </w:style>
  <w:style w:type="character" w:customStyle="1" w:styleId="Heading7Char">
    <w:name w:val="Heading 7 Char"/>
    <w:link w:val="Heading7"/>
    <w:uiPriority w:val="9"/>
    <w:semiHidden/>
    <w:rsid w:val="008F615A"/>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8F615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F615A"/>
    <w:rPr>
      <w:rFonts w:ascii="Cambria" w:eastAsia="2  Lotus" w:hAnsi="Cambria" w:cs="2  Lotus"/>
      <w:i/>
      <w:szCs w:val="28"/>
    </w:rPr>
  </w:style>
  <w:style w:type="paragraph" w:styleId="TOC1">
    <w:name w:val="toc 1"/>
    <w:basedOn w:val="Normal"/>
    <w:next w:val="Normal"/>
    <w:autoRedefine/>
    <w:uiPriority w:val="39"/>
    <w:unhideWhenUsed/>
    <w:qFormat/>
    <w:rsid w:val="008F615A"/>
    <w:pPr>
      <w:spacing w:after="0"/>
      <w:ind w:firstLine="0"/>
    </w:pPr>
    <w:rPr>
      <w:rFonts w:eastAsiaTheme="minorEastAsia"/>
    </w:rPr>
  </w:style>
  <w:style w:type="paragraph" w:styleId="TOC2">
    <w:name w:val="toc 2"/>
    <w:basedOn w:val="Normal"/>
    <w:next w:val="Normal"/>
    <w:autoRedefine/>
    <w:uiPriority w:val="39"/>
    <w:unhideWhenUsed/>
    <w:qFormat/>
    <w:rsid w:val="008F615A"/>
    <w:pPr>
      <w:spacing w:after="0"/>
      <w:ind w:left="221"/>
    </w:pPr>
    <w:rPr>
      <w:rFonts w:eastAsiaTheme="minorEastAsia"/>
    </w:rPr>
  </w:style>
  <w:style w:type="paragraph" w:styleId="TOC3">
    <w:name w:val="toc 3"/>
    <w:basedOn w:val="Normal"/>
    <w:next w:val="Normal"/>
    <w:autoRedefine/>
    <w:uiPriority w:val="39"/>
    <w:unhideWhenUsed/>
    <w:qFormat/>
    <w:rsid w:val="008F615A"/>
    <w:pPr>
      <w:spacing w:after="0"/>
      <w:ind w:left="442"/>
    </w:pPr>
    <w:rPr>
      <w:rFonts w:eastAsia="2  Lotus"/>
    </w:rPr>
  </w:style>
  <w:style w:type="paragraph" w:styleId="TOC4">
    <w:name w:val="toc 4"/>
    <w:basedOn w:val="Normal"/>
    <w:next w:val="Normal"/>
    <w:autoRedefine/>
    <w:uiPriority w:val="39"/>
    <w:semiHidden/>
    <w:unhideWhenUsed/>
    <w:qFormat/>
    <w:rsid w:val="008F615A"/>
    <w:pPr>
      <w:spacing w:after="0"/>
      <w:ind w:left="658"/>
    </w:pPr>
  </w:style>
  <w:style w:type="paragraph" w:styleId="TOC5">
    <w:name w:val="toc 5"/>
    <w:basedOn w:val="Normal"/>
    <w:next w:val="Normal"/>
    <w:autoRedefine/>
    <w:uiPriority w:val="39"/>
    <w:semiHidden/>
    <w:unhideWhenUsed/>
    <w:qFormat/>
    <w:rsid w:val="008F615A"/>
    <w:pPr>
      <w:spacing w:after="0"/>
      <w:ind w:left="879"/>
    </w:pPr>
  </w:style>
  <w:style w:type="paragraph" w:styleId="TOC6">
    <w:name w:val="toc 6"/>
    <w:basedOn w:val="Normal"/>
    <w:next w:val="Normal"/>
    <w:autoRedefine/>
    <w:uiPriority w:val="39"/>
    <w:semiHidden/>
    <w:unhideWhenUsed/>
    <w:qFormat/>
    <w:rsid w:val="008F615A"/>
    <w:pPr>
      <w:spacing w:after="0"/>
      <w:ind w:left="1100"/>
    </w:pPr>
  </w:style>
  <w:style w:type="paragraph" w:styleId="TOC7">
    <w:name w:val="toc 7"/>
    <w:basedOn w:val="Normal"/>
    <w:next w:val="Normal"/>
    <w:autoRedefine/>
    <w:uiPriority w:val="39"/>
    <w:semiHidden/>
    <w:unhideWhenUsed/>
    <w:qFormat/>
    <w:rsid w:val="008F615A"/>
    <w:pPr>
      <w:spacing w:after="0"/>
      <w:ind w:left="1321"/>
    </w:pPr>
  </w:style>
  <w:style w:type="paragraph" w:styleId="Caption">
    <w:name w:val="caption"/>
    <w:basedOn w:val="Normal"/>
    <w:next w:val="Normal"/>
    <w:uiPriority w:val="35"/>
    <w:semiHidden/>
    <w:unhideWhenUsed/>
    <w:qFormat/>
    <w:rsid w:val="008F615A"/>
    <w:rPr>
      <w:b/>
      <w:bCs/>
      <w:sz w:val="20"/>
      <w:szCs w:val="20"/>
    </w:rPr>
  </w:style>
  <w:style w:type="paragraph" w:styleId="Title">
    <w:name w:val="Title"/>
    <w:basedOn w:val="Normal"/>
    <w:next w:val="Normal"/>
    <w:link w:val="TitleChar"/>
    <w:autoRedefine/>
    <w:uiPriority w:val="10"/>
    <w:qFormat/>
    <w:rsid w:val="008F615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F615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F615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F615A"/>
    <w:rPr>
      <w:rFonts w:ascii="Cambria" w:eastAsia="2  Badr" w:hAnsi="Cambria" w:cs="Karim"/>
      <w:i/>
      <w:spacing w:val="15"/>
      <w:sz w:val="24"/>
      <w:szCs w:val="60"/>
    </w:rPr>
  </w:style>
  <w:style w:type="character" w:styleId="Emphasis">
    <w:name w:val="Emphasis"/>
    <w:uiPriority w:val="20"/>
    <w:qFormat/>
    <w:rsid w:val="008F615A"/>
    <w:rPr>
      <w:rFonts w:cs="2  Lotus"/>
      <w:i/>
      <w:iCs/>
      <w:color w:val="808080"/>
      <w:szCs w:val="32"/>
    </w:rPr>
  </w:style>
  <w:style w:type="character" w:customStyle="1" w:styleId="NoSpacingChar">
    <w:name w:val="No Spacing Char"/>
    <w:aliases w:val="متن عربي Char"/>
    <w:link w:val="NoSpacing"/>
    <w:uiPriority w:val="1"/>
    <w:rsid w:val="008F615A"/>
    <w:rPr>
      <w:rFonts w:eastAsia="2  Lotus" w:cs="2  Badr"/>
      <w:bCs/>
      <w:sz w:val="72"/>
      <w:szCs w:val="28"/>
    </w:rPr>
  </w:style>
  <w:style w:type="paragraph" w:styleId="ListParagraph">
    <w:name w:val="List Paragraph"/>
    <w:basedOn w:val="Normal"/>
    <w:link w:val="ListParagraphChar"/>
    <w:autoRedefine/>
    <w:uiPriority w:val="34"/>
    <w:qFormat/>
    <w:rsid w:val="008F615A"/>
    <w:pPr>
      <w:ind w:left="1134" w:firstLine="0"/>
    </w:pPr>
    <w:rPr>
      <w:rFonts w:eastAsia="2  Lotus" w:cs="2  Lotus"/>
    </w:rPr>
  </w:style>
  <w:style w:type="character" w:customStyle="1" w:styleId="ListParagraphChar">
    <w:name w:val="List Paragraph Char"/>
    <w:link w:val="ListParagraph"/>
    <w:uiPriority w:val="34"/>
    <w:rsid w:val="008F615A"/>
    <w:rPr>
      <w:rFonts w:eastAsia="2  Lotus" w:cs="2  Lotus"/>
      <w:sz w:val="22"/>
      <w:szCs w:val="28"/>
    </w:rPr>
  </w:style>
  <w:style w:type="paragraph" w:styleId="Quote">
    <w:name w:val="Quote"/>
    <w:basedOn w:val="Normal"/>
    <w:next w:val="Normal"/>
    <w:link w:val="QuoteChar"/>
    <w:autoRedefine/>
    <w:uiPriority w:val="29"/>
    <w:qFormat/>
    <w:rsid w:val="008F615A"/>
    <w:pPr>
      <w:spacing w:before="120" w:after="240"/>
      <w:ind w:left="1134" w:firstLine="0"/>
    </w:pPr>
    <w:rPr>
      <w:rFonts w:cs="B Lotus"/>
      <w:i/>
      <w:sz w:val="20"/>
      <w:szCs w:val="30"/>
    </w:rPr>
  </w:style>
  <w:style w:type="character" w:customStyle="1" w:styleId="QuoteChar">
    <w:name w:val="Quote Char"/>
    <w:link w:val="Quote"/>
    <w:uiPriority w:val="29"/>
    <w:rsid w:val="008F615A"/>
    <w:rPr>
      <w:rFonts w:eastAsiaTheme="minorHAnsi" w:cs="B Lotus"/>
      <w:i/>
      <w:szCs w:val="30"/>
    </w:rPr>
  </w:style>
  <w:style w:type="paragraph" w:styleId="IntenseQuote">
    <w:name w:val="Intense Quote"/>
    <w:basedOn w:val="Normal"/>
    <w:next w:val="Normal"/>
    <w:link w:val="IntenseQuoteChar"/>
    <w:autoRedefine/>
    <w:uiPriority w:val="30"/>
    <w:qFormat/>
    <w:rsid w:val="008F615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8F615A"/>
    <w:rPr>
      <w:rFonts w:eastAsia="2  Lotus" w:cs="B Lotus"/>
      <w:b/>
      <w:bCs/>
      <w:i/>
      <w:szCs w:val="30"/>
    </w:rPr>
  </w:style>
  <w:style w:type="character" w:styleId="SubtleEmphasis">
    <w:name w:val="Subtle Emphasis"/>
    <w:uiPriority w:val="19"/>
    <w:qFormat/>
    <w:rsid w:val="008F615A"/>
    <w:rPr>
      <w:rFonts w:cs="2  Lotus"/>
      <w:i/>
      <w:iCs/>
      <w:color w:val="4A442A"/>
      <w:szCs w:val="32"/>
      <w:u w:val="none"/>
    </w:rPr>
  </w:style>
  <w:style w:type="character" w:styleId="IntenseEmphasis">
    <w:name w:val="Intense Emphasis"/>
    <w:uiPriority w:val="21"/>
    <w:qFormat/>
    <w:rsid w:val="008F615A"/>
    <w:rPr>
      <w:rFonts w:cs="2  Lotus"/>
      <w:b/>
      <w:i/>
      <w:iCs/>
      <w:color w:val="auto"/>
      <w:szCs w:val="32"/>
    </w:rPr>
  </w:style>
  <w:style w:type="character" w:styleId="SubtleReference">
    <w:name w:val="Subtle Reference"/>
    <w:aliases w:val="مرجع"/>
    <w:uiPriority w:val="31"/>
    <w:qFormat/>
    <w:rsid w:val="008F615A"/>
    <w:rPr>
      <w:rFonts w:cs="2  Lotus"/>
      <w:smallCaps/>
      <w:color w:val="auto"/>
      <w:szCs w:val="28"/>
      <w:u w:val="single"/>
    </w:rPr>
  </w:style>
  <w:style w:type="character" w:styleId="IntenseReference">
    <w:name w:val="Intense Reference"/>
    <w:uiPriority w:val="32"/>
    <w:qFormat/>
    <w:rsid w:val="008F615A"/>
    <w:rPr>
      <w:rFonts w:cs="2  Lotus"/>
      <w:b/>
      <w:bCs/>
      <w:smallCaps/>
      <w:color w:val="auto"/>
      <w:spacing w:val="5"/>
      <w:szCs w:val="28"/>
      <w:u w:val="single"/>
    </w:rPr>
  </w:style>
  <w:style w:type="character" w:styleId="BookTitle">
    <w:name w:val="Book Title"/>
    <w:uiPriority w:val="33"/>
    <w:qFormat/>
    <w:rsid w:val="008F615A"/>
    <w:rPr>
      <w:rFonts w:cs="2  Titr"/>
      <w:b/>
      <w:bCs/>
      <w:smallCaps/>
      <w:spacing w:val="5"/>
      <w:szCs w:val="100"/>
    </w:rPr>
  </w:style>
  <w:style w:type="paragraph" w:styleId="TOCHeading">
    <w:name w:val="TOC Heading"/>
    <w:basedOn w:val="Heading1"/>
    <w:next w:val="Normal"/>
    <w:uiPriority w:val="39"/>
    <w:semiHidden/>
    <w:unhideWhenUsed/>
    <w:qFormat/>
    <w:rsid w:val="008F615A"/>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165B8C"/>
    <w:rPr>
      <w:color w:val="0000FF" w:themeColor="hyperlink"/>
      <w:u w:val="single"/>
    </w:rPr>
  </w:style>
  <w:style w:type="paragraph" w:styleId="Header">
    <w:name w:val="header"/>
    <w:basedOn w:val="Normal"/>
    <w:link w:val="HeaderChar"/>
    <w:uiPriority w:val="99"/>
    <w:unhideWhenUsed/>
    <w:rsid w:val="00165B8C"/>
    <w:pPr>
      <w:tabs>
        <w:tab w:val="center" w:pos="4513"/>
        <w:tab w:val="right" w:pos="9026"/>
      </w:tabs>
      <w:spacing w:after="0"/>
    </w:pPr>
  </w:style>
  <w:style w:type="character" w:customStyle="1" w:styleId="HeaderChar">
    <w:name w:val="Header Char"/>
    <w:basedOn w:val="DefaultParagraphFont"/>
    <w:link w:val="Header"/>
    <w:uiPriority w:val="99"/>
    <w:rsid w:val="00165B8C"/>
    <w:rPr>
      <w:rFonts w:cs="2  Badr"/>
      <w:sz w:val="22"/>
      <w:szCs w:val="28"/>
    </w:rPr>
  </w:style>
  <w:style w:type="paragraph" w:styleId="Footer">
    <w:name w:val="footer"/>
    <w:basedOn w:val="Normal"/>
    <w:link w:val="FooterChar"/>
    <w:uiPriority w:val="99"/>
    <w:unhideWhenUsed/>
    <w:rsid w:val="00165B8C"/>
    <w:pPr>
      <w:tabs>
        <w:tab w:val="center" w:pos="4513"/>
        <w:tab w:val="right" w:pos="9026"/>
      </w:tabs>
      <w:spacing w:after="0"/>
    </w:pPr>
  </w:style>
  <w:style w:type="character" w:customStyle="1" w:styleId="FooterChar">
    <w:name w:val="Footer Char"/>
    <w:basedOn w:val="DefaultParagraphFont"/>
    <w:link w:val="Footer"/>
    <w:uiPriority w:val="99"/>
    <w:rsid w:val="00165B8C"/>
    <w:rPr>
      <w:rFonts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D1ED-AEBB-4861-8EEA-17549E21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1270</Words>
  <Characters>7243</Characters>
  <Application>Microsoft Office Word</Application>
  <DocSecurity>0</DocSecurity>
  <Lines>60</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Eshragh</cp:lastModifiedBy>
  <cp:revision>3</cp:revision>
  <dcterms:created xsi:type="dcterms:W3CDTF">2015-01-10T13:43:00Z</dcterms:created>
  <dcterms:modified xsi:type="dcterms:W3CDTF">2015-01-11T08:40:00Z</dcterms:modified>
</cp:coreProperties>
</file>