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B0" w:rsidRDefault="00E80CB0" w:rsidP="00E80CB0">
      <w:pPr>
        <w:ind w:firstLine="0"/>
        <w:jc w:val="center"/>
        <w:rPr>
          <w:rtl/>
        </w:rPr>
      </w:pPr>
      <w:bookmarkStart w:id="0" w:name="_GoBack"/>
      <w:r>
        <w:rPr>
          <w:rFonts w:hint="cs"/>
          <w:rtl/>
        </w:rPr>
        <w:t xml:space="preserve">بسم </w:t>
      </w:r>
      <w:bookmarkEnd w:id="0"/>
      <w:r>
        <w:rPr>
          <w:rFonts w:hint="cs"/>
          <w:rtl/>
        </w:rPr>
        <w:t>الله الرحمن الرحيم</w:t>
      </w:r>
    </w:p>
    <w:p w:rsidR="00E80CB0" w:rsidRPr="00323DE4" w:rsidRDefault="00E80CB0" w:rsidP="00E80CB0">
      <w:pPr>
        <w:pStyle w:val="Heading1"/>
        <w:rPr>
          <w:rtl/>
        </w:rPr>
      </w:pPr>
      <w:bookmarkStart w:id="1" w:name="_Toc408674632"/>
      <w:r w:rsidRPr="00323DE4">
        <w:rPr>
          <w:rFonts w:hint="cs"/>
          <w:rtl/>
        </w:rPr>
        <w:t>مقدمه</w:t>
      </w:r>
      <w:bookmarkEnd w:id="1"/>
    </w:p>
    <w:p w:rsidR="00E80CB0" w:rsidRPr="00323DE4" w:rsidRDefault="00E80CB0" w:rsidP="00E80CB0">
      <w:pPr>
        <w:ind w:firstLine="0"/>
        <w:rPr>
          <w:rtl/>
        </w:rPr>
      </w:pPr>
      <w:r w:rsidRPr="00323DE4">
        <w:rPr>
          <w:rFonts w:hint="cs"/>
          <w:rtl/>
        </w:rPr>
        <w:t>بحث در بررسی دلالت حرمت کذب به‌عنوان قاعده کلی بر حرمت تخلف از وعده و وجوب وفای به وعده می‌باشد. در جلسه قبل دو تقریر از این دلیل ارائه شد.</w:t>
      </w:r>
    </w:p>
    <w:p w:rsidR="00E80CB0" w:rsidRPr="00323DE4" w:rsidRDefault="00E80CB0" w:rsidP="00E80CB0">
      <w:pPr>
        <w:pStyle w:val="Heading1"/>
        <w:rPr>
          <w:rtl/>
        </w:rPr>
      </w:pPr>
      <w:bookmarkStart w:id="2" w:name="_Toc408674633"/>
      <w:r w:rsidRPr="00323DE4">
        <w:rPr>
          <w:rFonts w:hint="cs"/>
          <w:rtl/>
        </w:rPr>
        <w:t>اشکال آقای خویی بر تقریر دوم: اخص بودن دلیل از مدعا</w:t>
      </w:r>
      <w:bookmarkEnd w:id="2"/>
    </w:p>
    <w:p w:rsidR="00E80CB0" w:rsidRPr="00323DE4" w:rsidRDefault="00E80CB0" w:rsidP="00E80CB0">
      <w:pPr>
        <w:ind w:firstLine="0"/>
        <w:rPr>
          <w:rtl/>
        </w:rPr>
      </w:pPr>
      <w:r w:rsidRPr="00323DE4">
        <w:rPr>
          <w:rFonts w:hint="cs"/>
          <w:rtl/>
        </w:rPr>
        <w:t>تقریر دوم از دلالت حرمت کذب بر تخلف از وعده این بود که در وعده مدالیل التزامیه‌ای وجود دارد که تخلف از آن موجب می‌شود که مصداق کذب واقع شود لذا از این باب که مصداق کذب واقع می‌شود تخلف از وعده</w:t>
      </w:r>
      <w:r w:rsidRPr="00323DE4">
        <w:rPr>
          <w:rtl/>
        </w:rPr>
        <w:t xml:space="preserve"> </w:t>
      </w:r>
      <w:r w:rsidRPr="00323DE4">
        <w:rPr>
          <w:rFonts w:hint="cs"/>
          <w:rtl/>
        </w:rPr>
        <w:t>حرام</w:t>
      </w:r>
      <w:r w:rsidRPr="00323DE4">
        <w:rPr>
          <w:rtl/>
        </w:rPr>
        <w:t xml:space="preserve"> </w:t>
      </w:r>
      <w:r w:rsidRPr="00323DE4">
        <w:rPr>
          <w:rFonts w:hint="cs"/>
          <w:rtl/>
        </w:rPr>
        <w:t>و وفا به آن واجب می‌باشد. در جلسه قبل بیان شد که به</w:t>
      </w:r>
      <w:r w:rsidRPr="00323DE4">
        <w:rPr>
          <w:rtl/>
        </w:rPr>
        <w:t xml:space="preserve"> </w:t>
      </w:r>
      <w:r w:rsidRPr="00323DE4">
        <w:rPr>
          <w:rFonts w:hint="cs"/>
          <w:rtl/>
        </w:rPr>
        <w:t>تقریر دوم از دلالت حرمت کذب بر حرمت تخلف از وعد از سوی آقای خویی و تبریزی اشکالی وارد شد و آن اشکال این بود که این دلیل اخص از مدعا است و بر حرمت تخلف از وعده در همه موارد دلالت نمی‌کند.</w:t>
      </w:r>
    </w:p>
    <w:p w:rsidR="00E80CB0" w:rsidRPr="00323DE4" w:rsidRDefault="00E80CB0" w:rsidP="00E80CB0">
      <w:pPr>
        <w:pStyle w:val="Heading2"/>
        <w:rPr>
          <w:rtl/>
        </w:rPr>
      </w:pPr>
      <w:bookmarkStart w:id="3" w:name="_Toc408674634"/>
      <w:r w:rsidRPr="00323DE4">
        <w:rPr>
          <w:rFonts w:hint="cs"/>
          <w:rtl/>
        </w:rPr>
        <w:t>رد اشکال: مدلول التزامی وعد، عزم متصل به عمل</w:t>
      </w:r>
      <w:bookmarkEnd w:id="3"/>
    </w:p>
    <w:p w:rsidR="00E80CB0" w:rsidRPr="00323DE4" w:rsidRDefault="00E80CB0" w:rsidP="00E80CB0">
      <w:pPr>
        <w:ind w:firstLine="0"/>
        <w:rPr>
          <w:rtl/>
        </w:rPr>
      </w:pPr>
      <w:r w:rsidRPr="00323DE4">
        <w:rPr>
          <w:rFonts w:hint="cs"/>
          <w:rtl/>
        </w:rPr>
        <w:t xml:space="preserve"> همان‌طور که در جلسه قبل بیان شد بر اشکال آقای خویی و آقای تبریزی مناقشه‌ای وارد شد و آن مناقشه این بود که درصورتی‌که مدلول التزامی وعد را عزم بر وفا حین الوعد بدانیم، این اشکال وارد است اما مدلول التزامی وعد فقط این نیست بلکه مدلول التزامی وعد دو چیز است یکی عزم حین الوعد و دوم اینکه این عزم متصل به عمل می‌باشد. در این صورت اگر شخصی حین الوعد عزم داشته باشد اما عزم آن متصل به عمل نباشد و تخلف کند این تخلف وعده مصداق کذب خواهد بود و دلیل عین مدعا خواهد شد و تفصیلی که آقای خویی بیان کرده‌اند و دلیل را اخص از مدعا دانسته‌اند، تام </w:t>
      </w:r>
      <w:r w:rsidRPr="00323DE4">
        <w:rPr>
          <w:rtl/>
        </w:rPr>
        <w:t>ن</w:t>
      </w:r>
      <w:r w:rsidRPr="00323DE4">
        <w:rPr>
          <w:rFonts w:hint="cs"/>
          <w:rtl/>
        </w:rPr>
        <w:t>ی</w:t>
      </w:r>
      <w:r w:rsidRPr="00323DE4">
        <w:rPr>
          <w:rFonts w:hint="eastAsia"/>
          <w:rtl/>
        </w:rPr>
        <w:t>ست</w:t>
      </w:r>
      <w:r w:rsidRPr="00323DE4">
        <w:rPr>
          <w:rFonts w:hint="cs"/>
          <w:rtl/>
        </w:rPr>
        <w:t>.</w:t>
      </w:r>
    </w:p>
    <w:p w:rsidR="00E80CB0" w:rsidRPr="00323DE4" w:rsidRDefault="00E80CB0" w:rsidP="00E80CB0">
      <w:pPr>
        <w:pStyle w:val="Heading2"/>
        <w:rPr>
          <w:rtl/>
        </w:rPr>
      </w:pPr>
      <w:bookmarkStart w:id="4" w:name="_Toc408674635"/>
      <w:r w:rsidRPr="00323DE4">
        <w:rPr>
          <w:rFonts w:hint="cs"/>
          <w:rtl/>
        </w:rPr>
        <w:t>پاسخ به رد اشکال: موضوع حرمت کذب، کذب مخبری</w:t>
      </w:r>
      <w:bookmarkEnd w:id="4"/>
    </w:p>
    <w:p w:rsidR="00E80CB0" w:rsidRPr="00323DE4" w:rsidRDefault="00E80CB0" w:rsidP="00E80CB0">
      <w:pPr>
        <w:ind w:firstLine="0"/>
        <w:rPr>
          <w:rtl/>
        </w:rPr>
      </w:pPr>
      <w:r w:rsidRPr="00323DE4">
        <w:rPr>
          <w:rFonts w:hint="cs"/>
          <w:rtl/>
        </w:rPr>
        <w:t>در پاسخ به اشکالی که به کلام آقای خویی و تبریزی شده است باید گفت موضوع حرمت کذب فقط کذب خبری نیست بلکه در صورتی کذب حرام است که علاوه بر تحقق کذب خبری،</w:t>
      </w:r>
      <w:r w:rsidRPr="00323DE4">
        <w:rPr>
          <w:rtl/>
        </w:rPr>
        <w:t xml:space="preserve"> کذب</w:t>
      </w:r>
      <w:r w:rsidRPr="00323DE4">
        <w:rPr>
          <w:rFonts w:hint="cs"/>
          <w:rtl/>
        </w:rPr>
        <w:t xml:space="preserve"> مخبری هم تحقق پیدا کند لذا آنچه در مناقشه </w:t>
      </w:r>
      <w:r w:rsidRPr="00323DE4">
        <w:rPr>
          <w:rFonts w:hint="cs"/>
          <w:rtl/>
        </w:rPr>
        <w:lastRenderedPageBreak/>
        <w:t>بر کلام آقای خویی مطرح شد (که مدلول التزامی وعده دو چیز است یکی عزم حین الوعد و دیگری اتصال این عزم به عمل و در صورتی خلف وعده شود نشان از این است که عزم اتصال به عمل وجود نداشته است پس کذب محقق می‌شود) هرچند کلام درستی است ولی در این صورت فقط کذب خبری تحقق پیداکرده است ولی کذب مخبری به آن ضمیمه نشده است چون چه‌بسا حین الوعد عزم بر وفا به وعده</w:t>
      </w:r>
      <w:r w:rsidRPr="00323DE4">
        <w:rPr>
          <w:rtl/>
        </w:rPr>
        <w:t xml:space="preserve"> </w:t>
      </w:r>
      <w:r w:rsidRPr="00323DE4">
        <w:rPr>
          <w:rFonts w:hint="cs"/>
          <w:rtl/>
        </w:rPr>
        <w:t>و عزم متصل به عمل وجود داشته باشد</w:t>
      </w:r>
      <w:r w:rsidRPr="00323DE4">
        <w:rPr>
          <w:rtl/>
        </w:rPr>
        <w:t xml:space="preserve"> </w:t>
      </w:r>
      <w:r w:rsidRPr="00323DE4">
        <w:rPr>
          <w:rFonts w:hint="cs"/>
          <w:rtl/>
        </w:rPr>
        <w:t>ولی بعداً منصرف شده پس تفصیل و اشکال آقای خویی وارد است. پس توجه به سه نکته مهم در این</w:t>
      </w:r>
      <w:r w:rsidRPr="00323DE4">
        <w:rPr>
          <w:rtl/>
        </w:rPr>
        <w:t xml:space="preserve"> </w:t>
      </w:r>
      <w:r w:rsidRPr="00323DE4">
        <w:rPr>
          <w:rFonts w:hint="cs"/>
          <w:rtl/>
        </w:rPr>
        <w:t>مباحث لازم است، اول اینکه شرط صدق مفهوم کذب بر خلف وعده وجود مدالیل التزامی خبری در وعده است و اگر درجایی این مدلول وجود نداشته باشد، مصداق کذب</w:t>
      </w:r>
      <w:r w:rsidRPr="00323DE4">
        <w:rPr>
          <w:rtl/>
        </w:rPr>
        <w:t xml:space="preserve"> </w:t>
      </w:r>
      <w:r w:rsidRPr="00323DE4">
        <w:rPr>
          <w:rFonts w:hint="cs"/>
          <w:rtl/>
        </w:rPr>
        <w:t>واقع نمی</w:t>
      </w:r>
      <w:r w:rsidRPr="00323DE4">
        <w:rPr>
          <w:rFonts w:hint="eastAsia"/>
          <w:rtl/>
        </w:rPr>
        <w:t>‌</w:t>
      </w:r>
      <w:r w:rsidRPr="00323DE4">
        <w:rPr>
          <w:rFonts w:hint="cs"/>
          <w:rtl/>
        </w:rPr>
        <w:t xml:space="preserve">شود. دوم اینکه چون موضوع حرمت کذب، کذب مخبری است، خلف وعده در صورتی حرام است که حین الوعد یا </w:t>
      </w:r>
      <w:r w:rsidRPr="00323DE4">
        <w:rPr>
          <w:rtl/>
        </w:rPr>
        <w:t>اصلاً</w:t>
      </w:r>
      <w:r w:rsidRPr="00323DE4">
        <w:rPr>
          <w:rFonts w:hint="cs"/>
          <w:rtl/>
        </w:rPr>
        <w:t xml:space="preserve"> عزم بر وفا نداشته باشد و یا اینکه بداند ممکن است مانع</w:t>
      </w:r>
      <w:r w:rsidRPr="00323DE4">
        <w:rPr>
          <w:rtl/>
        </w:rPr>
        <w:t xml:space="preserve"> </w:t>
      </w:r>
      <w:r w:rsidRPr="00323DE4">
        <w:rPr>
          <w:rFonts w:hint="cs"/>
          <w:rtl/>
        </w:rPr>
        <w:t>و یا عاملی عزم او را</w:t>
      </w:r>
      <w:r w:rsidRPr="00323DE4">
        <w:rPr>
          <w:rtl/>
        </w:rPr>
        <w:t xml:space="preserve"> </w:t>
      </w:r>
      <w:r w:rsidRPr="00323DE4">
        <w:rPr>
          <w:rFonts w:hint="cs"/>
          <w:rtl/>
        </w:rPr>
        <w:t xml:space="preserve">به هم بزند و سوم اینکه در این دلیل تخلف از وعده ازاین‌جهت که خلف وعده است حرام </w:t>
      </w:r>
      <w:r w:rsidRPr="00323DE4">
        <w:rPr>
          <w:rtl/>
        </w:rPr>
        <w:t>ن</w:t>
      </w:r>
      <w:r w:rsidRPr="00323DE4">
        <w:rPr>
          <w:rFonts w:hint="cs"/>
          <w:rtl/>
        </w:rPr>
        <w:t>ی</w:t>
      </w:r>
      <w:r w:rsidRPr="00323DE4">
        <w:rPr>
          <w:rFonts w:hint="eastAsia"/>
          <w:rtl/>
        </w:rPr>
        <w:t>ست</w:t>
      </w:r>
      <w:r w:rsidRPr="00323DE4">
        <w:rPr>
          <w:rFonts w:hint="cs"/>
          <w:rtl/>
        </w:rPr>
        <w:t xml:space="preserve"> بلکه درصورتی‌که مدلول التزامی خبری</w:t>
      </w:r>
      <w:r w:rsidRPr="00323DE4">
        <w:rPr>
          <w:rtl/>
        </w:rPr>
        <w:t xml:space="preserve"> </w:t>
      </w:r>
      <w:r w:rsidRPr="00323DE4">
        <w:rPr>
          <w:rFonts w:hint="cs"/>
          <w:rtl/>
        </w:rPr>
        <w:t>آن مصداق کذب واقع شود حرام است ولو اینکه بعداً نیز به آن عمل کند. چون عزم بر وفا نداشته و مصداق کذب می‌باشد بنابراین دلیل اخص از مدعا می‌باشد.</w:t>
      </w:r>
    </w:p>
    <w:p w:rsidR="00E80CB0" w:rsidRPr="00323DE4" w:rsidRDefault="00E80CB0" w:rsidP="00BE6B05">
      <w:pPr>
        <w:pStyle w:val="Heading1"/>
        <w:rPr>
          <w:rtl/>
        </w:rPr>
      </w:pPr>
      <w:bookmarkStart w:id="5" w:name="_Toc408674636"/>
      <w:r w:rsidRPr="00323DE4">
        <w:rPr>
          <w:rFonts w:hint="cs"/>
          <w:rtl/>
        </w:rPr>
        <w:t>جمع‌بندی ادله: ظهور ادله در حرمت تخلف از وعد</w:t>
      </w:r>
      <w:bookmarkEnd w:id="5"/>
    </w:p>
    <w:p w:rsidR="00E80CB0" w:rsidRPr="00323DE4" w:rsidRDefault="00E80CB0" w:rsidP="00E80CB0">
      <w:pPr>
        <w:ind w:firstLine="0"/>
        <w:rPr>
          <w:rtl/>
        </w:rPr>
      </w:pPr>
      <w:r w:rsidRPr="00323DE4">
        <w:rPr>
          <w:rFonts w:hint="cs"/>
          <w:rtl/>
        </w:rPr>
        <w:t>مجموعه ادله که در این باب بررسی شد به لحاظ مدلول آن به قسم تقسیم می‌شود.</w:t>
      </w:r>
    </w:p>
    <w:p w:rsidR="00E80CB0" w:rsidRPr="00323DE4" w:rsidRDefault="00E80CB0" w:rsidP="00E80CB0">
      <w:pPr>
        <w:numPr>
          <w:ilvl w:val="0"/>
          <w:numId w:val="1"/>
        </w:numPr>
      </w:pPr>
      <w:r w:rsidRPr="00323DE4">
        <w:rPr>
          <w:rFonts w:hint="cs"/>
          <w:rtl/>
        </w:rPr>
        <w:t>ادله‌ای که ظهور در رجحان و استحباب وفا (عمل) به عهد دارد.</w:t>
      </w:r>
    </w:p>
    <w:p w:rsidR="00E80CB0" w:rsidRPr="00323DE4" w:rsidRDefault="00E80CB0" w:rsidP="00E80CB0">
      <w:pPr>
        <w:numPr>
          <w:ilvl w:val="0"/>
          <w:numId w:val="1"/>
        </w:numPr>
      </w:pPr>
      <w:r w:rsidRPr="00323DE4">
        <w:rPr>
          <w:rFonts w:hint="cs"/>
          <w:rtl/>
        </w:rPr>
        <w:t>ادله‌ای که مطلقا ظهور در الزام وفا به وعد دارد.</w:t>
      </w:r>
    </w:p>
    <w:p w:rsidR="00E80CB0" w:rsidRPr="00323DE4" w:rsidRDefault="00E80CB0" w:rsidP="00E80CB0">
      <w:pPr>
        <w:numPr>
          <w:ilvl w:val="0"/>
          <w:numId w:val="1"/>
        </w:numPr>
        <w:rPr>
          <w:rtl/>
        </w:rPr>
      </w:pPr>
      <w:r w:rsidRPr="00323DE4">
        <w:rPr>
          <w:rFonts w:hint="cs"/>
          <w:rtl/>
        </w:rPr>
        <w:t>دلیلی که دلالت بر حرمت تخلف از وعد درصورتی‌که حین الوعد عزم بر وفا نداشته باشد، می‌کند اما اگر حین الوعد عزم بر وفا داشت ولی بعد منصرف شد دلالتی بر حرمت ندارد.</w:t>
      </w:r>
    </w:p>
    <w:p w:rsidR="00E80CB0" w:rsidRPr="00323DE4" w:rsidRDefault="00E80CB0" w:rsidP="00E80CB0">
      <w:pPr>
        <w:ind w:firstLine="0"/>
        <w:rPr>
          <w:rtl/>
        </w:rPr>
      </w:pPr>
      <w:r w:rsidRPr="00323DE4">
        <w:rPr>
          <w:rFonts w:hint="cs"/>
          <w:rtl/>
        </w:rPr>
        <w:t>نتیجه مجموع این ادله این است که ادله ظهور در لزوم وفا به وعد دارد. و این سه دلیل باهم تنافی ندارند ادله قسم اول و دوم باهم تنافی ندارند چون یکی به‌طور مطلق دلالت بر رجحان دارد و دیگری دلالت بر لزوم دارد و هر دو مثبتین هستند و باهم تنافی ندارند و مفهومی از آن‌ها به دست نمی‌آید که به دلیل دیگر تنافی داشته باشد لذا باید به ادله دال بر لزوم اخذ می‌کند و از طرف دیگر این دو دلیل با دلیل سوم هم تنافی ندارند و لسان آن‌ها نفی و اثبات نیست و از طرفی محط حکم در دلیل دوم و سوم هم باهم فرق دارد در دلیل سوم در صورتی تخلف از وعد مصداق کذب واقع شود آن را از باب تخلف از وعد حرام می‌داند و دلیل دوم به‌طورکلی تخلف از وعد را جایز نمی‌داند و درواقع</w:t>
      </w:r>
      <w:r w:rsidRPr="00323DE4">
        <w:rPr>
          <w:rtl/>
        </w:rPr>
        <w:t xml:space="preserve"> </w:t>
      </w:r>
      <w:r w:rsidRPr="00323DE4">
        <w:rPr>
          <w:rFonts w:hint="cs"/>
          <w:rtl/>
        </w:rPr>
        <w:t xml:space="preserve">دو حکم با دو موضوع متفاوت است چون موضوع دلیل دوم عمل بعد از وعد و حکم آن وجوب عمل است ولی موضوع دلیل سوم </w:t>
      </w:r>
      <w:r w:rsidRPr="00323DE4">
        <w:rPr>
          <w:rFonts w:hint="cs"/>
          <w:rtl/>
        </w:rPr>
        <w:lastRenderedPageBreak/>
        <w:t>دروغ حین الوعد و حکم آن حرمت می‌باشد که در مواردی این</w:t>
      </w:r>
      <w:r w:rsidRPr="00323DE4">
        <w:rPr>
          <w:rtl/>
        </w:rPr>
        <w:t xml:space="preserve"> </w:t>
      </w:r>
      <w:r w:rsidRPr="00323DE4">
        <w:rPr>
          <w:rFonts w:hint="cs"/>
          <w:rtl/>
        </w:rPr>
        <w:t>دو حکم باهم</w:t>
      </w:r>
      <w:r w:rsidRPr="00323DE4">
        <w:rPr>
          <w:rtl/>
        </w:rPr>
        <w:t xml:space="preserve"> </w:t>
      </w:r>
      <w:r w:rsidRPr="00323DE4">
        <w:rPr>
          <w:rFonts w:hint="cs"/>
          <w:rtl/>
        </w:rPr>
        <w:t>جمع می‌شود یعنی حین وعده دادن عزم ندارد و بعد هم عمل نمی‌کند که در این صورت شخص</w:t>
      </w:r>
      <w:r w:rsidRPr="00323DE4">
        <w:rPr>
          <w:rtl/>
        </w:rPr>
        <w:t xml:space="preserve"> </w:t>
      </w:r>
      <w:r w:rsidRPr="00323DE4">
        <w:rPr>
          <w:rFonts w:hint="cs"/>
          <w:rtl/>
        </w:rPr>
        <w:t>مرتکب دو گناه شده است.</w:t>
      </w:r>
    </w:p>
    <w:p w:rsidR="00E80CB0" w:rsidRPr="00323DE4" w:rsidRDefault="00E80CB0" w:rsidP="00BE6B05">
      <w:pPr>
        <w:pStyle w:val="Heading1"/>
        <w:rPr>
          <w:rtl/>
        </w:rPr>
      </w:pPr>
      <w:bookmarkStart w:id="6" w:name="_Toc408674637"/>
      <w:r w:rsidRPr="00323DE4">
        <w:rPr>
          <w:rFonts w:hint="cs"/>
          <w:rtl/>
        </w:rPr>
        <w:t>وجوه اقامه‌شده بر عدم امکان حکم به وجوب وفا به وعد</w:t>
      </w:r>
      <w:bookmarkEnd w:id="6"/>
    </w:p>
    <w:p w:rsidR="00E80CB0" w:rsidRPr="00323DE4" w:rsidRDefault="00E80CB0" w:rsidP="00E80CB0">
      <w:pPr>
        <w:ind w:firstLine="0"/>
        <w:rPr>
          <w:rtl/>
        </w:rPr>
      </w:pPr>
      <w:r w:rsidRPr="00323DE4">
        <w:rPr>
          <w:rFonts w:hint="cs"/>
          <w:rtl/>
        </w:rPr>
        <w:t>بیان شد که برخی ادله مانند برخی آیات و روایات که سندا و دلالتا تام می‌باشد، ظهور در وجوب وفا به وعد دارند. برخی ادعا کرده‌اند که علی‌رغم وجود ادله دال بر وجوب وفا به وعد، نمی‌توان به وجوب وفا به وعد فتوی داد و به آن ملتزم شد. وجوه مختلفی در علت عدم امکان التزام به این ادله لفظی تام،</w:t>
      </w:r>
      <w:r w:rsidRPr="00323DE4">
        <w:rPr>
          <w:rtl/>
        </w:rPr>
        <w:t xml:space="preserve"> </w:t>
      </w:r>
      <w:r w:rsidRPr="00323DE4">
        <w:rPr>
          <w:rFonts w:hint="cs"/>
          <w:rtl/>
        </w:rPr>
        <w:t>ذکرشده است.</w:t>
      </w:r>
    </w:p>
    <w:p w:rsidR="00E80CB0" w:rsidRPr="00323DE4" w:rsidRDefault="00E80CB0" w:rsidP="00BE6B05">
      <w:pPr>
        <w:pStyle w:val="Heading2"/>
        <w:rPr>
          <w:rtl/>
        </w:rPr>
      </w:pPr>
      <w:bookmarkStart w:id="7" w:name="_Toc408674638"/>
      <w:r w:rsidRPr="00323DE4">
        <w:rPr>
          <w:rFonts w:hint="cs"/>
          <w:rtl/>
        </w:rPr>
        <w:t>وجه اول: اعراض مشهور</w:t>
      </w:r>
      <w:bookmarkEnd w:id="7"/>
    </w:p>
    <w:p w:rsidR="00E80CB0" w:rsidRPr="00323DE4" w:rsidRDefault="00E80CB0" w:rsidP="00E80CB0">
      <w:pPr>
        <w:ind w:firstLine="0"/>
        <w:rPr>
          <w:rtl/>
        </w:rPr>
      </w:pPr>
      <w:r w:rsidRPr="00323DE4">
        <w:rPr>
          <w:rFonts w:hint="cs"/>
          <w:rtl/>
        </w:rPr>
        <w:t>اولین وجهی که در عدم امکان التزام به ادله لفظی دال بر وجوب وفا به وعد ذکرشده است، اعراض مشهور قدمای از فقها</w:t>
      </w:r>
      <w:r w:rsidRPr="00323DE4">
        <w:rPr>
          <w:rtl/>
        </w:rPr>
        <w:t xml:space="preserve"> </w:t>
      </w:r>
      <w:r w:rsidRPr="00323DE4">
        <w:rPr>
          <w:rFonts w:hint="cs"/>
          <w:rtl/>
        </w:rPr>
        <w:t>اگر نگوییم همه فقها، از عمل به این روایات و</w:t>
      </w:r>
      <w:r w:rsidRPr="00323DE4">
        <w:rPr>
          <w:rtl/>
        </w:rPr>
        <w:t xml:space="preserve"> </w:t>
      </w:r>
      <w:r w:rsidRPr="00323DE4">
        <w:rPr>
          <w:rFonts w:hint="cs"/>
          <w:rtl/>
        </w:rPr>
        <w:t>فتوی دادن</w:t>
      </w:r>
      <w:r w:rsidRPr="00323DE4">
        <w:rPr>
          <w:rtl/>
        </w:rPr>
        <w:t xml:space="preserve"> </w:t>
      </w:r>
      <w:r w:rsidRPr="00323DE4">
        <w:rPr>
          <w:rFonts w:hint="cs"/>
          <w:rtl/>
        </w:rPr>
        <w:t>به وجوب و الزام</w:t>
      </w:r>
      <w:r w:rsidRPr="00323DE4">
        <w:rPr>
          <w:rtl/>
        </w:rPr>
        <w:t xml:space="preserve"> </w:t>
      </w:r>
      <w:r w:rsidRPr="00323DE4">
        <w:rPr>
          <w:rFonts w:hint="cs"/>
          <w:rtl/>
        </w:rPr>
        <w:t>وفای به وعد می‌باشد</w:t>
      </w:r>
      <w:r w:rsidRPr="00323DE4">
        <w:rPr>
          <w:rtl/>
        </w:rPr>
        <w:t xml:space="preserve"> </w:t>
      </w:r>
      <w:r w:rsidRPr="00323DE4">
        <w:rPr>
          <w:rFonts w:hint="cs"/>
          <w:rtl/>
        </w:rPr>
        <w:t>و این اعراض موجب سقوط این ادله از حجیت می‌شود. منظور از مشهور در بحث اعراض مشهور، مشهور قدما است که اعراض از ادله در آن عصر کاشف از وجود خللی در آن ادله می‌باشد که به دست ما نرسیده است و هر چه ادله در ظاهر متقن تر باشد و اعراض از آن‌ها وجود داشته باشد نشان از ضعف بیشتر آن‌ها می‌باشد.</w:t>
      </w:r>
    </w:p>
    <w:p w:rsidR="00E80CB0" w:rsidRPr="00323DE4" w:rsidRDefault="00E80CB0" w:rsidP="00BE6B05">
      <w:pPr>
        <w:pStyle w:val="Heading3"/>
        <w:rPr>
          <w:rtl/>
        </w:rPr>
      </w:pPr>
      <w:bookmarkStart w:id="8" w:name="_Toc408674639"/>
      <w:r w:rsidRPr="00323DE4">
        <w:rPr>
          <w:rFonts w:hint="cs"/>
          <w:rtl/>
        </w:rPr>
        <w:t>نقد وجه اول به لحاظ صغروی و کبروی</w:t>
      </w:r>
      <w:bookmarkEnd w:id="8"/>
    </w:p>
    <w:p w:rsidR="00E80CB0" w:rsidRPr="00323DE4" w:rsidRDefault="00E80CB0" w:rsidP="00E80CB0">
      <w:pPr>
        <w:ind w:firstLine="0"/>
        <w:rPr>
          <w:rtl/>
        </w:rPr>
      </w:pPr>
      <w:r w:rsidRPr="00323DE4">
        <w:rPr>
          <w:rFonts w:hint="cs"/>
          <w:rtl/>
        </w:rPr>
        <w:t>این دلیل به لحاظ صغروی و کبروی مورد خدشه قرارگرفته است.</w:t>
      </w:r>
    </w:p>
    <w:p w:rsidR="00E80CB0" w:rsidRPr="00323DE4" w:rsidRDefault="00E80CB0" w:rsidP="00BE6B05">
      <w:pPr>
        <w:pStyle w:val="Heading4"/>
        <w:rPr>
          <w:rtl/>
        </w:rPr>
      </w:pPr>
      <w:bookmarkStart w:id="9" w:name="_Toc408674640"/>
      <w:r w:rsidRPr="00323DE4">
        <w:rPr>
          <w:rFonts w:hint="cs"/>
          <w:rtl/>
        </w:rPr>
        <w:t>اشکال صغروی: عدم محرز بودن</w:t>
      </w:r>
      <w:r w:rsidRPr="00323DE4">
        <w:rPr>
          <w:rtl/>
        </w:rPr>
        <w:t xml:space="preserve"> </w:t>
      </w:r>
      <w:r w:rsidRPr="00323DE4">
        <w:rPr>
          <w:rFonts w:hint="cs"/>
          <w:rtl/>
        </w:rPr>
        <w:t>اعراض مشهور</w:t>
      </w:r>
      <w:bookmarkEnd w:id="9"/>
    </w:p>
    <w:p w:rsidR="00E80CB0" w:rsidRPr="00323DE4" w:rsidRDefault="00E80CB0" w:rsidP="00E80CB0">
      <w:pPr>
        <w:ind w:firstLine="0"/>
        <w:rPr>
          <w:rtl/>
        </w:rPr>
      </w:pPr>
      <w:r w:rsidRPr="00323DE4">
        <w:rPr>
          <w:rFonts w:hint="cs"/>
          <w:rtl/>
        </w:rPr>
        <w:t>اولین اشکالی که به وجه اول واردشده است این است که اعراض مشهور قدما محرز نیست. هرچند ممکن است برخی از قدما به خلاف این ادله فتوا داده باشند اما این مخالفت از سوی برخی</w:t>
      </w:r>
      <w:r w:rsidRPr="00323DE4">
        <w:rPr>
          <w:rtl/>
        </w:rPr>
        <w:t xml:space="preserve"> </w:t>
      </w:r>
      <w:r w:rsidRPr="00323DE4">
        <w:rPr>
          <w:rFonts w:hint="cs"/>
          <w:rtl/>
        </w:rPr>
        <w:t>و عدم فتوا به لزوم</w:t>
      </w:r>
      <w:r w:rsidRPr="00323DE4">
        <w:rPr>
          <w:rtl/>
        </w:rPr>
        <w:t xml:space="preserve"> </w:t>
      </w:r>
      <w:r w:rsidRPr="00323DE4">
        <w:rPr>
          <w:rFonts w:hint="cs"/>
          <w:rtl/>
        </w:rPr>
        <w:t>وفا به وعد و حرمت تخلف از وعد در حدی نیست که بتوان آن را به</w:t>
      </w:r>
      <w:r w:rsidRPr="00323DE4">
        <w:rPr>
          <w:rtl/>
        </w:rPr>
        <w:t xml:space="preserve"> </w:t>
      </w:r>
      <w:r w:rsidRPr="00323DE4">
        <w:rPr>
          <w:rFonts w:hint="cs"/>
          <w:rtl/>
        </w:rPr>
        <w:t>همه فقها آن عصر و یا مشهور قدما نسبت داد.</w:t>
      </w:r>
    </w:p>
    <w:p w:rsidR="00E80CB0" w:rsidRPr="00323DE4" w:rsidRDefault="00E80CB0" w:rsidP="00BE6B05">
      <w:pPr>
        <w:pStyle w:val="Heading4"/>
        <w:rPr>
          <w:rtl/>
        </w:rPr>
      </w:pPr>
      <w:bookmarkStart w:id="10" w:name="_Toc408674641"/>
      <w:r w:rsidRPr="00323DE4">
        <w:rPr>
          <w:rFonts w:hint="cs"/>
          <w:rtl/>
        </w:rPr>
        <w:t>اشکال کبروی: مخل نبودن اعراض مشهور به حجیت روایت</w:t>
      </w:r>
      <w:bookmarkEnd w:id="10"/>
    </w:p>
    <w:p w:rsidR="00E80CB0" w:rsidRPr="00323DE4" w:rsidRDefault="00E80CB0" w:rsidP="00E80CB0">
      <w:pPr>
        <w:ind w:firstLine="0"/>
        <w:rPr>
          <w:rtl/>
        </w:rPr>
      </w:pPr>
      <w:r w:rsidRPr="00323DE4">
        <w:rPr>
          <w:rFonts w:hint="cs"/>
          <w:rtl/>
        </w:rPr>
        <w:lastRenderedPageBreak/>
        <w:t>به لحاظ کبروی هم آقای خویی و امثال ایشان به‌طورکلی اعراض مشهور را مخل به دلالت و حجیت نمی‌دانند. به نظر ما هم</w:t>
      </w:r>
      <w:r w:rsidRPr="00323DE4">
        <w:rPr>
          <w:rtl/>
        </w:rPr>
        <w:t xml:space="preserve"> </w:t>
      </w:r>
      <w:r w:rsidRPr="00323DE4">
        <w:rPr>
          <w:rFonts w:hint="cs"/>
          <w:rtl/>
        </w:rPr>
        <w:t>این مبنا که اعراض مشهور</w:t>
      </w:r>
      <w:r w:rsidRPr="00323DE4">
        <w:rPr>
          <w:rtl/>
        </w:rPr>
        <w:t xml:space="preserve"> </w:t>
      </w:r>
      <w:r w:rsidRPr="00323DE4">
        <w:rPr>
          <w:rFonts w:hint="cs"/>
          <w:rtl/>
        </w:rPr>
        <w:t>را مخل به حجیت نمی‌داند صحیح است با این تفاوت که ما مانند آقای خویی به‌طورکلی و مطلقا عدم مخل بودن را نمی‌پذیریم و در برخی موارد اندک</w:t>
      </w:r>
      <w:r w:rsidRPr="00323DE4">
        <w:rPr>
          <w:rtl/>
        </w:rPr>
        <w:t xml:space="preserve"> </w:t>
      </w:r>
      <w:r w:rsidRPr="00323DE4">
        <w:rPr>
          <w:rFonts w:hint="cs"/>
          <w:rtl/>
        </w:rPr>
        <w:t>و باوجود شرایطی</w:t>
      </w:r>
      <w:r w:rsidRPr="00323DE4">
        <w:rPr>
          <w:rtl/>
        </w:rPr>
        <w:t xml:space="preserve"> </w:t>
      </w:r>
      <w:r w:rsidRPr="00323DE4">
        <w:rPr>
          <w:rFonts w:hint="cs"/>
          <w:rtl/>
        </w:rPr>
        <w:t>مثل‌اینکه دلیل خیلی واضح باشد و درعین‌حال</w:t>
      </w:r>
      <w:r w:rsidRPr="00323DE4">
        <w:rPr>
          <w:rtl/>
        </w:rPr>
        <w:t xml:space="preserve"> </w:t>
      </w:r>
      <w:r w:rsidRPr="00323DE4">
        <w:rPr>
          <w:rFonts w:hint="cs"/>
          <w:rtl/>
        </w:rPr>
        <w:t>مشهور از آن اعراض کنند و هیچ‌وجهی هم برای اعراض وجود نداشته باشد در این صورت اعراض مشهور را مخل به حجیت می‌دانیم. در محل بحث به نظر ما اعراض مشهور نمی‌تواند مخل به حجیت روایات باشد</w:t>
      </w:r>
    </w:p>
    <w:p w:rsidR="00E80CB0" w:rsidRPr="00323DE4" w:rsidRDefault="00E80CB0" w:rsidP="00BE6B05">
      <w:pPr>
        <w:pStyle w:val="Heading2"/>
        <w:rPr>
          <w:rtl/>
        </w:rPr>
      </w:pPr>
      <w:r w:rsidRPr="00323DE4">
        <w:rPr>
          <w:rFonts w:ascii="Times New Roman" w:hAnsi="Times New Roman" w:cs="Times New Roman" w:hint="cs"/>
          <w:rtl/>
        </w:rPr>
        <w:t> </w:t>
      </w:r>
      <w:bookmarkStart w:id="11" w:name="_Toc408674642"/>
      <w:r w:rsidRPr="00323DE4">
        <w:rPr>
          <w:rFonts w:hint="cs"/>
          <w:rtl/>
        </w:rPr>
        <w:t>وجه دوم و سوم: سیره</w:t>
      </w:r>
      <w:r w:rsidRPr="00323DE4">
        <w:rPr>
          <w:rtl/>
        </w:rPr>
        <w:t xml:space="preserve"> متشرعه‌</w:t>
      </w:r>
      <w:r w:rsidRPr="00323DE4">
        <w:rPr>
          <w:rFonts w:hint="cs"/>
          <w:rtl/>
        </w:rPr>
        <w:t xml:space="preserve"> و ارتکاز فقهی بر عدم وجوب وفا</w:t>
      </w:r>
      <w:bookmarkEnd w:id="11"/>
    </w:p>
    <w:p w:rsidR="00E80CB0" w:rsidRPr="00323DE4" w:rsidRDefault="00E80CB0" w:rsidP="00E80CB0">
      <w:pPr>
        <w:ind w:firstLine="0"/>
        <w:rPr>
          <w:rtl/>
        </w:rPr>
      </w:pPr>
      <w:r w:rsidRPr="00323DE4">
        <w:rPr>
          <w:rFonts w:hint="cs"/>
          <w:rtl/>
        </w:rPr>
        <w:t>وجه دوم و سومی هم که برای عدم امکان التزام به ادله لفظی و روایات بیان‌شده است این است که سیره قطعیه متشرعه و یا ارتکاز فقهی قطعی وجود دارد که خلف وعده حرام نیست بلکه یک امر اخلاقی و در حد رجحان می‌باشد و طبق این سیره و ارتکاز باید این ادله را حمل بر رجحان کرد.</w:t>
      </w:r>
    </w:p>
    <w:p w:rsidR="00E80CB0" w:rsidRPr="00323DE4" w:rsidRDefault="00E80CB0" w:rsidP="00BE6B05">
      <w:pPr>
        <w:pStyle w:val="Heading3"/>
        <w:rPr>
          <w:rtl/>
        </w:rPr>
      </w:pPr>
      <w:bookmarkStart w:id="12" w:name="_Toc408674643"/>
      <w:r w:rsidRPr="00323DE4">
        <w:rPr>
          <w:rFonts w:hint="cs"/>
          <w:rtl/>
        </w:rPr>
        <w:t>نقد: عدم احراز قطعیت این دو وجه</w:t>
      </w:r>
      <w:bookmarkEnd w:id="12"/>
    </w:p>
    <w:p w:rsidR="00E80CB0" w:rsidRPr="00323DE4" w:rsidRDefault="00E80CB0" w:rsidP="00E80CB0">
      <w:pPr>
        <w:ind w:firstLine="0"/>
        <w:rPr>
          <w:rtl/>
        </w:rPr>
      </w:pPr>
      <w:r w:rsidRPr="00323DE4">
        <w:rPr>
          <w:rFonts w:hint="cs"/>
          <w:rtl/>
        </w:rPr>
        <w:t>در پاسخ به این دو وجه باید گفت اینکه سیره متشرعه بما هم متشرعه به عدم وفا به وعد است و یا ارتکاز فقهی بر عدم حرمت مخالفت با وعد می‌باشد در صورتی صحیح است که قطعیت این دو وجه واضح و محرز باشد اما چنین احرازی وجود ندارد و به‌صرف احتمال وجود این دو وجه،</w:t>
      </w:r>
      <w:r w:rsidRPr="00323DE4">
        <w:rPr>
          <w:rtl/>
        </w:rPr>
        <w:t xml:space="preserve"> </w:t>
      </w:r>
      <w:r w:rsidRPr="00323DE4">
        <w:rPr>
          <w:rFonts w:hint="cs"/>
          <w:rtl/>
        </w:rPr>
        <w:t>نمی‌توان به آن ترتیب اثر داد.</w:t>
      </w:r>
    </w:p>
    <w:p w:rsidR="00E80CB0" w:rsidRPr="00323DE4" w:rsidRDefault="00E80CB0" w:rsidP="00BE6B05">
      <w:pPr>
        <w:pStyle w:val="Heading2"/>
        <w:rPr>
          <w:rtl/>
        </w:rPr>
      </w:pPr>
      <w:bookmarkStart w:id="13" w:name="_Toc408674644"/>
      <w:r w:rsidRPr="00323DE4">
        <w:rPr>
          <w:rFonts w:hint="cs"/>
          <w:rtl/>
        </w:rPr>
        <w:t>وجه چهارم: دلالت برخی روایات باب نذر بر عدم وجوب وفا به وعد</w:t>
      </w:r>
      <w:bookmarkEnd w:id="13"/>
    </w:p>
    <w:p w:rsidR="00E80CB0" w:rsidRPr="00323DE4" w:rsidRDefault="00E80CB0" w:rsidP="00C1243C">
      <w:pPr>
        <w:ind w:firstLine="0"/>
        <w:rPr>
          <w:rtl/>
        </w:rPr>
      </w:pPr>
      <w:r w:rsidRPr="00323DE4">
        <w:rPr>
          <w:rFonts w:hint="cs"/>
          <w:rtl/>
        </w:rPr>
        <w:t>وجه چهارمی که در انوار الفقاهه برای عدم امکان التزام ادله لفظی دال بر وجوب وفا به وعد ذکرشده است برخی روایاتی است که در باب نذر ذکرشده است و از آن‌ها عدم وجوب وفا</w:t>
      </w:r>
      <w:r w:rsidRPr="00323DE4">
        <w:rPr>
          <w:rtl/>
        </w:rPr>
        <w:t xml:space="preserve"> </w:t>
      </w:r>
      <w:r w:rsidRPr="00323DE4">
        <w:rPr>
          <w:rFonts w:hint="cs"/>
          <w:rtl/>
        </w:rPr>
        <w:t>و عدم الزام به وفا</w:t>
      </w:r>
      <w:r w:rsidRPr="00323DE4">
        <w:rPr>
          <w:rtl/>
        </w:rPr>
        <w:t xml:space="preserve"> </w:t>
      </w:r>
      <w:r w:rsidRPr="00323DE4">
        <w:rPr>
          <w:rFonts w:hint="cs"/>
          <w:rtl/>
        </w:rPr>
        <w:t>در باب</w:t>
      </w:r>
      <w:r w:rsidRPr="00323DE4">
        <w:rPr>
          <w:rtl/>
        </w:rPr>
        <w:t xml:space="preserve"> </w:t>
      </w:r>
      <w:r w:rsidRPr="00323DE4">
        <w:rPr>
          <w:rFonts w:hint="cs"/>
          <w:rtl/>
        </w:rPr>
        <w:t>وعد استفاده می‌شود در ادله</w:t>
      </w:r>
      <w:r w:rsidRPr="00323DE4">
        <w:rPr>
          <w:rtl/>
        </w:rPr>
        <w:t xml:space="preserve"> </w:t>
      </w:r>
      <w:r w:rsidRPr="00323DE4">
        <w:rPr>
          <w:rFonts w:hint="cs"/>
          <w:rtl/>
        </w:rPr>
        <w:t xml:space="preserve">و روایات متعددی آمده است که اگر انسان نذر و عهد را برای خود قرار دهد، الزامی در وفا به آن نیست و درصورتی‌که بگوید برای خداست در این صورت وفا به آن الزامی است. مانند روایت </w:t>
      </w:r>
      <w:r w:rsidRPr="00323DE4">
        <w:rPr>
          <w:rFonts w:hint="cs"/>
          <w:b/>
          <w:bCs/>
          <w:rtl/>
        </w:rPr>
        <w:t>مُحَمَّدُ</w:t>
      </w:r>
      <w:r w:rsidRPr="00323DE4">
        <w:rPr>
          <w:b/>
          <w:bCs/>
          <w:rtl/>
        </w:rPr>
        <w:t xml:space="preserve"> </w:t>
      </w:r>
      <w:r w:rsidRPr="00323DE4">
        <w:rPr>
          <w:rFonts w:hint="cs"/>
          <w:b/>
          <w:bCs/>
          <w:rtl/>
        </w:rPr>
        <w:t>بْنُ</w:t>
      </w:r>
      <w:r w:rsidRPr="00323DE4">
        <w:rPr>
          <w:b/>
          <w:bCs/>
          <w:rtl/>
        </w:rPr>
        <w:t xml:space="preserve"> </w:t>
      </w:r>
      <w:r w:rsidRPr="00323DE4">
        <w:rPr>
          <w:rFonts w:hint="cs"/>
          <w:b/>
          <w:bCs/>
          <w:rtl/>
        </w:rPr>
        <w:t>يَعْقُوبَ</w:t>
      </w:r>
      <w:r w:rsidRPr="00323DE4">
        <w:rPr>
          <w:b/>
          <w:bCs/>
          <w:rtl/>
        </w:rPr>
        <w:t xml:space="preserve"> </w:t>
      </w:r>
      <w:r w:rsidRPr="00323DE4">
        <w:rPr>
          <w:rFonts w:hint="cs"/>
          <w:b/>
          <w:bCs/>
          <w:rtl/>
        </w:rPr>
        <w:t>عَنْ</w:t>
      </w:r>
      <w:r w:rsidRPr="00323DE4">
        <w:rPr>
          <w:b/>
          <w:bCs/>
          <w:rtl/>
        </w:rPr>
        <w:t xml:space="preserve"> </w:t>
      </w:r>
      <w:r w:rsidRPr="00323DE4">
        <w:rPr>
          <w:rFonts w:hint="cs"/>
          <w:b/>
          <w:bCs/>
          <w:rtl/>
        </w:rPr>
        <w:t>أَبِي</w:t>
      </w:r>
      <w:r w:rsidRPr="00323DE4">
        <w:rPr>
          <w:b/>
          <w:bCs/>
          <w:rtl/>
        </w:rPr>
        <w:t xml:space="preserve"> </w:t>
      </w:r>
      <w:r w:rsidRPr="00323DE4">
        <w:rPr>
          <w:rFonts w:hint="cs"/>
          <w:b/>
          <w:bCs/>
          <w:rtl/>
        </w:rPr>
        <w:t>عَلِيٍّ</w:t>
      </w:r>
      <w:r w:rsidRPr="00323DE4">
        <w:rPr>
          <w:b/>
          <w:bCs/>
          <w:rtl/>
        </w:rPr>
        <w:t xml:space="preserve"> </w:t>
      </w:r>
      <w:r w:rsidRPr="00323DE4">
        <w:rPr>
          <w:rFonts w:hint="cs"/>
          <w:b/>
          <w:bCs/>
          <w:rtl/>
        </w:rPr>
        <w:t>الْأَشْعَرِيِّ</w:t>
      </w:r>
      <w:r w:rsidRPr="00323DE4">
        <w:rPr>
          <w:b/>
          <w:bCs/>
          <w:rtl/>
        </w:rPr>
        <w:t xml:space="preserve"> </w:t>
      </w:r>
      <w:r w:rsidRPr="00323DE4">
        <w:rPr>
          <w:rFonts w:hint="cs"/>
          <w:b/>
          <w:bCs/>
          <w:rtl/>
        </w:rPr>
        <w:t>عَنْ</w:t>
      </w:r>
      <w:r w:rsidRPr="00323DE4">
        <w:rPr>
          <w:b/>
          <w:bCs/>
          <w:rtl/>
        </w:rPr>
        <w:t xml:space="preserve"> </w:t>
      </w:r>
      <w:r w:rsidRPr="00323DE4">
        <w:rPr>
          <w:rFonts w:hint="cs"/>
          <w:b/>
          <w:bCs/>
          <w:rtl/>
        </w:rPr>
        <w:t>مُحَمَّدِ</w:t>
      </w:r>
      <w:r w:rsidRPr="00323DE4">
        <w:rPr>
          <w:b/>
          <w:bCs/>
          <w:rtl/>
        </w:rPr>
        <w:t xml:space="preserve"> </w:t>
      </w:r>
      <w:r w:rsidRPr="00323DE4">
        <w:rPr>
          <w:rFonts w:hint="cs"/>
          <w:b/>
          <w:bCs/>
          <w:rtl/>
        </w:rPr>
        <w:t>بْنِ</w:t>
      </w:r>
      <w:r w:rsidRPr="00323DE4">
        <w:rPr>
          <w:b/>
          <w:bCs/>
          <w:rtl/>
        </w:rPr>
        <w:t xml:space="preserve"> </w:t>
      </w:r>
      <w:r w:rsidRPr="00323DE4">
        <w:rPr>
          <w:rFonts w:hint="cs"/>
          <w:b/>
          <w:bCs/>
          <w:rtl/>
        </w:rPr>
        <w:t>عَبْدِ</w:t>
      </w:r>
      <w:r w:rsidRPr="00323DE4">
        <w:rPr>
          <w:b/>
          <w:bCs/>
          <w:rtl/>
        </w:rPr>
        <w:t xml:space="preserve"> </w:t>
      </w:r>
      <w:r w:rsidRPr="00323DE4">
        <w:rPr>
          <w:rFonts w:hint="cs"/>
          <w:b/>
          <w:bCs/>
          <w:rtl/>
        </w:rPr>
        <w:t>الْجَبَّارِ</w:t>
      </w:r>
      <w:r w:rsidRPr="00323DE4">
        <w:rPr>
          <w:b/>
          <w:bCs/>
          <w:rtl/>
        </w:rPr>
        <w:t xml:space="preserve"> </w:t>
      </w:r>
      <w:r w:rsidRPr="00323DE4">
        <w:rPr>
          <w:rFonts w:hint="cs"/>
          <w:b/>
          <w:bCs/>
          <w:rtl/>
        </w:rPr>
        <w:t>عَنْ</w:t>
      </w:r>
      <w:r w:rsidRPr="00323DE4">
        <w:rPr>
          <w:b/>
          <w:bCs/>
          <w:rtl/>
        </w:rPr>
        <w:t xml:space="preserve"> </w:t>
      </w:r>
      <w:r w:rsidRPr="00323DE4">
        <w:rPr>
          <w:rFonts w:hint="cs"/>
          <w:b/>
          <w:bCs/>
          <w:rtl/>
        </w:rPr>
        <w:t>صَفْوَانَ</w:t>
      </w:r>
      <w:r w:rsidRPr="00323DE4">
        <w:rPr>
          <w:b/>
          <w:bCs/>
          <w:rtl/>
        </w:rPr>
        <w:t xml:space="preserve"> </w:t>
      </w:r>
      <w:r w:rsidRPr="00323DE4">
        <w:rPr>
          <w:rFonts w:hint="cs"/>
          <w:b/>
          <w:bCs/>
          <w:rtl/>
        </w:rPr>
        <w:t>بْنِ</w:t>
      </w:r>
      <w:r w:rsidRPr="00323DE4">
        <w:rPr>
          <w:b/>
          <w:bCs/>
          <w:rtl/>
        </w:rPr>
        <w:t xml:space="preserve"> </w:t>
      </w:r>
      <w:r w:rsidRPr="00323DE4">
        <w:rPr>
          <w:rFonts w:hint="cs"/>
          <w:b/>
          <w:bCs/>
          <w:rtl/>
        </w:rPr>
        <w:t>يَحْيَى</w:t>
      </w:r>
      <w:r w:rsidRPr="00323DE4">
        <w:rPr>
          <w:b/>
          <w:bCs/>
          <w:rtl/>
        </w:rPr>
        <w:t xml:space="preserve"> </w:t>
      </w:r>
      <w:r w:rsidRPr="00323DE4">
        <w:rPr>
          <w:rFonts w:hint="cs"/>
          <w:b/>
          <w:bCs/>
          <w:rtl/>
        </w:rPr>
        <w:t>عَنْ</w:t>
      </w:r>
      <w:r w:rsidRPr="00323DE4">
        <w:rPr>
          <w:b/>
          <w:bCs/>
          <w:rtl/>
        </w:rPr>
        <w:t xml:space="preserve"> </w:t>
      </w:r>
      <w:r w:rsidRPr="00323DE4">
        <w:rPr>
          <w:rFonts w:hint="cs"/>
          <w:b/>
          <w:bCs/>
          <w:rtl/>
        </w:rPr>
        <w:t>مَنْصُورِ</w:t>
      </w:r>
      <w:r w:rsidRPr="00323DE4">
        <w:rPr>
          <w:b/>
          <w:bCs/>
          <w:rtl/>
        </w:rPr>
        <w:t xml:space="preserve"> </w:t>
      </w:r>
      <w:r w:rsidRPr="00323DE4">
        <w:rPr>
          <w:rFonts w:hint="cs"/>
          <w:b/>
          <w:bCs/>
          <w:rtl/>
        </w:rPr>
        <w:t>بْنِ</w:t>
      </w:r>
      <w:r w:rsidRPr="00323DE4">
        <w:rPr>
          <w:b/>
          <w:bCs/>
          <w:rtl/>
        </w:rPr>
        <w:t xml:space="preserve"> </w:t>
      </w:r>
      <w:r w:rsidRPr="00323DE4">
        <w:rPr>
          <w:rFonts w:hint="cs"/>
          <w:b/>
          <w:bCs/>
          <w:rtl/>
        </w:rPr>
        <w:t>حَازِمٍ</w:t>
      </w:r>
      <w:r w:rsidRPr="00323DE4">
        <w:rPr>
          <w:b/>
          <w:bCs/>
          <w:rtl/>
        </w:rPr>
        <w:t xml:space="preserve"> </w:t>
      </w:r>
      <w:r w:rsidRPr="00323DE4">
        <w:rPr>
          <w:rFonts w:hint="cs"/>
          <w:b/>
          <w:bCs/>
          <w:rtl/>
        </w:rPr>
        <w:t>عَنْ</w:t>
      </w:r>
      <w:r w:rsidRPr="00323DE4">
        <w:rPr>
          <w:b/>
          <w:bCs/>
          <w:rtl/>
        </w:rPr>
        <w:t xml:space="preserve"> </w:t>
      </w:r>
      <w:r w:rsidRPr="00323DE4">
        <w:rPr>
          <w:rFonts w:hint="cs"/>
          <w:b/>
          <w:bCs/>
          <w:rtl/>
        </w:rPr>
        <w:t>أَبِي</w:t>
      </w:r>
      <w:r w:rsidRPr="00323DE4">
        <w:rPr>
          <w:b/>
          <w:bCs/>
          <w:rtl/>
        </w:rPr>
        <w:t xml:space="preserve"> </w:t>
      </w:r>
      <w:r w:rsidRPr="00323DE4">
        <w:rPr>
          <w:rFonts w:hint="cs"/>
          <w:b/>
          <w:bCs/>
          <w:rtl/>
        </w:rPr>
        <w:t>عَبْدِ</w:t>
      </w:r>
      <w:r w:rsidRPr="00323DE4">
        <w:rPr>
          <w:b/>
          <w:bCs/>
          <w:rtl/>
        </w:rPr>
        <w:t xml:space="preserve"> </w:t>
      </w:r>
      <w:r w:rsidRPr="00323DE4">
        <w:rPr>
          <w:rFonts w:hint="cs"/>
          <w:b/>
          <w:bCs/>
          <w:rtl/>
        </w:rPr>
        <w:t>اللَّهِ</w:t>
      </w:r>
      <w:r w:rsidRPr="00323DE4">
        <w:rPr>
          <w:b/>
          <w:bCs/>
          <w:rtl/>
        </w:rPr>
        <w:t xml:space="preserve"> </w:t>
      </w:r>
      <w:r w:rsidRPr="00323DE4">
        <w:rPr>
          <w:rFonts w:hint="cs"/>
          <w:b/>
          <w:bCs/>
          <w:rtl/>
        </w:rPr>
        <w:t>ع</w:t>
      </w:r>
      <w:r w:rsidRPr="00323DE4">
        <w:rPr>
          <w:b/>
          <w:bCs/>
          <w:rtl/>
        </w:rPr>
        <w:t xml:space="preserve"> </w:t>
      </w:r>
      <w:r w:rsidRPr="00323DE4">
        <w:rPr>
          <w:rFonts w:hint="cs"/>
          <w:b/>
          <w:bCs/>
          <w:rtl/>
        </w:rPr>
        <w:t>قَالَ</w:t>
      </w:r>
      <w:r w:rsidRPr="00323DE4">
        <w:rPr>
          <w:b/>
          <w:bCs/>
          <w:rtl/>
        </w:rPr>
        <w:t xml:space="preserve">: </w:t>
      </w:r>
      <w:r w:rsidR="00C1243C" w:rsidRPr="00323DE4">
        <w:rPr>
          <w:b/>
          <w:bCs/>
          <w:rtl/>
        </w:rPr>
        <w:t>«</w:t>
      </w:r>
      <w:r w:rsidRPr="00323DE4">
        <w:rPr>
          <w:rFonts w:hint="cs"/>
          <w:b/>
          <w:bCs/>
          <w:rtl/>
        </w:rPr>
        <w:t>إِذَا</w:t>
      </w:r>
      <w:r w:rsidRPr="00323DE4">
        <w:rPr>
          <w:b/>
          <w:bCs/>
          <w:rtl/>
        </w:rPr>
        <w:t xml:space="preserve"> </w:t>
      </w:r>
      <w:r w:rsidRPr="00323DE4">
        <w:rPr>
          <w:rFonts w:hint="cs"/>
          <w:b/>
          <w:bCs/>
          <w:rtl/>
        </w:rPr>
        <w:t>قَالَ</w:t>
      </w:r>
      <w:r w:rsidRPr="00323DE4">
        <w:rPr>
          <w:b/>
          <w:bCs/>
          <w:rtl/>
        </w:rPr>
        <w:t xml:space="preserve"> </w:t>
      </w:r>
      <w:r w:rsidRPr="00323DE4">
        <w:rPr>
          <w:rFonts w:hint="cs"/>
          <w:b/>
          <w:bCs/>
          <w:rtl/>
        </w:rPr>
        <w:t>الرَّجُلُ</w:t>
      </w:r>
      <w:r w:rsidRPr="00323DE4">
        <w:rPr>
          <w:b/>
          <w:bCs/>
          <w:rtl/>
        </w:rPr>
        <w:t xml:space="preserve"> </w:t>
      </w:r>
      <w:r w:rsidRPr="00323DE4">
        <w:rPr>
          <w:rFonts w:hint="cs"/>
          <w:b/>
          <w:bCs/>
          <w:rtl/>
        </w:rPr>
        <w:t>عَلَيَّ</w:t>
      </w:r>
      <w:r w:rsidRPr="00323DE4">
        <w:rPr>
          <w:b/>
          <w:bCs/>
          <w:rtl/>
        </w:rPr>
        <w:t xml:space="preserve"> </w:t>
      </w:r>
      <w:r w:rsidRPr="00323DE4">
        <w:rPr>
          <w:rFonts w:hint="cs"/>
          <w:b/>
          <w:bCs/>
          <w:rtl/>
        </w:rPr>
        <w:t>الْمَشْيُ</w:t>
      </w:r>
      <w:r w:rsidRPr="00323DE4">
        <w:rPr>
          <w:b/>
          <w:bCs/>
          <w:rtl/>
        </w:rPr>
        <w:t xml:space="preserve"> </w:t>
      </w:r>
      <w:r w:rsidRPr="00323DE4">
        <w:rPr>
          <w:rFonts w:hint="cs"/>
          <w:b/>
          <w:bCs/>
          <w:rtl/>
        </w:rPr>
        <w:t>إِلَى</w:t>
      </w:r>
      <w:r w:rsidRPr="00323DE4">
        <w:rPr>
          <w:b/>
          <w:bCs/>
          <w:rtl/>
        </w:rPr>
        <w:t xml:space="preserve"> </w:t>
      </w:r>
      <w:r w:rsidRPr="00323DE4">
        <w:rPr>
          <w:rFonts w:hint="cs"/>
          <w:b/>
          <w:bCs/>
          <w:rtl/>
        </w:rPr>
        <w:t>بَيْتِ</w:t>
      </w:r>
      <w:r w:rsidRPr="00323DE4">
        <w:rPr>
          <w:b/>
          <w:bCs/>
          <w:rtl/>
        </w:rPr>
        <w:t xml:space="preserve"> </w:t>
      </w:r>
      <w:r w:rsidRPr="00323DE4">
        <w:rPr>
          <w:rFonts w:hint="cs"/>
          <w:b/>
          <w:bCs/>
          <w:rtl/>
        </w:rPr>
        <w:t>اللَّهِ</w:t>
      </w:r>
      <w:r w:rsidRPr="00323DE4">
        <w:rPr>
          <w:b/>
          <w:bCs/>
          <w:rtl/>
        </w:rPr>
        <w:t xml:space="preserve"> </w:t>
      </w:r>
      <w:r w:rsidRPr="00323DE4">
        <w:rPr>
          <w:rFonts w:hint="cs"/>
          <w:b/>
          <w:bCs/>
          <w:rtl/>
        </w:rPr>
        <w:t>وَ</w:t>
      </w:r>
      <w:r w:rsidRPr="00323DE4">
        <w:rPr>
          <w:b/>
          <w:bCs/>
          <w:rtl/>
        </w:rPr>
        <w:t xml:space="preserve"> </w:t>
      </w:r>
      <w:r w:rsidRPr="00323DE4">
        <w:rPr>
          <w:rFonts w:hint="cs"/>
          <w:b/>
          <w:bCs/>
          <w:rtl/>
        </w:rPr>
        <w:t>هُوَ</w:t>
      </w:r>
      <w:r w:rsidRPr="00323DE4">
        <w:rPr>
          <w:b/>
          <w:bCs/>
          <w:rtl/>
        </w:rPr>
        <w:t xml:space="preserve"> </w:t>
      </w:r>
      <w:r w:rsidRPr="00323DE4">
        <w:rPr>
          <w:rFonts w:hint="cs"/>
          <w:b/>
          <w:bCs/>
          <w:rtl/>
        </w:rPr>
        <w:t>مُحْرِمٌ</w:t>
      </w:r>
      <w:r w:rsidRPr="00323DE4">
        <w:rPr>
          <w:b/>
          <w:bCs/>
          <w:rtl/>
        </w:rPr>
        <w:t xml:space="preserve"> </w:t>
      </w:r>
      <w:r w:rsidRPr="00323DE4">
        <w:rPr>
          <w:rFonts w:hint="cs"/>
          <w:b/>
          <w:bCs/>
          <w:rtl/>
        </w:rPr>
        <w:t>بِحَجَّةٍ</w:t>
      </w:r>
      <w:r w:rsidRPr="00323DE4">
        <w:rPr>
          <w:b/>
          <w:bCs/>
          <w:rtl/>
        </w:rPr>
        <w:t xml:space="preserve"> </w:t>
      </w:r>
      <w:r w:rsidRPr="00323DE4">
        <w:rPr>
          <w:rFonts w:hint="cs"/>
          <w:b/>
          <w:bCs/>
          <w:rtl/>
        </w:rPr>
        <w:t>أَوْ</w:t>
      </w:r>
      <w:r w:rsidRPr="00323DE4">
        <w:rPr>
          <w:b/>
          <w:bCs/>
          <w:rtl/>
        </w:rPr>
        <w:t xml:space="preserve"> </w:t>
      </w:r>
      <w:r w:rsidRPr="00323DE4">
        <w:rPr>
          <w:rFonts w:hint="cs"/>
          <w:b/>
          <w:bCs/>
          <w:rtl/>
        </w:rPr>
        <w:t>عَلَيَّ</w:t>
      </w:r>
      <w:r w:rsidRPr="00323DE4">
        <w:rPr>
          <w:b/>
          <w:bCs/>
          <w:rtl/>
        </w:rPr>
        <w:t xml:space="preserve"> </w:t>
      </w:r>
      <w:r w:rsidRPr="00323DE4">
        <w:rPr>
          <w:rFonts w:hint="cs"/>
          <w:b/>
          <w:bCs/>
          <w:rtl/>
        </w:rPr>
        <w:t>هَدْيٌ</w:t>
      </w:r>
      <w:r w:rsidRPr="00323DE4">
        <w:rPr>
          <w:b/>
          <w:bCs/>
          <w:rtl/>
        </w:rPr>
        <w:t xml:space="preserve"> </w:t>
      </w:r>
      <w:r w:rsidRPr="00323DE4">
        <w:rPr>
          <w:rFonts w:hint="cs"/>
          <w:b/>
          <w:bCs/>
          <w:rtl/>
        </w:rPr>
        <w:t>كَذَا</w:t>
      </w:r>
      <w:r w:rsidRPr="00323DE4">
        <w:rPr>
          <w:b/>
          <w:bCs/>
          <w:rtl/>
        </w:rPr>
        <w:t xml:space="preserve"> </w:t>
      </w:r>
      <w:r w:rsidRPr="00323DE4">
        <w:rPr>
          <w:rFonts w:hint="cs"/>
          <w:b/>
          <w:bCs/>
          <w:rtl/>
        </w:rPr>
        <w:t>وَ</w:t>
      </w:r>
      <w:r w:rsidRPr="00323DE4">
        <w:rPr>
          <w:b/>
          <w:bCs/>
          <w:rtl/>
        </w:rPr>
        <w:t xml:space="preserve"> </w:t>
      </w:r>
      <w:r w:rsidRPr="00323DE4">
        <w:rPr>
          <w:rFonts w:hint="cs"/>
          <w:b/>
          <w:bCs/>
          <w:rtl/>
        </w:rPr>
        <w:t>كَذَا</w:t>
      </w:r>
      <w:r w:rsidRPr="00323DE4">
        <w:rPr>
          <w:b/>
          <w:bCs/>
          <w:rtl/>
        </w:rPr>
        <w:t xml:space="preserve">- </w:t>
      </w:r>
      <w:r w:rsidRPr="00323DE4">
        <w:rPr>
          <w:rFonts w:hint="cs"/>
          <w:b/>
          <w:bCs/>
          <w:rtl/>
        </w:rPr>
        <w:t>فَلَيْسَ</w:t>
      </w:r>
      <w:r w:rsidRPr="00323DE4">
        <w:rPr>
          <w:b/>
          <w:bCs/>
          <w:rtl/>
        </w:rPr>
        <w:t xml:space="preserve"> </w:t>
      </w:r>
      <w:r w:rsidRPr="00323DE4">
        <w:rPr>
          <w:rFonts w:hint="cs"/>
          <w:b/>
          <w:bCs/>
          <w:rtl/>
        </w:rPr>
        <w:t>بِشَيْ‌ءٍ</w:t>
      </w:r>
      <w:r w:rsidRPr="00323DE4">
        <w:rPr>
          <w:b/>
          <w:bCs/>
          <w:rtl/>
        </w:rPr>
        <w:t xml:space="preserve"> </w:t>
      </w:r>
      <w:r w:rsidRPr="00323DE4">
        <w:rPr>
          <w:rFonts w:hint="cs"/>
          <w:b/>
          <w:bCs/>
          <w:rtl/>
        </w:rPr>
        <w:t>حَتَّى</w:t>
      </w:r>
      <w:r w:rsidRPr="00323DE4">
        <w:rPr>
          <w:b/>
          <w:bCs/>
          <w:rtl/>
        </w:rPr>
        <w:t xml:space="preserve"> </w:t>
      </w:r>
      <w:r w:rsidRPr="00323DE4">
        <w:rPr>
          <w:rFonts w:hint="cs"/>
          <w:b/>
          <w:bCs/>
          <w:rtl/>
        </w:rPr>
        <w:t>يَقُولَ</w:t>
      </w:r>
      <w:r w:rsidRPr="00323DE4">
        <w:rPr>
          <w:b/>
          <w:bCs/>
          <w:rtl/>
        </w:rPr>
        <w:t xml:space="preserve"> </w:t>
      </w:r>
      <w:r w:rsidRPr="00323DE4">
        <w:rPr>
          <w:rFonts w:hint="cs"/>
          <w:b/>
          <w:bCs/>
          <w:rtl/>
        </w:rPr>
        <w:t>لِلَّهِ</w:t>
      </w:r>
      <w:r w:rsidRPr="00323DE4">
        <w:rPr>
          <w:b/>
          <w:bCs/>
          <w:rtl/>
        </w:rPr>
        <w:t xml:space="preserve"> </w:t>
      </w:r>
      <w:r w:rsidRPr="00323DE4">
        <w:rPr>
          <w:rFonts w:hint="cs"/>
          <w:b/>
          <w:bCs/>
          <w:rtl/>
        </w:rPr>
        <w:t>عَلَيَّ</w:t>
      </w:r>
      <w:r w:rsidRPr="00323DE4">
        <w:rPr>
          <w:b/>
          <w:bCs/>
          <w:rtl/>
        </w:rPr>
        <w:t xml:space="preserve"> </w:t>
      </w:r>
      <w:r w:rsidRPr="00323DE4">
        <w:rPr>
          <w:rFonts w:hint="cs"/>
          <w:b/>
          <w:bCs/>
          <w:rtl/>
        </w:rPr>
        <w:t>الْمَشْيُ</w:t>
      </w:r>
      <w:r w:rsidRPr="00323DE4">
        <w:rPr>
          <w:b/>
          <w:bCs/>
          <w:rtl/>
        </w:rPr>
        <w:t xml:space="preserve"> </w:t>
      </w:r>
      <w:r w:rsidRPr="00323DE4">
        <w:rPr>
          <w:rFonts w:hint="cs"/>
          <w:b/>
          <w:bCs/>
          <w:rtl/>
        </w:rPr>
        <w:t>إِلَى</w:t>
      </w:r>
      <w:r w:rsidRPr="00323DE4">
        <w:rPr>
          <w:b/>
          <w:bCs/>
          <w:rtl/>
        </w:rPr>
        <w:t xml:space="preserve"> </w:t>
      </w:r>
      <w:r w:rsidRPr="00323DE4">
        <w:rPr>
          <w:rFonts w:hint="cs"/>
          <w:b/>
          <w:bCs/>
          <w:rtl/>
        </w:rPr>
        <w:lastRenderedPageBreak/>
        <w:t>بَيْتِهِ</w:t>
      </w:r>
      <w:r w:rsidRPr="00323DE4">
        <w:rPr>
          <w:b/>
          <w:bCs/>
          <w:rtl/>
        </w:rPr>
        <w:t xml:space="preserve">- </w:t>
      </w:r>
      <w:r w:rsidRPr="00323DE4">
        <w:rPr>
          <w:rFonts w:hint="cs"/>
          <w:b/>
          <w:bCs/>
          <w:rtl/>
        </w:rPr>
        <w:t>أَوْ</w:t>
      </w:r>
      <w:r w:rsidRPr="00323DE4">
        <w:rPr>
          <w:b/>
          <w:bCs/>
          <w:rtl/>
        </w:rPr>
        <w:t xml:space="preserve"> </w:t>
      </w:r>
      <w:r w:rsidRPr="00323DE4">
        <w:rPr>
          <w:rFonts w:hint="cs"/>
          <w:b/>
          <w:bCs/>
          <w:rtl/>
        </w:rPr>
        <w:t>يَقُولَ</w:t>
      </w:r>
      <w:r w:rsidRPr="00323DE4">
        <w:rPr>
          <w:b/>
          <w:bCs/>
          <w:rtl/>
        </w:rPr>
        <w:t xml:space="preserve"> </w:t>
      </w:r>
      <w:r w:rsidRPr="00323DE4">
        <w:rPr>
          <w:rFonts w:hint="cs"/>
          <w:b/>
          <w:bCs/>
          <w:rtl/>
        </w:rPr>
        <w:t>لِلَّهِ</w:t>
      </w:r>
      <w:r w:rsidRPr="00323DE4">
        <w:rPr>
          <w:b/>
          <w:bCs/>
          <w:rtl/>
        </w:rPr>
        <w:t xml:space="preserve"> </w:t>
      </w:r>
      <w:r w:rsidRPr="00323DE4">
        <w:rPr>
          <w:rFonts w:hint="cs"/>
          <w:b/>
          <w:bCs/>
          <w:rtl/>
        </w:rPr>
        <w:t>عَلَيَّ</w:t>
      </w:r>
      <w:r w:rsidRPr="00323DE4">
        <w:rPr>
          <w:b/>
          <w:bCs/>
          <w:rtl/>
        </w:rPr>
        <w:t xml:space="preserve"> </w:t>
      </w:r>
      <w:r w:rsidRPr="00323DE4">
        <w:rPr>
          <w:rFonts w:hint="cs"/>
          <w:b/>
          <w:bCs/>
          <w:rtl/>
        </w:rPr>
        <w:t>أَنْ</w:t>
      </w:r>
      <w:r w:rsidRPr="00323DE4">
        <w:rPr>
          <w:b/>
          <w:bCs/>
          <w:rtl/>
        </w:rPr>
        <w:t xml:space="preserve"> </w:t>
      </w:r>
      <w:r w:rsidRPr="00323DE4">
        <w:rPr>
          <w:rFonts w:hint="cs"/>
          <w:b/>
          <w:bCs/>
          <w:rtl/>
        </w:rPr>
        <w:t>أُحْرِمَ</w:t>
      </w:r>
      <w:r w:rsidRPr="00323DE4">
        <w:rPr>
          <w:b/>
          <w:bCs/>
          <w:rtl/>
        </w:rPr>
        <w:t xml:space="preserve"> </w:t>
      </w:r>
      <w:r w:rsidRPr="00323DE4">
        <w:rPr>
          <w:rFonts w:hint="cs"/>
          <w:b/>
          <w:bCs/>
          <w:rtl/>
        </w:rPr>
        <w:t>بِحَجَّةٍ</w:t>
      </w:r>
      <w:r w:rsidRPr="00323DE4">
        <w:rPr>
          <w:b/>
          <w:bCs/>
          <w:rtl/>
        </w:rPr>
        <w:t xml:space="preserve">- </w:t>
      </w:r>
      <w:r w:rsidRPr="00323DE4">
        <w:rPr>
          <w:rFonts w:hint="cs"/>
          <w:b/>
          <w:bCs/>
          <w:rtl/>
        </w:rPr>
        <w:t>أَوْ</w:t>
      </w:r>
      <w:r w:rsidRPr="00323DE4">
        <w:rPr>
          <w:b/>
          <w:bCs/>
          <w:rtl/>
        </w:rPr>
        <w:t xml:space="preserve"> </w:t>
      </w:r>
      <w:r w:rsidRPr="00323DE4">
        <w:rPr>
          <w:rFonts w:hint="cs"/>
          <w:b/>
          <w:bCs/>
          <w:rtl/>
        </w:rPr>
        <w:t>يَقُولَ</w:t>
      </w:r>
      <w:r w:rsidRPr="00323DE4">
        <w:rPr>
          <w:b/>
          <w:bCs/>
          <w:rtl/>
        </w:rPr>
        <w:t xml:space="preserve"> </w:t>
      </w:r>
      <w:r w:rsidRPr="00323DE4">
        <w:rPr>
          <w:rFonts w:hint="cs"/>
          <w:b/>
          <w:bCs/>
          <w:rtl/>
        </w:rPr>
        <w:t>لِلَّهِ</w:t>
      </w:r>
      <w:r w:rsidRPr="00323DE4">
        <w:rPr>
          <w:b/>
          <w:bCs/>
          <w:rtl/>
        </w:rPr>
        <w:t xml:space="preserve"> </w:t>
      </w:r>
      <w:r w:rsidRPr="00323DE4">
        <w:rPr>
          <w:rFonts w:hint="cs"/>
          <w:b/>
          <w:bCs/>
          <w:rtl/>
        </w:rPr>
        <w:t>عَلَيَّ</w:t>
      </w:r>
      <w:r w:rsidRPr="00323DE4">
        <w:rPr>
          <w:b/>
          <w:bCs/>
          <w:rtl/>
        </w:rPr>
        <w:t xml:space="preserve"> </w:t>
      </w:r>
      <w:r w:rsidRPr="00323DE4">
        <w:rPr>
          <w:rFonts w:hint="cs"/>
          <w:b/>
          <w:bCs/>
          <w:rtl/>
        </w:rPr>
        <w:t>هَدْيٌ</w:t>
      </w:r>
      <w:r w:rsidRPr="00323DE4">
        <w:rPr>
          <w:b/>
          <w:bCs/>
          <w:rtl/>
        </w:rPr>
        <w:t xml:space="preserve"> </w:t>
      </w:r>
      <w:r w:rsidRPr="00323DE4">
        <w:rPr>
          <w:rFonts w:hint="cs"/>
          <w:b/>
          <w:bCs/>
          <w:rtl/>
        </w:rPr>
        <w:t>كَذَا</w:t>
      </w:r>
      <w:r w:rsidRPr="00323DE4">
        <w:rPr>
          <w:b/>
          <w:bCs/>
          <w:rtl/>
        </w:rPr>
        <w:t xml:space="preserve"> </w:t>
      </w:r>
      <w:r w:rsidRPr="00323DE4">
        <w:rPr>
          <w:rFonts w:hint="cs"/>
          <w:b/>
          <w:bCs/>
          <w:rtl/>
        </w:rPr>
        <w:t>وَ</w:t>
      </w:r>
      <w:r w:rsidRPr="00323DE4">
        <w:rPr>
          <w:b/>
          <w:bCs/>
          <w:rtl/>
        </w:rPr>
        <w:t xml:space="preserve"> </w:t>
      </w:r>
      <w:r w:rsidRPr="00323DE4">
        <w:rPr>
          <w:rFonts w:hint="cs"/>
          <w:b/>
          <w:bCs/>
          <w:rtl/>
        </w:rPr>
        <w:t>كَذَا</w:t>
      </w:r>
      <w:r w:rsidRPr="00323DE4">
        <w:rPr>
          <w:b/>
          <w:bCs/>
          <w:rtl/>
        </w:rPr>
        <w:t xml:space="preserve"> </w:t>
      </w:r>
      <w:r w:rsidRPr="00323DE4">
        <w:rPr>
          <w:rFonts w:hint="cs"/>
          <w:b/>
          <w:bCs/>
          <w:rtl/>
        </w:rPr>
        <w:t>إِنْ</w:t>
      </w:r>
      <w:r w:rsidRPr="00323DE4">
        <w:rPr>
          <w:b/>
          <w:bCs/>
          <w:rtl/>
        </w:rPr>
        <w:t xml:space="preserve"> </w:t>
      </w:r>
      <w:r w:rsidRPr="00323DE4">
        <w:rPr>
          <w:rFonts w:hint="cs"/>
          <w:b/>
          <w:bCs/>
          <w:rtl/>
        </w:rPr>
        <w:t>لَمْ</w:t>
      </w:r>
      <w:r w:rsidRPr="00323DE4">
        <w:rPr>
          <w:b/>
          <w:bCs/>
          <w:rtl/>
        </w:rPr>
        <w:t xml:space="preserve"> </w:t>
      </w:r>
      <w:r w:rsidRPr="00323DE4">
        <w:rPr>
          <w:rFonts w:hint="cs"/>
          <w:b/>
          <w:bCs/>
          <w:rtl/>
        </w:rPr>
        <w:t>أَفْعَلْ</w:t>
      </w:r>
      <w:r w:rsidRPr="00323DE4">
        <w:rPr>
          <w:b/>
          <w:bCs/>
          <w:rtl/>
        </w:rPr>
        <w:t xml:space="preserve"> </w:t>
      </w:r>
      <w:r w:rsidRPr="00323DE4">
        <w:rPr>
          <w:rFonts w:hint="cs"/>
          <w:b/>
          <w:bCs/>
          <w:rtl/>
        </w:rPr>
        <w:t>كَذَا</w:t>
      </w:r>
      <w:r w:rsidRPr="00323DE4">
        <w:rPr>
          <w:b/>
          <w:bCs/>
          <w:rtl/>
        </w:rPr>
        <w:t xml:space="preserve"> </w:t>
      </w:r>
      <w:r w:rsidRPr="00323DE4">
        <w:rPr>
          <w:rFonts w:hint="cs"/>
          <w:b/>
          <w:bCs/>
          <w:rtl/>
        </w:rPr>
        <w:t>وَ</w:t>
      </w:r>
      <w:r w:rsidRPr="00323DE4">
        <w:rPr>
          <w:b/>
          <w:bCs/>
          <w:rtl/>
        </w:rPr>
        <w:t xml:space="preserve"> </w:t>
      </w:r>
      <w:r w:rsidRPr="00323DE4">
        <w:rPr>
          <w:rFonts w:hint="cs"/>
          <w:b/>
          <w:bCs/>
          <w:rtl/>
        </w:rPr>
        <w:t>كَذَا</w:t>
      </w:r>
      <w:r w:rsidRPr="00323DE4">
        <w:rPr>
          <w:b/>
          <w:bCs/>
          <w:rtl/>
        </w:rPr>
        <w:t>.</w:t>
      </w:r>
      <w:r w:rsidRPr="00323DE4">
        <w:rPr>
          <w:rFonts w:hint="cs"/>
          <w:b/>
          <w:bCs/>
          <w:rtl/>
        </w:rPr>
        <w:t>»</w:t>
      </w:r>
      <w:r>
        <w:rPr>
          <w:rStyle w:val="FootnoteReference"/>
          <w:rtl/>
        </w:rPr>
        <w:footnoteReference w:id="1"/>
      </w:r>
      <w:r w:rsidRPr="00323DE4">
        <w:rPr>
          <w:rFonts w:hint="cs"/>
          <w:rtl/>
        </w:rPr>
        <w:t xml:space="preserve"> این</w:t>
      </w:r>
      <w:r w:rsidRPr="00323DE4">
        <w:rPr>
          <w:rtl/>
        </w:rPr>
        <w:t xml:space="preserve"> </w:t>
      </w:r>
      <w:r w:rsidRPr="00323DE4">
        <w:rPr>
          <w:rFonts w:hint="cs"/>
          <w:rtl/>
        </w:rPr>
        <w:t>روایت به لحاظ سندی معتبر می‌باشد و در آن وجوب وفا را منوط به این کرده</w:t>
      </w:r>
      <w:r w:rsidRPr="00323DE4">
        <w:rPr>
          <w:rtl/>
        </w:rPr>
        <w:t xml:space="preserve"> </w:t>
      </w:r>
      <w:r w:rsidRPr="00323DE4">
        <w:rPr>
          <w:rFonts w:hint="cs"/>
          <w:rtl/>
        </w:rPr>
        <w:t xml:space="preserve">است که برای خدا باشد و </w:t>
      </w:r>
      <w:r w:rsidRPr="00323DE4">
        <w:rPr>
          <w:b/>
          <w:bCs/>
          <w:rtl/>
        </w:rPr>
        <w:t>«</w:t>
      </w:r>
      <w:r w:rsidRPr="00323DE4">
        <w:rPr>
          <w:rFonts w:hint="cs"/>
          <w:b/>
          <w:bCs/>
          <w:rtl/>
        </w:rPr>
        <w:t>لِلَّهِ</w:t>
      </w:r>
      <w:r w:rsidRPr="00323DE4">
        <w:rPr>
          <w:b/>
          <w:bCs/>
          <w:rtl/>
        </w:rPr>
        <w:t xml:space="preserve"> </w:t>
      </w:r>
      <w:r w:rsidRPr="00323DE4">
        <w:rPr>
          <w:rFonts w:hint="cs"/>
          <w:b/>
          <w:bCs/>
          <w:rtl/>
        </w:rPr>
        <w:t>عَلَيَّ</w:t>
      </w:r>
      <w:r w:rsidRPr="00323DE4">
        <w:rPr>
          <w:b/>
          <w:bCs/>
          <w:rtl/>
        </w:rPr>
        <w:t>»</w:t>
      </w:r>
      <w:r w:rsidRPr="00323DE4">
        <w:rPr>
          <w:rtl/>
        </w:rPr>
        <w:t xml:space="preserve"> </w:t>
      </w:r>
      <w:r w:rsidRPr="00323DE4">
        <w:rPr>
          <w:rFonts w:hint="cs"/>
          <w:rtl/>
        </w:rPr>
        <w:t>گفته شود</w:t>
      </w:r>
      <w:r w:rsidRPr="00323DE4">
        <w:rPr>
          <w:rtl/>
        </w:rPr>
        <w:t xml:space="preserve"> </w:t>
      </w:r>
      <w:r w:rsidRPr="00323DE4">
        <w:rPr>
          <w:rFonts w:hint="cs"/>
          <w:rtl/>
        </w:rPr>
        <w:t>همچنین به</w:t>
      </w:r>
      <w:r w:rsidRPr="00323DE4">
        <w:rPr>
          <w:rtl/>
        </w:rPr>
        <w:t xml:space="preserve"> </w:t>
      </w:r>
      <w:r w:rsidRPr="00323DE4">
        <w:rPr>
          <w:rFonts w:hint="cs"/>
          <w:rtl/>
        </w:rPr>
        <w:t>نظیر این مطلب</w:t>
      </w:r>
      <w:r w:rsidRPr="00323DE4">
        <w:rPr>
          <w:rtl/>
        </w:rPr>
        <w:t xml:space="preserve"> </w:t>
      </w:r>
      <w:r w:rsidRPr="00323DE4">
        <w:rPr>
          <w:rFonts w:hint="cs"/>
          <w:rtl/>
        </w:rPr>
        <w:t xml:space="preserve">در روایت </w:t>
      </w:r>
      <w:r w:rsidRPr="00323DE4">
        <w:rPr>
          <w:rFonts w:hint="cs"/>
          <w:b/>
          <w:bCs/>
          <w:rtl/>
        </w:rPr>
        <w:t xml:space="preserve">وَ عَنْ مُحَمَّدِ بْنِ يَحْيَى عَنْ أَحْمَدَ بْنِ مُحَمَّدٍ عَنْ مُحَمَّدِ بْنِ إِسْمَاعِيلَ عَنْ مُحَمَّدِ بْنِ الْفُضَيْلِ عَنْ أَبِي الصَّبَّاحِ الْكِنَانِيِّ قَالَ: </w:t>
      </w:r>
      <w:r w:rsidR="00C1243C" w:rsidRPr="00323DE4">
        <w:rPr>
          <w:b/>
          <w:bCs/>
          <w:rtl/>
        </w:rPr>
        <w:t>«</w:t>
      </w:r>
      <w:r w:rsidRPr="00323DE4">
        <w:rPr>
          <w:rFonts w:hint="cs"/>
          <w:b/>
          <w:bCs/>
          <w:rtl/>
        </w:rPr>
        <w:t>سَأَلْتُ أَبَا عَبْدِ اللَّهِ ع عَنْ رَجُلٍ قَالَ عَلَيَّ نَذْرٌ- قَالَ لَيْسَ</w:t>
      </w:r>
      <w:r w:rsidRPr="00323DE4">
        <w:rPr>
          <w:rFonts w:hint="cs"/>
          <w:b/>
          <w:bCs/>
        </w:rPr>
        <w:t>‌</w:t>
      </w:r>
      <w:r w:rsidRPr="00323DE4">
        <w:rPr>
          <w:rFonts w:hint="cs"/>
          <w:b/>
          <w:bCs/>
          <w:rtl/>
        </w:rPr>
        <w:t xml:space="preserve"> النَّذْرُ بِشَيْ‌ءٍ حَتَّى يُسَمِّيَ</w:t>
      </w:r>
      <w:r w:rsidRPr="00323DE4">
        <w:rPr>
          <w:b/>
          <w:bCs/>
          <w:rtl/>
        </w:rPr>
        <w:t xml:space="preserve"> </w:t>
      </w:r>
      <w:r w:rsidRPr="00323DE4">
        <w:rPr>
          <w:rFonts w:hint="cs"/>
          <w:b/>
          <w:bCs/>
          <w:rtl/>
        </w:rPr>
        <w:t>لِلَّهِ صِيَاماً- أَوْ صَدَقَةً أَوْ هَدْياً أَوْ حَجّاً.»</w:t>
      </w:r>
      <w:r>
        <w:rPr>
          <w:rStyle w:val="FootnoteReference"/>
          <w:rtl/>
        </w:rPr>
        <w:footnoteReference w:id="2"/>
      </w:r>
      <w:r w:rsidR="00C1243C">
        <w:rPr>
          <w:rFonts w:hint="cs"/>
          <w:b/>
          <w:bCs/>
          <w:rtl/>
        </w:rPr>
        <w:t xml:space="preserve"> </w:t>
      </w:r>
      <w:r w:rsidRPr="00323DE4">
        <w:rPr>
          <w:rFonts w:hint="cs"/>
          <w:rtl/>
        </w:rPr>
        <w:t>اشاره‌شده است.</w:t>
      </w:r>
    </w:p>
    <w:p w:rsidR="00E80CB0" w:rsidRPr="00323DE4" w:rsidRDefault="00E80CB0" w:rsidP="0046221B">
      <w:pPr>
        <w:pStyle w:val="Heading2"/>
        <w:rPr>
          <w:rtl/>
        </w:rPr>
      </w:pPr>
      <w:bookmarkStart w:id="14" w:name="_Toc408674645"/>
      <w:r w:rsidRPr="00323DE4">
        <w:rPr>
          <w:rFonts w:hint="cs"/>
          <w:rtl/>
        </w:rPr>
        <w:t>دو تقریر از وجه چهارم</w:t>
      </w:r>
      <w:bookmarkEnd w:id="14"/>
    </w:p>
    <w:p w:rsidR="00E80CB0" w:rsidRPr="00323DE4" w:rsidRDefault="00E80CB0" w:rsidP="00E80CB0">
      <w:pPr>
        <w:ind w:firstLine="0"/>
        <w:rPr>
          <w:rtl/>
        </w:rPr>
      </w:pPr>
      <w:r w:rsidRPr="00323DE4">
        <w:rPr>
          <w:rFonts w:hint="cs"/>
          <w:rtl/>
        </w:rPr>
        <w:t>در تبیین و توجیه وجه چهارم دو تقریر وجود دارد.</w:t>
      </w:r>
    </w:p>
    <w:p w:rsidR="00E80CB0" w:rsidRPr="00323DE4" w:rsidRDefault="00E80CB0" w:rsidP="0046221B">
      <w:pPr>
        <w:pStyle w:val="Heading3"/>
        <w:rPr>
          <w:rtl/>
        </w:rPr>
      </w:pPr>
      <w:bookmarkStart w:id="15" w:name="_Toc408674646"/>
      <w:r w:rsidRPr="00323DE4">
        <w:rPr>
          <w:rFonts w:hint="cs"/>
          <w:rtl/>
        </w:rPr>
        <w:t>تقریر اول: مدلول روایات، نفوذ وعده و نذر به‌شرط برای خدا بودن</w:t>
      </w:r>
      <w:bookmarkEnd w:id="15"/>
    </w:p>
    <w:p w:rsidR="00E80CB0" w:rsidRPr="00323DE4" w:rsidRDefault="00E80CB0" w:rsidP="00E80CB0">
      <w:pPr>
        <w:ind w:firstLine="0"/>
        <w:rPr>
          <w:rtl/>
        </w:rPr>
      </w:pPr>
      <w:r w:rsidRPr="00323DE4">
        <w:rPr>
          <w:rFonts w:hint="cs"/>
          <w:rtl/>
        </w:rPr>
        <w:t>تقریر اول از وجه چهارم این است که مدلول مطابقی این روایات که</w:t>
      </w:r>
      <w:r w:rsidRPr="00323DE4">
        <w:rPr>
          <w:rtl/>
        </w:rPr>
        <w:t xml:space="preserve"> </w:t>
      </w:r>
      <w:r w:rsidRPr="00323DE4">
        <w:rPr>
          <w:rFonts w:hint="cs"/>
          <w:rtl/>
        </w:rPr>
        <w:t xml:space="preserve">قاعده عام فقهی است این است که تعهد، نذر و وعده دادن در صورتی نافذ است که گفته شود </w:t>
      </w:r>
      <w:r w:rsidRPr="00323DE4">
        <w:rPr>
          <w:rtl/>
        </w:rPr>
        <w:t>«</w:t>
      </w:r>
      <w:r w:rsidRPr="00C1243C">
        <w:rPr>
          <w:rFonts w:hint="cs"/>
          <w:b/>
          <w:bCs/>
          <w:rtl/>
        </w:rPr>
        <w:t>لِلَّهِ</w:t>
      </w:r>
      <w:r w:rsidRPr="00C1243C">
        <w:rPr>
          <w:b/>
          <w:bCs/>
          <w:rtl/>
        </w:rPr>
        <w:t xml:space="preserve"> </w:t>
      </w:r>
      <w:r w:rsidRPr="00C1243C">
        <w:rPr>
          <w:rFonts w:hint="cs"/>
          <w:b/>
          <w:bCs/>
          <w:rtl/>
        </w:rPr>
        <w:t>عَلَيَّ</w:t>
      </w:r>
      <w:r w:rsidRPr="00323DE4">
        <w:rPr>
          <w:rtl/>
        </w:rPr>
        <w:t xml:space="preserve">» </w:t>
      </w:r>
      <w:r w:rsidRPr="00323DE4">
        <w:rPr>
          <w:rFonts w:hint="cs"/>
          <w:rtl/>
        </w:rPr>
        <w:t>و در محل بحث هم این شرط وجود ندارد.</w:t>
      </w:r>
    </w:p>
    <w:p w:rsidR="00E80CB0" w:rsidRPr="00323DE4" w:rsidRDefault="00E80CB0" w:rsidP="0046221B">
      <w:pPr>
        <w:pStyle w:val="Heading4"/>
        <w:rPr>
          <w:rtl/>
        </w:rPr>
      </w:pPr>
      <w:bookmarkStart w:id="16" w:name="_Toc408674647"/>
      <w:r w:rsidRPr="00323DE4">
        <w:rPr>
          <w:rFonts w:hint="cs"/>
          <w:rtl/>
        </w:rPr>
        <w:t>نقد تقریر اول: اختصاص روایات به نذر</w:t>
      </w:r>
      <w:bookmarkEnd w:id="16"/>
    </w:p>
    <w:p w:rsidR="00E80CB0" w:rsidRPr="00323DE4" w:rsidRDefault="00E80CB0" w:rsidP="00E80CB0">
      <w:pPr>
        <w:ind w:firstLine="0"/>
        <w:rPr>
          <w:rtl/>
        </w:rPr>
      </w:pPr>
      <w:r w:rsidRPr="00323DE4">
        <w:rPr>
          <w:rFonts w:hint="cs"/>
          <w:rtl/>
        </w:rPr>
        <w:t>در پاسخ به تقریر اول باید گفت این روایات به باب نذر اختصاص دارد</w:t>
      </w:r>
      <w:r w:rsidRPr="00323DE4">
        <w:rPr>
          <w:rtl/>
        </w:rPr>
        <w:t xml:space="preserve"> </w:t>
      </w:r>
      <w:r w:rsidRPr="00323DE4">
        <w:rPr>
          <w:rFonts w:hint="cs"/>
          <w:rtl/>
        </w:rPr>
        <w:t>و آنچه به‌عنوان شرط نفوذ و التزام بیان‌شده است مربوط به نذر است ولی</w:t>
      </w:r>
      <w:r w:rsidRPr="00323DE4">
        <w:rPr>
          <w:rtl/>
        </w:rPr>
        <w:t xml:space="preserve"> </w:t>
      </w:r>
      <w:r w:rsidRPr="00323DE4">
        <w:rPr>
          <w:rFonts w:hint="cs"/>
          <w:rtl/>
        </w:rPr>
        <w:t>ارتباطی به</w:t>
      </w:r>
      <w:r w:rsidRPr="00323DE4">
        <w:rPr>
          <w:rtl/>
        </w:rPr>
        <w:t xml:space="preserve"> </w:t>
      </w:r>
      <w:r w:rsidRPr="00323DE4">
        <w:rPr>
          <w:rFonts w:hint="cs"/>
          <w:rtl/>
        </w:rPr>
        <w:t>محل بحث که باب</w:t>
      </w:r>
      <w:r w:rsidRPr="00323DE4">
        <w:rPr>
          <w:rtl/>
        </w:rPr>
        <w:t xml:space="preserve"> </w:t>
      </w:r>
      <w:r w:rsidRPr="00323DE4">
        <w:rPr>
          <w:rFonts w:hint="cs"/>
          <w:rtl/>
        </w:rPr>
        <w:t>وعد است،</w:t>
      </w:r>
      <w:r w:rsidRPr="00323DE4">
        <w:rPr>
          <w:rtl/>
        </w:rPr>
        <w:t xml:space="preserve"> </w:t>
      </w:r>
      <w:r w:rsidRPr="00323DE4">
        <w:rPr>
          <w:rFonts w:hint="cs"/>
          <w:rtl/>
        </w:rPr>
        <w:t>ندارد.</w:t>
      </w:r>
    </w:p>
    <w:p w:rsidR="00E80CB0" w:rsidRPr="00323DE4" w:rsidRDefault="00E80CB0" w:rsidP="0046221B">
      <w:pPr>
        <w:pStyle w:val="Heading3"/>
        <w:rPr>
          <w:rtl/>
        </w:rPr>
      </w:pPr>
      <w:bookmarkStart w:id="17" w:name="_Toc408674648"/>
      <w:r w:rsidRPr="00323DE4">
        <w:rPr>
          <w:rFonts w:hint="cs"/>
          <w:rtl/>
        </w:rPr>
        <w:t>تقریر دوم: تنقیح مناط از روایات باب نذر</w:t>
      </w:r>
      <w:bookmarkEnd w:id="17"/>
    </w:p>
    <w:p w:rsidR="00E80CB0" w:rsidRPr="00323DE4" w:rsidRDefault="00E80CB0" w:rsidP="00E80CB0">
      <w:pPr>
        <w:ind w:firstLine="0"/>
        <w:rPr>
          <w:rtl/>
        </w:rPr>
      </w:pPr>
      <w:r w:rsidRPr="00323DE4">
        <w:rPr>
          <w:rFonts w:hint="cs"/>
          <w:rtl/>
        </w:rPr>
        <w:t>تقریر دوم از این وجه</w:t>
      </w:r>
      <w:r w:rsidRPr="00323DE4">
        <w:rPr>
          <w:rtl/>
        </w:rPr>
        <w:t xml:space="preserve"> </w:t>
      </w:r>
      <w:r w:rsidRPr="00323DE4">
        <w:rPr>
          <w:rFonts w:hint="cs"/>
          <w:rtl/>
        </w:rPr>
        <w:t>این است که از روایات باب نذر تنقیح مناط و الغاء خصوصیت می‌شود و شرط التزام به وفا</w:t>
      </w:r>
      <w:r w:rsidRPr="00323DE4">
        <w:rPr>
          <w:rtl/>
        </w:rPr>
        <w:t xml:space="preserve"> </w:t>
      </w:r>
      <w:r w:rsidRPr="00323DE4">
        <w:rPr>
          <w:rFonts w:hint="cs"/>
          <w:rtl/>
        </w:rPr>
        <w:t>یعنی</w:t>
      </w:r>
      <w:r w:rsidRPr="00323DE4">
        <w:rPr>
          <w:rtl/>
        </w:rPr>
        <w:t xml:space="preserve"> </w:t>
      </w:r>
      <w:r w:rsidRPr="00323DE4">
        <w:rPr>
          <w:rFonts w:hint="cs"/>
          <w:rtl/>
        </w:rPr>
        <w:t>برای خدا بودن در محل بحث</w:t>
      </w:r>
      <w:r w:rsidRPr="00323DE4">
        <w:rPr>
          <w:rtl/>
        </w:rPr>
        <w:t xml:space="preserve"> </w:t>
      </w:r>
      <w:r w:rsidRPr="00323DE4">
        <w:rPr>
          <w:rFonts w:hint="cs"/>
          <w:rtl/>
        </w:rPr>
        <w:t>هم (هرچند نوعی تعهد نزد خود انسان است</w:t>
      </w:r>
      <w:r w:rsidRPr="00323DE4">
        <w:rPr>
          <w:rtl/>
        </w:rPr>
        <w:t>)</w:t>
      </w:r>
      <w:r w:rsidRPr="00323DE4">
        <w:rPr>
          <w:rFonts w:hint="cs"/>
          <w:rtl/>
        </w:rPr>
        <w:t xml:space="preserve"> وجود دارد. این تقریر در تعابیر انوار الفقاهه وجود ندارد.</w:t>
      </w:r>
    </w:p>
    <w:p w:rsidR="00E80CB0" w:rsidRPr="00323DE4" w:rsidRDefault="00E80CB0" w:rsidP="0046221B">
      <w:pPr>
        <w:pStyle w:val="Heading4"/>
        <w:rPr>
          <w:rtl/>
        </w:rPr>
      </w:pPr>
      <w:bookmarkStart w:id="18" w:name="_Toc408674649"/>
      <w:r w:rsidRPr="00323DE4">
        <w:rPr>
          <w:rFonts w:hint="cs"/>
          <w:rtl/>
        </w:rPr>
        <w:t>نقد تقریر دوم: قیاس بودن تسری شرط التزام نذر به وعد</w:t>
      </w:r>
      <w:bookmarkEnd w:id="18"/>
    </w:p>
    <w:p w:rsidR="00E80CB0" w:rsidRPr="00323DE4" w:rsidRDefault="00E80CB0" w:rsidP="00E80CB0">
      <w:pPr>
        <w:ind w:firstLine="0"/>
        <w:rPr>
          <w:rtl/>
        </w:rPr>
      </w:pPr>
      <w:r w:rsidRPr="00323DE4">
        <w:rPr>
          <w:rFonts w:hint="cs"/>
          <w:rtl/>
        </w:rPr>
        <w:lastRenderedPageBreak/>
        <w:t>در پاسخ به این تقریر باید گفت که تسری شرط التزام نذر به تعهدی که نزد خود انسان است، قیاس است و دلیلی ندارد.</w:t>
      </w:r>
      <w:r w:rsidRPr="00323DE4">
        <w:rPr>
          <w:rtl/>
        </w:rPr>
        <w:t xml:space="preserve"> فرض</w:t>
      </w:r>
      <w:r w:rsidRPr="00323DE4">
        <w:rPr>
          <w:rFonts w:hint="cs"/>
          <w:rtl/>
        </w:rPr>
        <w:t xml:space="preserve"> باب وعد جایی است که انسان به دیگری وعده می‌دهد نه به خدا به خلاف نذر.</w:t>
      </w:r>
    </w:p>
    <w:p w:rsidR="00E80CB0" w:rsidRPr="00323DE4" w:rsidRDefault="00E80CB0" w:rsidP="00E80CB0">
      <w:pPr>
        <w:ind w:firstLine="0"/>
        <w:rPr>
          <w:rtl/>
        </w:rPr>
      </w:pPr>
    </w:p>
    <w:p w:rsidR="00E80CB0" w:rsidRPr="00323DE4" w:rsidRDefault="00E80CB0" w:rsidP="0046221B">
      <w:pPr>
        <w:pStyle w:val="Heading4"/>
        <w:rPr>
          <w:rtl/>
        </w:rPr>
      </w:pPr>
      <w:bookmarkStart w:id="19" w:name="_Toc408674650"/>
      <w:r w:rsidRPr="00323DE4">
        <w:rPr>
          <w:rFonts w:hint="cs"/>
          <w:rtl/>
        </w:rPr>
        <w:t>نقدی به دو تقریر وجه چهارم</w:t>
      </w:r>
      <w:bookmarkEnd w:id="19"/>
    </w:p>
    <w:p w:rsidR="00E80CB0" w:rsidRPr="00323DE4" w:rsidRDefault="00E80CB0" w:rsidP="00E80CB0">
      <w:pPr>
        <w:ind w:firstLine="0"/>
        <w:rPr>
          <w:rtl/>
        </w:rPr>
      </w:pPr>
      <w:r w:rsidRPr="00323DE4">
        <w:rPr>
          <w:rFonts w:hint="cs"/>
          <w:rtl/>
        </w:rPr>
        <w:t>نقد دیگری که به دو تقریر این وجه و دلیل</w:t>
      </w:r>
      <w:r w:rsidRPr="00323DE4">
        <w:rPr>
          <w:rtl/>
        </w:rPr>
        <w:t xml:space="preserve"> </w:t>
      </w:r>
      <w:r w:rsidRPr="00323DE4">
        <w:rPr>
          <w:rFonts w:hint="cs"/>
          <w:rtl/>
        </w:rPr>
        <w:t>وارد است این است که حداکثر این است که این روایات اطلاقی را اثبات می‌کنند که این اطلاق به‌واسطه روایات و ادله لفظی وجوب وفا به وعد تخصیص می‌خورد و این دلیل نمی‌تواند مانعی از التزام به ادله لفظی دال بر وجوب وفا به وعد باشد.</w:t>
      </w:r>
    </w:p>
    <w:p w:rsidR="00E80CB0" w:rsidRPr="00323DE4" w:rsidRDefault="00E80CB0" w:rsidP="0046221B">
      <w:pPr>
        <w:pStyle w:val="Heading4"/>
        <w:rPr>
          <w:rtl/>
        </w:rPr>
      </w:pPr>
      <w:bookmarkStart w:id="20" w:name="_Toc408674651"/>
      <w:r w:rsidRPr="00323DE4">
        <w:rPr>
          <w:rFonts w:hint="cs"/>
          <w:rtl/>
        </w:rPr>
        <w:t>برای خدا بودن شرط ثبوت کفاره در روایات نذر</w:t>
      </w:r>
      <w:bookmarkEnd w:id="20"/>
    </w:p>
    <w:p w:rsidR="00E80CB0" w:rsidRPr="00323DE4" w:rsidRDefault="00E80CB0" w:rsidP="00C1243C">
      <w:pPr>
        <w:ind w:firstLine="0"/>
        <w:rPr>
          <w:rtl/>
        </w:rPr>
      </w:pPr>
      <w:r w:rsidRPr="00323DE4">
        <w:rPr>
          <w:rFonts w:hint="cs"/>
          <w:rtl/>
        </w:rPr>
        <w:t xml:space="preserve">نکته‌ای که در باب روایات نذر وجود دارد این است که با توجه به روایت پنجم این باب. </w:t>
      </w:r>
      <w:r w:rsidRPr="00323DE4">
        <w:rPr>
          <w:rFonts w:hint="cs"/>
          <w:b/>
          <w:bCs/>
          <w:rtl/>
        </w:rPr>
        <w:t xml:space="preserve">وَ عَنْ مُحَمَّدِ بْنِ يَحْيَى عَنْ أَحْمَدَ بْنِ مُحَمَّدٍ عَنِ ابْنِ مَحْبُوبٍ عَنْ خَالِدِ بْنِ جَرِيرٍ عَنْ أَبِي الرَّبِيعِ قَالَ: </w:t>
      </w:r>
      <w:r w:rsidR="00C1243C" w:rsidRPr="00323DE4">
        <w:rPr>
          <w:b/>
          <w:bCs/>
          <w:rtl/>
        </w:rPr>
        <w:t>«</w:t>
      </w:r>
      <w:r w:rsidRPr="00323DE4">
        <w:rPr>
          <w:rFonts w:hint="cs"/>
          <w:b/>
          <w:bCs/>
          <w:rtl/>
        </w:rPr>
        <w:t>سُئِلَ أَبُو عَبْدِ اللَّهِ</w:t>
      </w:r>
      <w:r w:rsidRPr="00323DE4">
        <w:rPr>
          <w:rFonts w:hint="cs"/>
          <w:b/>
          <w:bCs/>
        </w:rPr>
        <w:t>‌</w:t>
      </w:r>
      <w:r w:rsidRPr="00323DE4">
        <w:rPr>
          <w:rFonts w:hint="cs"/>
          <w:b/>
          <w:bCs/>
          <w:rtl/>
        </w:rPr>
        <w:t xml:space="preserve"> ع عَنِ الرَّجُلِ يَقُولُ لِلشَّيْ‌ءِ يَبِيعُهُ- أَنَا أُهْدِيهِ إِلَى بَيْتِ اللَّهِ قَالَ فَقَالَ لَيْسَ بِشَيْ‌ءٍ كَذِبَةٌ كَذَبَهَا</w:t>
      </w:r>
      <w:r w:rsidRPr="00323DE4">
        <w:rPr>
          <w:b/>
          <w:bCs/>
          <w:rtl/>
        </w:rPr>
        <w:t>»</w:t>
      </w:r>
      <w:r>
        <w:rPr>
          <w:rStyle w:val="FootnoteReference"/>
          <w:rtl/>
        </w:rPr>
        <w:footnoteReference w:id="3"/>
      </w:r>
      <w:r w:rsidRPr="00323DE4">
        <w:rPr>
          <w:rFonts w:hint="cs"/>
          <w:rtl/>
        </w:rPr>
        <w:t xml:space="preserve"> برای خدا و گفتن لله تنها شرط نذر خاص بودن و ترتب کفاره در صورت عدم وفا می‌باشد و الا حتی اگر برای خدا بودن را نگوید وجوب التزام وجود دارد و در صورت عدم وفا مصداق کذب می‌باشد.</w:t>
      </w:r>
    </w:p>
    <w:p w:rsidR="00E80CB0" w:rsidRPr="00323DE4" w:rsidRDefault="00E80CB0" w:rsidP="0046221B">
      <w:pPr>
        <w:pStyle w:val="Heading2"/>
        <w:rPr>
          <w:rtl/>
        </w:rPr>
      </w:pPr>
      <w:bookmarkStart w:id="21" w:name="_Toc408674652"/>
      <w:r w:rsidRPr="00323DE4">
        <w:rPr>
          <w:rFonts w:hint="cs"/>
          <w:rtl/>
        </w:rPr>
        <w:t>وجه پنجم: وجود قرائنی</w:t>
      </w:r>
      <w:r w:rsidRPr="00323DE4">
        <w:rPr>
          <w:rtl/>
        </w:rPr>
        <w:t xml:space="preserve"> </w:t>
      </w:r>
      <w:r w:rsidRPr="00323DE4">
        <w:rPr>
          <w:rFonts w:hint="cs"/>
          <w:rtl/>
        </w:rPr>
        <w:t>دال بر عدم الزام در ادله</w:t>
      </w:r>
      <w:bookmarkEnd w:id="21"/>
    </w:p>
    <w:p w:rsidR="00E80CB0" w:rsidRPr="00323DE4" w:rsidRDefault="00E80CB0" w:rsidP="00C1243C">
      <w:pPr>
        <w:ind w:firstLine="0"/>
      </w:pPr>
      <w:r w:rsidRPr="00323DE4">
        <w:rPr>
          <w:rFonts w:hint="cs"/>
          <w:rtl/>
        </w:rPr>
        <w:t>وجه پنجمی که برای عدم امکان التزام به ادله لفظی دال بر وجوب وفا گفته‌شده، این است</w:t>
      </w:r>
      <w:r w:rsidRPr="00323DE4">
        <w:rPr>
          <w:rtl/>
        </w:rPr>
        <w:t xml:space="preserve"> </w:t>
      </w:r>
      <w:r w:rsidRPr="00323DE4">
        <w:rPr>
          <w:rFonts w:hint="cs"/>
          <w:rtl/>
        </w:rPr>
        <w:t>که در بسیاری از موارد ادله</w:t>
      </w:r>
      <w:r w:rsidRPr="00323DE4">
        <w:rPr>
          <w:rFonts w:hint="eastAsia"/>
          <w:rtl/>
        </w:rPr>
        <w:t>‌</w:t>
      </w:r>
      <w:r w:rsidRPr="00323DE4">
        <w:rPr>
          <w:rFonts w:hint="cs"/>
          <w:rtl/>
        </w:rPr>
        <w:t>ای وجود دارد که دال بر رجحان موضوعی است و برخی دیگر از ادله در مورد همان موضوع دلالت بر وجوب دارند که در حالت طبیعی تعارضی بین این دو ادله وجود ندارد و به ادله دال بر وجوب اخذ می‌شود اما گاهی در ادله دال بر رجحان قرائن و اشاراتی وجود دارد که نشان می‌دهد الزامی در آن موضوع نیست</w:t>
      </w:r>
      <w:r w:rsidRPr="00323DE4">
        <w:rPr>
          <w:rtl/>
        </w:rPr>
        <w:t xml:space="preserve"> </w:t>
      </w:r>
      <w:r w:rsidRPr="00323DE4">
        <w:rPr>
          <w:rFonts w:hint="cs"/>
          <w:rtl/>
        </w:rPr>
        <w:t xml:space="preserve">مانند آنچه در مورد اصلاح ذات‌البین وجود دارد که طایفه از روایات دال بر الزام اصلاح ذات‌البین می‌باشد و برخی دیگر مانند </w:t>
      </w:r>
      <w:r w:rsidRPr="00323DE4">
        <w:rPr>
          <w:rtl/>
        </w:rPr>
        <w:t>روا</w:t>
      </w:r>
      <w:r w:rsidRPr="00323DE4">
        <w:rPr>
          <w:rFonts w:hint="cs"/>
          <w:rtl/>
        </w:rPr>
        <w:t>ی</w:t>
      </w:r>
      <w:r w:rsidRPr="00323DE4">
        <w:rPr>
          <w:rFonts w:hint="eastAsia"/>
          <w:rtl/>
        </w:rPr>
        <w:t>ت</w:t>
      </w:r>
      <w:r w:rsidRPr="00323DE4">
        <w:rPr>
          <w:rtl/>
        </w:rPr>
        <w:t xml:space="preserve"> </w:t>
      </w:r>
      <w:r w:rsidRPr="006914F6">
        <w:rPr>
          <w:rFonts w:hint="cs"/>
          <w:b/>
          <w:bCs/>
          <w:rtl/>
        </w:rPr>
        <w:t xml:space="preserve">عَنْهُ عَنِ ابْنِ مَحْبُوبٍ عَنْ هِشَامِ بْنِ سَالِمٍ عَنْ أَبِي عَبْدِ اللَّهِ ع قَالَ </w:t>
      </w:r>
      <w:r w:rsidR="00C1243C" w:rsidRPr="006914F6">
        <w:rPr>
          <w:b/>
          <w:bCs/>
          <w:rtl/>
        </w:rPr>
        <w:t>«</w:t>
      </w:r>
      <w:r w:rsidRPr="006914F6">
        <w:rPr>
          <w:rFonts w:hint="cs"/>
          <w:b/>
          <w:bCs/>
          <w:rtl/>
        </w:rPr>
        <w:t>لَأَنْ أُصْلِحَ بَيْنَ اثْنَيْنِ أَحَبُّ إِلَيَّ مِنْ أَنْ أَتَصَدَّقَ بِدِينَارَيْنِ</w:t>
      </w:r>
      <w:r w:rsidRPr="006914F6">
        <w:rPr>
          <w:rFonts w:hint="cs"/>
          <w:b/>
          <w:bCs/>
        </w:rPr>
        <w:t>‌</w:t>
      </w:r>
      <w:r w:rsidRPr="006914F6">
        <w:rPr>
          <w:rFonts w:hint="cs"/>
          <w:b/>
          <w:bCs/>
          <w:rtl/>
        </w:rPr>
        <w:t>»</w:t>
      </w:r>
      <w:r>
        <w:rPr>
          <w:rStyle w:val="FootnoteReference"/>
          <w:rtl/>
        </w:rPr>
        <w:footnoteReference w:id="4"/>
      </w:r>
      <w:r w:rsidRPr="00323DE4">
        <w:rPr>
          <w:rFonts w:hint="cs"/>
          <w:rtl/>
        </w:rPr>
        <w:t xml:space="preserve"> که در </w:t>
      </w:r>
      <w:r w:rsidRPr="00323DE4">
        <w:rPr>
          <w:rFonts w:hint="cs"/>
          <w:rtl/>
        </w:rPr>
        <w:lastRenderedPageBreak/>
        <w:t>این روایت، قرائنی وجود دارد که دلالت بر رجحان</w:t>
      </w:r>
      <w:r w:rsidRPr="00323DE4">
        <w:rPr>
          <w:rtl/>
        </w:rPr>
        <w:t xml:space="preserve"> </w:t>
      </w:r>
      <w:r w:rsidRPr="00323DE4">
        <w:rPr>
          <w:rFonts w:hint="cs"/>
          <w:rtl/>
        </w:rPr>
        <w:t xml:space="preserve">اصلاح دارد و پیش‌فرض آن این است که اصلاح رجحان دارد و الزامی در آن نیست. در این صورت این قرائن دلیل بر آن می‌شود که الزامی از روایاتی که ظهور در وجوب دارند استفاده نمی‌شود و یا اینکه این ادله تعارض و تساقط می‌کنند. در باب وعد نیز ممکن چنین سخنی مطرح شود و گفته شود که در برخی ادله مانند </w:t>
      </w:r>
      <w:r w:rsidRPr="00323DE4">
        <w:rPr>
          <w:rtl/>
        </w:rPr>
        <w:t>«</w:t>
      </w:r>
      <w:r w:rsidRPr="00323DE4">
        <w:rPr>
          <w:rFonts w:hint="cs"/>
          <w:b/>
          <w:bCs/>
          <w:rtl/>
        </w:rPr>
        <w:t>إِنَّهُ كانَ صادِقَ الْوَعْدِ</w:t>
      </w:r>
      <w:r w:rsidRPr="00323DE4">
        <w:rPr>
          <w:b/>
          <w:bCs/>
          <w:rtl/>
        </w:rPr>
        <w:t>»</w:t>
      </w:r>
      <w:r w:rsidR="00C1243C">
        <w:rPr>
          <w:rFonts w:hint="cs"/>
          <w:b/>
          <w:bCs/>
          <w:rtl/>
        </w:rPr>
        <w:t>(</w:t>
      </w:r>
      <w:r w:rsidR="00C1243C" w:rsidRPr="00E80CB0">
        <w:rPr>
          <w:rFonts w:hint="cs"/>
          <w:rtl/>
        </w:rPr>
        <w:t>مریم/59</w:t>
      </w:r>
      <w:r w:rsidR="00C1243C">
        <w:rPr>
          <w:rFonts w:hint="cs"/>
          <w:b/>
          <w:bCs/>
          <w:rtl/>
        </w:rPr>
        <w:t>)</w:t>
      </w:r>
      <w:r w:rsidRPr="00323DE4">
        <w:rPr>
          <w:rFonts w:hint="cs"/>
          <w:b/>
          <w:bCs/>
          <w:rtl/>
        </w:rPr>
        <w:t xml:space="preserve"> </w:t>
      </w:r>
      <w:r w:rsidRPr="00323DE4">
        <w:rPr>
          <w:rFonts w:hint="cs"/>
          <w:rtl/>
        </w:rPr>
        <w:t>می‌خواهد بگوید عمل به وعد از حقوق ایمانی است و حالت وجوبی ندارد و رجحان دارد. البته این وجه شاید ناتمام باشد و نکاتی در مورد آن وجود دارد که در جلسه بعد به آن‌ها اشاره می‌کنیم.</w:t>
      </w:r>
    </w:p>
    <w:p w:rsidR="00E80CB0" w:rsidRPr="00323DE4" w:rsidRDefault="00E80CB0" w:rsidP="00E80CB0">
      <w:pPr>
        <w:ind w:firstLine="0"/>
      </w:pPr>
    </w:p>
    <w:p w:rsidR="00E80CB0" w:rsidRPr="00DF5D98" w:rsidRDefault="00E80CB0" w:rsidP="00E80CB0">
      <w:pPr>
        <w:ind w:firstLine="0"/>
        <w:rPr>
          <w:rtl/>
        </w:rPr>
      </w:pPr>
    </w:p>
    <w:p w:rsidR="00240F15" w:rsidRDefault="00240F15"/>
    <w:sectPr w:rsidR="00240F15"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67" w:rsidRDefault="00F82967" w:rsidP="00E80CB0">
      <w:pPr>
        <w:spacing w:after="0"/>
      </w:pPr>
      <w:r>
        <w:separator/>
      </w:r>
    </w:p>
  </w:endnote>
  <w:endnote w:type="continuationSeparator" w:id="0">
    <w:p w:rsidR="00F82967" w:rsidRDefault="00F82967" w:rsidP="00E80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85EF1" w:rsidP="00CE61DD">
    <w:pPr>
      <w:framePr w:wrap="around" w:vAnchor="text" w:hAnchor="text" w:xAlign="center" w:y="1"/>
    </w:pPr>
    <w:r>
      <w:rPr>
        <w:rtl/>
      </w:rPr>
      <w:fldChar w:fldCharType="begin"/>
    </w:r>
    <w:r>
      <w:instrText xml:space="preserve">PAGE  </w:instrText>
    </w:r>
    <w:r>
      <w:rPr>
        <w:rtl/>
      </w:rPr>
      <w:fldChar w:fldCharType="end"/>
    </w:r>
  </w:p>
  <w:p w:rsidR="00AA32E0" w:rsidRDefault="00F82967" w:rsidP="00E2365C">
    <w:pPr>
      <w:ind w:right="360"/>
    </w:pPr>
  </w:p>
  <w:p w:rsidR="00AA32E0" w:rsidRDefault="00F82967"/>
  <w:p w:rsidR="00AA32E0" w:rsidRDefault="00F82967" w:rsidP="00CE61DD"/>
  <w:p w:rsidR="00AA32E0" w:rsidRDefault="00F82967" w:rsidP="00CE61DD"/>
  <w:p w:rsidR="00AA32E0" w:rsidRDefault="00F82967" w:rsidP="00CE61DD"/>
  <w:p w:rsidR="00AA32E0" w:rsidRDefault="00F82967" w:rsidP="00CE61DD"/>
  <w:p w:rsidR="00AA32E0" w:rsidRDefault="00F82967" w:rsidP="00CE61DD"/>
  <w:p w:rsidR="00AA32E0" w:rsidRDefault="00F82967" w:rsidP="00CE61DD"/>
  <w:p w:rsidR="00AA32E0" w:rsidRDefault="00F82967" w:rsidP="0024343B"/>
  <w:p w:rsidR="00AA32E0" w:rsidRDefault="00F82967" w:rsidP="0024343B"/>
  <w:p w:rsidR="00AA32E0" w:rsidRDefault="00F82967" w:rsidP="0024343B"/>
  <w:p w:rsidR="00AA32E0" w:rsidRDefault="00F82967" w:rsidP="003339DE"/>
  <w:p w:rsidR="00AA32E0" w:rsidRDefault="00F82967" w:rsidP="003339DE"/>
  <w:p w:rsidR="00AA32E0" w:rsidRDefault="00F82967" w:rsidP="003339DE"/>
  <w:p w:rsidR="00AA32E0" w:rsidRDefault="00F82967" w:rsidP="003339DE"/>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F77F5F"/>
  <w:p w:rsidR="00AA32E0" w:rsidRDefault="00F82967" w:rsidP="00F77F5F"/>
  <w:p w:rsidR="00AA32E0" w:rsidRDefault="00F82967" w:rsidP="00F77F5F"/>
  <w:p w:rsidR="00AA32E0" w:rsidRDefault="00F82967" w:rsidP="00053028"/>
  <w:p w:rsidR="00AA32E0" w:rsidRDefault="00F8296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85EF1" w:rsidP="00CE61DD">
    <w:pPr>
      <w:framePr w:wrap="around" w:vAnchor="text" w:hAnchor="text" w:xAlign="center" w:y="1"/>
    </w:pPr>
    <w:r>
      <w:fldChar w:fldCharType="begin"/>
    </w:r>
    <w:r>
      <w:instrText xml:space="preserve">PAGE  </w:instrText>
    </w:r>
    <w:r>
      <w:fldChar w:fldCharType="separate"/>
    </w:r>
    <w:r w:rsidR="00B75A87">
      <w:rPr>
        <w:noProof/>
        <w:rtl/>
      </w:rPr>
      <w:t>7</w:t>
    </w:r>
    <w:r>
      <w:rPr>
        <w:noProof/>
      </w:rPr>
      <w:fldChar w:fldCharType="end"/>
    </w:r>
  </w:p>
  <w:p w:rsidR="00AA32E0" w:rsidRDefault="00F82967" w:rsidP="00053028"/>
  <w:p w:rsidR="00AA32E0" w:rsidRDefault="00F82967"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87" w:rsidRDefault="00B7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67" w:rsidRDefault="00F82967" w:rsidP="00E80CB0">
      <w:pPr>
        <w:spacing w:after="0"/>
      </w:pPr>
      <w:r>
        <w:separator/>
      </w:r>
    </w:p>
  </w:footnote>
  <w:footnote w:type="continuationSeparator" w:id="0">
    <w:p w:rsidR="00F82967" w:rsidRDefault="00F82967" w:rsidP="00E80CB0">
      <w:pPr>
        <w:spacing w:after="0"/>
      </w:pPr>
      <w:r>
        <w:continuationSeparator/>
      </w:r>
    </w:p>
  </w:footnote>
  <w:footnote w:id="1">
    <w:p w:rsidR="00E80CB0" w:rsidRPr="00E80CB0" w:rsidRDefault="00E80CB0" w:rsidP="00E80CB0">
      <w:pPr>
        <w:pStyle w:val="FootnoteText"/>
        <w:rPr>
          <w:rFonts w:cs="2  Badr"/>
          <w:rtl/>
        </w:rPr>
      </w:pPr>
      <w:r w:rsidRPr="00E80CB0">
        <w:rPr>
          <w:rStyle w:val="FootnoteReference"/>
          <w:rFonts w:cs="2  Badr"/>
        </w:rPr>
        <w:footnoteRef/>
      </w:r>
      <w:r w:rsidRPr="00E80CB0">
        <w:rPr>
          <w:rFonts w:cs="2  Badr"/>
          <w:rtl/>
        </w:rPr>
        <w:t xml:space="preserve"> </w:t>
      </w:r>
      <w:r w:rsidRPr="00E80CB0">
        <w:rPr>
          <w:rFonts w:cs="2  Badr" w:hint="cs"/>
          <w:rtl/>
        </w:rPr>
        <w:t>- وسائل الشيعة؛ ج‌23، ص: 293</w:t>
      </w:r>
      <w:r w:rsidR="00C1243C">
        <w:rPr>
          <w:rFonts w:cs="2  Badr" w:hint="cs"/>
          <w:rtl/>
        </w:rPr>
        <w:t>.</w:t>
      </w:r>
    </w:p>
  </w:footnote>
  <w:footnote w:id="2">
    <w:p w:rsidR="00E80CB0" w:rsidRPr="00E80CB0" w:rsidRDefault="00E80CB0" w:rsidP="00E80CB0">
      <w:pPr>
        <w:pStyle w:val="FootnoteText"/>
        <w:rPr>
          <w:rFonts w:cs="2  Badr"/>
        </w:rPr>
      </w:pPr>
      <w:r w:rsidRPr="00E80CB0">
        <w:rPr>
          <w:rStyle w:val="FootnoteReference"/>
          <w:rFonts w:cs="2  Badr"/>
        </w:rPr>
        <w:footnoteRef/>
      </w:r>
      <w:r w:rsidRPr="00E80CB0">
        <w:rPr>
          <w:rFonts w:cs="2  Badr"/>
          <w:rtl/>
        </w:rPr>
        <w:t xml:space="preserve"> </w:t>
      </w:r>
      <w:r w:rsidRPr="00E80CB0">
        <w:rPr>
          <w:rFonts w:cs="2  Badr" w:hint="cs"/>
          <w:rtl/>
        </w:rPr>
        <w:t xml:space="preserve">- </w:t>
      </w:r>
      <w:r w:rsidRPr="00E80CB0">
        <w:rPr>
          <w:rFonts w:cs="2  Badr" w:hint="cs"/>
          <w:rtl/>
        </w:rPr>
        <w:t>وسائل الشيعة، ج‌23، ص: 294‌</w:t>
      </w:r>
      <w:r w:rsidR="00C1243C">
        <w:rPr>
          <w:rFonts w:cs="2  Badr" w:hint="cs"/>
          <w:rtl/>
        </w:rPr>
        <w:t>.</w:t>
      </w:r>
    </w:p>
  </w:footnote>
  <w:footnote w:id="3">
    <w:p w:rsidR="00E80CB0" w:rsidRPr="00E80CB0" w:rsidRDefault="00E80CB0" w:rsidP="00E80CB0">
      <w:pPr>
        <w:pStyle w:val="FootnoteText"/>
        <w:rPr>
          <w:rFonts w:cs="2  Badr"/>
          <w:rtl/>
        </w:rPr>
      </w:pPr>
      <w:r w:rsidRPr="00E80CB0">
        <w:rPr>
          <w:rStyle w:val="FootnoteReference"/>
          <w:rFonts w:cs="2  Badr"/>
        </w:rPr>
        <w:footnoteRef/>
      </w:r>
      <w:r w:rsidRPr="00E80CB0">
        <w:rPr>
          <w:rFonts w:cs="2  Badr"/>
          <w:rtl/>
        </w:rPr>
        <w:t xml:space="preserve"> </w:t>
      </w:r>
      <w:r w:rsidRPr="00E80CB0">
        <w:rPr>
          <w:rFonts w:cs="2  Badr" w:hint="cs"/>
          <w:rtl/>
        </w:rPr>
        <w:t xml:space="preserve">- </w:t>
      </w:r>
      <w:r w:rsidRPr="00E80CB0">
        <w:rPr>
          <w:rFonts w:cs="2  Badr" w:hint="cs"/>
          <w:rtl/>
        </w:rPr>
        <w:t>وسائل الشيعة؛ ج‌23، ص:</w:t>
      </w:r>
      <w:r w:rsidRPr="00E80CB0">
        <w:rPr>
          <w:rFonts w:cs="2  Badr"/>
          <w:rtl/>
        </w:rPr>
        <w:t xml:space="preserve"> </w:t>
      </w:r>
      <w:r w:rsidRPr="00E80CB0">
        <w:rPr>
          <w:rFonts w:cs="2  Badr" w:hint="cs"/>
          <w:rtl/>
        </w:rPr>
        <w:t>294</w:t>
      </w:r>
      <w:r w:rsidR="00C1243C">
        <w:rPr>
          <w:rFonts w:cs="2  Badr" w:hint="cs"/>
          <w:rtl/>
        </w:rPr>
        <w:t>.</w:t>
      </w:r>
    </w:p>
  </w:footnote>
  <w:footnote w:id="4">
    <w:p w:rsidR="00E80CB0" w:rsidRPr="00E80CB0" w:rsidRDefault="00E80CB0" w:rsidP="00E80CB0">
      <w:pPr>
        <w:pStyle w:val="FootnoteText"/>
        <w:rPr>
          <w:rFonts w:cs="2  Badr"/>
          <w:rtl/>
        </w:rPr>
      </w:pPr>
      <w:r w:rsidRPr="00E80CB0">
        <w:rPr>
          <w:rStyle w:val="FootnoteReference"/>
          <w:rFonts w:cs="2  Badr"/>
        </w:rPr>
        <w:footnoteRef/>
      </w:r>
      <w:r w:rsidRPr="00E80CB0">
        <w:rPr>
          <w:rFonts w:cs="2  Badr"/>
          <w:rtl/>
        </w:rPr>
        <w:t xml:space="preserve"> </w:t>
      </w:r>
      <w:r w:rsidRPr="00E80CB0">
        <w:rPr>
          <w:rFonts w:cs="2  Badr" w:hint="cs"/>
          <w:rtl/>
        </w:rPr>
        <w:t>- الكافي ج‌2، ص: 209</w:t>
      </w:r>
      <w:r w:rsidR="00C1243C">
        <w:rPr>
          <w:rFonts w:cs="2  Bad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82967"/>
  <w:p w:rsidR="00AA32E0" w:rsidRDefault="00F82967"/>
  <w:p w:rsidR="00AA32E0" w:rsidRDefault="00F82967" w:rsidP="00CE61DD"/>
  <w:p w:rsidR="00AA32E0" w:rsidRDefault="00F82967" w:rsidP="00CE61DD"/>
  <w:p w:rsidR="00AA32E0" w:rsidRDefault="00F82967" w:rsidP="00CE61DD"/>
  <w:p w:rsidR="00AA32E0" w:rsidRDefault="00F82967" w:rsidP="00CE61DD"/>
  <w:p w:rsidR="00AA32E0" w:rsidRDefault="00F82967" w:rsidP="00CE61DD"/>
  <w:p w:rsidR="00AA32E0" w:rsidRDefault="00F82967" w:rsidP="0024343B"/>
  <w:p w:rsidR="00AA32E0" w:rsidRDefault="00F82967" w:rsidP="0024343B"/>
  <w:p w:rsidR="00AA32E0" w:rsidRDefault="00F82967" w:rsidP="0024343B"/>
  <w:p w:rsidR="00AA32E0" w:rsidRDefault="00F82967" w:rsidP="003339DE"/>
  <w:p w:rsidR="00AA32E0" w:rsidRDefault="00F82967" w:rsidP="003339DE"/>
  <w:p w:rsidR="00AA32E0" w:rsidRDefault="00F82967" w:rsidP="003339DE"/>
  <w:p w:rsidR="00AA32E0" w:rsidRDefault="00F82967" w:rsidP="003339DE"/>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493648"/>
  <w:p w:rsidR="00AA32E0" w:rsidRDefault="00F82967" w:rsidP="00F77F5F"/>
  <w:p w:rsidR="00AA32E0" w:rsidRDefault="00F82967" w:rsidP="00F77F5F"/>
  <w:p w:rsidR="00AA32E0" w:rsidRDefault="00F82967" w:rsidP="00F77F5F"/>
  <w:p w:rsidR="00AA32E0" w:rsidRDefault="00F82967" w:rsidP="00053028"/>
  <w:p w:rsidR="00AA32E0" w:rsidRDefault="00F8296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7D24C1" w:rsidRDefault="007D24C1" w:rsidP="007D24C1">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7D0E98A4" wp14:editId="3402B407">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2" w:name="OLE_LINK1"/>
    <w:bookmarkStart w:id="23" w:name="OLE_LINK2"/>
    <w:r>
      <w:rPr>
        <w:noProof/>
      </w:rPr>
      <w:drawing>
        <wp:inline distT="0" distB="0" distL="0" distR="0" wp14:anchorId="66C15253" wp14:editId="21801591">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22"/>
    <w:bookmarkEnd w:id="23"/>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Pr>
        <w:rFonts w:ascii="IranNastaliq" w:hAnsi="IranNastaliq" w:cs="IranNastaliq"/>
        <w:sz w:val="40"/>
        <w:szCs w:val="40"/>
        <w:rtl/>
      </w:rPr>
      <w:t xml:space="preserve">شماره ثبت: </w:t>
    </w:r>
    <w:r>
      <w:rPr>
        <w:rFonts w:ascii="IranNastaliq" w:hAnsi="IranNastaliq" w:cs="IranNastaliq" w:hint="cs"/>
        <w:sz w:val="40"/>
        <w:szCs w:val="40"/>
        <w:rtl/>
      </w:rPr>
      <w:t>2801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87" w:rsidRDefault="00B75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755"/>
    <w:multiLevelType w:val="hybridMultilevel"/>
    <w:tmpl w:val="72FE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0"/>
    <w:rsid w:val="00240F15"/>
    <w:rsid w:val="0046221B"/>
    <w:rsid w:val="006D2ED8"/>
    <w:rsid w:val="006D49B9"/>
    <w:rsid w:val="007D24C1"/>
    <w:rsid w:val="00B75A87"/>
    <w:rsid w:val="00BE6B05"/>
    <w:rsid w:val="00C1243C"/>
    <w:rsid w:val="00E4087C"/>
    <w:rsid w:val="00E80CB0"/>
    <w:rsid w:val="00E85EF1"/>
    <w:rsid w:val="00F829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80CB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80CB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80CB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80CB0"/>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E6B05"/>
    <w:pPr>
      <w:outlineLvl w:val="3"/>
    </w:pPr>
    <w:rPr>
      <w:szCs w:val="38"/>
    </w:rPr>
  </w:style>
  <w:style w:type="paragraph" w:styleId="Heading5">
    <w:name w:val="heading 5"/>
    <w:basedOn w:val="Normal"/>
    <w:next w:val="Normal"/>
    <w:link w:val="Heading5Char"/>
    <w:autoRedefine/>
    <w:uiPriority w:val="9"/>
    <w:semiHidden/>
    <w:unhideWhenUsed/>
    <w:qFormat/>
    <w:rsid w:val="00E80CB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80CB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80CB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80CB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80CB0"/>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0CB0"/>
    <w:rPr>
      <w:rFonts w:cs="Times New Roman"/>
      <w:vertAlign w:val="superscript"/>
    </w:rPr>
  </w:style>
  <w:style w:type="paragraph" w:styleId="FootnoteText">
    <w:name w:val="footnote text"/>
    <w:basedOn w:val="Normal"/>
    <w:link w:val="FootnoteTextChar"/>
    <w:rsid w:val="00E80CB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E80CB0"/>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E80C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B0"/>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E80CB0"/>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80CB0"/>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80CB0"/>
    <w:rPr>
      <w:rFonts w:ascii="Cambria" w:eastAsia="2  Lotus" w:hAnsi="Cambria" w:cs="2  Badr"/>
      <w:bCs/>
      <w:szCs w:val="40"/>
    </w:rPr>
  </w:style>
  <w:style w:type="character" w:customStyle="1" w:styleId="Heading4Char">
    <w:name w:val="Heading 4 Char"/>
    <w:aliases w:val="سرفصل4 Char,سرفصل 4 Char"/>
    <w:link w:val="Heading4"/>
    <w:uiPriority w:val="9"/>
    <w:rsid w:val="00BE6B05"/>
    <w:rPr>
      <w:rFonts w:eastAsia="2  Lotus" w:cs="2  Badr"/>
      <w:sz w:val="72"/>
      <w:szCs w:val="38"/>
    </w:rPr>
  </w:style>
  <w:style w:type="paragraph" w:styleId="NoSpacing">
    <w:name w:val="No Spacing"/>
    <w:aliases w:val="متن عربي"/>
    <w:link w:val="NoSpacingChar"/>
    <w:autoRedefine/>
    <w:uiPriority w:val="1"/>
    <w:qFormat/>
    <w:rsid w:val="00E80CB0"/>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E80CB0"/>
    <w:rPr>
      <w:rFonts w:ascii="Cambria" w:eastAsia="2  Lotus" w:hAnsi="Cambria" w:cs="2  Badr"/>
      <w:bCs/>
      <w:szCs w:val="36"/>
    </w:rPr>
  </w:style>
  <w:style w:type="character" w:customStyle="1" w:styleId="Heading6Char">
    <w:name w:val="Heading 6 Char"/>
    <w:link w:val="Heading6"/>
    <w:uiPriority w:val="9"/>
    <w:semiHidden/>
    <w:rsid w:val="00E80CB0"/>
    <w:rPr>
      <w:rFonts w:ascii="Cambria" w:eastAsia="2  Lotus" w:hAnsi="Cambria" w:cs="2  Badr"/>
      <w:bCs/>
      <w:i/>
      <w:szCs w:val="34"/>
    </w:rPr>
  </w:style>
  <w:style w:type="character" w:customStyle="1" w:styleId="Heading7Char">
    <w:name w:val="Heading 7 Char"/>
    <w:link w:val="Heading7"/>
    <w:uiPriority w:val="9"/>
    <w:semiHidden/>
    <w:rsid w:val="00E80CB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80CB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80CB0"/>
    <w:rPr>
      <w:rFonts w:ascii="Cambria" w:eastAsia="2  Lotus" w:hAnsi="Cambria" w:cs="2  Lotus"/>
      <w:i/>
      <w:szCs w:val="28"/>
    </w:rPr>
  </w:style>
  <w:style w:type="paragraph" w:styleId="TOC1">
    <w:name w:val="toc 1"/>
    <w:basedOn w:val="Normal"/>
    <w:next w:val="Normal"/>
    <w:autoRedefine/>
    <w:uiPriority w:val="39"/>
    <w:unhideWhenUsed/>
    <w:qFormat/>
    <w:rsid w:val="00E80CB0"/>
    <w:pPr>
      <w:spacing w:after="0"/>
      <w:ind w:firstLine="0"/>
    </w:pPr>
  </w:style>
  <w:style w:type="paragraph" w:styleId="TOC2">
    <w:name w:val="toc 2"/>
    <w:basedOn w:val="Normal"/>
    <w:next w:val="Normal"/>
    <w:autoRedefine/>
    <w:uiPriority w:val="39"/>
    <w:unhideWhenUsed/>
    <w:qFormat/>
    <w:rsid w:val="00E80CB0"/>
    <w:pPr>
      <w:spacing w:after="0"/>
      <w:ind w:left="221"/>
    </w:pPr>
  </w:style>
  <w:style w:type="paragraph" w:styleId="TOC3">
    <w:name w:val="toc 3"/>
    <w:basedOn w:val="Normal"/>
    <w:next w:val="Normal"/>
    <w:autoRedefine/>
    <w:uiPriority w:val="39"/>
    <w:unhideWhenUsed/>
    <w:qFormat/>
    <w:rsid w:val="00E80CB0"/>
    <w:pPr>
      <w:spacing w:after="0"/>
      <w:ind w:left="442"/>
    </w:pPr>
    <w:rPr>
      <w:rFonts w:eastAsia="2  Lotus"/>
    </w:rPr>
  </w:style>
  <w:style w:type="paragraph" w:styleId="TOC4">
    <w:name w:val="toc 4"/>
    <w:basedOn w:val="Normal"/>
    <w:next w:val="Normal"/>
    <w:autoRedefine/>
    <w:uiPriority w:val="39"/>
    <w:unhideWhenUsed/>
    <w:qFormat/>
    <w:rsid w:val="00E80CB0"/>
    <w:pPr>
      <w:spacing w:after="0"/>
      <w:ind w:left="658"/>
    </w:pPr>
  </w:style>
  <w:style w:type="paragraph" w:styleId="TOC5">
    <w:name w:val="toc 5"/>
    <w:basedOn w:val="Normal"/>
    <w:next w:val="Normal"/>
    <w:autoRedefine/>
    <w:uiPriority w:val="39"/>
    <w:semiHidden/>
    <w:unhideWhenUsed/>
    <w:qFormat/>
    <w:rsid w:val="00E80CB0"/>
    <w:pPr>
      <w:spacing w:after="0"/>
      <w:ind w:left="879"/>
    </w:pPr>
  </w:style>
  <w:style w:type="paragraph" w:styleId="TOC6">
    <w:name w:val="toc 6"/>
    <w:basedOn w:val="Normal"/>
    <w:next w:val="Normal"/>
    <w:autoRedefine/>
    <w:uiPriority w:val="39"/>
    <w:semiHidden/>
    <w:unhideWhenUsed/>
    <w:qFormat/>
    <w:rsid w:val="00E80CB0"/>
    <w:pPr>
      <w:spacing w:after="0"/>
      <w:ind w:left="1100"/>
    </w:pPr>
  </w:style>
  <w:style w:type="paragraph" w:styleId="TOC7">
    <w:name w:val="toc 7"/>
    <w:basedOn w:val="Normal"/>
    <w:next w:val="Normal"/>
    <w:autoRedefine/>
    <w:uiPriority w:val="39"/>
    <w:semiHidden/>
    <w:unhideWhenUsed/>
    <w:qFormat/>
    <w:rsid w:val="00E80CB0"/>
    <w:pPr>
      <w:spacing w:after="0"/>
      <w:ind w:left="1321"/>
    </w:pPr>
  </w:style>
  <w:style w:type="paragraph" w:styleId="Caption">
    <w:name w:val="caption"/>
    <w:basedOn w:val="Normal"/>
    <w:next w:val="Normal"/>
    <w:uiPriority w:val="35"/>
    <w:semiHidden/>
    <w:unhideWhenUsed/>
    <w:qFormat/>
    <w:rsid w:val="00E80CB0"/>
    <w:rPr>
      <w:b/>
      <w:bCs/>
      <w:sz w:val="20"/>
      <w:szCs w:val="20"/>
    </w:rPr>
  </w:style>
  <w:style w:type="paragraph" w:styleId="Title">
    <w:name w:val="Title"/>
    <w:basedOn w:val="Normal"/>
    <w:next w:val="Normal"/>
    <w:link w:val="TitleChar"/>
    <w:autoRedefine/>
    <w:uiPriority w:val="10"/>
    <w:qFormat/>
    <w:rsid w:val="00E80CB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80CB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80CB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80CB0"/>
    <w:rPr>
      <w:rFonts w:ascii="Cambria" w:eastAsia="2  Badr" w:hAnsi="Cambria" w:cs="Karim"/>
      <w:i/>
      <w:spacing w:val="15"/>
      <w:sz w:val="24"/>
      <w:szCs w:val="60"/>
    </w:rPr>
  </w:style>
  <w:style w:type="character" w:styleId="Emphasis">
    <w:name w:val="Emphasis"/>
    <w:uiPriority w:val="20"/>
    <w:qFormat/>
    <w:rsid w:val="00E80CB0"/>
    <w:rPr>
      <w:rFonts w:cs="2  Lotus"/>
      <w:i/>
      <w:iCs/>
      <w:color w:val="808080"/>
      <w:szCs w:val="32"/>
    </w:rPr>
  </w:style>
  <w:style w:type="character" w:customStyle="1" w:styleId="NoSpacingChar">
    <w:name w:val="No Spacing Char"/>
    <w:aliases w:val="متن عربي Char"/>
    <w:link w:val="NoSpacing"/>
    <w:uiPriority w:val="1"/>
    <w:rsid w:val="00E80CB0"/>
    <w:rPr>
      <w:rFonts w:eastAsia="2  Lotus" w:cs="2  Badr"/>
      <w:sz w:val="72"/>
      <w:szCs w:val="32"/>
    </w:rPr>
  </w:style>
  <w:style w:type="paragraph" w:styleId="ListParagraph">
    <w:name w:val="List Paragraph"/>
    <w:basedOn w:val="Normal"/>
    <w:link w:val="ListParagraphChar"/>
    <w:autoRedefine/>
    <w:uiPriority w:val="34"/>
    <w:qFormat/>
    <w:rsid w:val="00E80CB0"/>
    <w:pPr>
      <w:ind w:left="1134" w:firstLine="0"/>
    </w:pPr>
    <w:rPr>
      <w:rFonts w:eastAsia="2  Lotus" w:cs="2  Lotus"/>
    </w:rPr>
  </w:style>
  <w:style w:type="character" w:customStyle="1" w:styleId="ListParagraphChar">
    <w:name w:val="List Paragraph Char"/>
    <w:link w:val="ListParagraph"/>
    <w:uiPriority w:val="34"/>
    <w:rsid w:val="00E80CB0"/>
    <w:rPr>
      <w:rFonts w:eastAsia="2  Lotus" w:cs="2  Lotus"/>
      <w:sz w:val="22"/>
      <w:szCs w:val="28"/>
    </w:rPr>
  </w:style>
  <w:style w:type="paragraph" w:styleId="Quote">
    <w:name w:val="Quote"/>
    <w:basedOn w:val="Normal"/>
    <w:next w:val="Normal"/>
    <w:link w:val="QuoteChar"/>
    <w:autoRedefine/>
    <w:uiPriority w:val="29"/>
    <w:qFormat/>
    <w:rsid w:val="00E80CB0"/>
    <w:pPr>
      <w:spacing w:before="120" w:after="240"/>
      <w:ind w:left="1134" w:firstLine="0"/>
    </w:pPr>
    <w:rPr>
      <w:rFonts w:cs="B Lotus"/>
      <w:i/>
      <w:sz w:val="20"/>
      <w:szCs w:val="30"/>
    </w:rPr>
  </w:style>
  <w:style w:type="character" w:customStyle="1" w:styleId="QuoteChar">
    <w:name w:val="Quote Char"/>
    <w:link w:val="Quote"/>
    <w:uiPriority w:val="29"/>
    <w:rsid w:val="00E80CB0"/>
    <w:rPr>
      <w:rFonts w:cs="B Lotus"/>
      <w:i/>
      <w:szCs w:val="30"/>
    </w:rPr>
  </w:style>
  <w:style w:type="paragraph" w:styleId="IntenseQuote">
    <w:name w:val="Intense Quote"/>
    <w:basedOn w:val="Normal"/>
    <w:next w:val="Normal"/>
    <w:link w:val="IntenseQuoteChar"/>
    <w:autoRedefine/>
    <w:uiPriority w:val="30"/>
    <w:qFormat/>
    <w:rsid w:val="00E80CB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80CB0"/>
    <w:rPr>
      <w:rFonts w:eastAsia="2  Lotus" w:cs="B Lotus"/>
      <w:b/>
      <w:bCs/>
      <w:i/>
      <w:szCs w:val="30"/>
    </w:rPr>
  </w:style>
  <w:style w:type="character" w:styleId="SubtleEmphasis">
    <w:name w:val="Subtle Emphasis"/>
    <w:uiPriority w:val="19"/>
    <w:qFormat/>
    <w:rsid w:val="00E80CB0"/>
    <w:rPr>
      <w:rFonts w:cs="2  Lotus"/>
      <w:i/>
      <w:iCs/>
      <w:color w:val="4A442A"/>
      <w:szCs w:val="32"/>
      <w:u w:val="none"/>
    </w:rPr>
  </w:style>
  <w:style w:type="character" w:styleId="IntenseEmphasis">
    <w:name w:val="Intense Emphasis"/>
    <w:uiPriority w:val="21"/>
    <w:qFormat/>
    <w:rsid w:val="00E80CB0"/>
    <w:rPr>
      <w:rFonts w:cs="2  Lotus"/>
      <w:b/>
      <w:i/>
      <w:iCs/>
      <w:color w:val="auto"/>
      <w:szCs w:val="32"/>
    </w:rPr>
  </w:style>
  <w:style w:type="character" w:styleId="SubtleReference">
    <w:name w:val="Subtle Reference"/>
    <w:aliases w:val="مرجع"/>
    <w:uiPriority w:val="31"/>
    <w:qFormat/>
    <w:rsid w:val="00E80CB0"/>
    <w:rPr>
      <w:rFonts w:cs="2  Lotus"/>
      <w:smallCaps/>
      <w:color w:val="auto"/>
      <w:szCs w:val="28"/>
      <w:u w:val="single"/>
    </w:rPr>
  </w:style>
  <w:style w:type="character" w:styleId="IntenseReference">
    <w:name w:val="Intense Reference"/>
    <w:uiPriority w:val="32"/>
    <w:qFormat/>
    <w:rsid w:val="00E80CB0"/>
    <w:rPr>
      <w:rFonts w:cs="2  Lotus"/>
      <w:b/>
      <w:bCs/>
      <w:smallCaps/>
      <w:color w:val="auto"/>
      <w:spacing w:val="5"/>
      <w:szCs w:val="28"/>
      <w:u w:val="single"/>
    </w:rPr>
  </w:style>
  <w:style w:type="character" w:styleId="BookTitle">
    <w:name w:val="Book Title"/>
    <w:uiPriority w:val="33"/>
    <w:qFormat/>
    <w:rsid w:val="00E80CB0"/>
    <w:rPr>
      <w:rFonts w:cs="2  Titr"/>
      <w:b/>
      <w:bCs/>
      <w:smallCaps/>
      <w:spacing w:val="5"/>
      <w:szCs w:val="100"/>
    </w:rPr>
  </w:style>
  <w:style w:type="paragraph" w:styleId="TOCHeading">
    <w:name w:val="TOC Heading"/>
    <w:basedOn w:val="Heading1"/>
    <w:next w:val="Normal"/>
    <w:uiPriority w:val="39"/>
    <w:semiHidden/>
    <w:unhideWhenUsed/>
    <w:qFormat/>
    <w:rsid w:val="00E80CB0"/>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6D2ED8"/>
    <w:rPr>
      <w:color w:val="0000FF" w:themeColor="hyperlink"/>
      <w:u w:val="single"/>
    </w:rPr>
  </w:style>
  <w:style w:type="paragraph" w:styleId="Header">
    <w:name w:val="header"/>
    <w:basedOn w:val="Normal"/>
    <w:link w:val="HeaderChar"/>
    <w:uiPriority w:val="99"/>
    <w:unhideWhenUsed/>
    <w:rsid w:val="006D2ED8"/>
    <w:pPr>
      <w:tabs>
        <w:tab w:val="center" w:pos="4513"/>
        <w:tab w:val="right" w:pos="9026"/>
      </w:tabs>
      <w:spacing w:after="0"/>
    </w:pPr>
  </w:style>
  <w:style w:type="character" w:customStyle="1" w:styleId="HeaderChar">
    <w:name w:val="Header Char"/>
    <w:basedOn w:val="DefaultParagraphFont"/>
    <w:link w:val="Header"/>
    <w:uiPriority w:val="99"/>
    <w:rsid w:val="006D2ED8"/>
    <w:rPr>
      <w:rFonts w:cs="2  Badr"/>
      <w:sz w:val="22"/>
      <w:szCs w:val="28"/>
    </w:rPr>
  </w:style>
  <w:style w:type="paragraph" w:styleId="Footer">
    <w:name w:val="footer"/>
    <w:basedOn w:val="Normal"/>
    <w:link w:val="FooterChar"/>
    <w:uiPriority w:val="99"/>
    <w:unhideWhenUsed/>
    <w:rsid w:val="006D2ED8"/>
    <w:pPr>
      <w:tabs>
        <w:tab w:val="center" w:pos="4513"/>
        <w:tab w:val="right" w:pos="9026"/>
      </w:tabs>
      <w:spacing w:after="0"/>
    </w:pPr>
  </w:style>
  <w:style w:type="character" w:customStyle="1" w:styleId="FooterChar">
    <w:name w:val="Footer Char"/>
    <w:basedOn w:val="DefaultParagraphFont"/>
    <w:link w:val="Footer"/>
    <w:uiPriority w:val="99"/>
    <w:rsid w:val="006D2ED8"/>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80CB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80CB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80CB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80CB0"/>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E6B05"/>
    <w:pPr>
      <w:outlineLvl w:val="3"/>
    </w:pPr>
    <w:rPr>
      <w:szCs w:val="38"/>
    </w:rPr>
  </w:style>
  <w:style w:type="paragraph" w:styleId="Heading5">
    <w:name w:val="heading 5"/>
    <w:basedOn w:val="Normal"/>
    <w:next w:val="Normal"/>
    <w:link w:val="Heading5Char"/>
    <w:autoRedefine/>
    <w:uiPriority w:val="9"/>
    <w:semiHidden/>
    <w:unhideWhenUsed/>
    <w:qFormat/>
    <w:rsid w:val="00E80CB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80CB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80CB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80CB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80CB0"/>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0CB0"/>
    <w:rPr>
      <w:rFonts w:cs="Times New Roman"/>
      <w:vertAlign w:val="superscript"/>
    </w:rPr>
  </w:style>
  <w:style w:type="paragraph" w:styleId="FootnoteText">
    <w:name w:val="footnote text"/>
    <w:basedOn w:val="Normal"/>
    <w:link w:val="FootnoteTextChar"/>
    <w:rsid w:val="00E80CB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E80CB0"/>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E80C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B0"/>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E80CB0"/>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80CB0"/>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80CB0"/>
    <w:rPr>
      <w:rFonts w:ascii="Cambria" w:eastAsia="2  Lotus" w:hAnsi="Cambria" w:cs="2  Badr"/>
      <w:bCs/>
      <w:szCs w:val="40"/>
    </w:rPr>
  </w:style>
  <w:style w:type="character" w:customStyle="1" w:styleId="Heading4Char">
    <w:name w:val="Heading 4 Char"/>
    <w:aliases w:val="سرفصل4 Char,سرفصل 4 Char"/>
    <w:link w:val="Heading4"/>
    <w:uiPriority w:val="9"/>
    <w:rsid w:val="00BE6B05"/>
    <w:rPr>
      <w:rFonts w:eastAsia="2  Lotus" w:cs="2  Badr"/>
      <w:sz w:val="72"/>
      <w:szCs w:val="38"/>
    </w:rPr>
  </w:style>
  <w:style w:type="paragraph" w:styleId="NoSpacing">
    <w:name w:val="No Spacing"/>
    <w:aliases w:val="متن عربي"/>
    <w:link w:val="NoSpacingChar"/>
    <w:autoRedefine/>
    <w:uiPriority w:val="1"/>
    <w:qFormat/>
    <w:rsid w:val="00E80CB0"/>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E80CB0"/>
    <w:rPr>
      <w:rFonts w:ascii="Cambria" w:eastAsia="2  Lotus" w:hAnsi="Cambria" w:cs="2  Badr"/>
      <w:bCs/>
      <w:szCs w:val="36"/>
    </w:rPr>
  </w:style>
  <w:style w:type="character" w:customStyle="1" w:styleId="Heading6Char">
    <w:name w:val="Heading 6 Char"/>
    <w:link w:val="Heading6"/>
    <w:uiPriority w:val="9"/>
    <w:semiHidden/>
    <w:rsid w:val="00E80CB0"/>
    <w:rPr>
      <w:rFonts w:ascii="Cambria" w:eastAsia="2  Lotus" w:hAnsi="Cambria" w:cs="2  Badr"/>
      <w:bCs/>
      <w:i/>
      <w:szCs w:val="34"/>
    </w:rPr>
  </w:style>
  <w:style w:type="character" w:customStyle="1" w:styleId="Heading7Char">
    <w:name w:val="Heading 7 Char"/>
    <w:link w:val="Heading7"/>
    <w:uiPriority w:val="9"/>
    <w:semiHidden/>
    <w:rsid w:val="00E80CB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80CB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80CB0"/>
    <w:rPr>
      <w:rFonts w:ascii="Cambria" w:eastAsia="2  Lotus" w:hAnsi="Cambria" w:cs="2  Lotus"/>
      <w:i/>
      <w:szCs w:val="28"/>
    </w:rPr>
  </w:style>
  <w:style w:type="paragraph" w:styleId="TOC1">
    <w:name w:val="toc 1"/>
    <w:basedOn w:val="Normal"/>
    <w:next w:val="Normal"/>
    <w:autoRedefine/>
    <w:uiPriority w:val="39"/>
    <w:unhideWhenUsed/>
    <w:qFormat/>
    <w:rsid w:val="00E80CB0"/>
    <w:pPr>
      <w:spacing w:after="0"/>
      <w:ind w:firstLine="0"/>
    </w:pPr>
  </w:style>
  <w:style w:type="paragraph" w:styleId="TOC2">
    <w:name w:val="toc 2"/>
    <w:basedOn w:val="Normal"/>
    <w:next w:val="Normal"/>
    <w:autoRedefine/>
    <w:uiPriority w:val="39"/>
    <w:unhideWhenUsed/>
    <w:qFormat/>
    <w:rsid w:val="00E80CB0"/>
    <w:pPr>
      <w:spacing w:after="0"/>
      <w:ind w:left="221"/>
    </w:pPr>
  </w:style>
  <w:style w:type="paragraph" w:styleId="TOC3">
    <w:name w:val="toc 3"/>
    <w:basedOn w:val="Normal"/>
    <w:next w:val="Normal"/>
    <w:autoRedefine/>
    <w:uiPriority w:val="39"/>
    <w:unhideWhenUsed/>
    <w:qFormat/>
    <w:rsid w:val="00E80CB0"/>
    <w:pPr>
      <w:spacing w:after="0"/>
      <w:ind w:left="442"/>
    </w:pPr>
    <w:rPr>
      <w:rFonts w:eastAsia="2  Lotus"/>
    </w:rPr>
  </w:style>
  <w:style w:type="paragraph" w:styleId="TOC4">
    <w:name w:val="toc 4"/>
    <w:basedOn w:val="Normal"/>
    <w:next w:val="Normal"/>
    <w:autoRedefine/>
    <w:uiPriority w:val="39"/>
    <w:unhideWhenUsed/>
    <w:qFormat/>
    <w:rsid w:val="00E80CB0"/>
    <w:pPr>
      <w:spacing w:after="0"/>
      <w:ind w:left="658"/>
    </w:pPr>
  </w:style>
  <w:style w:type="paragraph" w:styleId="TOC5">
    <w:name w:val="toc 5"/>
    <w:basedOn w:val="Normal"/>
    <w:next w:val="Normal"/>
    <w:autoRedefine/>
    <w:uiPriority w:val="39"/>
    <w:semiHidden/>
    <w:unhideWhenUsed/>
    <w:qFormat/>
    <w:rsid w:val="00E80CB0"/>
    <w:pPr>
      <w:spacing w:after="0"/>
      <w:ind w:left="879"/>
    </w:pPr>
  </w:style>
  <w:style w:type="paragraph" w:styleId="TOC6">
    <w:name w:val="toc 6"/>
    <w:basedOn w:val="Normal"/>
    <w:next w:val="Normal"/>
    <w:autoRedefine/>
    <w:uiPriority w:val="39"/>
    <w:semiHidden/>
    <w:unhideWhenUsed/>
    <w:qFormat/>
    <w:rsid w:val="00E80CB0"/>
    <w:pPr>
      <w:spacing w:after="0"/>
      <w:ind w:left="1100"/>
    </w:pPr>
  </w:style>
  <w:style w:type="paragraph" w:styleId="TOC7">
    <w:name w:val="toc 7"/>
    <w:basedOn w:val="Normal"/>
    <w:next w:val="Normal"/>
    <w:autoRedefine/>
    <w:uiPriority w:val="39"/>
    <w:semiHidden/>
    <w:unhideWhenUsed/>
    <w:qFormat/>
    <w:rsid w:val="00E80CB0"/>
    <w:pPr>
      <w:spacing w:after="0"/>
      <w:ind w:left="1321"/>
    </w:pPr>
  </w:style>
  <w:style w:type="paragraph" w:styleId="Caption">
    <w:name w:val="caption"/>
    <w:basedOn w:val="Normal"/>
    <w:next w:val="Normal"/>
    <w:uiPriority w:val="35"/>
    <w:semiHidden/>
    <w:unhideWhenUsed/>
    <w:qFormat/>
    <w:rsid w:val="00E80CB0"/>
    <w:rPr>
      <w:b/>
      <w:bCs/>
      <w:sz w:val="20"/>
      <w:szCs w:val="20"/>
    </w:rPr>
  </w:style>
  <w:style w:type="paragraph" w:styleId="Title">
    <w:name w:val="Title"/>
    <w:basedOn w:val="Normal"/>
    <w:next w:val="Normal"/>
    <w:link w:val="TitleChar"/>
    <w:autoRedefine/>
    <w:uiPriority w:val="10"/>
    <w:qFormat/>
    <w:rsid w:val="00E80CB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80CB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80CB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80CB0"/>
    <w:rPr>
      <w:rFonts w:ascii="Cambria" w:eastAsia="2  Badr" w:hAnsi="Cambria" w:cs="Karim"/>
      <w:i/>
      <w:spacing w:val="15"/>
      <w:sz w:val="24"/>
      <w:szCs w:val="60"/>
    </w:rPr>
  </w:style>
  <w:style w:type="character" w:styleId="Emphasis">
    <w:name w:val="Emphasis"/>
    <w:uiPriority w:val="20"/>
    <w:qFormat/>
    <w:rsid w:val="00E80CB0"/>
    <w:rPr>
      <w:rFonts w:cs="2  Lotus"/>
      <w:i/>
      <w:iCs/>
      <w:color w:val="808080"/>
      <w:szCs w:val="32"/>
    </w:rPr>
  </w:style>
  <w:style w:type="character" w:customStyle="1" w:styleId="NoSpacingChar">
    <w:name w:val="No Spacing Char"/>
    <w:aliases w:val="متن عربي Char"/>
    <w:link w:val="NoSpacing"/>
    <w:uiPriority w:val="1"/>
    <w:rsid w:val="00E80CB0"/>
    <w:rPr>
      <w:rFonts w:eastAsia="2  Lotus" w:cs="2  Badr"/>
      <w:sz w:val="72"/>
      <w:szCs w:val="32"/>
    </w:rPr>
  </w:style>
  <w:style w:type="paragraph" w:styleId="ListParagraph">
    <w:name w:val="List Paragraph"/>
    <w:basedOn w:val="Normal"/>
    <w:link w:val="ListParagraphChar"/>
    <w:autoRedefine/>
    <w:uiPriority w:val="34"/>
    <w:qFormat/>
    <w:rsid w:val="00E80CB0"/>
    <w:pPr>
      <w:ind w:left="1134" w:firstLine="0"/>
    </w:pPr>
    <w:rPr>
      <w:rFonts w:eastAsia="2  Lotus" w:cs="2  Lotus"/>
    </w:rPr>
  </w:style>
  <w:style w:type="character" w:customStyle="1" w:styleId="ListParagraphChar">
    <w:name w:val="List Paragraph Char"/>
    <w:link w:val="ListParagraph"/>
    <w:uiPriority w:val="34"/>
    <w:rsid w:val="00E80CB0"/>
    <w:rPr>
      <w:rFonts w:eastAsia="2  Lotus" w:cs="2  Lotus"/>
      <w:sz w:val="22"/>
      <w:szCs w:val="28"/>
    </w:rPr>
  </w:style>
  <w:style w:type="paragraph" w:styleId="Quote">
    <w:name w:val="Quote"/>
    <w:basedOn w:val="Normal"/>
    <w:next w:val="Normal"/>
    <w:link w:val="QuoteChar"/>
    <w:autoRedefine/>
    <w:uiPriority w:val="29"/>
    <w:qFormat/>
    <w:rsid w:val="00E80CB0"/>
    <w:pPr>
      <w:spacing w:before="120" w:after="240"/>
      <w:ind w:left="1134" w:firstLine="0"/>
    </w:pPr>
    <w:rPr>
      <w:rFonts w:cs="B Lotus"/>
      <w:i/>
      <w:sz w:val="20"/>
      <w:szCs w:val="30"/>
    </w:rPr>
  </w:style>
  <w:style w:type="character" w:customStyle="1" w:styleId="QuoteChar">
    <w:name w:val="Quote Char"/>
    <w:link w:val="Quote"/>
    <w:uiPriority w:val="29"/>
    <w:rsid w:val="00E80CB0"/>
    <w:rPr>
      <w:rFonts w:cs="B Lotus"/>
      <w:i/>
      <w:szCs w:val="30"/>
    </w:rPr>
  </w:style>
  <w:style w:type="paragraph" w:styleId="IntenseQuote">
    <w:name w:val="Intense Quote"/>
    <w:basedOn w:val="Normal"/>
    <w:next w:val="Normal"/>
    <w:link w:val="IntenseQuoteChar"/>
    <w:autoRedefine/>
    <w:uiPriority w:val="30"/>
    <w:qFormat/>
    <w:rsid w:val="00E80CB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80CB0"/>
    <w:rPr>
      <w:rFonts w:eastAsia="2  Lotus" w:cs="B Lotus"/>
      <w:b/>
      <w:bCs/>
      <w:i/>
      <w:szCs w:val="30"/>
    </w:rPr>
  </w:style>
  <w:style w:type="character" w:styleId="SubtleEmphasis">
    <w:name w:val="Subtle Emphasis"/>
    <w:uiPriority w:val="19"/>
    <w:qFormat/>
    <w:rsid w:val="00E80CB0"/>
    <w:rPr>
      <w:rFonts w:cs="2  Lotus"/>
      <w:i/>
      <w:iCs/>
      <w:color w:val="4A442A"/>
      <w:szCs w:val="32"/>
      <w:u w:val="none"/>
    </w:rPr>
  </w:style>
  <w:style w:type="character" w:styleId="IntenseEmphasis">
    <w:name w:val="Intense Emphasis"/>
    <w:uiPriority w:val="21"/>
    <w:qFormat/>
    <w:rsid w:val="00E80CB0"/>
    <w:rPr>
      <w:rFonts w:cs="2  Lotus"/>
      <w:b/>
      <w:i/>
      <w:iCs/>
      <w:color w:val="auto"/>
      <w:szCs w:val="32"/>
    </w:rPr>
  </w:style>
  <w:style w:type="character" w:styleId="SubtleReference">
    <w:name w:val="Subtle Reference"/>
    <w:aliases w:val="مرجع"/>
    <w:uiPriority w:val="31"/>
    <w:qFormat/>
    <w:rsid w:val="00E80CB0"/>
    <w:rPr>
      <w:rFonts w:cs="2  Lotus"/>
      <w:smallCaps/>
      <w:color w:val="auto"/>
      <w:szCs w:val="28"/>
      <w:u w:val="single"/>
    </w:rPr>
  </w:style>
  <w:style w:type="character" w:styleId="IntenseReference">
    <w:name w:val="Intense Reference"/>
    <w:uiPriority w:val="32"/>
    <w:qFormat/>
    <w:rsid w:val="00E80CB0"/>
    <w:rPr>
      <w:rFonts w:cs="2  Lotus"/>
      <w:b/>
      <w:bCs/>
      <w:smallCaps/>
      <w:color w:val="auto"/>
      <w:spacing w:val="5"/>
      <w:szCs w:val="28"/>
      <w:u w:val="single"/>
    </w:rPr>
  </w:style>
  <w:style w:type="character" w:styleId="BookTitle">
    <w:name w:val="Book Title"/>
    <w:uiPriority w:val="33"/>
    <w:qFormat/>
    <w:rsid w:val="00E80CB0"/>
    <w:rPr>
      <w:rFonts w:cs="2  Titr"/>
      <w:b/>
      <w:bCs/>
      <w:smallCaps/>
      <w:spacing w:val="5"/>
      <w:szCs w:val="100"/>
    </w:rPr>
  </w:style>
  <w:style w:type="paragraph" w:styleId="TOCHeading">
    <w:name w:val="TOC Heading"/>
    <w:basedOn w:val="Heading1"/>
    <w:next w:val="Normal"/>
    <w:uiPriority w:val="39"/>
    <w:semiHidden/>
    <w:unhideWhenUsed/>
    <w:qFormat/>
    <w:rsid w:val="00E80CB0"/>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6D2ED8"/>
    <w:rPr>
      <w:color w:val="0000FF" w:themeColor="hyperlink"/>
      <w:u w:val="single"/>
    </w:rPr>
  </w:style>
  <w:style w:type="paragraph" w:styleId="Header">
    <w:name w:val="header"/>
    <w:basedOn w:val="Normal"/>
    <w:link w:val="HeaderChar"/>
    <w:uiPriority w:val="99"/>
    <w:unhideWhenUsed/>
    <w:rsid w:val="006D2ED8"/>
    <w:pPr>
      <w:tabs>
        <w:tab w:val="center" w:pos="4513"/>
        <w:tab w:val="right" w:pos="9026"/>
      </w:tabs>
      <w:spacing w:after="0"/>
    </w:pPr>
  </w:style>
  <w:style w:type="character" w:customStyle="1" w:styleId="HeaderChar">
    <w:name w:val="Header Char"/>
    <w:basedOn w:val="DefaultParagraphFont"/>
    <w:link w:val="Header"/>
    <w:uiPriority w:val="99"/>
    <w:rsid w:val="006D2ED8"/>
    <w:rPr>
      <w:rFonts w:cs="2  Badr"/>
      <w:sz w:val="22"/>
      <w:szCs w:val="28"/>
    </w:rPr>
  </w:style>
  <w:style w:type="paragraph" w:styleId="Footer">
    <w:name w:val="footer"/>
    <w:basedOn w:val="Normal"/>
    <w:link w:val="FooterChar"/>
    <w:uiPriority w:val="99"/>
    <w:unhideWhenUsed/>
    <w:rsid w:val="006D2ED8"/>
    <w:pPr>
      <w:tabs>
        <w:tab w:val="center" w:pos="4513"/>
        <w:tab w:val="right" w:pos="9026"/>
      </w:tabs>
      <w:spacing w:after="0"/>
    </w:pPr>
  </w:style>
  <w:style w:type="character" w:customStyle="1" w:styleId="FooterChar">
    <w:name w:val="Footer Char"/>
    <w:basedOn w:val="DefaultParagraphFont"/>
    <w:link w:val="Footer"/>
    <w:uiPriority w:val="99"/>
    <w:rsid w:val="006D2ED8"/>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6DBD-3057-42AD-A0EF-9B1FF828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1644</Words>
  <Characters>9376</Characters>
  <Application>Microsoft Office Word</Application>
  <DocSecurity>0</DocSecurity>
  <Lines>78</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4</cp:revision>
  <dcterms:created xsi:type="dcterms:W3CDTF">2015-01-10T14:01:00Z</dcterms:created>
  <dcterms:modified xsi:type="dcterms:W3CDTF">2015-01-11T09:38:00Z</dcterms:modified>
</cp:coreProperties>
</file>