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A5" w:rsidRPr="00E36F5F" w:rsidRDefault="00B61DA5" w:rsidP="00326187">
      <w:pPr>
        <w:ind w:firstLine="0"/>
        <w:jc w:val="center"/>
        <w:rPr>
          <w:rtl/>
        </w:rPr>
      </w:pPr>
      <w:bookmarkStart w:id="0" w:name="_GoBack"/>
      <w:r>
        <w:rPr>
          <w:rFonts w:hint="cs"/>
          <w:rtl/>
        </w:rPr>
        <w:t xml:space="preserve">بسم </w:t>
      </w:r>
      <w:bookmarkEnd w:id="0"/>
      <w:r>
        <w:rPr>
          <w:rFonts w:hint="cs"/>
          <w:rtl/>
        </w:rPr>
        <w:t>الله الرحمن الرحيم</w:t>
      </w:r>
    </w:p>
    <w:p w:rsidR="00B61DA5" w:rsidRPr="00E36F5F" w:rsidRDefault="00B61DA5" w:rsidP="00B61DA5">
      <w:pPr>
        <w:pStyle w:val="Heading1"/>
        <w:rPr>
          <w:rtl/>
        </w:rPr>
      </w:pPr>
      <w:bookmarkStart w:id="1" w:name="_Toc408675077"/>
      <w:r w:rsidRPr="00E36F5F">
        <w:rPr>
          <w:rFonts w:hint="cs"/>
          <w:rtl/>
        </w:rPr>
        <w:t>وجوه مانع از تمسک به ادله لفظی وجوب وفا وعده</w:t>
      </w:r>
      <w:bookmarkEnd w:id="1"/>
    </w:p>
    <w:p w:rsidR="00B61DA5" w:rsidRPr="00E36F5F" w:rsidRDefault="00B61DA5" w:rsidP="00B61DA5">
      <w:pPr>
        <w:ind w:firstLine="0"/>
        <w:rPr>
          <w:rtl/>
        </w:rPr>
      </w:pPr>
      <w:r w:rsidRPr="00E36F5F">
        <w:rPr>
          <w:rFonts w:hint="cs"/>
          <w:rtl/>
        </w:rPr>
        <w:t>همان‌طور که در جلسات قبل بیان شد، در میان ادله‌ای که بر</w:t>
      </w:r>
      <w:r w:rsidRPr="00E36F5F">
        <w:rPr>
          <w:rtl/>
        </w:rPr>
        <w:t xml:space="preserve"> </w:t>
      </w:r>
      <w:r w:rsidRPr="00E36F5F">
        <w:rPr>
          <w:rFonts w:hint="cs"/>
          <w:rtl/>
        </w:rPr>
        <w:t>وجوب وفا به وعده</w:t>
      </w:r>
      <w:r w:rsidRPr="00E36F5F">
        <w:rPr>
          <w:rtl/>
        </w:rPr>
        <w:t xml:space="preserve"> </w:t>
      </w:r>
      <w:r w:rsidRPr="00E36F5F">
        <w:rPr>
          <w:rFonts w:hint="cs"/>
          <w:rtl/>
        </w:rPr>
        <w:t>اقامه‌شده</w:t>
      </w:r>
      <w:r w:rsidRPr="00E36F5F">
        <w:rPr>
          <w:rtl/>
        </w:rPr>
        <w:t xml:space="preserve"> </w:t>
      </w:r>
      <w:r w:rsidRPr="00E36F5F">
        <w:rPr>
          <w:rFonts w:hint="cs"/>
          <w:rtl/>
        </w:rPr>
        <w:t>است، ادله تامی وجود دارد که ظهور در وجوب وفا به وعده‌دارند و از سوی دیگر و علی‌رغم وجود این ادله تام، وجوهی ذکرشده است که ادعاشده، بر اساس این وجوه نمی‌توان بر ظهور ادله لفظی دال بر وجوب وفا به وعد تمسک کرد و ملتزم شد که وفا به وعده واجب و الزامی است مانند اخبار باب نذر، اعراض مشهور، سیره قطعیه متشرعه و به‌خصوص ارتکاز قطعی فقهی که اطمینان به اتصال آن به زمان معصوم وجود دارد و این ارتکاز و شم فقهی مانع از التزام به ادله لفظی می‌باشد. این چهار وجه در جلسه قبل مطرح و بررسی شد.</w:t>
      </w:r>
    </w:p>
    <w:p w:rsidR="00B61DA5" w:rsidRPr="00E36F5F" w:rsidRDefault="00B61DA5" w:rsidP="00B61DA5">
      <w:pPr>
        <w:pStyle w:val="Heading1"/>
        <w:rPr>
          <w:rtl/>
        </w:rPr>
      </w:pPr>
      <w:bookmarkStart w:id="2" w:name="_Toc408675078"/>
      <w:r w:rsidRPr="00E36F5F">
        <w:rPr>
          <w:rFonts w:hint="cs"/>
          <w:rtl/>
        </w:rPr>
        <w:t>وجه پنجم: عدم ثبوت وجوب وفا در ذهن متشرعه</w:t>
      </w:r>
      <w:bookmarkEnd w:id="2"/>
    </w:p>
    <w:p w:rsidR="00B61DA5" w:rsidRPr="00E36F5F" w:rsidRDefault="00B61DA5" w:rsidP="00B61DA5">
      <w:pPr>
        <w:ind w:firstLine="0"/>
        <w:rPr>
          <w:rtl/>
        </w:rPr>
      </w:pPr>
      <w:r w:rsidRPr="00E36F5F">
        <w:rPr>
          <w:rFonts w:hint="cs"/>
          <w:rtl/>
        </w:rPr>
        <w:t>وجه پنجمی که ادعاشده است مانع از این می‌شود که به‌ظاهر ادله لفظی دال بر وجوب وفا به وعده تمسک شود این است که حکم الزامی</w:t>
      </w:r>
      <w:r w:rsidRPr="00E36F5F">
        <w:rPr>
          <w:rtl/>
        </w:rPr>
        <w:t xml:space="preserve"> </w:t>
      </w:r>
      <w:r w:rsidRPr="00E36F5F">
        <w:rPr>
          <w:rFonts w:hint="cs"/>
          <w:rtl/>
        </w:rPr>
        <w:t>اموری که به‌صورت وسیع،</w:t>
      </w:r>
      <w:r w:rsidRPr="00E36F5F">
        <w:rPr>
          <w:rtl/>
        </w:rPr>
        <w:t xml:space="preserve"> </w:t>
      </w:r>
      <w:r w:rsidRPr="00E36F5F">
        <w:rPr>
          <w:rFonts w:hint="cs"/>
          <w:rtl/>
        </w:rPr>
        <w:t>شایع و متداول می‌باشند، بایستی به‌صورت قوی، محکم و قاطع بیان شوند و در اذهان و ارتکاز متشرعه نفوذ و رسوخ قوی داشته باشد و</w:t>
      </w:r>
      <w:r w:rsidRPr="00E36F5F">
        <w:rPr>
          <w:rtl/>
        </w:rPr>
        <w:t xml:space="preserve"> </w:t>
      </w:r>
      <w:r w:rsidRPr="00E36F5F">
        <w:rPr>
          <w:rFonts w:hint="cs"/>
          <w:rtl/>
        </w:rPr>
        <w:t>در چنین اموری اگر این نفوذ و ثبوت بارز و برجسته، در ذهن و ارتکاز متشرعه وجود نداشت و یا اینکه ادله آن خیلی قاطع نبود، بیان‌گر این است که الزامی در مورد آن امور وجود ندارد. در محل بحث نیز یعنی باب وعده نیز باآنکه فوق‌العاده مورد ابتلا می‌باشد اگر وفا به وعده الزامی بود و وجوب داشت</w:t>
      </w:r>
      <w:r w:rsidRPr="00E36F5F">
        <w:rPr>
          <w:rtl/>
        </w:rPr>
        <w:t xml:space="preserve"> </w:t>
      </w:r>
      <w:r w:rsidRPr="00E36F5F">
        <w:rPr>
          <w:rFonts w:hint="cs"/>
          <w:rtl/>
        </w:rPr>
        <w:t>باید نفوذ و ثبوت بارز و برجسته‌ای در ذهن و ارتکاز متشرعه وجود می‌داشت و حال‌آنکه این‌گونه نیست</w:t>
      </w:r>
      <w:r w:rsidRPr="00E36F5F">
        <w:rPr>
          <w:rtl/>
        </w:rPr>
        <w:t xml:space="preserve"> </w:t>
      </w:r>
      <w:r w:rsidRPr="00E36F5F">
        <w:rPr>
          <w:rFonts w:hint="cs"/>
          <w:rtl/>
        </w:rPr>
        <w:t>پس درنتیجه نمی‌توان قائل به الزامی بودن وفا به وعده شد.</w:t>
      </w:r>
    </w:p>
    <w:p w:rsidR="00B61DA5" w:rsidRPr="00E36F5F" w:rsidRDefault="00B61DA5" w:rsidP="00B61DA5">
      <w:pPr>
        <w:pStyle w:val="Heading2"/>
        <w:rPr>
          <w:rtl/>
        </w:rPr>
      </w:pPr>
      <w:bookmarkStart w:id="3" w:name="_Toc408675079"/>
      <w:r w:rsidRPr="00E36F5F">
        <w:rPr>
          <w:rFonts w:hint="cs"/>
          <w:rtl/>
        </w:rPr>
        <w:t>تفاوت وجه پنجم با ارتکاز بر عدم وجوب</w:t>
      </w:r>
      <w:bookmarkEnd w:id="3"/>
    </w:p>
    <w:p w:rsidR="00B61DA5" w:rsidRPr="00E36F5F" w:rsidRDefault="00B61DA5" w:rsidP="00B61DA5">
      <w:pPr>
        <w:ind w:firstLine="0"/>
        <w:rPr>
          <w:rtl/>
        </w:rPr>
      </w:pPr>
      <w:r w:rsidRPr="00E36F5F">
        <w:rPr>
          <w:rFonts w:hint="cs"/>
          <w:rtl/>
        </w:rPr>
        <w:t>تفاوت وجه پنجم با وجوه دوم و سوم این است که در وجوه قبلی ادعاشده سیره</w:t>
      </w:r>
      <w:r w:rsidRPr="00E36F5F">
        <w:rPr>
          <w:rtl/>
        </w:rPr>
        <w:t xml:space="preserve"> </w:t>
      </w:r>
      <w:r w:rsidRPr="00E36F5F">
        <w:rPr>
          <w:rFonts w:hint="cs"/>
          <w:rtl/>
        </w:rPr>
        <w:t>متشرعه و یا ارتکاز فقهی</w:t>
      </w:r>
      <w:r w:rsidRPr="00E36F5F">
        <w:rPr>
          <w:rtl/>
        </w:rPr>
        <w:t xml:space="preserve"> </w:t>
      </w:r>
      <w:r w:rsidRPr="00E36F5F">
        <w:rPr>
          <w:rFonts w:hint="cs"/>
          <w:rtl/>
        </w:rPr>
        <w:t>بر عدم وجوب وفا به وعده وجود دارد اما در این وجه گفته‌شده است عدم ثبوت و رسوخ وجوب در ذهن و ارتکاز متشرعه بیان‌گر عدم وجوب آن می‌باشد. شبیه این بحث در بحث وجوب تعیینی نماز جمعه وجود دارد و یکی از وجوه جدی که به‌عنوان مانع از تمسک به اطلاق ادله بر وجوب تعیینی نماز جمعه ذکرشده است همین مطلب است. ادله در</w:t>
      </w:r>
      <w:r w:rsidRPr="00E36F5F">
        <w:rPr>
          <w:rtl/>
        </w:rPr>
        <w:t xml:space="preserve"> </w:t>
      </w:r>
      <w:r w:rsidRPr="00E36F5F">
        <w:rPr>
          <w:rFonts w:hint="cs"/>
          <w:rtl/>
        </w:rPr>
        <w:t xml:space="preserve">مورد </w:t>
      </w:r>
      <w:r w:rsidRPr="00E36F5F">
        <w:rPr>
          <w:rFonts w:hint="cs"/>
          <w:rtl/>
        </w:rPr>
        <w:lastRenderedPageBreak/>
        <w:t>وجوب نماز جمعه به اطلاقه ظهور در وجوب تعیینی نماز جمعه دارد، مرحوم حاج‌آقا مرتضی حائری این ادله را در کتابی به‌عنوان صلاه الجمعه جمع‌آوری کرده‌اند</w:t>
      </w:r>
      <w:r w:rsidR="00D72830">
        <w:rPr>
          <w:rFonts w:hint="eastAsia"/>
          <w:rtl/>
        </w:rPr>
        <w:t>؛</w:t>
      </w:r>
      <w:r w:rsidR="00D72830">
        <w:rPr>
          <w:rtl/>
        </w:rPr>
        <w:t xml:space="preserve"> </w:t>
      </w:r>
      <w:r w:rsidRPr="00E36F5F">
        <w:rPr>
          <w:rFonts w:hint="cs"/>
          <w:rtl/>
        </w:rPr>
        <w:t>اما وجهی که به‌عنوان مانع از التزام به‌ظاهر این ادله مطرح‌شده است این است که با توجه به اینکه</w:t>
      </w:r>
      <w:r w:rsidRPr="00E36F5F">
        <w:rPr>
          <w:rtl/>
        </w:rPr>
        <w:t xml:space="preserve"> </w:t>
      </w:r>
      <w:r w:rsidRPr="00E36F5F">
        <w:rPr>
          <w:rFonts w:hint="cs"/>
          <w:rtl/>
        </w:rPr>
        <w:t>وجوب تعیینی نماز جمعه مسئله مهم و</w:t>
      </w:r>
      <w:r w:rsidRPr="00E36F5F">
        <w:rPr>
          <w:rtl/>
        </w:rPr>
        <w:t xml:space="preserve"> </w:t>
      </w:r>
      <w:r w:rsidRPr="00E36F5F">
        <w:rPr>
          <w:rFonts w:hint="cs"/>
          <w:rtl/>
        </w:rPr>
        <w:t>مورد ابتلایی است و تا فاصله یک‌فرسخی درصورتی‌که وجوب تعیینی ثابت باشد قابل‌اغماض نیست، ازآنجاکه این حکم رسوخ و نفوذ قویی در اذهان و ارتکاز متشرعه نداشته است، نمی‌توان به‌ظاهر ادله علی‌رغم تعدد آن‌ها</w:t>
      </w:r>
      <w:r w:rsidRPr="00E36F5F">
        <w:rPr>
          <w:rtl/>
        </w:rPr>
        <w:t xml:space="preserve"> </w:t>
      </w:r>
      <w:r w:rsidRPr="00E36F5F">
        <w:rPr>
          <w:rFonts w:hint="cs"/>
          <w:rtl/>
        </w:rPr>
        <w:t>در وجوب تعیینی تمسک کرد و حکم به وجوب تعیینی نماز جمعه کرد. در بحث</w:t>
      </w:r>
      <w:r w:rsidRPr="00E36F5F">
        <w:rPr>
          <w:rtl/>
        </w:rPr>
        <w:t xml:space="preserve"> </w:t>
      </w:r>
      <w:r w:rsidRPr="00E36F5F">
        <w:rPr>
          <w:rFonts w:hint="cs"/>
          <w:rtl/>
        </w:rPr>
        <w:t>وفا به وعد هم همین‌گونه است و با توجه به شیوع و سریان این موضوع و اینکه کثیرا مورد ابتلا می‌باشد</w:t>
      </w:r>
      <w:r w:rsidRPr="00E36F5F">
        <w:rPr>
          <w:rtl/>
        </w:rPr>
        <w:t xml:space="preserve"> </w:t>
      </w:r>
      <w:r w:rsidRPr="00E36F5F">
        <w:rPr>
          <w:rFonts w:hint="cs"/>
          <w:rtl/>
        </w:rPr>
        <w:t>اگر وفا به وعده واجب بود می‌بایست در اذهان و ارتکاز متشرعه نفوذ و رسوخ باید پیدا می‌کرد درصورتی‌که این‌گونه نیست و چه‌بسا بیشتر به‌عنوان یک امر استحبابی و ندبی</w:t>
      </w:r>
      <w:r w:rsidRPr="00E36F5F">
        <w:rPr>
          <w:rtl/>
        </w:rPr>
        <w:t xml:space="preserve"> </w:t>
      </w:r>
      <w:r w:rsidRPr="00E36F5F">
        <w:rPr>
          <w:rFonts w:hint="cs"/>
          <w:rtl/>
        </w:rPr>
        <w:t>تلقی شود.</w:t>
      </w:r>
    </w:p>
    <w:p w:rsidR="00B61DA5" w:rsidRPr="00E36F5F" w:rsidRDefault="00B61DA5" w:rsidP="00B61DA5">
      <w:pPr>
        <w:pStyle w:val="Heading2"/>
        <w:rPr>
          <w:rtl/>
        </w:rPr>
      </w:pPr>
      <w:bookmarkStart w:id="4" w:name="_Toc408675080"/>
      <w:r w:rsidRPr="00E36F5F">
        <w:rPr>
          <w:rFonts w:hint="cs"/>
          <w:rtl/>
        </w:rPr>
        <w:t>اشکالات وجه پنجم</w:t>
      </w:r>
      <w:bookmarkEnd w:id="4"/>
    </w:p>
    <w:p w:rsidR="00B61DA5" w:rsidRPr="00E36F5F" w:rsidRDefault="00B61DA5" w:rsidP="00B61DA5">
      <w:pPr>
        <w:ind w:firstLine="0"/>
        <w:rPr>
          <w:rtl/>
        </w:rPr>
      </w:pPr>
      <w:r w:rsidRPr="00E36F5F">
        <w:rPr>
          <w:rFonts w:hint="cs"/>
          <w:rtl/>
        </w:rPr>
        <w:t>هرچند این وجه و استدلال از وجوه اربعه قبل، قوی‌تر است اما به نظر می‌رسد نمی‌توان به‌طور کامل با این وجه موافقت کرد و آن را پذیرفت.</w:t>
      </w:r>
    </w:p>
    <w:p w:rsidR="00B61DA5" w:rsidRPr="00E36F5F" w:rsidRDefault="00B61DA5" w:rsidP="00B61DA5">
      <w:pPr>
        <w:pStyle w:val="Heading3"/>
        <w:rPr>
          <w:rtl/>
        </w:rPr>
      </w:pPr>
      <w:bookmarkStart w:id="5" w:name="_Toc408675081"/>
      <w:r w:rsidRPr="00E36F5F">
        <w:rPr>
          <w:rFonts w:hint="cs"/>
          <w:rtl/>
        </w:rPr>
        <w:t>اشکال اول: پذیرش</w:t>
      </w:r>
      <w:r w:rsidRPr="00E36F5F">
        <w:rPr>
          <w:rtl/>
        </w:rPr>
        <w:t xml:space="preserve"> </w:t>
      </w:r>
      <w:r w:rsidRPr="00E36F5F">
        <w:rPr>
          <w:rFonts w:hint="cs"/>
          <w:rtl/>
        </w:rPr>
        <w:t>وجه پنجم در مورد کبائر</w:t>
      </w:r>
      <w:bookmarkEnd w:id="5"/>
    </w:p>
    <w:p w:rsidR="00B61DA5" w:rsidRPr="00E36F5F" w:rsidRDefault="00B61DA5" w:rsidP="00326187">
      <w:pPr>
        <w:ind w:firstLine="0"/>
        <w:rPr>
          <w:rtl/>
        </w:rPr>
      </w:pPr>
      <w:r w:rsidRPr="00E36F5F">
        <w:rPr>
          <w:rFonts w:hint="cs"/>
          <w:rtl/>
        </w:rPr>
        <w:t>پذیرش وجه پنجم در موردی که معصیتی در حد کبائر باشد موردقبول است اما اینکه بگوییم این مطلب در مورد همه معاصی حتی اگر کبیره نباشد سریان و جریان دارد،</w:t>
      </w:r>
      <w:r w:rsidRPr="00E36F5F">
        <w:rPr>
          <w:rtl/>
        </w:rPr>
        <w:t xml:space="preserve"> قابل</w:t>
      </w:r>
      <w:r w:rsidRPr="00E36F5F">
        <w:rPr>
          <w:rFonts w:hint="cs"/>
          <w:rtl/>
        </w:rPr>
        <w:t xml:space="preserve">‌قبول </w:t>
      </w:r>
      <w:r w:rsidRPr="00E36F5F">
        <w:rPr>
          <w:rtl/>
        </w:rPr>
        <w:t>ن</w:t>
      </w:r>
      <w:r w:rsidRPr="00E36F5F">
        <w:rPr>
          <w:rFonts w:hint="cs"/>
          <w:rtl/>
        </w:rPr>
        <w:t>ی</w:t>
      </w:r>
      <w:r w:rsidRPr="00E36F5F">
        <w:rPr>
          <w:rFonts w:hint="eastAsia"/>
          <w:rtl/>
        </w:rPr>
        <w:t>ست</w:t>
      </w:r>
      <w:r w:rsidRPr="00E36F5F">
        <w:rPr>
          <w:rFonts w:hint="cs"/>
          <w:rtl/>
        </w:rPr>
        <w:t xml:space="preserve"> و وضوحی ندارد </w:t>
      </w:r>
      <w:r w:rsidRPr="00E36F5F">
        <w:rPr>
          <w:rtl/>
        </w:rPr>
        <w:t>به‌علاوه</w:t>
      </w:r>
      <w:r w:rsidRPr="00E36F5F">
        <w:rPr>
          <w:rFonts w:hint="cs"/>
          <w:rtl/>
        </w:rPr>
        <w:t xml:space="preserve"> اینکه ادله دال بر حرمت تخلف از وعد،</w:t>
      </w:r>
      <w:r w:rsidRPr="00E36F5F">
        <w:rPr>
          <w:rtl/>
        </w:rPr>
        <w:t xml:space="preserve"> </w:t>
      </w:r>
      <w:r w:rsidRPr="00E36F5F">
        <w:rPr>
          <w:rFonts w:hint="cs"/>
          <w:rtl/>
        </w:rPr>
        <w:t>ادله ضعیفی نمی‌باشند آری با توجه به مطالبی که در وجه پنجم ذکر شد،</w:t>
      </w:r>
      <w:r w:rsidRPr="00E36F5F">
        <w:rPr>
          <w:rtl/>
        </w:rPr>
        <w:t xml:space="preserve"> دشوار</w:t>
      </w:r>
      <w:r w:rsidRPr="00E36F5F">
        <w:rPr>
          <w:rFonts w:hint="cs"/>
          <w:rtl/>
        </w:rPr>
        <w:t xml:space="preserve"> به نظر می‌رسد که قائل شد</w:t>
      </w:r>
      <w:r w:rsidRPr="00E36F5F">
        <w:rPr>
          <w:rtl/>
        </w:rPr>
        <w:t xml:space="preserve"> </w:t>
      </w:r>
      <w:r w:rsidRPr="00E36F5F">
        <w:rPr>
          <w:rFonts w:hint="cs"/>
          <w:rtl/>
        </w:rPr>
        <w:t xml:space="preserve">که حرمت تخلف از وعد در حد معاصی کبیره است و علی‌رغم اینکه </w:t>
      </w:r>
      <w:r w:rsidRPr="00E36F5F">
        <w:rPr>
          <w:rtl/>
        </w:rPr>
        <w:t>آ</w:t>
      </w:r>
      <w:r w:rsidRPr="00E36F5F">
        <w:rPr>
          <w:rFonts w:hint="cs"/>
          <w:rtl/>
        </w:rPr>
        <w:t>ی</w:t>
      </w:r>
      <w:r w:rsidRPr="00E36F5F">
        <w:rPr>
          <w:rFonts w:hint="eastAsia"/>
          <w:rtl/>
        </w:rPr>
        <w:t>ه</w:t>
      </w:r>
      <w:r w:rsidRPr="00E36F5F">
        <w:rPr>
          <w:rtl/>
        </w:rPr>
        <w:t xml:space="preserve"> «</w:t>
      </w:r>
      <w:r w:rsidRPr="00E36F5F">
        <w:rPr>
          <w:rFonts w:hint="cs"/>
          <w:b/>
          <w:bCs/>
          <w:rtl/>
        </w:rPr>
        <w:t>كَبُرَ مَقْتاً عِنْدَ اللَّهِ أَنْ تَقُولُوا مَا لاَ تَفْعَلُونَ</w:t>
      </w:r>
      <w:r w:rsidRPr="00E36F5F">
        <w:rPr>
          <w:b/>
          <w:bCs/>
          <w:rtl/>
        </w:rPr>
        <w:t>»</w:t>
      </w:r>
      <w:r w:rsidR="00326187">
        <w:rPr>
          <w:rFonts w:hint="cs"/>
          <w:b/>
          <w:bCs/>
          <w:rtl/>
        </w:rPr>
        <w:t>(</w:t>
      </w:r>
      <w:r w:rsidR="00326187" w:rsidRPr="00E36F5F">
        <w:rPr>
          <w:rFonts w:hint="cs"/>
          <w:rtl/>
        </w:rPr>
        <w:t>صف/3</w:t>
      </w:r>
      <w:r w:rsidR="00326187">
        <w:rPr>
          <w:rFonts w:hint="cs"/>
          <w:b/>
          <w:bCs/>
          <w:rtl/>
        </w:rPr>
        <w:t>)</w:t>
      </w:r>
      <w:r w:rsidRPr="00E36F5F">
        <w:rPr>
          <w:b/>
          <w:bCs/>
          <w:rtl/>
        </w:rPr>
        <w:t xml:space="preserve"> </w:t>
      </w:r>
      <w:r w:rsidRPr="00E36F5F">
        <w:rPr>
          <w:rFonts w:hint="cs"/>
          <w:rtl/>
        </w:rPr>
        <w:t>ظهور در کبیره بودن تخلف از وعد دارد اما با توجه به اینکه این مطلب نفوذ و رسوخ قویی در اذهان و ارتکاز متشرعه ندارد نمی‌توان ملتزم به‌ظاهر این آیه در کبیره بودن گناه تخلف از وعد</w:t>
      </w:r>
      <w:r w:rsidRPr="00E36F5F">
        <w:rPr>
          <w:rtl/>
        </w:rPr>
        <w:t xml:space="preserve"> </w:t>
      </w:r>
      <w:r w:rsidRPr="00E36F5F">
        <w:rPr>
          <w:rFonts w:hint="cs"/>
          <w:rtl/>
        </w:rPr>
        <w:t>شد اما این مطلب در اصل اثبات حرمت ثابت نیست و مانعی از تمسک به‌ظاهر ادله وجود ندارد.</w:t>
      </w:r>
    </w:p>
    <w:p w:rsidR="00B61DA5" w:rsidRPr="00E36F5F" w:rsidRDefault="00B61DA5" w:rsidP="00B61DA5">
      <w:pPr>
        <w:pStyle w:val="Heading3"/>
        <w:rPr>
          <w:rtl/>
        </w:rPr>
      </w:pPr>
      <w:bookmarkStart w:id="6" w:name="_Toc408675082"/>
      <w:r w:rsidRPr="00E36F5F">
        <w:rPr>
          <w:rFonts w:hint="cs"/>
          <w:rtl/>
        </w:rPr>
        <w:t>اشکال دوم: عدم اطلاق دلیل</w:t>
      </w:r>
      <w:bookmarkEnd w:id="6"/>
    </w:p>
    <w:p w:rsidR="00B61DA5" w:rsidRPr="00E36F5F" w:rsidRDefault="00B61DA5" w:rsidP="00B61DA5">
      <w:pPr>
        <w:ind w:firstLine="0"/>
        <w:rPr>
          <w:rtl/>
        </w:rPr>
      </w:pPr>
      <w:r w:rsidRPr="00E36F5F">
        <w:rPr>
          <w:rFonts w:hint="cs"/>
          <w:rtl/>
        </w:rPr>
        <w:t>برفرض بپذیریم اشکال اول وارد نیست و دلیل و وجه پنجم تام باشد اما این ادعا در مورد تخلف از وعده اطلاق ندارد</w:t>
      </w:r>
      <w:r w:rsidRPr="00E36F5F">
        <w:rPr>
          <w:rtl/>
        </w:rPr>
        <w:t xml:space="preserve"> </w:t>
      </w:r>
      <w:r w:rsidRPr="00E36F5F">
        <w:rPr>
          <w:rFonts w:hint="cs"/>
          <w:rtl/>
        </w:rPr>
        <w:t>و شامل مواردی که حین الوعده، عزم و اراده بر عدم وفا به وعده وجود دارد،</w:t>
      </w:r>
      <w:r w:rsidRPr="00E36F5F">
        <w:rPr>
          <w:rtl/>
        </w:rPr>
        <w:t xml:space="preserve"> </w:t>
      </w:r>
      <w:r w:rsidRPr="00E36F5F">
        <w:rPr>
          <w:rFonts w:hint="cs"/>
          <w:rtl/>
        </w:rPr>
        <w:t xml:space="preserve">نمی‌شود و چنین اطلاقی ثابت نیست و با </w:t>
      </w:r>
      <w:r w:rsidRPr="00E36F5F">
        <w:rPr>
          <w:rFonts w:hint="cs"/>
          <w:rtl/>
        </w:rPr>
        <w:lastRenderedPageBreak/>
        <w:t>توجه به اینکه</w:t>
      </w:r>
      <w:r w:rsidRPr="00E36F5F">
        <w:rPr>
          <w:rtl/>
        </w:rPr>
        <w:t xml:space="preserve"> </w:t>
      </w:r>
      <w:r w:rsidRPr="00E36F5F">
        <w:rPr>
          <w:rFonts w:hint="cs"/>
          <w:rtl/>
        </w:rPr>
        <w:t>این موارد، مصداق کذب می‌باشد بعید نیست که بگوییم ارتکاز بر حرمت تخلف وعد در این موارد می‌باشد.</w:t>
      </w:r>
    </w:p>
    <w:p w:rsidR="00B61DA5" w:rsidRPr="00E36F5F" w:rsidRDefault="00B61DA5" w:rsidP="005965F0">
      <w:pPr>
        <w:pStyle w:val="Heading1"/>
        <w:rPr>
          <w:rtl/>
        </w:rPr>
      </w:pPr>
      <w:bookmarkStart w:id="7" w:name="_Toc408675083"/>
      <w:r w:rsidRPr="00E36F5F">
        <w:rPr>
          <w:rFonts w:hint="cs"/>
          <w:rtl/>
        </w:rPr>
        <w:t>نظر استاد: احتیاط وجوبی وفا به وعده</w:t>
      </w:r>
      <w:bookmarkEnd w:id="7"/>
    </w:p>
    <w:p w:rsidR="00B61DA5" w:rsidRPr="00E36F5F" w:rsidRDefault="00B61DA5" w:rsidP="00B61DA5">
      <w:pPr>
        <w:ind w:firstLine="0"/>
        <w:rPr>
          <w:rtl/>
        </w:rPr>
      </w:pPr>
      <w:r w:rsidRPr="00E36F5F">
        <w:rPr>
          <w:rFonts w:hint="cs"/>
          <w:rtl/>
        </w:rPr>
        <w:t>به نظر می‌آید حتی اگر نتوان به‌طور واضح حکم به حرمت تخلف از وعد و وجوب وفا به وعد داد، نمی‌توان از احتیاط وجوبی بر حرمت تخلف از وعد، غمض عین و صرف‌نظر کرد.</w:t>
      </w:r>
    </w:p>
    <w:p w:rsidR="00B61DA5" w:rsidRPr="00E36F5F" w:rsidRDefault="00B61DA5" w:rsidP="005965F0">
      <w:pPr>
        <w:pStyle w:val="Heading1"/>
        <w:rPr>
          <w:rtl/>
        </w:rPr>
      </w:pPr>
      <w:bookmarkStart w:id="8" w:name="_Toc408675084"/>
      <w:r w:rsidRPr="00E36F5F">
        <w:rPr>
          <w:rFonts w:hint="cs"/>
          <w:rtl/>
        </w:rPr>
        <w:t>جمع‌بندی بحث در حکم وفا به وعد</w:t>
      </w:r>
      <w:bookmarkEnd w:id="8"/>
    </w:p>
    <w:p w:rsidR="00B61DA5" w:rsidRPr="00E36F5F" w:rsidRDefault="00B61DA5" w:rsidP="00B61DA5">
      <w:pPr>
        <w:numPr>
          <w:ilvl w:val="0"/>
          <w:numId w:val="1"/>
        </w:numPr>
      </w:pPr>
      <w:r w:rsidRPr="00E36F5F">
        <w:rPr>
          <w:rFonts w:hint="cs"/>
          <w:rtl/>
        </w:rPr>
        <w:t>درصورتی‌که در حین وعده، قصد وفا و عمل به وعده ندارد، ظاهراً حرام می‌باشد.</w:t>
      </w:r>
    </w:p>
    <w:p w:rsidR="00B61DA5" w:rsidRPr="00E36F5F" w:rsidRDefault="00B61DA5" w:rsidP="00B61DA5">
      <w:pPr>
        <w:numPr>
          <w:ilvl w:val="0"/>
          <w:numId w:val="1"/>
        </w:numPr>
      </w:pPr>
      <w:r w:rsidRPr="00E36F5F">
        <w:rPr>
          <w:rFonts w:hint="cs"/>
          <w:rtl/>
        </w:rPr>
        <w:t>درصورتی‌که حین الوعد، قصد تخلف از وعده دارد نیز قطعاً حرام است.</w:t>
      </w:r>
    </w:p>
    <w:p w:rsidR="00B61DA5" w:rsidRPr="00E36F5F" w:rsidRDefault="00B61DA5" w:rsidP="00B61DA5">
      <w:pPr>
        <w:numPr>
          <w:ilvl w:val="0"/>
          <w:numId w:val="1"/>
        </w:numPr>
        <w:rPr>
          <w:rtl/>
        </w:rPr>
      </w:pPr>
      <w:r w:rsidRPr="00E36F5F">
        <w:rPr>
          <w:rFonts w:hint="cs"/>
          <w:rtl/>
        </w:rPr>
        <w:t xml:space="preserve">درصورتی‌که حین الوعد، تصمیم به وفا دارد و بعد، برای او انصراف حاصل می‌شود، در این صورت نمی‌توان از یک احتیاط عبور کرد و به‌سادگی گفت اشکالی ندارد، به نظر مشهور در این صورت کراهت </w:t>
      </w:r>
      <w:r w:rsidRPr="00E36F5F">
        <w:rPr>
          <w:rtl/>
        </w:rPr>
        <w:t>شد</w:t>
      </w:r>
      <w:r w:rsidRPr="00E36F5F">
        <w:rPr>
          <w:rFonts w:hint="cs"/>
          <w:rtl/>
        </w:rPr>
        <w:t>ی</w:t>
      </w:r>
      <w:r w:rsidRPr="00E36F5F">
        <w:rPr>
          <w:rFonts w:hint="eastAsia"/>
          <w:rtl/>
        </w:rPr>
        <w:t>د</w:t>
      </w:r>
      <w:r w:rsidRPr="00E36F5F">
        <w:rPr>
          <w:rFonts w:hint="cs"/>
          <w:rtl/>
        </w:rPr>
        <w:t xml:space="preserve"> می‌باشد اما به نظر ما بعید نیست که قائل به حرمت تخلف از وعده به نحو احتیاطی شویم.</w:t>
      </w:r>
    </w:p>
    <w:p w:rsidR="00B61DA5" w:rsidRPr="00E36F5F" w:rsidRDefault="00B61DA5" w:rsidP="005965F0">
      <w:pPr>
        <w:pStyle w:val="Heading1"/>
        <w:rPr>
          <w:rtl/>
        </w:rPr>
      </w:pPr>
      <w:bookmarkStart w:id="9" w:name="_Toc408675085"/>
      <w:r w:rsidRPr="00E36F5F">
        <w:rPr>
          <w:rFonts w:hint="cs"/>
          <w:rtl/>
        </w:rPr>
        <w:t>نکاتی در ذیل</w:t>
      </w:r>
      <w:r w:rsidRPr="00E36F5F">
        <w:rPr>
          <w:rtl/>
        </w:rPr>
        <w:t xml:space="preserve"> </w:t>
      </w:r>
      <w:r w:rsidRPr="00E36F5F">
        <w:rPr>
          <w:rFonts w:hint="cs"/>
          <w:rtl/>
        </w:rPr>
        <w:t>باب وعد</w:t>
      </w:r>
      <w:bookmarkEnd w:id="9"/>
    </w:p>
    <w:p w:rsidR="00B61DA5" w:rsidRPr="00E36F5F" w:rsidRDefault="00B61DA5" w:rsidP="00B61DA5">
      <w:pPr>
        <w:ind w:firstLine="0"/>
        <w:rPr>
          <w:rtl/>
        </w:rPr>
      </w:pPr>
      <w:r w:rsidRPr="00E36F5F">
        <w:rPr>
          <w:rFonts w:hint="cs"/>
          <w:rtl/>
        </w:rPr>
        <w:t>در ذیل این باب که خود در ذیل باب کذب مطرح‌شده است و قابلیت این را هم که به‌عنوان باب مستقلی ذکر شود را دارد به چند نکته اشاره می‌کنیم.</w:t>
      </w:r>
    </w:p>
    <w:p w:rsidR="00B61DA5" w:rsidRPr="00E36F5F" w:rsidRDefault="00B61DA5" w:rsidP="005965F0">
      <w:pPr>
        <w:pStyle w:val="Heading2"/>
        <w:rPr>
          <w:rtl/>
        </w:rPr>
      </w:pPr>
      <w:bookmarkStart w:id="10" w:name="_Toc408675086"/>
      <w:r w:rsidRPr="00E36F5F">
        <w:rPr>
          <w:rFonts w:hint="cs"/>
          <w:rtl/>
        </w:rPr>
        <w:t>نکته اول: تفاوت ادله مطرح‌شده در مدلول</w:t>
      </w:r>
      <w:bookmarkEnd w:id="10"/>
    </w:p>
    <w:p w:rsidR="00B61DA5" w:rsidRPr="00E36F5F" w:rsidRDefault="00B61DA5" w:rsidP="00B61DA5">
      <w:pPr>
        <w:ind w:firstLine="0"/>
        <w:rPr>
          <w:rtl/>
        </w:rPr>
      </w:pPr>
      <w:r w:rsidRPr="00E36F5F">
        <w:rPr>
          <w:rFonts w:hint="cs"/>
          <w:rtl/>
        </w:rPr>
        <w:t>نکته اول این است که مقتضای ادله‌ای که مطرح کردیم، متفاوت است. در دلیل آخر که حرمت کذب بود، حرمت تخلف وعده به کذب ارجاع داده شد. طبق این دلیل تخلف بعدی حرام نیست بلکه</w:t>
      </w:r>
      <w:r w:rsidRPr="00E36F5F">
        <w:rPr>
          <w:rtl/>
        </w:rPr>
        <w:t xml:space="preserve"> </w:t>
      </w:r>
      <w:r w:rsidRPr="00E36F5F">
        <w:rPr>
          <w:rFonts w:hint="cs"/>
          <w:rtl/>
        </w:rPr>
        <w:t>صدور خود قول و وعده دادن دارای مدلول التزامی می‌باشد که اگر مخالف با واقع باشد یعنی حین الوعد تصمیم بر عمل نداشته باشد،</w:t>
      </w:r>
      <w:r w:rsidRPr="00E36F5F">
        <w:rPr>
          <w:rtl/>
        </w:rPr>
        <w:t xml:space="preserve"> </w:t>
      </w:r>
      <w:r w:rsidRPr="00E36F5F">
        <w:rPr>
          <w:rFonts w:hint="cs"/>
          <w:rtl/>
        </w:rPr>
        <w:t>کذب محسوب می‌شود و حرام است و محط و محور حکم صدق عنوان کذب بر وعده دادن است</w:t>
      </w:r>
      <w:r w:rsidR="00D72830">
        <w:rPr>
          <w:rFonts w:hint="eastAsia"/>
          <w:rtl/>
        </w:rPr>
        <w:t>؛</w:t>
      </w:r>
      <w:r w:rsidR="00D72830">
        <w:rPr>
          <w:rtl/>
        </w:rPr>
        <w:t xml:space="preserve"> </w:t>
      </w:r>
      <w:r w:rsidRPr="00E36F5F">
        <w:rPr>
          <w:rFonts w:hint="cs"/>
          <w:rtl/>
        </w:rPr>
        <w:t>اما</w:t>
      </w:r>
      <w:r w:rsidRPr="00E36F5F">
        <w:rPr>
          <w:rtl/>
        </w:rPr>
        <w:t xml:space="preserve"> </w:t>
      </w:r>
      <w:r w:rsidRPr="00E36F5F">
        <w:rPr>
          <w:rFonts w:hint="cs"/>
          <w:rtl/>
        </w:rPr>
        <w:t>ادله دیگری که مطرح شد</w:t>
      </w:r>
      <w:r w:rsidRPr="00E36F5F">
        <w:rPr>
          <w:rtl/>
        </w:rPr>
        <w:t xml:space="preserve"> </w:t>
      </w:r>
      <w:r w:rsidRPr="00E36F5F">
        <w:rPr>
          <w:rFonts w:hint="cs"/>
          <w:rtl/>
        </w:rPr>
        <w:t>دلالت بر وجوب وفا به وعده و حرمت تخلف از آن دارند و محط و محور حکم خود وفا و عمل به وعده است نه صرف قول.</w:t>
      </w:r>
    </w:p>
    <w:p w:rsidR="00B61DA5" w:rsidRPr="00E36F5F" w:rsidRDefault="00B61DA5" w:rsidP="005965F0">
      <w:pPr>
        <w:pStyle w:val="Heading2"/>
        <w:rPr>
          <w:rtl/>
        </w:rPr>
      </w:pPr>
      <w:bookmarkStart w:id="11" w:name="_Toc408675087"/>
      <w:r w:rsidRPr="00E36F5F">
        <w:rPr>
          <w:rFonts w:hint="cs"/>
          <w:rtl/>
        </w:rPr>
        <w:lastRenderedPageBreak/>
        <w:t xml:space="preserve">نکته دوم: موارد تعدد یا وحدت حکم در امر به </w:t>
      </w:r>
      <w:r w:rsidRPr="00E36F5F">
        <w:rPr>
          <w:rtl/>
        </w:rPr>
        <w:t>ش</w:t>
      </w:r>
      <w:r w:rsidRPr="00E36F5F">
        <w:rPr>
          <w:rFonts w:hint="cs"/>
          <w:rtl/>
        </w:rPr>
        <w:t>ی‌</w:t>
      </w:r>
      <w:r w:rsidRPr="00E36F5F">
        <w:rPr>
          <w:rFonts w:hint="eastAsia"/>
          <w:rtl/>
        </w:rPr>
        <w:t>ء</w:t>
      </w:r>
      <w:r w:rsidRPr="00E36F5F">
        <w:rPr>
          <w:rFonts w:hint="cs"/>
          <w:rtl/>
        </w:rPr>
        <w:t xml:space="preserve"> و نهی از ترک آن</w:t>
      </w:r>
      <w:bookmarkEnd w:id="11"/>
    </w:p>
    <w:p w:rsidR="00B61DA5" w:rsidRPr="00E36F5F" w:rsidRDefault="00B61DA5" w:rsidP="00B61DA5">
      <w:pPr>
        <w:ind w:firstLine="0"/>
        <w:rPr>
          <w:rtl/>
        </w:rPr>
      </w:pPr>
      <w:r w:rsidRPr="00E36F5F">
        <w:rPr>
          <w:rFonts w:hint="cs"/>
          <w:rtl/>
        </w:rPr>
        <w:t>نکته دوم در ذیل این باب این است که در موارد زیادی که اوامر و نواهی در یک موضوع روی وجود و ترک آن آمده است سؤالی مطرح می‌شود که در این‌گونه موارد در حقیقت دو حکم وجود دارد و یا اینکه یک حکم وجود دارد؟</w:t>
      </w:r>
    </w:p>
    <w:p w:rsidR="00B61DA5" w:rsidRPr="00E36F5F" w:rsidRDefault="00B61DA5" w:rsidP="00F83B67">
      <w:pPr>
        <w:pStyle w:val="Heading3"/>
        <w:rPr>
          <w:rtl/>
        </w:rPr>
      </w:pPr>
      <w:bookmarkStart w:id="12" w:name="_Toc408675088"/>
      <w:r w:rsidRPr="00E36F5F">
        <w:rPr>
          <w:rFonts w:hint="cs"/>
          <w:rtl/>
        </w:rPr>
        <w:t>تعدد حکم در صورت وجود واسطه</w:t>
      </w:r>
      <w:bookmarkEnd w:id="12"/>
    </w:p>
    <w:p w:rsidR="00B61DA5" w:rsidRPr="00E36F5F" w:rsidRDefault="00B61DA5" w:rsidP="00B61DA5">
      <w:pPr>
        <w:ind w:firstLine="0"/>
        <w:rPr>
          <w:rtl/>
        </w:rPr>
      </w:pPr>
      <w:r w:rsidRPr="00E36F5F">
        <w:rPr>
          <w:rFonts w:hint="cs"/>
          <w:rtl/>
        </w:rPr>
        <w:t>در پاسخ به این سؤال باید گفت اگر درجایی و موردی بین</w:t>
      </w:r>
      <w:r w:rsidRPr="00E36F5F">
        <w:rPr>
          <w:rtl/>
        </w:rPr>
        <w:t xml:space="preserve"> </w:t>
      </w:r>
      <w:r w:rsidRPr="00E36F5F">
        <w:rPr>
          <w:rFonts w:hint="cs"/>
          <w:rtl/>
        </w:rPr>
        <w:t>انجام فعلی و</w:t>
      </w:r>
      <w:r w:rsidRPr="00E36F5F">
        <w:rPr>
          <w:rtl/>
        </w:rPr>
        <w:t xml:space="preserve"> </w:t>
      </w:r>
      <w:r w:rsidRPr="00E36F5F">
        <w:rPr>
          <w:rFonts w:hint="cs"/>
          <w:rtl/>
        </w:rPr>
        <w:t>ترک آن، واسطه‌ای وجود داشته باشد مانند حضر و سفر</w:t>
      </w:r>
      <w:r w:rsidRPr="00E36F5F">
        <w:rPr>
          <w:rtl/>
        </w:rPr>
        <w:t xml:space="preserve"> </w:t>
      </w:r>
      <w:r w:rsidRPr="00E36F5F">
        <w:rPr>
          <w:rFonts w:hint="cs"/>
          <w:rtl/>
        </w:rPr>
        <w:t xml:space="preserve">و حکمی روی حضر و توطن بیاید </w:t>
      </w:r>
      <w:r w:rsidRPr="00E36F5F">
        <w:rPr>
          <w:rtl/>
        </w:rPr>
        <w:t>مثلاً</w:t>
      </w:r>
      <w:r w:rsidRPr="00E36F5F">
        <w:rPr>
          <w:rFonts w:hint="cs"/>
          <w:rtl/>
        </w:rPr>
        <w:t xml:space="preserve"> توطن درجایی واجب شده باشد و در حکمی دیگر سفر کردن ازآنجا را حرام کرده باشد، در این صورت چون واسطه میان حکم به فعل و نهی از ترک وجود دارد، دو حکم وجود دارد و مانعی از آن وجود ندارد.</w:t>
      </w:r>
    </w:p>
    <w:p w:rsidR="00B61DA5" w:rsidRPr="00E36F5F" w:rsidRDefault="00B61DA5" w:rsidP="00F83B67">
      <w:pPr>
        <w:pStyle w:val="Heading3"/>
        <w:rPr>
          <w:rtl/>
        </w:rPr>
      </w:pPr>
      <w:bookmarkStart w:id="13" w:name="_Toc408675089"/>
      <w:r w:rsidRPr="00E36F5F">
        <w:rPr>
          <w:rFonts w:hint="cs"/>
          <w:rtl/>
        </w:rPr>
        <w:t>وحدت حکم در موارد عدم وجود واسطه</w:t>
      </w:r>
      <w:bookmarkEnd w:id="13"/>
    </w:p>
    <w:p w:rsidR="00B61DA5" w:rsidRPr="00E36F5F" w:rsidRDefault="00B61DA5" w:rsidP="00B61DA5">
      <w:pPr>
        <w:ind w:firstLine="0"/>
        <w:rPr>
          <w:rtl/>
        </w:rPr>
      </w:pPr>
      <w:r w:rsidRPr="00E36F5F">
        <w:rPr>
          <w:rFonts w:hint="cs"/>
          <w:rtl/>
        </w:rPr>
        <w:t>اما اگر در موردی واسطه‌ای بین فعل و ترک آن وجود نداشته باشد مانند امر به خواندن نماز و نهی از ترک آن، در این موارد ظهور اولیه در وحدت حکم می‌باشد و تعدد حکم بعید به نظر می‌رسد و این‌گونه نیست که اگر مکلفی نماز را ترک کند دو خلاف مرتکب شود</w:t>
      </w:r>
      <w:r w:rsidRPr="00E36F5F">
        <w:rPr>
          <w:rtl/>
        </w:rPr>
        <w:t xml:space="preserve"> </w:t>
      </w:r>
      <w:r w:rsidRPr="00E36F5F">
        <w:rPr>
          <w:rFonts w:hint="cs"/>
          <w:rtl/>
        </w:rPr>
        <w:t>یکی اینکه انجام فعل</w:t>
      </w:r>
      <w:r w:rsidRPr="00E36F5F">
        <w:rPr>
          <w:rtl/>
        </w:rPr>
        <w:t xml:space="preserve"> </w:t>
      </w:r>
      <w:r w:rsidRPr="00E36F5F">
        <w:rPr>
          <w:rFonts w:hint="cs"/>
          <w:rtl/>
        </w:rPr>
        <w:t>واجب بوده است و دیگر اینکه ترکش حرام است. ظاهر این است که اینجا یک حکم وجود دارد. نکته دیگری که در مورد قسم دوم وجود دارد این است که ظاهراً و مطابق اصل، حکمی که روی جنبه وجودی آمده باشد حکم اصلی می‌باشد و تکلیف الزامی همان حکم می‌باشد و حکمی که بر روی ترک آمده است، در حقیقت همان امر تبعی عقلی می‌باشد و ارشاد به وجوب حکم می‌باشد و درواقع این حکمی که بر ترک آمده است موجب تأکد حکم اصلی می‌شود مانند آنچه در مورد نماز وجود دارد که هم به خواندن و اقامه آن امر شده است و هم از ترک آن نهی شده است و وعده عذاب بر آن داده‌شده است. این مطلب قاعده‌ای کلی است که باید در روایات به آن ملتزم شویم و اصل نیز بر اصلی بودن حکمی است که بر جنبه وجودی آمده است مگر اینکه درجایی قرینه و دلیل خاص برخلاف</w:t>
      </w:r>
      <w:r w:rsidRPr="00E36F5F">
        <w:rPr>
          <w:rtl/>
        </w:rPr>
        <w:t xml:space="preserve"> </w:t>
      </w:r>
      <w:r w:rsidRPr="00E36F5F">
        <w:rPr>
          <w:rFonts w:hint="cs"/>
          <w:rtl/>
        </w:rPr>
        <w:t>وجود داشته باشد.</w:t>
      </w:r>
    </w:p>
    <w:p w:rsidR="00B61DA5" w:rsidRPr="00E36F5F" w:rsidRDefault="00B61DA5" w:rsidP="00F83B67">
      <w:pPr>
        <w:pStyle w:val="Heading3"/>
        <w:rPr>
          <w:rtl/>
        </w:rPr>
      </w:pPr>
      <w:bookmarkStart w:id="14" w:name="_Toc408675090"/>
      <w:r w:rsidRPr="00E36F5F">
        <w:rPr>
          <w:rFonts w:hint="cs"/>
          <w:rtl/>
        </w:rPr>
        <w:lastRenderedPageBreak/>
        <w:t>وحدت حکم در باب وعده</w:t>
      </w:r>
      <w:bookmarkEnd w:id="14"/>
    </w:p>
    <w:p w:rsidR="00B61DA5" w:rsidRPr="00E36F5F" w:rsidRDefault="00B61DA5" w:rsidP="00326187">
      <w:pPr>
        <w:ind w:firstLine="0"/>
        <w:rPr>
          <w:rtl/>
        </w:rPr>
      </w:pPr>
      <w:r w:rsidRPr="00E36F5F">
        <w:rPr>
          <w:rFonts w:hint="cs"/>
          <w:rtl/>
        </w:rPr>
        <w:t>در محل بحث نیز برخی ادله حکم به وجوب وفا به وعده می‌</w:t>
      </w:r>
      <w:r w:rsidRPr="00E36F5F">
        <w:rPr>
          <w:rtl/>
        </w:rPr>
        <w:t xml:space="preserve">کنند </w:t>
      </w:r>
      <w:r w:rsidRPr="00E36F5F">
        <w:rPr>
          <w:b/>
          <w:bCs/>
          <w:rtl/>
        </w:rPr>
        <w:t>«</w:t>
      </w:r>
      <w:r w:rsidRPr="00E36F5F">
        <w:rPr>
          <w:rFonts w:hint="cs"/>
          <w:b/>
          <w:bCs/>
          <w:rtl/>
        </w:rPr>
        <w:t>مَنْ كَانَ يُؤْمِنُ بِاللَّهِ وَ الْيَوْمِ الْآخِرِ فَلْيَفِ إِذَا وَعَدَ</w:t>
      </w:r>
      <w:r w:rsidRPr="00E36F5F">
        <w:rPr>
          <w:b/>
          <w:bCs/>
          <w:rtl/>
        </w:rPr>
        <w:t>»</w:t>
      </w:r>
      <w:r w:rsidR="00326187" w:rsidRPr="00326187">
        <w:rPr>
          <w:rFonts w:hint="cs"/>
          <w:rtl/>
        </w:rPr>
        <w:t>(</w:t>
      </w:r>
      <w:r w:rsidR="00326187" w:rsidRPr="00326187">
        <w:rPr>
          <w:rFonts w:hint="cs"/>
          <w:rtl/>
        </w:rPr>
        <w:t>صف/3</w:t>
      </w:r>
      <w:r w:rsidR="00326187" w:rsidRPr="00326187">
        <w:rPr>
          <w:rFonts w:hint="cs"/>
          <w:rtl/>
        </w:rPr>
        <w:t>)</w:t>
      </w:r>
      <w:r w:rsidRPr="00E36F5F">
        <w:rPr>
          <w:rFonts w:hint="cs"/>
          <w:rtl/>
        </w:rPr>
        <w:t xml:space="preserve"> و تعدادی زیادی از ادله هم از خلف وعده نهی شده است و می‌گویند که علامت منافق این است که خلف وعده می‌کند. بر اساس آنچه بیان کردیم</w:t>
      </w:r>
      <w:r w:rsidRPr="00E36F5F">
        <w:rPr>
          <w:rtl/>
        </w:rPr>
        <w:t xml:space="preserve"> </w:t>
      </w:r>
      <w:r w:rsidRPr="00E36F5F">
        <w:rPr>
          <w:rFonts w:hint="cs"/>
          <w:rtl/>
        </w:rPr>
        <w:t>نواهی و ادله‌ای که از خلف وعده نهی کرده‌اند درواقع تبعی و تأکدی هستند و آنچه اصل است وجوب وفا به وعده</w:t>
      </w:r>
      <w:r w:rsidRPr="00E36F5F">
        <w:rPr>
          <w:rtl/>
        </w:rPr>
        <w:t xml:space="preserve"> </w:t>
      </w:r>
      <w:r w:rsidRPr="00E36F5F">
        <w:rPr>
          <w:rFonts w:hint="cs"/>
          <w:rtl/>
        </w:rPr>
        <w:t>(طبق نظر غیر مشهور) و یا استحباب مؤکد وفا به وعده (طبق نظر مشهور) می‌باشد. با توجه به این نکته حرمت در باب کذب با حرمت تخلف از وعده متفاوت می‌باشد چون حرمت کذب حکم اصلی و اولی است به خلاف حرمت تخلف از وعده که تبعی و تأکدی می‌باشد. آری در مواردی که از باب دلالت التزامی کذب بر تخلف از وعد منطبق شود در این‌گونه موارد دو حکم اصلی</w:t>
      </w:r>
      <w:r w:rsidRPr="00E36F5F">
        <w:rPr>
          <w:rtl/>
        </w:rPr>
        <w:t xml:space="preserve"> </w:t>
      </w:r>
      <w:r w:rsidRPr="00E36F5F">
        <w:rPr>
          <w:rFonts w:hint="cs"/>
          <w:rtl/>
        </w:rPr>
        <w:t>وجود دارد یکی حرمت کذب که حکم اصلی است و دیگری ترک حکم وجوب وفا به وعده و درواقع شخص مرتکب دو گناه شده است.</w:t>
      </w:r>
    </w:p>
    <w:p w:rsidR="00B61DA5" w:rsidRPr="00E36F5F" w:rsidRDefault="00B61DA5" w:rsidP="00F83B67">
      <w:pPr>
        <w:pStyle w:val="Heading2"/>
        <w:rPr>
          <w:rtl/>
        </w:rPr>
      </w:pPr>
      <w:bookmarkStart w:id="15" w:name="_Toc408675091"/>
      <w:r w:rsidRPr="00E36F5F">
        <w:rPr>
          <w:rFonts w:hint="cs"/>
          <w:rtl/>
        </w:rPr>
        <w:t>نکته سوم: انصراف ادله وجوب وفا از وعید</w:t>
      </w:r>
      <w:bookmarkEnd w:id="15"/>
    </w:p>
    <w:p w:rsidR="00B61DA5" w:rsidRPr="00E36F5F" w:rsidRDefault="00B61DA5" w:rsidP="00B61DA5">
      <w:pPr>
        <w:ind w:firstLine="0"/>
        <w:rPr>
          <w:rtl/>
        </w:rPr>
      </w:pPr>
      <w:r w:rsidRPr="00E36F5F">
        <w:rPr>
          <w:rFonts w:hint="cs"/>
          <w:rtl/>
        </w:rPr>
        <w:t>نکته و سؤال دیگری که در ذیل باب وفا به وعد وجود دارد این است که آیا اگر کسی به دیگری در امور</w:t>
      </w:r>
      <w:r w:rsidRPr="00E36F5F">
        <w:rPr>
          <w:rtl/>
        </w:rPr>
        <w:t xml:space="preserve"> </w:t>
      </w:r>
      <w:r w:rsidRPr="00E36F5F">
        <w:rPr>
          <w:rFonts w:hint="cs"/>
          <w:rtl/>
        </w:rPr>
        <w:t>مرجوح و ناخوشایند یا حرام و مکروه وعده‌ای داد که به آن وعید گفته می‌شود مثلاً به او وعده کتک زدن داد، آیا اطلاقات ادله وجوب وفا به وعده شامل وعید که همان وعده دادن در امور مرجوح می‌باشد، می‌شود یا خیر؟ وعده دارای معنای مطلق و عامی است که شامل وعید هم می‌شود.</w:t>
      </w:r>
    </w:p>
    <w:p w:rsidR="00240F15" w:rsidRDefault="00B61DA5" w:rsidP="00326187">
      <w:pPr>
        <w:ind w:firstLine="0"/>
      </w:pPr>
      <w:r w:rsidRPr="00E36F5F">
        <w:rPr>
          <w:rFonts w:hint="cs"/>
          <w:rtl/>
        </w:rPr>
        <w:t xml:space="preserve"> مقدمتا باید بگوییم این بحث از حیث شمول ادله وجوب وفا به وعده،</w:t>
      </w:r>
      <w:r w:rsidRPr="00E36F5F">
        <w:rPr>
          <w:rtl/>
        </w:rPr>
        <w:t xml:space="preserve"> </w:t>
      </w:r>
      <w:r w:rsidRPr="00E36F5F">
        <w:rPr>
          <w:rFonts w:hint="cs"/>
          <w:rtl/>
        </w:rPr>
        <w:t>نسبت به وعید می‌باشد و اگر شخصی وعده انجام عمل حرامی دهد بدون شک انجام و ارتکاب فعل حرام، حرام می‌باشد. در جواب این سؤال باید گفت ادله وجوب وفا به وعد و یا استحباب وفا به وعد بنا</w:t>
      </w:r>
      <w:r w:rsidRPr="00E36F5F">
        <w:rPr>
          <w:rtl/>
        </w:rPr>
        <w:t xml:space="preserve"> </w:t>
      </w:r>
      <w:r w:rsidRPr="00E36F5F">
        <w:rPr>
          <w:rFonts w:hint="cs"/>
          <w:rtl/>
        </w:rPr>
        <w:t>بر اختلاف‌نظر فقها</w:t>
      </w:r>
      <w:r w:rsidRPr="00E36F5F">
        <w:rPr>
          <w:rtl/>
        </w:rPr>
        <w:t xml:space="preserve"> </w:t>
      </w:r>
      <w:r w:rsidRPr="00E36F5F">
        <w:rPr>
          <w:rFonts w:hint="cs"/>
          <w:rtl/>
        </w:rPr>
        <w:t xml:space="preserve">و یا ادله‌ای که دال بر استحباب هستند مانند </w:t>
      </w:r>
      <w:r w:rsidRPr="00E36F5F">
        <w:rPr>
          <w:b/>
          <w:bCs/>
          <w:rtl/>
        </w:rPr>
        <w:t>«</w:t>
      </w:r>
      <w:r w:rsidRPr="00E36F5F">
        <w:rPr>
          <w:rFonts w:hint="cs"/>
          <w:b/>
          <w:bCs/>
          <w:rtl/>
        </w:rPr>
        <w:t>مَنْ كَانَ يُؤْمِنُ بِاللَّهِ وَ الْيَوْمِ الْآخِرِ فَلْيَفِ إِذَا وَعَدَ</w:t>
      </w:r>
      <w:r w:rsidRPr="00E36F5F">
        <w:rPr>
          <w:b/>
          <w:bCs/>
          <w:rtl/>
        </w:rPr>
        <w:t>»</w:t>
      </w:r>
      <w:r w:rsidR="00326187">
        <w:rPr>
          <w:rStyle w:val="FootnoteReference"/>
          <w:b/>
          <w:bCs/>
          <w:rtl/>
        </w:rPr>
        <w:footnoteReference w:id="1"/>
      </w:r>
      <w:r w:rsidR="00326187">
        <w:rPr>
          <w:rFonts w:hint="cs"/>
          <w:rtl/>
        </w:rPr>
        <w:t xml:space="preserve"> </w:t>
      </w:r>
      <w:r w:rsidRPr="00E36F5F">
        <w:rPr>
          <w:rFonts w:hint="cs"/>
          <w:rtl/>
        </w:rPr>
        <w:t xml:space="preserve">و یا </w:t>
      </w:r>
      <w:r w:rsidRPr="00E36F5F">
        <w:rPr>
          <w:b/>
          <w:bCs/>
          <w:rtl/>
        </w:rPr>
        <w:t>«</w:t>
      </w:r>
      <w:r w:rsidRPr="00E36F5F">
        <w:rPr>
          <w:rFonts w:hint="cs"/>
          <w:b/>
          <w:bCs/>
          <w:rtl/>
        </w:rPr>
        <w:t>كَبُرَ مَقْتاً عِنْدَ اللَّهِ أَنْ تَقُولُوا مَا لاَ تَفْعَلُونَ</w:t>
      </w:r>
      <w:r w:rsidRPr="00E36F5F">
        <w:rPr>
          <w:b/>
          <w:bCs/>
          <w:rtl/>
        </w:rPr>
        <w:t>»</w:t>
      </w:r>
      <w:r w:rsidR="00326187" w:rsidRPr="00326187">
        <w:rPr>
          <w:rFonts w:hint="cs"/>
          <w:rtl/>
        </w:rPr>
        <w:t>(صف/3)</w:t>
      </w:r>
      <w:r w:rsidRPr="00E36F5F">
        <w:rPr>
          <w:b/>
          <w:bCs/>
          <w:rtl/>
        </w:rPr>
        <w:t xml:space="preserve"> </w:t>
      </w:r>
      <w:r w:rsidRPr="00E36F5F">
        <w:rPr>
          <w:rFonts w:hint="cs"/>
          <w:rtl/>
        </w:rPr>
        <w:t>در ذهن عرفی منصرف به امور غیر مکروه است و شامل</w:t>
      </w:r>
      <w:r w:rsidRPr="00E36F5F">
        <w:rPr>
          <w:rtl/>
        </w:rPr>
        <w:t xml:space="preserve"> </w:t>
      </w:r>
      <w:r w:rsidRPr="00E36F5F">
        <w:rPr>
          <w:rFonts w:hint="cs"/>
          <w:rtl/>
        </w:rPr>
        <w:t>وعید و وعده کردن در امور مکروه و حرام نمی‌شود</w:t>
      </w:r>
      <w:r w:rsidR="00D72830">
        <w:rPr>
          <w:rFonts w:hint="eastAsia"/>
          <w:rtl/>
        </w:rPr>
        <w:t>؛</w:t>
      </w:r>
      <w:r w:rsidR="00D72830">
        <w:rPr>
          <w:rtl/>
        </w:rPr>
        <w:t xml:space="preserve"> </w:t>
      </w:r>
      <w:r w:rsidRPr="00E36F5F">
        <w:rPr>
          <w:rFonts w:hint="cs"/>
          <w:rtl/>
        </w:rPr>
        <w:t>اما اموری که عرفا مکروه و ناخوشایند باشند و طبع آن‌ها را نپسندد ولی شارع به آن</w:t>
      </w:r>
      <w:r w:rsidRPr="00E36F5F">
        <w:rPr>
          <w:rtl/>
        </w:rPr>
        <w:t xml:space="preserve"> </w:t>
      </w:r>
      <w:r w:rsidRPr="00E36F5F">
        <w:rPr>
          <w:rFonts w:hint="cs"/>
          <w:rtl/>
        </w:rPr>
        <w:t>امور رجحانی دهد و مستحسن بداند</w:t>
      </w:r>
      <w:r w:rsidRPr="00E36F5F">
        <w:rPr>
          <w:rtl/>
        </w:rPr>
        <w:t xml:space="preserve"> </w:t>
      </w:r>
      <w:r w:rsidRPr="00E36F5F">
        <w:rPr>
          <w:rFonts w:hint="cs"/>
          <w:rtl/>
        </w:rPr>
        <w:t>مانند توبیخ در مقام تأدیب، در این موارد بعید نیست که اطلاقات ادله شامل آن شود و وفا به وعد یا واجب و یا مستحب</w:t>
      </w:r>
      <w:r w:rsidRPr="00E36F5F">
        <w:rPr>
          <w:rtl/>
        </w:rPr>
        <w:t xml:space="preserve"> (</w:t>
      </w:r>
      <w:r w:rsidRPr="00E36F5F">
        <w:rPr>
          <w:rFonts w:hint="cs"/>
          <w:rtl/>
        </w:rPr>
        <w:t>بنا</w:t>
      </w:r>
      <w:r w:rsidRPr="00E36F5F">
        <w:rPr>
          <w:rtl/>
        </w:rPr>
        <w:t xml:space="preserve"> </w:t>
      </w:r>
      <w:r w:rsidRPr="00E36F5F">
        <w:rPr>
          <w:rFonts w:hint="cs"/>
          <w:rtl/>
        </w:rPr>
        <w:t xml:space="preserve">بر </w:t>
      </w:r>
      <w:r w:rsidRPr="00E36F5F">
        <w:rPr>
          <w:rFonts w:hint="cs"/>
          <w:rtl/>
        </w:rPr>
        <w:lastRenderedPageBreak/>
        <w:t>اختلاف قولین)</w:t>
      </w:r>
      <w:r w:rsidRPr="00E36F5F">
        <w:rPr>
          <w:rtl/>
        </w:rPr>
        <w:t xml:space="preserve"> </w:t>
      </w:r>
      <w:r w:rsidRPr="00E36F5F">
        <w:rPr>
          <w:rFonts w:hint="cs"/>
          <w:rtl/>
        </w:rPr>
        <w:t>باشد ولی اگر شارع رجحانی به آن نداده باشد در این صورت نیز ادله وجوب وفا به وعده از آن منصرف می‌باشد.</w:t>
      </w:r>
    </w:p>
    <w:sectPr w:rsidR="00240F15"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27" w:rsidRDefault="00545327" w:rsidP="00B61DA5">
      <w:pPr>
        <w:spacing w:after="0"/>
      </w:pPr>
      <w:r>
        <w:separator/>
      </w:r>
    </w:p>
  </w:endnote>
  <w:endnote w:type="continuationSeparator" w:id="0">
    <w:p w:rsidR="00545327" w:rsidRDefault="00545327" w:rsidP="00B61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54059" w:rsidP="00CE61DD">
    <w:pPr>
      <w:framePr w:wrap="around" w:vAnchor="text" w:hAnchor="text" w:xAlign="center" w:y="1"/>
    </w:pPr>
    <w:r>
      <w:rPr>
        <w:rtl/>
      </w:rPr>
      <w:fldChar w:fldCharType="begin"/>
    </w:r>
    <w:r>
      <w:instrText xml:space="preserve">PAGE  </w:instrText>
    </w:r>
    <w:r>
      <w:rPr>
        <w:rtl/>
      </w:rPr>
      <w:fldChar w:fldCharType="end"/>
    </w:r>
  </w:p>
  <w:p w:rsidR="00AA32E0" w:rsidRDefault="00545327" w:rsidP="00E2365C">
    <w:pPr>
      <w:ind w:right="360"/>
    </w:pPr>
  </w:p>
  <w:p w:rsidR="00AA32E0" w:rsidRDefault="00545327"/>
  <w:p w:rsidR="00AA32E0" w:rsidRDefault="00545327" w:rsidP="00CE61DD"/>
  <w:p w:rsidR="00AA32E0" w:rsidRDefault="00545327" w:rsidP="00CE61DD"/>
  <w:p w:rsidR="00AA32E0" w:rsidRDefault="00545327" w:rsidP="00CE61DD"/>
  <w:p w:rsidR="00AA32E0" w:rsidRDefault="00545327" w:rsidP="00CE61DD"/>
  <w:p w:rsidR="00AA32E0" w:rsidRDefault="00545327" w:rsidP="00CE61DD"/>
  <w:p w:rsidR="00AA32E0" w:rsidRDefault="00545327" w:rsidP="00CE61DD"/>
  <w:p w:rsidR="00AA32E0" w:rsidRDefault="00545327" w:rsidP="0024343B"/>
  <w:p w:rsidR="00AA32E0" w:rsidRDefault="00545327" w:rsidP="0024343B"/>
  <w:p w:rsidR="00AA32E0" w:rsidRDefault="00545327" w:rsidP="0024343B"/>
  <w:p w:rsidR="00AA32E0" w:rsidRDefault="00545327" w:rsidP="003339DE"/>
  <w:p w:rsidR="00AA32E0" w:rsidRDefault="00545327" w:rsidP="003339DE"/>
  <w:p w:rsidR="00AA32E0" w:rsidRDefault="00545327" w:rsidP="003339DE"/>
  <w:p w:rsidR="00AA32E0" w:rsidRDefault="00545327" w:rsidP="003339DE"/>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F77F5F"/>
  <w:p w:rsidR="00AA32E0" w:rsidRDefault="00545327" w:rsidP="00F77F5F"/>
  <w:p w:rsidR="00AA32E0" w:rsidRDefault="00545327" w:rsidP="00F77F5F"/>
  <w:p w:rsidR="00AA32E0" w:rsidRDefault="00545327" w:rsidP="00053028"/>
  <w:p w:rsidR="00AA32E0" w:rsidRDefault="0054532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54059" w:rsidP="00CE61DD">
    <w:pPr>
      <w:framePr w:wrap="around" w:vAnchor="text" w:hAnchor="text" w:xAlign="center" w:y="1"/>
    </w:pPr>
    <w:r>
      <w:fldChar w:fldCharType="begin"/>
    </w:r>
    <w:r>
      <w:instrText xml:space="preserve">PAGE  </w:instrText>
    </w:r>
    <w:r>
      <w:fldChar w:fldCharType="separate"/>
    </w:r>
    <w:r w:rsidR="00D72830">
      <w:rPr>
        <w:noProof/>
        <w:rtl/>
      </w:rPr>
      <w:t>6</w:t>
    </w:r>
    <w:r>
      <w:rPr>
        <w:noProof/>
      </w:rPr>
      <w:fldChar w:fldCharType="end"/>
    </w:r>
  </w:p>
  <w:p w:rsidR="00AA32E0" w:rsidRDefault="00545327" w:rsidP="00053028"/>
  <w:p w:rsidR="00AA32E0" w:rsidRDefault="00545327"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30" w:rsidRDefault="00D7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27" w:rsidRDefault="00545327" w:rsidP="00B61DA5">
      <w:pPr>
        <w:spacing w:after="0"/>
      </w:pPr>
      <w:r>
        <w:separator/>
      </w:r>
    </w:p>
  </w:footnote>
  <w:footnote w:type="continuationSeparator" w:id="0">
    <w:p w:rsidR="00545327" w:rsidRDefault="00545327" w:rsidP="00B61DA5">
      <w:pPr>
        <w:spacing w:after="0"/>
      </w:pPr>
      <w:r>
        <w:continuationSeparator/>
      </w:r>
    </w:p>
  </w:footnote>
  <w:footnote w:id="1">
    <w:p w:rsidR="00326187" w:rsidRPr="00326187" w:rsidRDefault="00326187" w:rsidP="00326187">
      <w:pPr>
        <w:pStyle w:val="FootnoteText"/>
        <w:rPr>
          <w:rFonts w:cs="2  Badr" w:hint="cs"/>
          <w:b/>
          <w:bCs/>
        </w:rPr>
      </w:pPr>
      <w:r w:rsidRPr="00326187">
        <w:rPr>
          <w:rStyle w:val="FootnoteReference"/>
          <w:rFonts w:cs="2  Badr"/>
          <w:b/>
          <w:bCs/>
        </w:rPr>
        <w:footnoteRef/>
      </w:r>
      <w:r w:rsidRPr="00326187">
        <w:rPr>
          <w:rFonts w:cs="2  Badr"/>
          <w:b/>
          <w:bCs/>
          <w:rtl/>
        </w:rPr>
        <w:t xml:space="preserve"> </w:t>
      </w:r>
      <w:r w:rsidRPr="00326187">
        <w:rPr>
          <w:rFonts w:cs="2  Badr" w:hint="cs"/>
          <w:b/>
          <w:bCs/>
          <w:rtl/>
        </w:rPr>
        <w:t>-</w:t>
      </w:r>
      <w:r w:rsidRPr="00326187">
        <w:rPr>
          <w:rFonts w:cs="2  Badr"/>
          <w:b/>
          <w:bCs/>
          <w:rtl/>
        </w:rPr>
        <w:t xml:space="preserve"> </w:t>
      </w:r>
      <w:r w:rsidRPr="00326187">
        <w:rPr>
          <w:rFonts w:cs="2  Badr" w:hint="eastAsia"/>
          <w:b/>
          <w:bCs/>
          <w:rtl/>
        </w:rPr>
        <w:t>وسائل</w:t>
      </w:r>
      <w:r w:rsidRPr="00326187">
        <w:rPr>
          <w:rFonts w:cs="2  Badr"/>
          <w:b/>
          <w:bCs/>
          <w:rtl/>
        </w:rPr>
        <w:t xml:space="preserve"> </w:t>
      </w:r>
      <w:r w:rsidRPr="00326187">
        <w:rPr>
          <w:rFonts w:cs="2  Badr" w:hint="eastAsia"/>
          <w:b/>
          <w:bCs/>
          <w:rtl/>
        </w:rPr>
        <w:t>الشيعة،</w:t>
      </w:r>
      <w:r w:rsidRPr="00326187">
        <w:rPr>
          <w:rFonts w:cs="2  Badr"/>
          <w:b/>
          <w:bCs/>
          <w:rtl/>
        </w:rPr>
        <w:t xml:space="preserve"> </w:t>
      </w:r>
      <w:r w:rsidRPr="00326187">
        <w:rPr>
          <w:rFonts w:cs="2  Badr" w:hint="eastAsia"/>
          <w:b/>
          <w:bCs/>
          <w:rtl/>
        </w:rPr>
        <w:t>ج‏</w:t>
      </w:r>
      <w:r w:rsidRPr="00326187">
        <w:rPr>
          <w:rFonts w:cs="2  Badr"/>
          <w:b/>
          <w:bCs/>
          <w:rtl/>
        </w:rPr>
        <w:t>12</w:t>
      </w:r>
      <w:r w:rsidRPr="00326187">
        <w:rPr>
          <w:rFonts w:cs="2  Badr" w:hint="eastAsia"/>
          <w:b/>
          <w:bCs/>
          <w:rtl/>
        </w:rPr>
        <w:t>،</w:t>
      </w:r>
      <w:r w:rsidRPr="00326187">
        <w:rPr>
          <w:rFonts w:cs="2  Badr"/>
          <w:b/>
          <w:bCs/>
          <w:rtl/>
        </w:rPr>
        <w:t xml:space="preserve"> </w:t>
      </w:r>
      <w:r w:rsidRPr="00326187">
        <w:rPr>
          <w:rFonts w:cs="2  Badr" w:hint="eastAsia"/>
          <w:b/>
          <w:bCs/>
          <w:rtl/>
        </w:rPr>
        <w:t>ص</w:t>
      </w:r>
      <w:r w:rsidRPr="00326187">
        <w:rPr>
          <w:rFonts w:cs="2  Badr"/>
          <w:b/>
          <w:bCs/>
          <w:rtl/>
        </w:rPr>
        <w:t>: 165</w:t>
      </w:r>
      <w:r w:rsidRPr="00326187">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45327"/>
  <w:p w:rsidR="00AA32E0" w:rsidRDefault="00545327"/>
  <w:p w:rsidR="00AA32E0" w:rsidRDefault="00545327" w:rsidP="00CE61DD"/>
  <w:p w:rsidR="00AA32E0" w:rsidRDefault="00545327" w:rsidP="00CE61DD"/>
  <w:p w:rsidR="00AA32E0" w:rsidRDefault="00545327" w:rsidP="00CE61DD"/>
  <w:p w:rsidR="00AA32E0" w:rsidRDefault="00545327" w:rsidP="00CE61DD"/>
  <w:p w:rsidR="00AA32E0" w:rsidRDefault="00545327" w:rsidP="00CE61DD"/>
  <w:p w:rsidR="00AA32E0" w:rsidRDefault="00545327" w:rsidP="0024343B"/>
  <w:p w:rsidR="00AA32E0" w:rsidRDefault="00545327" w:rsidP="0024343B"/>
  <w:p w:rsidR="00AA32E0" w:rsidRDefault="00545327" w:rsidP="0024343B"/>
  <w:p w:rsidR="00AA32E0" w:rsidRDefault="00545327" w:rsidP="003339DE"/>
  <w:p w:rsidR="00AA32E0" w:rsidRDefault="00545327" w:rsidP="003339DE"/>
  <w:p w:rsidR="00AA32E0" w:rsidRDefault="00545327" w:rsidP="003339DE"/>
  <w:p w:rsidR="00AA32E0" w:rsidRDefault="00545327" w:rsidP="003339DE"/>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493648"/>
  <w:p w:rsidR="00AA32E0" w:rsidRDefault="00545327" w:rsidP="00F77F5F"/>
  <w:p w:rsidR="00AA32E0" w:rsidRDefault="00545327" w:rsidP="00F77F5F"/>
  <w:p w:rsidR="00AA32E0" w:rsidRDefault="00545327" w:rsidP="00F77F5F"/>
  <w:p w:rsidR="00AA32E0" w:rsidRDefault="00545327" w:rsidP="00053028"/>
  <w:p w:rsidR="00AA32E0" w:rsidRDefault="0054532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326187" w:rsidRDefault="00326187" w:rsidP="00326187">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7CF9E016" wp14:editId="19169B0A">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6" w:name="OLE_LINK1"/>
    <w:bookmarkStart w:id="17" w:name="OLE_LINK2"/>
    <w:r>
      <w:rPr>
        <w:noProof/>
      </w:rPr>
      <w:drawing>
        <wp:inline distT="0" distB="0" distL="0" distR="0" wp14:anchorId="13468974" wp14:editId="1413F12C">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6"/>
    <w:bookmarkEnd w:id="17"/>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Pr>
        <w:rFonts w:ascii="IranNastaliq" w:hAnsi="IranNastaliq" w:cs="IranNastaliq"/>
        <w:sz w:val="40"/>
        <w:szCs w:val="40"/>
        <w:rtl/>
      </w:rPr>
      <w:t>شماره ثبت: 2</w:t>
    </w:r>
    <w:r>
      <w:rPr>
        <w:rFonts w:ascii="IranNastaliq" w:hAnsi="IranNastaliq" w:cs="IranNastaliq" w:hint="cs"/>
        <w:sz w:val="40"/>
        <w:szCs w:val="40"/>
        <w:rtl/>
      </w:rPr>
      <w:t>802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30" w:rsidRDefault="00D72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6FFB"/>
    <w:multiLevelType w:val="hybridMultilevel"/>
    <w:tmpl w:val="88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5"/>
    <w:rsid w:val="00154059"/>
    <w:rsid w:val="00240F15"/>
    <w:rsid w:val="00326187"/>
    <w:rsid w:val="00545327"/>
    <w:rsid w:val="005965F0"/>
    <w:rsid w:val="006D49B9"/>
    <w:rsid w:val="00B61DA5"/>
    <w:rsid w:val="00D72830"/>
    <w:rsid w:val="00E4087C"/>
    <w:rsid w:val="00F83B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61DA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61DA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61DA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61DA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B61DA5"/>
    <w:pPr>
      <w:outlineLvl w:val="3"/>
    </w:pPr>
  </w:style>
  <w:style w:type="paragraph" w:styleId="Heading5">
    <w:name w:val="heading 5"/>
    <w:basedOn w:val="Normal"/>
    <w:next w:val="Normal"/>
    <w:link w:val="Heading5Char"/>
    <w:autoRedefine/>
    <w:uiPriority w:val="9"/>
    <w:semiHidden/>
    <w:unhideWhenUsed/>
    <w:qFormat/>
    <w:rsid w:val="00B61DA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61DA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61DA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61DA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61DA5"/>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61DA5"/>
    <w:rPr>
      <w:rFonts w:cs="Times New Roman"/>
      <w:vertAlign w:val="superscript"/>
    </w:rPr>
  </w:style>
  <w:style w:type="paragraph" w:styleId="FootnoteText">
    <w:name w:val="footnote text"/>
    <w:basedOn w:val="Normal"/>
    <w:link w:val="FootnoteTextChar"/>
    <w:rsid w:val="00B61DA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B61DA5"/>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B61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A5"/>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61DA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61DA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61DA5"/>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B61DA5"/>
    <w:rPr>
      <w:rFonts w:eastAsia="2  Lotus" w:cs="2  Badr"/>
      <w:sz w:val="72"/>
      <w:szCs w:val="32"/>
    </w:rPr>
  </w:style>
  <w:style w:type="paragraph" w:styleId="NoSpacing">
    <w:name w:val="No Spacing"/>
    <w:aliases w:val="متن عربي"/>
    <w:link w:val="NoSpacingChar"/>
    <w:autoRedefine/>
    <w:uiPriority w:val="1"/>
    <w:qFormat/>
    <w:rsid w:val="00B61DA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B61DA5"/>
    <w:rPr>
      <w:rFonts w:ascii="Cambria" w:eastAsia="2  Lotus" w:hAnsi="Cambria" w:cs="2  Badr"/>
      <w:bCs/>
      <w:szCs w:val="36"/>
    </w:rPr>
  </w:style>
  <w:style w:type="character" w:customStyle="1" w:styleId="Heading6Char">
    <w:name w:val="Heading 6 Char"/>
    <w:link w:val="Heading6"/>
    <w:uiPriority w:val="9"/>
    <w:semiHidden/>
    <w:rsid w:val="00B61DA5"/>
    <w:rPr>
      <w:rFonts w:ascii="Cambria" w:eastAsia="2  Lotus" w:hAnsi="Cambria" w:cs="2  Badr"/>
      <w:bCs/>
      <w:i/>
      <w:szCs w:val="34"/>
    </w:rPr>
  </w:style>
  <w:style w:type="character" w:customStyle="1" w:styleId="Heading7Char">
    <w:name w:val="Heading 7 Char"/>
    <w:link w:val="Heading7"/>
    <w:uiPriority w:val="9"/>
    <w:semiHidden/>
    <w:rsid w:val="00B61DA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61DA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61DA5"/>
    <w:rPr>
      <w:rFonts w:ascii="Cambria" w:eastAsia="2  Lotus" w:hAnsi="Cambria" w:cs="2  Lotus"/>
      <w:i/>
      <w:szCs w:val="28"/>
    </w:rPr>
  </w:style>
  <w:style w:type="paragraph" w:styleId="TOC1">
    <w:name w:val="toc 1"/>
    <w:basedOn w:val="Normal"/>
    <w:next w:val="Normal"/>
    <w:autoRedefine/>
    <w:uiPriority w:val="39"/>
    <w:unhideWhenUsed/>
    <w:qFormat/>
    <w:rsid w:val="00B61DA5"/>
    <w:pPr>
      <w:spacing w:after="0"/>
      <w:ind w:firstLine="0"/>
    </w:pPr>
  </w:style>
  <w:style w:type="paragraph" w:styleId="TOC2">
    <w:name w:val="toc 2"/>
    <w:basedOn w:val="Normal"/>
    <w:next w:val="Normal"/>
    <w:autoRedefine/>
    <w:uiPriority w:val="39"/>
    <w:unhideWhenUsed/>
    <w:qFormat/>
    <w:rsid w:val="00B61DA5"/>
    <w:pPr>
      <w:spacing w:after="0"/>
      <w:ind w:left="221"/>
    </w:pPr>
  </w:style>
  <w:style w:type="paragraph" w:styleId="TOC3">
    <w:name w:val="toc 3"/>
    <w:basedOn w:val="Normal"/>
    <w:next w:val="Normal"/>
    <w:autoRedefine/>
    <w:uiPriority w:val="39"/>
    <w:unhideWhenUsed/>
    <w:qFormat/>
    <w:rsid w:val="00B61DA5"/>
    <w:pPr>
      <w:spacing w:after="0"/>
      <w:ind w:left="442"/>
    </w:pPr>
    <w:rPr>
      <w:rFonts w:eastAsia="2  Lotus"/>
    </w:rPr>
  </w:style>
  <w:style w:type="paragraph" w:styleId="TOC4">
    <w:name w:val="toc 4"/>
    <w:basedOn w:val="Normal"/>
    <w:next w:val="Normal"/>
    <w:autoRedefine/>
    <w:uiPriority w:val="39"/>
    <w:semiHidden/>
    <w:unhideWhenUsed/>
    <w:qFormat/>
    <w:rsid w:val="00B61DA5"/>
    <w:pPr>
      <w:spacing w:after="0"/>
      <w:ind w:left="658"/>
    </w:pPr>
  </w:style>
  <w:style w:type="paragraph" w:styleId="TOC5">
    <w:name w:val="toc 5"/>
    <w:basedOn w:val="Normal"/>
    <w:next w:val="Normal"/>
    <w:autoRedefine/>
    <w:uiPriority w:val="39"/>
    <w:semiHidden/>
    <w:unhideWhenUsed/>
    <w:qFormat/>
    <w:rsid w:val="00B61DA5"/>
    <w:pPr>
      <w:spacing w:after="0"/>
      <w:ind w:left="879"/>
    </w:pPr>
  </w:style>
  <w:style w:type="paragraph" w:styleId="TOC6">
    <w:name w:val="toc 6"/>
    <w:basedOn w:val="Normal"/>
    <w:next w:val="Normal"/>
    <w:autoRedefine/>
    <w:uiPriority w:val="39"/>
    <w:semiHidden/>
    <w:unhideWhenUsed/>
    <w:qFormat/>
    <w:rsid w:val="00B61DA5"/>
    <w:pPr>
      <w:spacing w:after="0"/>
      <w:ind w:left="1100"/>
    </w:pPr>
  </w:style>
  <w:style w:type="paragraph" w:styleId="TOC7">
    <w:name w:val="toc 7"/>
    <w:basedOn w:val="Normal"/>
    <w:next w:val="Normal"/>
    <w:autoRedefine/>
    <w:uiPriority w:val="39"/>
    <w:semiHidden/>
    <w:unhideWhenUsed/>
    <w:qFormat/>
    <w:rsid w:val="00B61DA5"/>
    <w:pPr>
      <w:spacing w:after="0"/>
      <w:ind w:left="1321"/>
    </w:pPr>
  </w:style>
  <w:style w:type="paragraph" w:styleId="Caption">
    <w:name w:val="caption"/>
    <w:basedOn w:val="Normal"/>
    <w:next w:val="Normal"/>
    <w:uiPriority w:val="35"/>
    <w:semiHidden/>
    <w:unhideWhenUsed/>
    <w:qFormat/>
    <w:rsid w:val="00B61DA5"/>
    <w:rPr>
      <w:b/>
      <w:bCs/>
      <w:sz w:val="20"/>
      <w:szCs w:val="20"/>
    </w:rPr>
  </w:style>
  <w:style w:type="paragraph" w:styleId="Title">
    <w:name w:val="Title"/>
    <w:basedOn w:val="Normal"/>
    <w:next w:val="Normal"/>
    <w:link w:val="TitleChar"/>
    <w:autoRedefine/>
    <w:uiPriority w:val="10"/>
    <w:qFormat/>
    <w:rsid w:val="00B61DA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1DA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1DA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1DA5"/>
    <w:rPr>
      <w:rFonts w:ascii="Cambria" w:eastAsia="2  Badr" w:hAnsi="Cambria" w:cs="Karim"/>
      <w:i/>
      <w:spacing w:val="15"/>
      <w:sz w:val="24"/>
      <w:szCs w:val="60"/>
    </w:rPr>
  </w:style>
  <w:style w:type="character" w:styleId="Emphasis">
    <w:name w:val="Emphasis"/>
    <w:uiPriority w:val="20"/>
    <w:qFormat/>
    <w:rsid w:val="00B61DA5"/>
    <w:rPr>
      <w:rFonts w:cs="2  Lotus"/>
      <w:i/>
      <w:iCs/>
      <w:color w:val="808080"/>
      <w:szCs w:val="32"/>
    </w:rPr>
  </w:style>
  <w:style w:type="character" w:customStyle="1" w:styleId="NoSpacingChar">
    <w:name w:val="No Spacing Char"/>
    <w:aliases w:val="متن عربي Char"/>
    <w:link w:val="NoSpacing"/>
    <w:uiPriority w:val="1"/>
    <w:rsid w:val="00B61DA5"/>
    <w:rPr>
      <w:rFonts w:eastAsia="2  Lotus" w:cs="2  Badr"/>
      <w:sz w:val="72"/>
      <w:szCs w:val="32"/>
    </w:rPr>
  </w:style>
  <w:style w:type="paragraph" w:styleId="ListParagraph">
    <w:name w:val="List Paragraph"/>
    <w:basedOn w:val="Normal"/>
    <w:link w:val="ListParagraphChar"/>
    <w:autoRedefine/>
    <w:uiPriority w:val="34"/>
    <w:qFormat/>
    <w:rsid w:val="00B61DA5"/>
    <w:pPr>
      <w:ind w:left="1134" w:firstLine="0"/>
    </w:pPr>
    <w:rPr>
      <w:rFonts w:eastAsia="2  Lotus" w:cs="2  Lotus"/>
    </w:rPr>
  </w:style>
  <w:style w:type="character" w:customStyle="1" w:styleId="ListParagraphChar">
    <w:name w:val="List Paragraph Char"/>
    <w:link w:val="ListParagraph"/>
    <w:uiPriority w:val="34"/>
    <w:rsid w:val="00B61DA5"/>
    <w:rPr>
      <w:rFonts w:eastAsia="2  Lotus" w:cs="2  Lotus"/>
      <w:sz w:val="22"/>
      <w:szCs w:val="28"/>
    </w:rPr>
  </w:style>
  <w:style w:type="paragraph" w:styleId="Quote">
    <w:name w:val="Quote"/>
    <w:basedOn w:val="Normal"/>
    <w:next w:val="Normal"/>
    <w:link w:val="QuoteChar"/>
    <w:autoRedefine/>
    <w:uiPriority w:val="29"/>
    <w:qFormat/>
    <w:rsid w:val="00B61DA5"/>
    <w:pPr>
      <w:spacing w:before="120" w:after="240"/>
      <w:ind w:left="1134" w:firstLine="0"/>
    </w:pPr>
    <w:rPr>
      <w:rFonts w:cs="B Lotus"/>
      <w:i/>
      <w:sz w:val="20"/>
      <w:szCs w:val="30"/>
    </w:rPr>
  </w:style>
  <w:style w:type="character" w:customStyle="1" w:styleId="QuoteChar">
    <w:name w:val="Quote Char"/>
    <w:link w:val="Quote"/>
    <w:uiPriority w:val="29"/>
    <w:rsid w:val="00B61DA5"/>
    <w:rPr>
      <w:rFonts w:cs="B Lotus"/>
      <w:i/>
      <w:szCs w:val="30"/>
    </w:rPr>
  </w:style>
  <w:style w:type="paragraph" w:styleId="IntenseQuote">
    <w:name w:val="Intense Quote"/>
    <w:basedOn w:val="Normal"/>
    <w:next w:val="Normal"/>
    <w:link w:val="IntenseQuoteChar"/>
    <w:autoRedefine/>
    <w:uiPriority w:val="30"/>
    <w:qFormat/>
    <w:rsid w:val="00B61DA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1DA5"/>
    <w:rPr>
      <w:rFonts w:eastAsia="2  Lotus" w:cs="B Lotus"/>
      <w:b/>
      <w:bCs/>
      <w:i/>
      <w:szCs w:val="30"/>
    </w:rPr>
  </w:style>
  <w:style w:type="character" w:styleId="SubtleEmphasis">
    <w:name w:val="Subtle Emphasis"/>
    <w:uiPriority w:val="19"/>
    <w:qFormat/>
    <w:rsid w:val="00B61DA5"/>
    <w:rPr>
      <w:rFonts w:cs="2  Lotus"/>
      <w:i/>
      <w:iCs/>
      <w:color w:val="4A442A"/>
      <w:szCs w:val="32"/>
      <w:u w:val="none"/>
    </w:rPr>
  </w:style>
  <w:style w:type="character" w:styleId="IntenseEmphasis">
    <w:name w:val="Intense Emphasis"/>
    <w:uiPriority w:val="21"/>
    <w:qFormat/>
    <w:rsid w:val="00B61DA5"/>
    <w:rPr>
      <w:rFonts w:cs="2  Lotus"/>
      <w:b/>
      <w:i/>
      <w:iCs/>
      <w:color w:val="auto"/>
      <w:szCs w:val="32"/>
    </w:rPr>
  </w:style>
  <w:style w:type="character" w:styleId="SubtleReference">
    <w:name w:val="Subtle Reference"/>
    <w:aliases w:val="مرجع"/>
    <w:uiPriority w:val="31"/>
    <w:qFormat/>
    <w:rsid w:val="00B61DA5"/>
    <w:rPr>
      <w:rFonts w:cs="2  Lotus"/>
      <w:smallCaps/>
      <w:color w:val="auto"/>
      <w:szCs w:val="28"/>
      <w:u w:val="single"/>
    </w:rPr>
  </w:style>
  <w:style w:type="character" w:styleId="IntenseReference">
    <w:name w:val="Intense Reference"/>
    <w:uiPriority w:val="32"/>
    <w:qFormat/>
    <w:rsid w:val="00B61DA5"/>
    <w:rPr>
      <w:rFonts w:cs="2  Lotus"/>
      <w:b/>
      <w:bCs/>
      <w:smallCaps/>
      <w:color w:val="auto"/>
      <w:spacing w:val="5"/>
      <w:szCs w:val="28"/>
      <w:u w:val="single"/>
    </w:rPr>
  </w:style>
  <w:style w:type="character" w:styleId="BookTitle">
    <w:name w:val="Book Title"/>
    <w:uiPriority w:val="33"/>
    <w:qFormat/>
    <w:rsid w:val="00B61DA5"/>
    <w:rPr>
      <w:rFonts w:cs="2  Titr"/>
      <w:b/>
      <w:bCs/>
      <w:smallCaps/>
      <w:spacing w:val="5"/>
      <w:szCs w:val="100"/>
    </w:rPr>
  </w:style>
  <w:style w:type="paragraph" w:styleId="TOCHeading">
    <w:name w:val="TOC Heading"/>
    <w:basedOn w:val="Heading1"/>
    <w:next w:val="Normal"/>
    <w:uiPriority w:val="39"/>
    <w:semiHidden/>
    <w:unhideWhenUsed/>
    <w:qFormat/>
    <w:rsid w:val="00B61DA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3B67"/>
    <w:rPr>
      <w:color w:val="0000FF" w:themeColor="hyperlink"/>
      <w:u w:val="single"/>
    </w:rPr>
  </w:style>
  <w:style w:type="paragraph" w:styleId="Header">
    <w:name w:val="header"/>
    <w:basedOn w:val="Normal"/>
    <w:link w:val="HeaderChar"/>
    <w:uiPriority w:val="99"/>
    <w:unhideWhenUsed/>
    <w:rsid w:val="00F83B67"/>
    <w:pPr>
      <w:tabs>
        <w:tab w:val="center" w:pos="4513"/>
        <w:tab w:val="right" w:pos="9026"/>
      </w:tabs>
      <w:spacing w:after="0"/>
    </w:pPr>
  </w:style>
  <w:style w:type="character" w:customStyle="1" w:styleId="HeaderChar">
    <w:name w:val="Header Char"/>
    <w:basedOn w:val="DefaultParagraphFont"/>
    <w:link w:val="Header"/>
    <w:uiPriority w:val="99"/>
    <w:rsid w:val="00F83B67"/>
    <w:rPr>
      <w:rFonts w:cs="2  Badr"/>
      <w:sz w:val="22"/>
      <w:szCs w:val="28"/>
    </w:rPr>
  </w:style>
  <w:style w:type="paragraph" w:styleId="Footer">
    <w:name w:val="footer"/>
    <w:basedOn w:val="Normal"/>
    <w:link w:val="FooterChar"/>
    <w:uiPriority w:val="99"/>
    <w:unhideWhenUsed/>
    <w:rsid w:val="00F83B67"/>
    <w:pPr>
      <w:tabs>
        <w:tab w:val="center" w:pos="4513"/>
        <w:tab w:val="right" w:pos="9026"/>
      </w:tabs>
      <w:spacing w:after="0"/>
    </w:pPr>
  </w:style>
  <w:style w:type="character" w:customStyle="1" w:styleId="FooterChar">
    <w:name w:val="Footer Char"/>
    <w:basedOn w:val="DefaultParagraphFont"/>
    <w:link w:val="Footer"/>
    <w:uiPriority w:val="99"/>
    <w:rsid w:val="00F83B67"/>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61DA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61DA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61DA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61DA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B61DA5"/>
    <w:pPr>
      <w:outlineLvl w:val="3"/>
    </w:pPr>
  </w:style>
  <w:style w:type="paragraph" w:styleId="Heading5">
    <w:name w:val="heading 5"/>
    <w:basedOn w:val="Normal"/>
    <w:next w:val="Normal"/>
    <w:link w:val="Heading5Char"/>
    <w:autoRedefine/>
    <w:uiPriority w:val="9"/>
    <w:semiHidden/>
    <w:unhideWhenUsed/>
    <w:qFormat/>
    <w:rsid w:val="00B61DA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61DA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61DA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61DA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61DA5"/>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61DA5"/>
    <w:rPr>
      <w:rFonts w:cs="Times New Roman"/>
      <w:vertAlign w:val="superscript"/>
    </w:rPr>
  </w:style>
  <w:style w:type="paragraph" w:styleId="FootnoteText">
    <w:name w:val="footnote text"/>
    <w:basedOn w:val="Normal"/>
    <w:link w:val="FootnoteTextChar"/>
    <w:rsid w:val="00B61DA5"/>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B61DA5"/>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B61D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A5"/>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B61DA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61DA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61DA5"/>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B61DA5"/>
    <w:rPr>
      <w:rFonts w:eastAsia="2  Lotus" w:cs="2  Badr"/>
      <w:sz w:val="72"/>
      <w:szCs w:val="32"/>
    </w:rPr>
  </w:style>
  <w:style w:type="paragraph" w:styleId="NoSpacing">
    <w:name w:val="No Spacing"/>
    <w:aliases w:val="متن عربي"/>
    <w:link w:val="NoSpacingChar"/>
    <w:autoRedefine/>
    <w:uiPriority w:val="1"/>
    <w:qFormat/>
    <w:rsid w:val="00B61DA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B61DA5"/>
    <w:rPr>
      <w:rFonts w:ascii="Cambria" w:eastAsia="2  Lotus" w:hAnsi="Cambria" w:cs="2  Badr"/>
      <w:bCs/>
      <w:szCs w:val="36"/>
    </w:rPr>
  </w:style>
  <w:style w:type="character" w:customStyle="1" w:styleId="Heading6Char">
    <w:name w:val="Heading 6 Char"/>
    <w:link w:val="Heading6"/>
    <w:uiPriority w:val="9"/>
    <w:semiHidden/>
    <w:rsid w:val="00B61DA5"/>
    <w:rPr>
      <w:rFonts w:ascii="Cambria" w:eastAsia="2  Lotus" w:hAnsi="Cambria" w:cs="2  Badr"/>
      <w:bCs/>
      <w:i/>
      <w:szCs w:val="34"/>
    </w:rPr>
  </w:style>
  <w:style w:type="character" w:customStyle="1" w:styleId="Heading7Char">
    <w:name w:val="Heading 7 Char"/>
    <w:link w:val="Heading7"/>
    <w:uiPriority w:val="9"/>
    <w:semiHidden/>
    <w:rsid w:val="00B61DA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61DA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61DA5"/>
    <w:rPr>
      <w:rFonts w:ascii="Cambria" w:eastAsia="2  Lotus" w:hAnsi="Cambria" w:cs="2  Lotus"/>
      <w:i/>
      <w:szCs w:val="28"/>
    </w:rPr>
  </w:style>
  <w:style w:type="paragraph" w:styleId="TOC1">
    <w:name w:val="toc 1"/>
    <w:basedOn w:val="Normal"/>
    <w:next w:val="Normal"/>
    <w:autoRedefine/>
    <w:uiPriority w:val="39"/>
    <w:unhideWhenUsed/>
    <w:qFormat/>
    <w:rsid w:val="00B61DA5"/>
    <w:pPr>
      <w:spacing w:after="0"/>
      <w:ind w:firstLine="0"/>
    </w:pPr>
  </w:style>
  <w:style w:type="paragraph" w:styleId="TOC2">
    <w:name w:val="toc 2"/>
    <w:basedOn w:val="Normal"/>
    <w:next w:val="Normal"/>
    <w:autoRedefine/>
    <w:uiPriority w:val="39"/>
    <w:unhideWhenUsed/>
    <w:qFormat/>
    <w:rsid w:val="00B61DA5"/>
    <w:pPr>
      <w:spacing w:after="0"/>
      <w:ind w:left="221"/>
    </w:pPr>
  </w:style>
  <w:style w:type="paragraph" w:styleId="TOC3">
    <w:name w:val="toc 3"/>
    <w:basedOn w:val="Normal"/>
    <w:next w:val="Normal"/>
    <w:autoRedefine/>
    <w:uiPriority w:val="39"/>
    <w:unhideWhenUsed/>
    <w:qFormat/>
    <w:rsid w:val="00B61DA5"/>
    <w:pPr>
      <w:spacing w:after="0"/>
      <w:ind w:left="442"/>
    </w:pPr>
    <w:rPr>
      <w:rFonts w:eastAsia="2  Lotus"/>
    </w:rPr>
  </w:style>
  <w:style w:type="paragraph" w:styleId="TOC4">
    <w:name w:val="toc 4"/>
    <w:basedOn w:val="Normal"/>
    <w:next w:val="Normal"/>
    <w:autoRedefine/>
    <w:uiPriority w:val="39"/>
    <w:semiHidden/>
    <w:unhideWhenUsed/>
    <w:qFormat/>
    <w:rsid w:val="00B61DA5"/>
    <w:pPr>
      <w:spacing w:after="0"/>
      <w:ind w:left="658"/>
    </w:pPr>
  </w:style>
  <w:style w:type="paragraph" w:styleId="TOC5">
    <w:name w:val="toc 5"/>
    <w:basedOn w:val="Normal"/>
    <w:next w:val="Normal"/>
    <w:autoRedefine/>
    <w:uiPriority w:val="39"/>
    <w:semiHidden/>
    <w:unhideWhenUsed/>
    <w:qFormat/>
    <w:rsid w:val="00B61DA5"/>
    <w:pPr>
      <w:spacing w:after="0"/>
      <w:ind w:left="879"/>
    </w:pPr>
  </w:style>
  <w:style w:type="paragraph" w:styleId="TOC6">
    <w:name w:val="toc 6"/>
    <w:basedOn w:val="Normal"/>
    <w:next w:val="Normal"/>
    <w:autoRedefine/>
    <w:uiPriority w:val="39"/>
    <w:semiHidden/>
    <w:unhideWhenUsed/>
    <w:qFormat/>
    <w:rsid w:val="00B61DA5"/>
    <w:pPr>
      <w:spacing w:after="0"/>
      <w:ind w:left="1100"/>
    </w:pPr>
  </w:style>
  <w:style w:type="paragraph" w:styleId="TOC7">
    <w:name w:val="toc 7"/>
    <w:basedOn w:val="Normal"/>
    <w:next w:val="Normal"/>
    <w:autoRedefine/>
    <w:uiPriority w:val="39"/>
    <w:semiHidden/>
    <w:unhideWhenUsed/>
    <w:qFormat/>
    <w:rsid w:val="00B61DA5"/>
    <w:pPr>
      <w:spacing w:after="0"/>
      <w:ind w:left="1321"/>
    </w:pPr>
  </w:style>
  <w:style w:type="paragraph" w:styleId="Caption">
    <w:name w:val="caption"/>
    <w:basedOn w:val="Normal"/>
    <w:next w:val="Normal"/>
    <w:uiPriority w:val="35"/>
    <w:semiHidden/>
    <w:unhideWhenUsed/>
    <w:qFormat/>
    <w:rsid w:val="00B61DA5"/>
    <w:rPr>
      <w:b/>
      <w:bCs/>
      <w:sz w:val="20"/>
      <w:szCs w:val="20"/>
    </w:rPr>
  </w:style>
  <w:style w:type="paragraph" w:styleId="Title">
    <w:name w:val="Title"/>
    <w:basedOn w:val="Normal"/>
    <w:next w:val="Normal"/>
    <w:link w:val="TitleChar"/>
    <w:autoRedefine/>
    <w:uiPriority w:val="10"/>
    <w:qFormat/>
    <w:rsid w:val="00B61DA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1DA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1DA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1DA5"/>
    <w:rPr>
      <w:rFonts w:ascii="Cambria" w:eastAsia="2  Badr" w:hAnsi="Cambria" w:cs="Karim"/>
      <w:i/>
      <w:spacing w:val="15"/>
      <w:sz w:val="24"/>
      <w:szCs w:val="60"/>
    </w:rPr>
  </w:style>
  <w:style w:type="character" w:styleId="Emphasis">
    <w:name w:val="Emphasis"/>
    <w:uiPriority w:val="20"/>
    <w:qFormat/>
    <w:rsid w:val="00B61DA5"/>
    <w:rPr>
      <w:rFonts w:cs="2  Lotus"/>
      <w:i/>
      <w:iCs/>
      <w:color w:val="808080"/>
      <w:szCs w:val="32"/>
    </w:rPr>
  </w:style>
  <w:style w:type="character" w:customStyle="1" w:styleId="NoSpacingChar">
    <w:name w:val="No Spacing Char"/>
    <w:aliases w:val="متن عربي Char"/>
    <w:link w:val="NoSpacing"/>
    <w:uiPriority w:val="1"/>
    <w:rsid w:val="00B61DA5"/>
    <w:rPr>
      <w:rFonts w:eastAsia="2  Lotus" w:cs="2  Badr"/>
      <w:sz w:val="72"/>
      <w:szCs w:val="32"/>
    </w:rPr>
  </w:style>
  <w:style w:type="paragraph" w:styleId="ListParagraph">
    <w:name w:val="List Paragraph"/>
    <w:basedOn w:val="Normal"/>
    <w:link w:val="ListParagraphChar"/>
    <w:autoRedefine/>
    <w:uiPriority w:val="34"/>
    <w:qFormat/>
    <w:rsid w:val="00B61DA5"/>
    <w:pPr>
      <w:ind w:left="1134" w:firstLine="0"/>
    </w:pPr>
    <w:rPr>
      <w:rFonts w:eastAsia="2  Lotus" w:cs="2  Lotus"/>
    </w:rPr>
  </w:style>
  <w:style w:type="character" w:customStyle="1" w:styleId="ListParagraphChar">
    <w:name w:val="List Paragraph Char"/>
    <w:link w:val="ListParagraph"/>
    <w:uiPriority w:val="34"/>
    <w:rsid w:val="00B61DA5"/>
    <w:rPr>
      <w:rFonts w:eastAsia="2  Lotus" w:cs="2  Lotus"/>
      <w:sz w:val="22"/>
      <w:szCs w:val="28"/>
    </w:rPr>
  </w:style>
  <w:style w:type="paragraph" w:styleId="Quote">
    <w:name w:val="Quote"/>
    <w:basedOn w:val="Normal"/>
    <w:next w:val="Normal"/>
    <w:link w:val="QuoteChar"/>
    <w:autoRedefine/>
    <w:uiPriority w:val="29"/>
    <w:qFormat/>
    <w:rsid w:val="00B61DA5"/>
    <w:pPr>
      <w:spacing w:before="120" w:after="240"/>
      <w:ind w:left="1134" w:firstLine="0"/>
    </w:pPr>
    <w:rPr>
      <w:rFonts w:cs="B Lotus"/>
      <w:i/>
      <w:sz w:val="20"/>
      <w:szCs w:val="30"/>
    </w:rPr>
  </w:style>
  <w:style w:type="character" w:customStyle="1" w:styleId="QuoteChar">
    <w:name w:val="Quote Char"/>
    <w:link w:val="Quote"/>
    <w:uiPriority w:val="29"/>
    <w:rsid w:val="00B61DA5"/>
    <w:rPr>
      <w:rFonts w:cs="B Lotus"/>
      <w:i/>
      <w:szCs w:val="30"/>
    </w:rPr>
  </w:style>
  <w:style w:type="paragraph" w:styleId="IntenseQuote">
    <w:name w:val="Intense Quote"/>
    <w:basedOn w:val="Normal"/>
    <w:next w:val="Normal"/>
    <w:link w:val="IntenseQuoteChar"/>
    <w:autoRedefine/>
    <w:uiPriority w:val="30"/>
    <w:qFormat/>
    <w:rsid w:val="00B61DA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1DA5"/>
    <w:rPr>
      <w:rFonts w:eastAsia="2  Lotus" w:cs="B Lotus"/>
      <w:b/>
      <w:bCs/>
      <w:i/>
      <w:szCs w:val="30"/>
    </w:rPr>
  </w:style>
  <w:style w:type="character" w:styleId="SubtleEmphasis">
    <w:name w:val="Subtle Emphasis"/>
    <w:uiPriority w:val="19"/>
    <w:qFormat/>
    <w:rsid w:val="00B61DA5"/>
    <w:rPr>
      <w:rFonts w:cs="2  Lotus"/>
      <w:i/>
      <w:iCs/>
      <w:color w:val="4A442A"/>
      <w:szCs w:val="32"/>
      <w:u w:val="none"/>
    </w:rPr>
  </w:style>
  <w:style w:type="character" w:styleId="IntenseEmphasis">
    <w:name w:val="Intense Emphasis"/>
    <w:uiPriority w:val="21"/>
    <w:qFormat/>
    <w:rsid w:val="00B61DA5"/>
    <w:rPr>
      <w:rFonts w:cs="2  Lotus"/>
      <w:b/>
      <w:i/>
      <w:iCs/>
      <w:color w:val="auto"/>
      <w:szCs w:val="32"/>
    </w:rPr>
  </w:style>
  <w:style w:type="character" w:styleId="SubtleReference">
    <w:name w:val="Subtle Reference"/>
    <w:aliases w:val="مرجع"/>
    <w:uiPriority w:val="31"/>
    <w:qFormat/>
    <w:rsid w:val="00B61DA5"/>
    <w:rPr>
      <w:rFonts w:cs="2  Lotus"/>
      <w:smallCaps/>
      <w:color w:val="auto"/>
      <w:szCs w:val="28"/>
      <w:u w:val="single"/>
    </w:rPr>
  </w:style>
  <w:style w:type="character" w:styleId="IntenseReference">
    <w:name w:val="Intense Reference"/>
    <w:uiPriority w:val="32"/>
    <w:qFormat/>
    <w:rsid w:val="00B61DA5"/>
    <w:rPr>
      <w:rFonts w:cs="2  Lotus"/>
      <w:b/>
      <w:bCs/>
      <w:smallCaps/>
      <w:color w:val="auto"/>
      <w:spacing w:val="5"/>
      <w:szCs w:val="28"/>
      <w:u w:val="single"/>
    </w:rPr>
  </w:style>
  <w:style w:type="character" w:styleId="BookTitle">
    <w:name w:val="Book Title"/>
    <w:uiPriority w:val="33"/>
    <w:qFormat/>
    <w:rsid w:val="00B61DA5"/>
    <w:rPr>
      <w:rFonts w:cs="2  Titr"/>
      <w:b/>
      <w:bCs/>
      <w:smallCaps/>
      <w:spacing w:val="5"/>
      <w:szCs w:val="100"/>
    </w:rPr>
  </w:style>
  <w:style w:type="paragraph" w:styleId="TOCHeading">
    <w:name w:val="TOC Heading"/>
    <w:basedOn w:val="Heading1"/>
    <w:next w:val="Normal"/>
    <w:uiPriority w:val="39"/>
    <w:semiHidden/>
    <w:unhideWhenUsed/>
    <w:qFormat/>
    <w:rsid w:val="00B61DA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F83B67"/>
    <w:rPr>
      <w:color w:val="0000FF" w:themeColor="hyperlink"/>
      <w:u w:val="single"/>
    </w:rPr>
  </w:style>
  <w:style w:type="paragraph" w:styleId="Header">
    <w:name w:val="header"/>
    <w:basedOn w:val="Normal"/>
    <w:link w:val="HeaderChar"/>
    <w:uiPriority w:val="99"/>
    <w:unhideWhenUsed/>
    <w:rsid w:val="00F83B67"/>
    <w:pPr>
      <w:tabs>
        <w:tab w:val="center" w:pos="4513"/>
        <w:tab w:val="right" w:pos="9026"/>
      </w:tabs>
      <w:spacing w:after="0"/>
    </w:pPr>
  </w:style>
  <w:style w:type="character" w:customStyle="1" w:styleId="HeaderChar">
    <w:name w:val="Header Char"/>
    <w:basedOn w:val="DefaultParagraphFont"/>
    <w:link w:val="Header"/>
    <w:uiPriority w:val="99"/>
    <w:rsid w:val="00F83B67"/>
    <w:rPr>
      <w:rFonts w:cs="2  Badr"/>
      <w:sz w:val="22"/>
      <w:szCs w:val="28"/>
    </w:rPr>
  </w:style>
  <w:style w:type="paragraph" w:styleId="Footer">
    <w:name w:val="footer"/>
    <w:basedOn w:val="Normal"/>
    <w:link w:val="FooterChar"/>
    <w:uiPriority w:val="99"/>
    <w:unhideWhenUsed/>
    <w:rsid w:val="00F83B67"/>
    <w:pPr>
      <w:tabs>
        <w:tab w:val="center" w:pos="4513"/>
        <w:tab w:val="right" w:pos="9026"/>
      </w:tabs>
      <w:spacing w:after="0"/>
    </w:pPr>
  </w:style>
  <w:style w:type="character" w:customStyle="1" w:styleId="FooterChar">
    <w:name w:val="Footer Char"/>
    <w:basedOn w:val="DefaultParagraphFont"/>
    <w:link w:val="Footer"/>
    <w:uiPriority w:val="99"/>
    <w:rsid w:val="00F83B67"/>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D76C-454E-4538-8C31-4E17B723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1330</Words>
  <Characters>7583</Characters>
  <Application>Microsoft Office Word</Application>
  <DocSecurity>0</DocSecurity>
  <Lines>63</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3</cp:revision>
  <dcterms:created xsi:type="dcterms:W3CDTF">2015-01-10T14:09:00Z</dcterms:created>
  <dcterms:modified xsi:type="dcterms:W3CDTF">2015-01-11T09:38:00Z</dcterms:modified>
</cp:coreProperties>
</file>