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EA" w:rsidRDefault="009C66EA" w:rsidP="009C66EA">
      <w:pPr>
        <w:tabs>
          <w:tab w:val="right" w:pos="9360"/>
        </w:tabs>
        <w:spacing w:after="0" w:line="240" w:lineRule="auto"/>
        <w:rPr>
          <w:rtl/>
        </w:rPr>
      </w:pPr>
      <w:bookmarkStart w:id="0" w:name="_Toc429792559"/>
      <w:bookmarkStart w:id="1" w:name="_GoBack"/>
    </w:p>
    <w:bookmarkEnd w:id="1"/>
    <w:p w:rsidR="009C66EA" w:rsidRDefault="009C66EA" w:rsidP="009C66EA">
      <w:pPr>
        <w:tabs>
          <w:tab w:val="right" w:pos="9360"/>
        </w:tabs>
        <w:spacing w:after="0" w:line="240" w:lineRule="auto"/>
        <w:rPr>
          <w:rtl/>
        </w:rPr>
      </w:pPr>
    </w:p>
    <w:p w:rsidR="009C66EA" w:rsidRDefault="009C66EA" w:rsidP="009C66EA">
      <w:pPr>
        <w:tabs>
          <w:tab w:val="right" w:pos="9360"/>
        </w:tabs>
        <w:spacing w:after="0" w:line="240" w:lineRule="auto"/>
        <w:jc w:val="right"/>
        <w:rPr>
          <w:rFonts w:ascii="IRBadr" w:hAnsi="IRBadr" w:cs="IRBadr"/>
          <w:b/>
          <w:bCs/>
          <w:sz w:val="44"/>
          <w:szCs w:val="44"/>
          <w:rtl/>
          <w:lang w:bidi="fa-IR"/>
        </w:rPr>
      </w:pPr>
      <w:r w:rsidRPr="009C66EA">
        <w:rPr>
          <w:rFonts w:ascii="IRBadr" w:hAnsi="IRBadr" w:cs="IRBadr"/>
          <w:b/>
          <w:bCs/>
          <w:sz w:val="44"/>
          <w:szCs w:val="44"/>
          <w:rtl/>
          <w:lang w:bidi="fa-IR"/>
        </w:rPr>
        <w:t>فهرست مطالب:</w:t>
      </w:r>
    </w:p>
    <w:p w:rsidR="00F90E94" w:rsidRDefault="00F90E94" w:rsidP="00F90E94">
      <w:pPr>
        <w:tabs>
          <w:tab w:val="right" w:pos="9360"/>
        </w:tabs>
        <w:spacing w:after="0" w:line="240" w:lineRule="auto"/>
        <w:rPr>
          <w:rFonts w:ascii="IRBadr" w:eastAsia="2  Lotus" w:hAnsi="IRBadr" w:cs="IRBadr"/>
          <w:b/>
          <w:sz w:val="44"/>
          <w:szCs w:val="44"/>
          <w:rtl/>
          <w:lang w:bidi="fa-IR"/>
        </w:rPr>
      </w:pPr>
      <w:r>
        <w:rPr>
          <w:rFonts w:ascii="IRBadr" w:eastAsia="2  Lotus" w:hAnsi="IRBadr" w:cs="IRBadr"/>
          <w:b/>
          <w:sz w:val="44"/>
          <w:szCs w:val="44"/>
          <w:rtl/>
          <w:lang w:bidi="fa-IR"/>
        </w:rPr>
        <w:tab/>
      </w:r>
    </w:p>
    <w:p w:rsidR="00F90E94" w:rsidRPr="00F90E94" w:rsidRDefault="00F90E94" w:rsidP="00F90E94">
      <w:pPr>
        <w:pStyle w:val="TOC1"/>
        <w:tabs>
          <w:tab w:val="right" w:leader="dot" w:pos="9350"/>
        </w:tabs>
        <w:bidi/>
        <w:rPr>
          <w:rFonts w:ascii="IRBadr" w:hAnsi="IRBadr" w:cs="IRBadr"/>
          <w:noProof/>
          <w:szCs w:val="22"/>
        </w:rPr>
      </w:pPr>
      <w:r w:rsidRPr="00F90E94">
        <w:rPr>
          <w:rFonts w:ascii="IRBadr" w:eastAsia="2  Lotus" w:hAnsi="IRBadr" w:cs="IRBadr"/>
          <w:bCs/>
          <w:sz w:val="44"/>
          <w:szCs w:val="44"/>
          <w:rtl/>
        </w:rPr>
        <w:fldChar w:fldCharType="begin"/>
      </w:r>
      <w:r w:rsidRPr="00F90E94">
        <w:rPr>
          <w:rFonts w:ascii="IRBadr" w:eastAsia="2  Lotus" w:hAnsi="IRBadr" w:cs="IRBadr"/>
          <w:bCs/>
          <w:sz w:val="44"/>
          <w:szCs w:val="44"/>
          <w:rtl/>
        </w:rPr>
        <w:instrText xml:space="preserve"> </w:instrText>
      </w:r>
      <w:r w:rsidRPr="00F90E94">
        <w:rPr>
          <w:rFonts w:ascii="IRBadr" w:eastAsia="2  Lotus" w:hAnsi="IRBadr" w:cs="IRBadr"/>
          <w:bCs/>
          <w:sz w:val="44"/>
          <w:szCs w:val="44"/>
        </w:rPr>
        <w:instrText>TOC</w:instrText>
      </w:r>
      <w:r w:rsidRPr="00F90E94">
        <w:rPr>
          <w:rFonts w:ascii="IRBadr" w:eastAsia="2  Lotus" w:hAnsi="IRBadr" w:cs="IRBadr"/>
          <w:bCs/>
          <w:sz w:val="44"/>
          <w:szCs w:val="44"/>
          <w:rtl/>
        </w:rPr>
        <w:instrText xml:space="preserve"> \</w:instrText>
      </w:r>
      <w:r w:rsidRPr="00F90E94">
        <w:rPr>
          <w:rFonts w:ascii="IRBadr" w:eastAsia="2  Lotus" w:hAnsi="IRBadr" w:cs="IRBadr"/>
          <w:bCs/>
          <w:sz w:val="44"/>
          <w:szCs w:val="44"/>
        </w:rPr>
        <w:instrText>o "1-3" \h \z \u</w:instrText>
      </w:r>
      <w:r w:rsidRPr="00F90E94">
        <w:rPr>
          <w:rFonts w:ascii="IRBadr" w:eastAsia="2  Lotus" w:hAnsi="IRBadr" w:cs="IRBadr"/>
          <w:bCs/>
          <w:sz w:val="44"/>
          <w:szCs w:val="44"/>
          <w:rtl/>
        </w:rPr>
        <w:instrText xml:space="preserve"> </w:instrText>
      </w:r>
      <w:r w:rsidRPr="00F90E94">
        <w:rPr>
          <w:rFonts w:ascii="IRBadr" w:eastAsia="2  Lotus" w:hAnsi="IRBadr" w:cs="IRBadr"/>
          <w:bCs/>
          <w:sz w:val="44"/>
          <w:szCs w:val="44"/>
          <w:rtl/>
        </w:rPr>
        <w:fldChar w:fldCharType="separate"/>
      </w:r>
      <w:hyperlink w:anchor="_Toc429859786" w:history="1">
        <w:r w:rsidRPr="00F90E94">
          <w:rPr>
            <w:rStyle w:val="Hyperlink"/>
            <w:rFonts w:ascii="IRBadr" w:hAnsi="IRBadr" w:cs="IRBadr"/>
            <w:noProof/>
            <w:rtl/>
          </w:rPr>
          <w:t>خطبه اول</w:t>
        </w:r>
        <w:r w:rsidRPr="00F90E94">
          <w:rPr>
            <w:rFonts w:ascii="IRBadr" w:hAnsi="IRBadr" w:cs="IRBadr"/>
            <w:noProof/>
            <w:webHidden/>
          </w:rPr>
          <w:tab/>
        </w:r>
        <w:r w:rsidRPr="00F90E94">
          <w:rPr>
            <w:rStyle w:val="Hyperlink"/>
            <w:rFonts w:ascii="IRBadr" w:hAnsi="IRBadr" w:cs="IRBadr"/>
            <w:noProof/>
            <w:rtl/>
          </w:rPr>
          <w:fldChar w:fldCharType="begin"/>
        </w:r>
        <w:r w:rsidRPr="00F90E94">
          <w:rPr>
            <w:rFonts w:ascii="IRBadr" w:hAnsi="IRBadr" w:cs="IRBadr"/>
            <w:noProof/>
            <w:webHidden/>
          </w:rPr>
          <w:instrText xml:space="preserve"> PAGEREF _Toc429859786 \h </w:instrText>
        </w:r>
        <w:r w:rsidRPr="00F90E94">
          <w:rPr>
            <w:rStyle w:val="Hyperlink"/>
            <w:rFonts w:ascii="IRBadr" w:hAnsi="IRBadr" w:cs="IRBadr"/>
            <w:noProof/>
            <w:rtl/>
          </w:rPr>
        </w:r>
        <w:r w:rsidRPr="00F90E94">
          <w:rPr>
            <w:rStyle w:val="Hyperlink"/>
            <w:rFonts w:ascii="IRBadr" w:hAnsi="IRBadr" w:cs="IRBadr"/>
            <w:noProof/>
            <w:rtl/>
          </w:rPr>
          <w:fldChar w:fldCharType="separate"/>
        </w:r>
        <w:r w:rsidRPr="00F90E94">
          <w:rPr>
            <w:rFonts w:ascii="IRBadr" w:hAnsi="IRBadr" w:cs="IRBadr"/>
            <w:noProof/>
            <w:webHidden/>
          </w:rPr>
          <w:t>2</w:t>
        </w:r>
        <w:r w:rsidRPr="00F90E94">
          <w:rPr>
            <w:rStyle w:val="Hyperlink"/>
            <w:rFonts w:ascii="IRBadr" w:hAnsi="IRBadr" w:cs="IRBadr"/>
            <w:noProof/>
            <w:rtl/>
          </w:rPr>
          <w:fldChar w:fldCharType="end"/>
        </w:r>
      </w:hyperlink>
    </w:p>
    <w:p w:rsidR="00F90E94" w:rsidRPr="00F90E94" w:rsidRDefault="00195E14" w:rsidP="00F90E94">
      <w:pPr>
        <w:pStyle w:val="TOC1"/>
        <w:tabs>
          <w:tab w:val="right" w:leader="dot" w:pos="9350"/>
        </w:tabs>
        <w:bidi/>
        <w:rPr>
          <w:rFonts w:ascii="IRBadr" w:hAnsi="IRBadr" w:cs="IRBadr"/>
          <w:noProof/>
          <w:szCs w:val="22"/>
        </w:rPr>
      </w:pPr>
      <w:hyperlink w:anchor="_Toc429859787" w:history="1">
        <w:r w:rsidR="00F90E94" w:rsidRPr="00F90E94">
          <w:rPr>
            <w:rStyle w:val="Hyperlink"/>
            <w:rFonts w:ascii="IRBadr" w:hAnsi="IRBadr" w:cs="IRBadr"/>
            <w:noProof/>
            <w:rtl/>
          </w:rPr>
          <w:t>حضور در انتخابات</w:t>
        </w:r>
        <w:r w:rsidR="00F90E94" w:rsidRPr="00F90E94">
          <w:rPr>
            <w:rFonts w:ascii="IRBadr" w:hAnsi="IRBadr" w:cs="IRBadr"/>
            <w:noProof/>
            <w:webHidden/>
          </w:rPr>
          <w:tab/>
        </w:r>
        <w:r w:rsidR="00F90E94" w:rsidRPr="00F90E94">
          <w:rPr>
            <w:rStyle w:val="Hyperlink"/>
            <w:rFonts w:ascii="IRBadr" w:hAnsi="IRBadr" w:cs="IRBadr"/>
            <w:noProof/>
            <w:rtl/>
          </w:rPr>
          <w:fldChar w:fldCharType="begin"/>
        </w:r>
        <w:r w:rsidR="00F90E94" w:rsidRPr="00F90E94">
          <w:rPr>
            <w:rFonts w:ascii="IRBadr" w:hAnsi="IRBadr" w:cs="IRBadr"/>
            <w:noProof/>
            <w:webHidden/>
          </w:rPr>
          <w:instrText xml:space="preserve"> PAGEREF _Toc429859787 \h </w:instrText>
        </w:r>
        <w:r w:rsidR="00F90E94" w:rsidRPr="00F90E94">
          <w:rPr>
            <w:rStyle w:val="Hyperlink"/>
            <w:rFonts w:ascii="IRBadr" w:hAnsi="IRBadr" w:cs="IRBadr"/>
            <w:noProof/>
            <w:rtl/>
          </w:rPr>
        </w:r>
        <w:r w:rsidR="00F90E94" w:rsidRPr="00F90E94">
          <w:rPr>
            <w:rStyle w:val="Hyperlink"/>
            <w:rFonts w:ascii="IRBadr" w:hAnsi="IRBadr" w:cs="IRBadr"/>
            <w:noProof/>
            <w:rtl/>
          </w:rPr>
          <w:fldChar w:fldCharType="separate"/>
        </w:r>
        <w:r w:rsidR="00F90E94" w:rsidRPr="00F90E94">
          <w:rPr>
            <w:rFonts w:ascii="IRBadr" w:hAnsi="IRBadr" w:cs="IRBadr"/>
            <w:noProof/>
            <w:webHidden/>
          </w:rPr>
          <w:t>2</w:t>
        </w:r>
        <w:r w:rsidR="00F90E94" w:rsidRPr="00F90E94">
          <w:rPr>
            <w:rStyle w:val="Hyperlink"/>
            <w:rFonts w:ascii="IRBadr" w:hAnsi="IRBadr" w:cs="IRBadr"/>
            <w:noProof/>
            <w:rtl/>
          </w:rPr>
          <w:fldChar w:fldCharType="end"/>
        </w:r>
      </w:hyperlink>
    </w:p>
    <w:p w:rsidR="00F90E94" w:rsidRPr="00F90E94" w:rsidRDefault="00195E14" w:rsidP="00F90E94">
      <w:pPr>
        <w:pStyle w:val="TOC1"/>
        <w:tabs>
          <w:tab w:val="right" w:leader="dot" w:pos="9350"/>
        </w:tabs>
        <w:bidi/>
        <w:rPr>
          <w:rFonts w:ascii="IRBadr" w:hAnsi="IRBadr" w:cs="IRBadr"/>
          <w:noProof/>
          <w:szCs w:val="22"/>
        </w:rPr>
      </w:pPr>
      <w:hyperlink w:anchor="_Toc429859788" w:history="1">
        <w:r w:rsidR="00F90E94" w:rsidRPr="00F90E94">
          <w:rPr>
            <w:rStyle w:val="Hyperlink"/>
            <w:rFonts w:ascii="IRBadr" w:hAnsi="IRBadr" w:cs="IRBadr"/>
            <w:noProof/>
            <w:rtl/>
          </w:rPr>
          <w:t>هفته ارتباطات</w:t>
        </w:r>
        <w:r w:rsidR="00F90E94" w:rsidRPr="00F90E94">
          <w:rPr>
            <w:rFonts w:ascii="IRBadr" w:hAnsi="IRBadr" w:cs="IRBadr"/>
            <w:noProof/>
            <w:webHidden/>
          </w:rPr>
          <w:tab/>
        </w:r>
        <w:r w:rsidR="00F90E94" w:rsidRPr="00F90E94">
          <w:rPr>
            <w:rStyle w:val="Hyperlink"/>
            <w:rFonts w:ascii="IRBadr" w:hAnsi="IRBadr" w:cs="IRBadr"/>
            <w:noProof/>
            <w:rtl/>
          </w:rPr>
          <w:fldChar w:fldCharType="begin"/>
        </w:r>
        <w:r w:rsidR="00F90E94" w:rsidRPr="00F90E94">
          <w:rPr>
            <w:rFonts w:ascii="IRBadr" w:hAnsi="IRBadr" w:cs="IRBadr"/>
            <w:noProof/>
            <w:webHidden/>
          </w:rPr>
          <w:instrText xml:space="preserve"> PAGEREF _Toc429859788 \h </w:instrText>
        </w:r>
        <w:r w:rsidR="00F90E94" w:rsidRPr="00F90E94">
          <w:rPr>
            <w:rStyle w:val="Hyperlink"/>
            <w:rFonts w:ascii="IRBadr" w:hAnsi="IRBadr" w:cs="IRBadr"/>
            <w:noProof/>
            <w:rtl/>
          </w:rPr>
        </w:r>
        <w:r w:rsidR="00F90E94" w:rsidRPr="00F90E94">
          <w:rPr>
            <w:rStyle w:val="Hyperlink"/>
            <w:rFonts w:ascii="IRBadr" w:hAnsi="IRBadr" w:cs="IRBadr"/>
            <w:noProof/>
            <w:rtl/>
          </w:rPr>
          <w:fldChar w:fldCharType="separate"/>
        </w:r>
        <w:r w:rsidR="00F90E94" w:rsidRPr="00F90E94">
          <w:rPr>
            <w:rFonts w:ascii="IRBadr" w:hAnsi="IRBadr" w:cs="IRBadr"/>
            <w:noProof/>
            <w:webHidden/>
          </w:rPr>
          <w:t>2</w:t>
        </w:r>
        <w:r w:rsidR="00F90E94" w:rsidRPr="00F90E94">
          <w:rPr>
            <w:rStyle w:val="Hyperlink"/>
            <w:rFonts w:ascii="IRBadr" w:hAnsi="IRBadr" w:cs="IRBadr"/>
            <w:noProof/>
            <w:rtl/>
          </w:rPr>
          <w:fldChar w:fldCharType="end"/>
        </w:r>
      </w:hyperlink>
    </w:p>
    <w:p w:rsidR="00F90E94" w:rsidRPr="00F90E94" w:rsidRDefault="00195E14" w:rsidP="00F90E94">
      <w:pPr>
        <w:pStyle w:val="TOC1"/>
        <w:tabs>
          <w:tab w:val="right" w:leader="dot" w:pos="9350"/>
        </w:tabs>
        <w:bidi/>
        <w:rPr>
          <w:rFonts w:ascii="IRBadr" w:hAnsi="IRBadr" w:cs="IRBadr"/>
          <w:noProof/>
          <w:szCs w:val="22"/>
        </w:rPr>
      </w:pPr>
      <w:hyperlink w:anchor="_Toc429859789" w:history="1">
        <w:r w:rsidR="00F90E94" w:rsidRPr="00F90E94">
          <w:rPr>
            <w:rStyle w:val="Hyperlink"/>
            <w:rFonts w:ascii="IRBadr" w:hAnsi="IRBadr" w:cs="IRBadr"/>
            <w:noProof/>
            <w:rtl/>
          </w:rPr>
          <w:t>توسعه گردشگری</w:t>
        </w:r>
        <w:r w:rsidR="00F90E94" w:rsidRPr="00F90E94">
          <w:rPr>
            <w:rFonts w:ascii="IRBadr" w:hAnsi="IRBadr" w:cs="IRBadr"/>
            <w:noProof/>
            <w:webHidden/>
          </w:rPr>
          <w:tab/>
        </w:r>
        <w:r w:rsidR="00F90E94" w:rsidRPr="00F90E94">
          <w:rPr>
            <w:rStyle w:val="Hyperlink"/>
            <w:rFonts w:ascii="IRBadr" w:hAnsi="IRBadr" w:cs="IRBadr"/>
            <w:noProof/>
            <w:rtl/>
          </w:rPr>
          <w:fldChar w:fldCharType="begin"/>
        </w:r>
        <w:r w:rsidR="00F90E94" w:rsidRPr="00F90E94">
          <w:rPr>
            <w:rFonts w:ascii="IRBadr" w:hAnsi="IRBadr" w:cs="IRBadr"/>
            <w:noProof/>
            <w:webHidden/>
          </w:rPr>
          <w:instrText xml:space="preserve"> PAGEREF _Toc429859789 \h </w:instrText>
        </w:r>
        <w:r w:rsidR="00F90E94" w:rsidRPr="00F90E94">
          <w:rPr>
            <w:rStyle w:val="Hyperlink"/>
            <w:rFonts w:ascii="IRBadr" w:hAnsi="IRBadr" w:cs="IRBadr"/>
            <w:noProof/>
            <w:rtl/>
          </w:rPr>
        </w:r>
        <w:r w:rsidR="00F90E94" w:rsidRPr="00F90E94">
          <w:rPr>
            <w:rStyle w:val="Hyperlink"/>
            <w:rFonts w:ascii="IRBadr" w:hAnsi="IRBadr" w:cs="IRBadr"/>
            <w:noProof/>
            <w:rtl/>
          </w:rPr>
          <w:fldChar w:fldCharType="separate"/>
        </w:r>
        <w:r w:rsidR="00F90E94" w:rsidRPr="00F90E94">
          <w:rPr>
            <w:rFonts w:ascii="IRBadr" w:hAnsi="IRBadr" w:cs="IRBadr"/>
            <w:noProof/>
            <w:webHidden/>
          </w:rPr>
          <w:t>2</w:t>
        </w:r>
        <w:r w:rsidR="00F90E94" w:rsidRPr="00F90E94">
          <w:rPr>
            <w:rStyle w:val="Hyperlink"/>
            <w:rFonts w:ascii="IRBadr" w:hAnsi="IRBadr" w:cs="IRBadr"/>
            <w:noProof/>
            <w:rtl/>
          </w:rPr>
          <w:fldChar w:fldCharType="end"/>
        </w:r>
      </w:hyperlink>
    </w:p>
    <w:p w:rsidR="00F90E94" w:rsidRPr="00F90E94" w:rsidRDefault="00F90E94" w:rsidP="00F90E94">
      <w:pPr>
        <w:tabs>
          <w:tab w:val="right" w:pos="9360"/>
        </w:tabs>
        <w:bidi/>
        <w:spacing w:after="0" w:line="240" w:lineRule="auto"/>
        <w:jc w:val="right"/>
        <w:rPr>
          <w:rFonts w:ascii="IRBadr" w:hAnsi="IRBadr" w:cs="IRBadr"/>
          <w:b/>
          <w:bCs/>
          <w:sz w:val="44"/>
          <w:szCs w:val="44"/>
          <w:rtl/>
          <w:lang w:bidi="fa-IR"/>
        </w:rPr>
      </w:pPr>
      <w:r w:rsidRPr="00F90E94">
        <w:rPr>
          <w:rFonts w:ascii="IRBadr" w:eastAsia="2  Lotus" w:hAnsi="IRBadr" w:cs="IRBadr"/>
          <w:bCs/>
          <w:sz w:val="44"/>
          <w:szCs w:val="44"/>
          <w:rtl/>
          <w:lang w:bidi="fa-IR"/>
        </w:rPr>
        <w:fldChar w:fldCharType="end"/>
      </w:r>
    </w:p>
    <w:p w:rsidR="009C66EA" w:rsidRPr="009C66EA" w:rsidRDefault="009C66EA" w:rsidP="009C66EA">
      <w:pPr>
        <w:tabs>
          <w:tab w:val="right" w:pos="9360"/>
        </w:tabs>
        <w:spacing w:after="0" w:line="240" w:lineRule="auto"/>
        <w:jc w:val="right"/>
        <w:rPr>
          <w:rFonts w:ascii="IRBadr" w:hAnsi="IRBadr" w:cs="IRBadr"/>
          <w:b/>
          <w:bCs/>
          <w:sz w:val="44"/>
          <w:szCs w:val="44"/>
          <w:rtl/>
          <w:lang w:bidi="fa-IR"/>
        </w:rPr>
      </w:pPr>
    </w:p>
    <w:p w:rsidR="00F90E94" w:rsidRPr="0039249A" w:rsidRDefault="009C66EA" w:rsidP="00F90E94">
      <w:pPr>
        <w:tabs>
          <w:tab w:val="right" w:pos="9360"/>
        </w:tabs>
        <w:spacing w:after="0" w:line="240" w:lineRule="auto"/>
        <w:rPr>
          <w:rFonts w:ascii="IRBadr" w:hAnsi="IRBadr" w:cs="IRBadr"/>
          <w:bCs/>
          <w:sz w:val="28"/>
          <w:szCs w:val="28"/>
        </w:rPr>
      </w:pPr>
      <w:r w:rsidRPr="009C66EA">
        <w:rPr>
          <w:rtl/>
        </w:rPr>
        <w:br w:type="page"/>
      </w:r>
      <w:bookmarkEnd w:id="0"/>
    </w:p>
    <w:p w:rsidR="00F90E94" w:rsidRDefault="00F90E94" w:rsidP="00F90E94">
      <w:pPr>
        <w:pStyle w:val="Heading1"/>
        <w:rPr>
          <w:rtl/>
        </w:rPr>
      </w:pPr>
      <w:bookmarkStart w:id="2" w:name="_Toc429859786"/>
      <w:r>
        <w:rPr>
          <w:rFonts w:hint="cs"/>
          <w:rtl/>
        </w:rPr>
        <w:lastRenderedPageBreak/>
        <w:t>خطبه اول</w:t>
      </w:r>
      <w:bookmarkEnd w:id="2"/>
    </w:p>
    <w:p w:rsidR="00AC4B45" w:rsidRPr="0039249A" w:rsidRDefault="00AC4B45" w:rsidP="00F90E94">
      <w:pPr>
        <w:bidi/>
        <w:spacing w:line="240" w:lineRule="auto"/>
        <w:jc w:val="both"/>
        <w:rPr>
          <w:rFonts w:ascii="IRBadr" w:hAnsi="IRBadr" w:cs="IRBadr"/>
          <w:bCs/>
          <w:sz w:val="28"/>
          <w:szCs w:val="28"/>
          <w:rtl/>
        </w:rPr>
      </w:pPr>
      <w:r w:rsidRPr="0039249A">
        <w:rPr>
          <w:rFonts w:ascii="IRBadr" w:hAnsi="IRBadr" w:cs="IRBadr"/>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39249A">
        <w:rPr>
          <w:rFonts w:ascii="IRBadr" w:hAnsi="IRBadr" w:cs="IRBadr"/>
          <w:bCs/>
          <w:sz w:val="28"/>
          <w:szCs w:val="28"/>
          <w:vertAlign w:val="superscript"/>
          <w:rtl/>
        </w:rPr>
        <w:footnoteReference w:id="1"/>
      </w:r>
      <w:r w:rsidRPr="0039249A">
        <w:rPr>
          <w:rFonts w:ascii="IRBadr" w:hAnsi="IRBadr" w:cs="IRBadr"/>
          <w:bCs/>
          <w:sz w:val="28"/>
          <w:szCs w:val="28"/>
          <w:rtl/>
        </w:rPr>
        <w:t>؛ ثم الصلاة و السلام علی سَیِّدِنَا وَ نَبِیِّنَا أَبِی الْقَاسِمِ مُحَمَّدٍ وَ عَلی آله الأطیَّبینَ الأطهَرین لاسیُّما بقیة‌اللّه فی الارضین. اعوذ باللّه السمیع العلیم من الشیطان الرجیم بسم اللّه الرحمن الرحیم «یا أَیهَا الَّذِینَ آمَنُوا اتَّقُوا اللَّهَ وَقُولُوا قَوْلًا سَدِیدًا»</w:t>
      </w:r>
      <w:r w:rsidRPr="0039249A">
        <w:rPr>
          <w:rStyle w:val="FootnoteReference"/>
          <w:rFonts w:ascii="IRBadr" w:hAnsi="IRBadr" w:cs="IRBadr"/>
          <w:bCs/>
          <w:sz w:val="28"/>
          <w:szCs w:val="28"/>
          <w:rtl/>
        </w:rPr>
        <w:footnoteReference w:id="2"/>
      </w:r>
      <w:r w:rsidRPr="0039249A">
        <w:rPr>
          <w:rFonts w:ascii="IRBadr" w:hAnsi="IRBadr" w:cs="IRBadr"/>
          <w:bCs/>
          <w:sz w:val="28"/>
          <w:szCs w:val="28"/>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AC4B45" w:rsidRPr="0039249A" w:rsidRDefault="00AC4B45" w:rsidP="009C66EA">
      <w:pPr>
        <w:pStyle w:val="Heading1"/>
      </w:pPr>
      <w:bookmarkStart w:id="3" w:name="_Toc429859787"/>
      <w:r w:rsidRPr="0039249A">
        <w:rPr>
          <w:rtl/>
        </w:rPr>
        <w:t>حضور در انتخابات</w:t>
      </w:r>
      <w:bookmarkEnd w:id="3"/>
    </w:p>
    <w:p w:rsidR="00AC4B45" w:rsidRPr="0039249A" w:rsidRDefault="00AC4B45" w:rsidP="0039249A">
      <w:pPr>
        <w:bidi/>
        <w:spacing w:line="240" w:lineRule="auto"/>
        <w:jc w:val="both"/>
        <w:rPr>
          <w:rFonts w:ascii="IRBadr" w:hAnsi="IRBadr" w:cs="IRBadr"/>
          <w:b/>
          <w:sz w:val="28"/>
          <w:szCs w:val="28"/>
          <w:rtl/>
          <w:lang w:bidi="fa-IR"/>
        </w:rPr>
      </w:pPr>
      <w:r w:rsidRPr="0039249A">
        <w:rPr>
          <w:rFonts w:ascii="IRBadr" w:hAnsi="IRBadr" w:cs="IRBadr"/>
          <w:b/>
          <w:sz w:val="28"/>
          <w:szCs w:val="28"/>
          <w:rtl/>
          <w:lang w:bidi="fa-IR"/>
        </w:rPr>
        <w:t xml:space="preserve">بحث خطبه این هفته در مورد حضور و مشارکت مردم در </w:t>
      </w:r>
      <w:r w:rsidR="0039249A" w:rsidRPr="0039249A">
        <w:rPr>
          <w:rFonts w:ascii="IRBadr" w:hAnsi="IRBadr" w:cs="IRBadr"/>
          <w:b/>
          <w:sz w:val="28"/>
          <w:szCs w:val="28"/>
          <w:rtl/>
          <w:lang w:bidi="fa-IR"/>
        </w:rPr>
        <w:t>عرصه</w:t>
      </w:r>
      <w:r w:rsidRPr="0039249A">
        <w:rPr>
          <w:rFonts w:ascii="IRBadr" w:hAnsi="IRBadr" w:cs="IRBadr"/>
          <w:b/>
          <w:sz w:val="28"/>
          <w:szCs w:val="28"/>
          <w:rtl/>
          <w:lang w:bidi="fa-IR"/>
        </w:rPr>
        <w:t xml:space="preserve"> انتخابات است و حضور در انتخابات مهم‌ترین وظیفه افراد است. دولت‌های استکباری و دشمن انقلاب در انتظار </w:t>
      </w:r>
      <w:r w:rsidR="0039249A" w:rsidRPr="0039249A">
        <w:rPr>
          <w:rFonts w:ascii="IRBadr" w:hAnsi="IRBadr" w:cs="IRBadr"/>
          <w:b/>
          <w:sz w:val="28"/>
          <w:szCs w:val="28"/>
          <w:rtl/>
          <w:lang w:bidi="fa-IR"/>
        </w:rPr>
        <w:t>رصد</w:t>
      </w:r>
      <w:r w:rsidRPr="0039249A">
        <w:rPr>
          <w:rFonts w:ascii="IRBadr" w:hAnsi="IRBadr" w:cs="IRBadr"/>
          <w:b/>
          <w:sz w:val="28"/>
          <w:szCs w:val="28"/>
          <w:rtl/>
          <w:lang w:bidi="fa-IR"/>
        </w:rPr>
        <w:t xml:space="preserve"> حضور مردم در انتخابات هستند و حضور هر ایرانی یعنی اقتدار ملی و امنیت کشور است. در انتخابات باید هوشیار باشیم و از مرزهای اخلاقی نباید عبور کنیم و خدمات دولت را زیر سؤال نبریم.</w:t>
      </w:r>
    </w:p>
    <w:p w:rsidR="00AC4B45" w:rsidRPr="0039249A" w:rsidRDefault="00AC4B45" w:rsidP="009C66EA">
      <w:pPr>
        <w:pStyle w:val="Heading1"/>
        <w:rPr>
          <w:rtl/>
        </w:rPr>
      </w:pPr>
      <w:bookmarkStart w:id="4" w:name="_Toc429859788"/>
      <w:r w:rsidRPr="0039249A">
        <w:rPr>
          <w:rtl/>
        </w:rPr>
        <w:t>هفته ارتباطات</w:t>
      </w:r>
      <w:bookmarkEnd w:id="4"/>
    </w:p>
    <w:p w:rsidR="00AC4B45" w:rsidRPr="0039249A" w:rsidRDefault="00AC4B45" w:rsidP="0039249A">
      <w:pPr>
        <w:bidi/>
        <w:spacing w:line="240" w:lineRule="auto"/>
        <w:jc w:val="both"/>
        <w:rPr>
          <w:rFonts w:ascii="IRBadr" w:hAnsi="IRBadr" w:cs="IRBadr"/>
          <w:b/>
          <w:sz w:val="28"/>
          <w:szCs w:val="28"/>
          <w:rtl/>
          <w:lang w:bidi="fa-IR"/>
        </w:rPr>
      </w:pPr>
      <w:r w:rsidRPr="0039249A">
        <w:rPr>
          <w:rFonts w:ascii="IRBadr" w:hAnsi="IRBadr" w:cs="IRBadr"/>
          <w:b/>
          <w:sz w:val="28"/>
          <w:szCs w:val="28"/>
          <w:rtl/>
          <w:lang w:bidi="fa-IR"/>
        </w:rPr>
        <w:t xml:space="preserve">این هفته، هفته ارتباطات، توسعه مخابرات است که دارای </w:t>
      </w:r>
      <w:r w:rsidR="0039249A" w:rsidRPr="0039249A">
        <w:rPr>
          <w:rFonts w:ascii="IRBadr" w:hAnsi="IRBadr" w:cs="IRBadr"/>
          <w:b/>
          <w:sz w:val="28"/>
          <w:szCs w:val="28"/>
          <w:rtl/>
          <w:lang w:bidi="fa-IR"/>
        </w:rPr>
        <w:t>زیرساخت‌های</w:t>
      </w:r>
      <w:r w:rsidRPr="0039249A">
        <w:rPr>
          <w:rFonts w:ascii="IRBadr" w:hAnsi="IRBadr" w:cs="IRBadr"/>
          <w:b/>
          <w:sz w:val="28"/>
          <w:szCs w:val="28"/>
          <w:rtl/>
          <w:lang w:bidi="fa-IR"/>
        </w:rPr>
        <w:t xml:space="preserve"> چشمگیر است زیرا که مراکز صنعتی، دانشگاهی </w:t>
      </w:r>
      <w:r w:rsidR="00B70D78">
        <w:rPr>
          <w:rFonts w:ascii="IRBadr" w:hAnsi="IRBadr" w:cs="IRBadr"/>
          <w:b/>
          <w:sz w:val="28"/>
          <w:szCs w:val="28"/>
          <w:rtl/>
          <w:lang w:bidi="fa-IR"/>
        </w:rPr>
        <w:t>واداری</w:t>
      </w:r>
      <w:r w:rsidRPr="0039249A">
        <w:rPr>
          <w:rFonts w:ascii="IRBadr" w:hAnsi="IRBadr" w:cs="IRBadr"/>
          <w:b/>
          <w:sz w:val="28"/>
          <w:szCs w:val="28"/>
          <w:rtl/>
          <w:lang w:bidi="fa-IR"/>
        </w:rPr>
        <w:t xml:space="preserve"> شهرستان از خدمات ارتباطی برخوردارند. ادارات باید از این امکانات برای تسهیل خدمات به مردم استفاده کنند و راه مراجعه مردم را کوتاه کنند.</w:t>
      </w:r>
    </w:p>
    <w:p w:rsidR="00AC4B45" w:rsidRPr="0039249A" w:rsidRDefault="00AC4B45" w:rsidP="009C66EA">
      <w:pPr>
        <w:pStyle w:val="Heading1"/>
        <w:rPr>
          <w:rtl/>
        </w:rPr>
      </w:pPr>
      <w:bookmarkStart w:id="5" w:name="_Toc429859789"/>
      <w:r w:rsidRPr="0039249A">
        <w:rPr>
          <w:rtl/>
        </w:rPr>
        <w:t>توسعه گردشگری</w:t>
      </w:r>
      <w:bookmarkEnd w:id="5"/>
    </w:p>
    <w:p w:rsidR="00AC4B45" w:rsidRPr="0039249A" w:rsidRDefault="00AC4B45" w:rsidP="0039249A">
      <w:pPr>
        <w:bidi/>
        <w:spacing w:line="240" w:lineRule="auto"/>
        <w:jc w:val="both"/>
        <w:rPr>
          <w:rFonts w:ascii="IRBadr" w:hAnsi="IRBadr" w:cs="IRBadr"/>
          <w:b/>
          <w:sz w:val="28"/>
          <w:szCs w:val="28"/>
          <w:rtl/>
          <w:lang w:bidi="fa-IR"/>
        </w:rPr>
      </w:pPr>
      <w:r w:rsidRPr="0039249A">
        <w:rPr>
          <w:rFonts w:ascii="IRBadr" w:hAnsi="IRBadr" w:cs="IRBadr"/>
          <w:b/>
          <w:sz w:val="28"/>
          <w:szCs w:val="28"/>
          <w:rtl/>
          <w:lang w:bidi="fa-IR"/>
        </w:rPr>
        <w:t xml:space="preserve">این شهرستان دارای 700 هکتار بافت تاریخی و 300 اثر تاریخی است که مسئولان باید دنبال طرح‌های جامع گردشگری باشند و با همکاری مردم مساجد و آثار </w:t>
      </w:r>
      <w:r w:rsidR="0039249A" w:rsidRPr="0039249A">
        <w:rPr>
          <w:rFonts w:ascii="IRBadr" w:hAnsi="IRBadr" w:cs="IRBadr"/>
          <w:b/>
          <w:sz w:val="28"/>
          <w:szCs w:val="28"/>
          <w:rtl/>
          <w:lang w:bidi="fa-IR"/>
        </w:rPr>
        <w:t>تاریخی</w:t>
      </w:r>
      <w:r w:rsidRPr="0039249A">
        <w:rPr>
          <w:rFonts w:ascii="IRBadr" w:hAnsi="IRBadr" w:cs="IRBadr"/>
          <w:b/>
          <w:sz w:val="28"/>
          <w:szCs w:val="28"/>
          <w:rtl/>
          <w:lang w:bidi="fa-IR"/>
        </w:rPr>
        <w:t xml:space="preserve"> را حفظ کنند.</w:t>
      </w:r>
    </w:p>
    <w:p w:rsidR="00550041" w:rsidRPr="0039249A" w:rsidRDefault="00DD5A30" w:rsidP="0039249A">
      <w:pPr>
        <w:bidi/>
        <w:spacing w:line="240" w:lineRule="auto"/>
        <w:jc w:val="both"/>
        <w:rPr>
          <w:rFonts w:ascii="IRBadr" w:hAnsi="IRBadr" w:cs="IRBadr"/>
          <w:b/>
          <w:rtl/>
          <w:lang w:bidi="fa-IR"/>
        </w:rPr>
      </w:pPr>
      <w:r w:rsidRPr="0039249A">
        <w:rPr>
          <w:rFonts w:ascii="IRBadr" w:hAnsi="IRBadr" w:cs="IRBadr"/>
          <w:b/>
          <w:sz w:val="28"/>
          <w:szCs w:val="28"/>
          <w:rtl/>
          <w:lang w:bidi="fa-IR"/>
        </w:rPr>
        <w:t xml:space="preserve"> </w:t>
      </w:r>
    </w:p>
    <w:sectPr w:rsidR="00550041" w:rsidRPr="0039249A"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E14" w:rsidRDefault="00195E14" w:rsidP="000D5800">
      <w:r>
        <w:separator/>
      </w:r>
    </w:p>
  </w:endnote>
  <w:endnote w:type="continuationSeparator" w:id="0">
    <w:p w:rsidR="00195E14" w:rsidRDefault="00195E1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45" w:rsidRDefault="00AC4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F94C72">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45" w:rsidRDefault="00AC4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E14" w:rsidRDefault="00195E14" w:rsidP="00417158">
      <w:pPr>
        <w:bidi/>
      </w:pPr>
      <w:r>
        <w:separator/>
      </w:r>
    </w:p>
  </w:footnote>
  <w:footnote w:type="continuationSeparator" w:id="0">
    <w:p w:rsidR="00195E14" w:rsidRDefault="00195E14" w:rsidP="000D5800">
      <w:r>
        <w:continuationSeparator/>
      </w:r>
    </w:p>
  </w:footnote>
  <w:footnote w:id="1">
    <w:p w:rsidR="00AC4B45" w:rsidRPr="00B6428F" w:rsidRDefault="00AC4B45" w:rsidP="00AC4B45">
      <w:pPr>
        <w:pStyle w:val="FootnoteText"/>
        <w:bidi/>
        <w:jc w:val="both"/>
        <w:rPr>
          <w:rFonts w:ascii="IRBadr" w:hAnsi="IRBadr" w:cs="IRBadr"/>
          <w:b/>
          <w:rtl/>
        </w:rPr>
      </w:pPr>
      <w:r w:rsidRPr="00B6428F">
        <w:rPr>
          <w:rStyle w:val="FootnoteReference"/>
          <w:rFonts w:ascii="IRBadr" w:eastAsia="2  Lotus" w:hAnsi="IRBadr" w:cs="IRBadr"/>
          <w:b/>
        </w:rPr>
        <w:footnoteRef/>
      </w:r>
      <w:r w:rsidRPr="00B6428F">
        <w:rPr>
          <w:rFonts w:ascii="IRBadr" w:hAnsi="IRBadr" w:cs="IRBadr"/>
          <w:b/>
          <w:rtl/>
        </w:rPr>
        <w:t xml:space="preserve">. </w:t>
      </w:r>
      <w:r w:rsidRPr="00B6428F">
        <w:rPr>
          <w:rFonts w:ascii="IRBadr" w:hAnsi="IRBadr" w:cs="IRBadr" w:hint="cs"/>
          <w:b/>
          <w:rtl/>
        </w:rPr>
        <w:t xml:space="preserve">سوره </w:t>
      </w:r>
      <w:r w:rsidRPr="00B6428F">
        <w:rPr>
          <w:rFonts w:ascii="IRBadr" w:hAnsi="IRBadr" w:cs="IRBadr"/>
          <w:b/>
          <w:rtl/>
        </w:rPr>
        <w:t>اعراف</w:t>
      </w:r>
      <w:r w:rsidRPr="00B6428F">
        <w:rPr>
          <w:rFonts w:ascii="IRBadr" w:hAnsi="IRBadr" w:cs="IRBadr" w:hint="cs"/>
          <w:b/>
          <w:rtl/>
        </w:rPr>
        <w:t>،</w:t>
      </w:r>
      <w:r w:rsidRPr="00B6428F">
        <w:rPr>
          <w:rFonts w:ascii="IRBadr" w:hAnsi="IRBadr" w:cs="IRBadr"/>
          <w:b/>
          <w:rtl/>
        </w:rPr>
        <w:t xml:space="preserve"> </w:t>
      </w:r>
      <w:r w:rsidRPr="00B6428F">
        <w:rPr>
          <w:rFonts w:ascii="IRBadr" w:hAnsi="IRBadr" w:cs="IRBadr" w:hint="cs"/>
          <w:b/>
          <w:rtl/>
        </w:rPr>
        <w:t xml:space="preserve">آیه </w:t>
      </w:r>
      <w:r w:rsidRPr="00B6428F">
        <w:rPr>
          <w:rFonts w:ascii="IRBadr" w:hAnsi="IRBadr" w:cs="IRBadr"/>
          <w:b/>
          <w:rtl/>
        </w:rPr>
        <w:t>43.</w:t>
      </w:r>
    </w:p>
  </w:footnote>
  <w:footnote w:id="2">
    <w:p w:rsidR="00AC4B45" w:rsidRPr="00B6428F" w:rsidRDefault="00AC4B45" w:rsidP="00AC4B45">
      <w:pPr>
        <w:pStyle w:val="FootnoteText"/>
        <w:bidi/>
        <w:rPr>
          <w:rFonts w:ascii="IRBadr" w:hAnsi="IRBadr" w:cs="IRBadr"/>
          <w:b/>
          <w:rtl/>
        </w:rPr>
      </w:pPr>
      <w:r w:rsidRPr="00B6428F">
        <w:rPr>
          <w:rStyle w:val="FootnoteReference"/>
          <w:rFonts w:ascii="IRBadr" w:eastAsia="2  Lotus" w:hAnsi="IRBadr" w:cs="IRBadr"/>
          <w:b/>
        </w:rPr>
        <w:footnoteRef/>
      </w:r>
      <w:r w:rsidRPr="00B6428F">
        <w:rPr>
          <w:rFonts w:ascii="IRBadr" w:hAnsi="IRBadr" w:cs="IRBadr"/>
          <w:b/>
          <w:rtl/>
        </w:rPr>
        <w:t>. سوره احزاب، آیه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45" w:rsidRDefault="00AC4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550041" w:rsidRDefault="009213B1" w:rsidP="00160465">
    <w:pPr>
      <w:tabs>
        <w:tab w:val="left" w:pos="1256"/>
        <w:tab w:val="left" w:pos="5696"/>
        <w:tab w:val="right" w:pos="9071"/>
      </w:tabs>
      <w:rPr>
        <w:rFonts w:ascii="IRBadr" w:hAnsi="IRBadr" w:cs="IRBadr"/>
        <w:b/>
        <w:bCs/>
        <w:sz w:val="28"/>
        <w:szCs w:val="28"/>
      </w:rPr>
    </w:pPr>
    <w:bookmarkStart w:id="6" w:name="OLE_LINK1"/>
    <w:bookmarkStart w:id="7" w:name="OLE_LINK2"/>
    <w:r w:rsidRPr="00AC4B45">
      <w:rPr>
        <w:rFonts w:ascii="IRBadr" w:hAnsi="IRBadr" w:cs="IRBadr"/>
        <w:noProof/>
        <w:sz w:val="28"/>
        <w:szCs w:val="28"/>
        <w:lang w:bidi="fa-IR"/>
      </w:rPr>
      <w:drawing>
        <wp:anchor distT="0" distB="0" distL="114300" distR="114300" simplePos="0" relativeHeight="251661312" behindDoc="0" locked="0" layoutInCell="1" allowOverlap="1" wp14:anchorId="5A4A1407" wp14:editId="66EF382B">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
    <w:bookmarkEnd w:id="7"/>
    <w:r w:rsidRPr="00AC4B45">
      <w:rPr>
        <w:rFonts w:ascii="IRBadr" w:hAnsi="IRBadr" w:cs="IRBadr"/>
        <w:noProof/>
        <w:sz w:val="28"/>
        <w:szCs w:val="28"/>
        <w:lang w:bidi="fa-IR"/>
      </w:rPr>
      <mc:AlternateContent>
        <mc:Choice Requires="wps">
          <w:drawing>
            <wp:anchor distT="4294967292" distB="4294967292" distL="114300" distR="114300" simplePos="0" relativeHeight="251657216" behindDoc="0" locked="0" layoutInCell="1" allowOverlap="1" wp14:anchorId="024AAB7B" wp14:editId="05A149B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952149"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AC4B45" w:rsidRPr="00AC4B45">
      <w:rPr>
        <w:rFonts w:ascii="IRBadr" w:hAnsi="IRBadr" w:cs="IRBadr"/>
        <w:sz w:val="28"/>
        <w:szCs w:val="28"/>
      </w:rPr>
      <w:t>2064</w:t>
    </w:r>
    <w:r w:rsidR="00550041">
      <w:rPr>
        <w:rFonts w:ascii="IranNastaliq" w:hAnsi="IranNastaliq" w:cs="IranNastaliq"/>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45" w:rsidRDefault="00AC4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52BA3"/>
    <w:rsid w:val="000568DB"/>
    <w:rsid w:val="0006363E"/>
    <w:rsid w:val="00073524"/>
    <w:rsid w:val="00080DFF"/>
    <w:rsid w:val="00085ED5"/>
    <w:rsid w:val="000958FA"/>
    <w:rsid w:val="000A1A51"/>
    <w:rsid w:val="000A2DA3"/>
    <w:rsid w:val="000A6BD3"/>
    <w:rsid w:val="000B7AA0"/>
    <w:rsid w:val="000C1255"/>
    <w:rsid w:val="000C4923"/>
    <w:rsid w:val="000D16F1"/>
    <w:rsid w:val="000D2D0D"/>
    <w:rsid w:val="000D5800"/>
    <w:rsid w:val="000F1897"/>
    <w:rsid w:val="000F1F64"/>
    <w:rsid w:val="000F7E72"/>
    <w:rsid w:val="00101E2D"/>
    <w:rsid w:val="00102405"/>
    <w:rsid w:val="00102CEB"/>
    <w:rsid w:val="00117955"/>
    <w:rsid w:val="0012739B"/>
    <w:rsid w:val="00133E1D"/>
    <w:rsid w:val="0013617D"/>
    <w:rsid w:val="00136442"/>
    <w:rsid w:val="0014111F"/>
    <w:rsid w:val="0014171E"/>
    <w:rsid w:val="00141D36"/>
    <w:rsid w:val="00142955"/>
    <w:rsid w:val="00150D4B"/>
    <w:rsid w:val="00152670"/>
    <w:rsid w:val="00160465"/>
    <w:rsid w:val="00166DD8"/>
    <w:rsid w:val="001712D6"/>
    <w:rsid w:val="001757C8"/>
    <w:rsid w:val="00177934"/>
    <w:rsid w:val="00181B55"/>
    <w:rsid w:val="00192A6A"/>
    <w:rsid w:val="00195E14"/>
    <w:rsid w:val="00197CDD"/>
    <w:rsid w:val="00197FD1"/>
    <w:rsid w:val="001A561C"/>
    <w:rsid w:val="001A6E44"/>
    <w:rsid w:val="001A7E44"/>
    <w:rsid w:val="001C367D"/>
    <w:rsid w:val="001D0FC3"/>
    <w:rsid w:val="001D24F8"/>
    <w:rsid w:val="001D2D91"/>
    <w:rsid w:val="001D542D"/>
    <w:rsid w:val="001D7DDF"/>
    <w:rsid w:val="001E13CB"/>
    <w:rsid w:val="001E306E"/>
    <w:rsid w:val="001E3FB0"/>
    <w:rsid w:val="001E4FFF"/>
    <w:rsid w:val="001E6D5F"/>
    <w:rsid w:val="001F0363"/>
    <w:rsid w:val="001F12FF"/>
    <w:rsid w:val="001F220C"/>
    <w:rsid w:val="001F2E3E"/>
    <w:rsid w:val="00212103"/>
    <w:rsid w:val="00213CB2"/>
    <w:rsid w:val="002200AF"/>
    <w:rsid w:val="002222D7"/>
    <w:rsid w:val="00224C0A"/>
    <w:rsid w:val="002376A5"/>
    <w:rsid w:val="00237716"/>
    <w:rsid w:val="002417C9"/>
    <w:rsid w:val="002529C5"/>
    <w:rsid w:val="00255EED"/>
    <w:rsid w:val="00266ADD"/>
    <w:rsid w:val="00270294"/>
    <w:rsid w:val="002914BD"/>
    <w:rsid w:val="002917B5"/>
    <w:rsid w:val="00297263"/>
    <w:rsid w:val="002A3BA7"/>
    <w:rsid w:val="002A4D00"/>
    <w:rsid w:val="002A6624"/>
    <w:rsid w:val="002C56FD"/>
    <w:rsid w:val="002D1674"/>
    <w:rsid w:val="002D49E4"/>
    <w:rsid w:val="002D59B7"/>
    <w:rsid w:val="002D6202"/>
    <w:rsid w:val="002E450B"/>
    <w:rsid w:val="002E73F9"/>
    <w:rsid w:val="002F05B9"/>
    <w:rsid w:val="002F34AE"/>
    <w:rsid w:val="003045F2"/>
    <w:rsid w:val="003147A5"/>
    <w:rsid w:val="00323E56"/>
    <w:rsid w:val="00325282"/>
    <w:rsid w:val="00331594"/>
    <w:rsid w:val="00340BA3"/>
    <w:rsid w:val="00360E11"/>
    <w:rsid w:val="00366400"/>
    <w:rsid w:val="0036674B"/>
    <w:rsid w:val="00386B0B"/>
    <w:rsid w:val="0039249A"/>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7899"/>
    <w:rsid w:val="003D2F0A"/>
    <w:rsid w:val="003D563F"/>
    <w:rsid w:val="003E1813"/>
    <w:rsid w:val="003E1E58"/>
    <w:rsid w:val="003E2BAB"/>
    <w:rsid w:val="003F32F9"/>
    <w:rsid w:val="003F5A17"/>
    <w:rsid w:val="003F699A"/>
    <w:rsid w:val="00405199"/>
    <w:rsid w:val="00410699"/>
    <w:rsid w:val="00415360"/>
    <w:rsid w:val="00417158"/>
    <w:rsid w:val="00427473"/>
    <w:rsid w:val="0044591E"/>
    <w:rsid w:val="00446FAB"/>
    <w:rsid w:val="00455B91"/>
    <w:rsid w:val="00460BA1"/>
    <w:rsid w:val="004651D2"/>
    <w:rsid w:val="00465D26"/>
    <w:rsid w:val="004679F8"/>
    <w:rsid w:val="00473DE7"/>
    <w:rsid w:val="00473E70"/>
    <w:rsid w:val="00475125"/>
    <w:rsid w:val="00485B8F"/>
    <w:rsid w:val="00487A72"/>
    <w:rsid w:val="004904AE"/>
    <w:rsid w:val="004A6DB5"/>
    <w:rsid w:val="004A72C8"/>
    <w:rsid w:val="004B0488"/>
    <w:rsid w:val="004B12A7"/>
    <w:rsid w:val="004B337F"/>
    <w:rsid w:val="004B44B9"/>
    <w:rsid w:val="004B4A23"/>
    <w:rsid w:val="004D2EF6"/>
    <w:rsid w:val="004D4081"/>
    <w:rsid w:val="004E4308"/>
    <w:rsid w:val="004E7CC1"/>
    <w:rsid w:val="004F028C"/>
    <w:rsid w:val="004F3596"/>
    <w:rsid w:val="00511E3E"/>
    <w:rsid w:val="00516328"/>
    <w:rsid w:val="005309B9"/>
    <w:rsid w:val="00530FD7"/>
    <w:rsid w:val="0053269B"/>
    <w:rsid w:val="00550041"/>
    <w:rsid w:val="00555F18"/>
    <w:rsid w:val="00566F4C"/>
    <w:rsid w:val="00572E2D"/>
    <w:rsid w:val="00592103"/>
    <w:rsid w:val="005941DD"/>
    <w:rsid w:val="0059441A"/>
    <w:rsid w:val="00595355"/>
    <w:rsid w:val="005A07F2"/>
    <w:rsid w:val="005A34C9"/>
    <w:rsid w:val="005A545E"/>
    <w:rsid w:val="005A5862"/>
    <w:rsid w:val="005B0852"/>
    <w:rsid w:val="005C06AE"/>
    <w:rsid w:val="005C3A73"/>
    <w:rsid w:val="005F2D68"/>
    <w:rsid w:val="00604FAF"/>
    <w:rsid w:val="006051D5"/>
    <w:rsid w:val="00606A7A"/>
    <w:rsid w:val="00610C18"/>
    <w:rsid w:val="00612385"/>
    <w:rsid w:val="0061376C"/>
    <w:rsid w:val="006212F5"/>
    <w:rsid w:val="00622F7B"/>
    <w:rsid w:val="00631FCF"/>
    <w:rsid w:val="006320D6"/>
    <w:rsid w:val="00636EFA"/>
    <w:rsid w:val="00645282"/>
    <w:rsid w:val="006509E8"/>
    <w:rsid w:val="00653610"/>
    <w:rsid w:val="006550D6"/>
    <w:rsid w:val="0066132B"/>
    <w:rsid w:val="0066229C"/>
    <w:rsid w:val="006778E6"/>
    <w:rsid w:val="006853D7"/>
    <w:rsid w:val="0068546B"/>
    <w:rsid w:val="0069696C"/>
    <w:rsid w:val="00696C61"/>
    <w:rsid w:val="006A0611"/>
    <w:rsid w:val="006A085A"/>
    <w:rsid w:val="006A6AB4"/>
    <w:rsid w:val="006B191B"/>
    <w:rsid w:val="006B2B69"/>
    <w:rsid w:val="006C00CC"/>
    <w:rsid w:val="006C5FEE"/>
    <w:rsid w:val="006D3A87"/>
    <w:rsid w:val="006F01B4"/>
    <w:rsid w:val="00734D59"/>
    <w:rsid w:val="0073609B"/>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3A60"/>
    <w:rsid w:val="00844860"/>
    <w:rsid w:val="00845CC4"/>
    <w:rsid w:val="008644F4"/>
    <w:rsid w:val="0087239C"/>
    <w:rsid w:val="00883733"/>
    <w:rsid w:val="00886014"/>
    <w:rsid w:val="0089373C"/>
    <w:rsid w:val="00895F3F"/>
    <w:rsid w:val="008965D2"/>
    <w:rsid w:val="008A236D"/>
    <w:rsid w:val="008B565A"/>
    <w:rsid w:val="008C1EB8"/>
    <w:rsid w:val="008C2AD0"/>
    <w:rsid w:val="008C3414"/>
    <w:rsid w:val="008C57C7"/>
    <w:rsid w:val="008C72BD"/>
    <w:rsid w:val="008D030F"/>
    <w:rsid w:val="008D36D5"/>
    <w:rsid w:val="008E3903"/>
    <w:rsid w:val="008F34DE"/>
    <w:rsid w:val="008F63E3"/>
    <w:rsid w:val="00913C3B"/>
    <w:rsid w:val="00915509"/>
    <w:rsid w:val="009213B1"/>
    <w:rsid w:val="0092381B"/>
    <w:rsid w:val="00927388"/>
    <w:rsid w:val="009274FE"/>
    <w:rsid w:val="0092754B"/>
    <w:rsid w:val="00934375"/>
    <w:rsid w:val="009401AC"/>
    <w:rsid w:val="00952678"/>
    <w:rsid w:val="0095340E"/>
    <w:rsid w:val="009613AC"/>
    <w:rsid w:val="00962521"/>
    <w:rsid w:val="00980643"/>
    <w:rsid w:val="0099481C"/>
    <w:rsid w:val="00996C57"/>
    <w:rsid w:val="009A3835"/>
    <w:rsid w:val="009B46BC"/>
    <w:rsid w:val="009B61C3"/>
    <w:rsid w:val="009C66EA"/>
    <w:rsid w:val="009C74D3"/>
    <w:rsid w:val="009C7B4F"/>
    <w:rsid w:val="009E428C"/>
    <w:rsid w:val="009E4AE0"/>
    <w:rsid w:val="009E5AEA"/>
    <w:rsid w:val="009F06A1"/>
    <w:rsid w:val="009F4EB3"/>
    <w:rsid w:val="00A06D48"/>
    <w:rsid w:val="00A10F44"/>
    <w:rsid w:val="00A21834"/>
    <w:rsid w:val="00A31C17"/>
    <w:rsid w:val="00A31FDE"/>
    <w:rsid w:val="00A325EA"/>
    <w:rsid w:val="00A35855"/>
    <w:rsid w:val="00A35AC2"/>
    <w:rsid w:val="00A37C77"/>
    <w:rsid w:val="00A5418D"/>
    <w:rsid w:val="00A725C2"/>
    <w:rsid w:val="00A74959"/>
    <w:rsid w:val="00A769EE"/>
    <w:rsid w:val="00A810A5"/>
    <w:rsid w:val="00A9616A"/>
    <w:rsid w:val="00A96F68"/>
    <w:rsid w:val="00A973BA"/>
    <w:rsid w:val="00AA0130"/>
    <w:rsid w:val="00AA027F"/>
    <w:rsid w:val="00AA1036"/>
    <w:rsid w:val="00AA2342"/>
    <w:rsid w:val="00AB0BB4"/>
    <w:rsid w:val="00AB6A1A"/>
    <w:rsid w:val="00AC4B45"/>
    <w:rsid w:val="00AC6A3D"/>
    <w:rsid w:val="00AD0304"/>
    <w:rsid w:val="00AD27BE"/>
    <w:rsid w:val="00AF0F1A"/>
    <w:rsid w:val="00B02DAB"/>
    <w:rsid w:val="00B15027"/>
    <w:rsid w:val="00B21CF4"/>
    <w:rsid w:val="00B22800"/>
    <w:rsid w:val="00B24300"/>
    <w:rsid w:val="00B445AE"/>
    <w:rsid w:val="00B46C60"/>
    <w:rsid w:val="00B51EE6"/>
    <w:rsid w:val="00B63F15"/>
    <w:rsid w:val="00B64DC5"/>
    <w:rsid w:val="00B70D78"/>
    <w:rsid w:val="00B82C2F"/>
    <w:rsid w:val="00BA2C59"/>
    <w:rsid w:val="00BA51A8"/>
    <w:rsid w:val="00BB2605"/>
    <w:rsid w:val="00BB5F7E"/>
    <w:rsid w:val="00BC159C"/>
    <w:rsid w:val="00BC26F6"/>
    <w:rsid w:val="00BC4833"/>
    <w:rsid w:val="00BD3122"/>
    <w:rsid w:val="00BD40DA"/>
    <w:rsid w:val="00BD7E4E"/>
    <w:rsid w:val="00BE1AAE"/>
    <w:rsid w:val="00BF3D67"/>
    <w:rsid w:val="00C15A85"/>
    <w:rsid w:val="00C160AF"/>
    <w:rsid w:val="00C22299"/>
    <w:rsid w:val="00C22DB4"/>
    <w:rsid w:val="00C24E6B"/>
    <w:rsid w:val="00C25609"/>
    <w:rsid w:val="00C262D7"/>
    <w:rsid w:val="00C26607"/>
    <w:rsid w:val="00C60D75"/>
    <w:rsid w:val="00C64CEA"/>
    <w:rsid w:val="00C73012"/>
    <w:rsid w:val="00C763DD"/>
    <w:rsid w:val="00C809FF"/>
    <w:rsid w:val="00C84FC0"/>
    <w:rsid w:val="00C9244A"/>
    <w:rsid w:val="00CA2D0D"/>
    <w:rsid w:val="00CB3BCA"/>
    <w:rsid w:val="00CB5DA3"/>
    <w:rsid w:val="00CC4402"/>
    <w:rsid w:val="00CE09B7"/>
    <w:rsid w:val="00CE31E6"/>
    <w:rsid w:val="00CE3B74"/>
    <w:rsid w:val="00CE69DA"/>
    <w:rsid w:val="00CF09D7"/>
    <w:rsid w:val="00CF42E2"/>
    <w:rsid w:val="00CF7916"/>
    <w:rsid w:val="00D07048"/>
    <w:rsid w:val="00D103B7"/>
    <w:rsid w:val="00D1054A"/>
    <w:rsid w:val="00D158F3"/>
    <w:rsid w:val="00D27922"/>
    <w:rsid w:val="00D3665C"/>
    <w:rsid w:val="00D508CC"/>
    <w:rsid w:val="00D50F4B"/>
    <w:rsid w:val="00D55E57"/>
    <w:rsid w:val="00D60547"/>
    <w:rsid w:val="00D66444"/>
    <w:rsid w:val="00D76353"/>
    <w:rsid w:val="00D847F0"/>
    <w:rsid w:val="00DA2BC6"/>
    <w:rsid w:val="00DB28BB"/>
    <w:rsid w:val="00DC603F"/>
    <w:rsid w:val="00DC7EF1"/>
    <w:rsid w:val="00DD1B91"/>
    <w:rsid w:val="00DD3C0D"/>
    <w:rsid w:val="00DD3E70"/>
    <w:rsid w:val="00DD4864"/>
    <w:rsid w:val="00DD5A30"/>
    <w:rsid w:val="00DD71A2"/>
    <w:rsid w:val="00DE1DC4"/>
    <w:rsid w:val="00DE7635"/>
    <w:rsid w:val="00DF55FF"/>
    <w:rsid w:val="00DF5706"/>
    <w:rsid w:val="00DF6A80"/>
    <w:rsid w:val="00E0639C"/>
    <w:rsid w:val="00E067E6"/>
    <w:rsid w:val="00E12531"/>
    <w:rsid w:val="00E1355A"/>
    <w:rsid w:val="00E143B0"/>
    <w:rsid w:val="00E1568E"/>
    <w:rsid w:val="00E2282F"/>
    <w:rsid w:val="00E5073A"/>
    <w:rsid w:val="00E50EBE"/>
    <w:rsid w:val="00E55891"/>
    <w:rsid w:val="00E6283A"/>
    <w:rsid w:val="00E657AD"/>
    <w:rsid w:val="00E732A3"/>
    <w:rsid w:val="00E776D1"/>
    <w:rsid w:val="00E83A85"/>
    <w:rsid w:val="00E90FC4"/>
    <w:rsid w:val="00E9398A"/>
    <w:rsid w:val="00EA01EC"/>
    <w:rsid w:val="00EA15B0"/>
    <w:rsid w:val="00EA5D97"/>
    <w:rsid w:val="00EB1A5B"/>
    <w:rsid w:val="00EB61D6"/>
    <w:rsid w:val="00EC4393"/>
    <w:rsid w:val="00EE1C07"/>
    <w:rsid w:val="00EE2C91"/>
    <w:rsid w:val="00EE3979"/>
    <w:rsid w:val="00EF138C"/>
    <w:rsid w:val="00F034B6"/>
    <w:rsid w:val="00F034CE"/>
    <w:rsid w:val="00F059BB"/>
    <w:rsid w:val="00F05A5F"/>
    <w:rsid w:val="00F10A0F"/>
    <w:rsid w:val="00F129E5"/>
    <w:rsid w:val="00F20AB7"/>
    <w:rsid w:val="00F2435A"/>
    <w:rsid w:val="00F306BF"/>
    <w:rsid w:val="00F320CE"/>
    <w:rsid w:val="00F40284"/>
    <w:rsid w:val="00F43E3A"/>
    <w:rsid w:val="00F44C11"/>
    <w:rsid w:val="00F564E8"/>
    <w:rsid w:val="00F5718D"/>
    <w:rsid w:val="00F60FEB"/>
    <w:rsid w:val="00F66849"/>
    <w:rsid w:val="00F67976"/>
    <w:rsid w:val="00F70BE1"/>
    <w:rsid w:val="00F90E94"/>
    <w:rsid w:val="00F94C72"/>
    <w:rsid w:val="00FA05EE"/>
    <w:rsid w:val="00FB0E46"/>
    <w:rsid w:val="00FC0862"/>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C66EA"/>
    <w:pPr>
      <w:keepNext/>
      <w:keepLines/>
      <w:bidi/>
      <w:spacing w:after="0" w:line="240" w:lineRule="auto"/>
      <w:jc w:val="both"/>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C66EA"/>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C66EA"/>
    <w:pPr>
      <w:keepNext/>
      <w:keepLines/>
      <w:bidi/>
      <w:spacing w:after="0" w:line="240" w:lineRule="auto"/>
      <w:jc w:val="both"/>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C66EA"/>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C7D70-B000-4A4A-9CC9-6906E29E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175</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اکبریان</cp:lastModifiedBy>
  <cp:revision>15</cp:revision>
  <dcterms:created xsi:type="dcterms:W3CDTF">2015-07-29T09:19:00Z</dcterms:created>
  <dcterms:modified xsi:type="dcterms:W3CDTF">2015-09-13T07:45:00Z</dcterms:modified>
</cp:coreProperties>
</file>