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41" w:rsidRPr="00F250C1" w:rsidRDefault="00550041" w:rsidP="002A5216">
      <w:pPr>
        <w:pStyle w:val="Heading1"/>
        <w:jc w:val="both"/>
        <w:rPr>
          <w:rtl/>
        </w:rPr>
      </w:pPr>
      <w:bookmarkStart w:id="0" w:name="_GoBack"/>
    </w:p>
    <w:p w:rsidR="00F250C1" w:rsidRPr="00F250C1" w:rsidRDefault="00F250C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7234034" w:history="1">
        <w:r w:rsidRPr="00F250C1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F250C1">
          <w:rPr>
            <w:rFonts w:ascii="IRBadr" w:hAnsi="IRBadr" w:cs="IRBadr"/>
            <w:noProof/>
            <w:webHidden/>
            <w:sz w:val="28"/>
          </w:rPr>
          <w:tab/>
        </w:r>
        <w:r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_Toc427234034 \h </w:instrText>
        </w:r>
        <w:r w:rsidRPr="00F250C1">
          <w:rPr>
            <w:rFonts w:ascii="IRBadr" w:hAnsi="IRBadr" w:cs="IRBadr"/>
            <w:noProof/>
            <w:webHidden/>
            <w:sz w:val="28"/>
          </w:rPr>
        </w:r>
        <w:r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F250C1">
          <w:rPr>
            <w:rFonts w:ascii="IRBadr" w:hAnsi="IRBadr" w:cs="IRBadr"/>
            <w:noProof/>
            <w:webHidden/>
            <w:sz w:val="28"/>
          </w:rPr>
          <w:t>1</w:t>
        </w:r>
        <w:r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35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_Toc427234035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2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36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عبادت و سبک زندگی در اسلام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_Toc427234036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2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37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_Toc427234037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4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38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اربعین حسینی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_Toc427234038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4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39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نهضت سوادآموزی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_Toc427234039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5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F250C1" w:rsidRPr="00F250C1" w:rsidRDefault="002D7921" w:rsidP="002A5216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234040" w:history="1">
        <w:r w:rsidR="00F250C1" w:rsidRPr="00F250C1">
          <w:rPr>
            <w:rStyle w:val="Hyperlink"/>
            <w:rFonts w:ascii="IRBadr" w:hAnsi="IRBadr" w:cs="IRBadr"/>
            <w:noProof/>
            <w:sz w:val="28"/>
            <w:rtl/>
          </w:rPr>
          <w:t>9 دی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tab/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F250C1" w:rsidRPr="00F250C1">
          <w:rPr>
            <w:rFonts w:ascii="IRBadr" w:hAnsi="IRBadr" w:cs="IRBadr"/>
            <w:noProof/>
            <w:webHidden/>
            <w:sz w:val="28"/>
          </w:rPr>
          <w:instrText xml:space="preserve"> PAGEREF _Toc427234040 \h </w:instrText>
        </w:r>
        <w:r w:rsidR="00F250C1" w:rsidRPr="00F250C1">
          <w:rPr>
            <w:rFonts w:ascii="IRBadr" w:hAnsi="IRBadr" w:cs="IRBadr"/>
            <w:noProof/>
            <w:webHidden/>
            <w:sz w:val="28"/>
          </w:rPr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F250C1" w:rsidRPr="00F250C1">
          <w:rPr>
            <w:rFonts w:ascii="IRBadr" w:hAnsi="IRBadr" w:cs="IRBadr"/>
            <w:noProof/>
            <w:webHidden/>
            <w:sz w:val="28"/>
          </w:rPr>
          <w:t>5</w:t>
        </w:r>
        <w:r w:rsidR="00F250C1" w:rsidRPr="00F250C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C3DF4" w:rsidRPr="00F250C1" w:rsidRDefault="00F250C1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C3DF4" w:rsidRPr="00F250C1" w:rsidRDefault="004C3DF4" w:rsidP="002A5216">
      <w:pPr>
        <w:pStyle w:val="Heading1"/>
        <w:jc w:val="both"/>
        <w:rPr>
          <w:rtl/>
        </w:rPr>
      </w:pPr>
      <w:bookmarkStart w:id="1" w:name="_Toc427234035"/>
      <w:r w:rsidRPr="00F250C1">
        <w:rPr>
          <w:rtl/>
        </w:rPr>
        <w:lastRenderedPageBreak/>
        <w:t>خطبه اول</w:t>
      </w:r>
      <w:bookmarkEnd w:id="1"/>
    </w:p>
    <w:p w:rsidR="00597A87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</w:t>
      </w:r>
      <w:r w:rsidRPr="00F250C1">
        <w:rPr>
          <w:rFonts w:ascii="IRBadr" w:hAnsi="IRBadr" w:cs="IRBadr"/>
          <w:b/>
          <w:bCs/>
          <w:sz w:val="28"/>
          <w:szCs w:val="28"/>
          <w:rtl/>
        </w:rPr>
        <w:t>ثم الصلاة و السلام علی سَیِّدِنَا وَ نَبِیِّنَا</w:t>
      </w: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حبیب قلوبنا و طبیب نفوسنا و شفیع الذنوبنا </w:t>
      </w:r>
      <w:r w:rsidRPr="00F250C1">
        <w:rPr>
          <w:rFonts w:ascii="IRBadr" w:hAnsi="IRBadr" w:cs="IRBadr"/>
          <w:b/>
          <w:bCs/>
          <w:sz w:val="28"/>
          <w:szCs w:val="28"/>
          <w:rtl/>
        </w:rPr>
        <w:t>أَبِی الْقَاسِمِ المصطفی مُحَمَّدٍ (ص) وَ عَلی آله الأطیَّبینَ الأطهَرین لاسَیُّما ما بقیة اللّه فی الارضین.</w:t>
      </w:r>
    </w:p>
    <w:p w:rsidR="00597A87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الرحیم.</w:t>
      </w:r>
    </w:p>
    <w:p w:rsidR="004C3DF4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250C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F250C1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التقوی.</w:t>
      </w:r>
    </w:p>
    <w:p w:rsidR="004C3DF4" w:rsidRPr="00F250C1" w:rsidRDefault="004C3DF4" w:rsidP="002A5216">
      <w:pPr>
        <w:pStyle w:val="Heading1"/>
        <w:jc w:val="both"/>
        <w:rPr>
          <w:rtl/>
        </w:rPr>
      </w:pPr>
      <w:bookmarkStart w:id="2" w:name="_Toc427234036"/>
      <w:r w:rsidRPr="00F250C1">
        <w:rPr>
          <w:rtl/>
        </w:rPr>
        <w:t>عبادت و سبک زندگی در اسلام</w:t>
      </w:r>
      <w:bookmarkEnd w:id="2"/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در اسلام یک سبک و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ش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یوه‌ای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برای زندگی الگو شده است و به مردم توصیه شده که از این سبک و روش در زندگی خود بهره گیرند. سبک زندگی اسلامی با سبک زندگی غربی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تفاوت‌ها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زیادی دارد. این دو نوع زندگی نتیجه دو نوع اعتقاد و بینش به این عالم است. سبک زندگی اسلامی بر اساس بنیادهای فکری، توحیدی و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اعتقادی است. اولین خصوصیت در سبک زندگی اسلامی عبادت است. عبادت در سبک زندگی غربی جایگاهی ندارد اما در تفکر و منطق اسلامی عبادت دارای جایگاه با ارزشی است. کسانی که بین خود و خدای خود رابطه برقرار کند و دست نیاز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او دراز کنند در زندگی اسلامی اهمیت بسزایی دارند. نماز، روزه، حج، خمس، زکات، دعاها، ذکرها همگی یک فرهنگ اسلامی نهفته شده است در سبک زندگی اسلامی است.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در روایات آمده است: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وقت و زمان در زندگی انسان مؤمن تقسیم شده است. از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کلیدهای رستگاری و از رازهای توفیق انسان نظم است پس نظم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زمان‌بند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در انجام کارها باعث رشد و موفقیت انسان مؤمن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اوقات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شبانه‌روز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انسان باید بر اساس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زمان‌بند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نظم باشد. در نظم، زندگی یک مهره مهم عبادت است. عبادت به معنای نماز، روزه و کارهای نیک است. در تفکرات غربی عبادت نیست و یا اگر باشد بسیار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کم‌رنگ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عبادی و زندگی اسلامی بسیار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پررنگ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است.»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در روایات آمده است: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انسان مؤمن برای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تقس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یم‌بندی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اوقات خود در زندگی یک قسمت از وقت خود را به عبادت و راز و نیاز با خدا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. انسان مؤمن دارای نظم است. نظمی درست و کارها را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اولو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یت‌بندی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آن را در زندگی بکار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>. عبادت و راز و نیاز با خدا دارای جایگاه مهم در تفکر اسلامی است.»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در نگاه اسلام عبادت نباید جای زندگی اجتماعی،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اقتصادی و کسب و کار را بگیرد. اسلام باید در متن زندگی شما حضور داشته باشد البته این عبارت نباید به افراط تبدیل شود و جای سایه امورات زندگی را بگیرد.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نگاه اسلام به زندگی یک نگاه متداول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نظام‌مند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ازآنجاکه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اسلام به عبادت ارزش و اهمیت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و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قائل است تأکید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که سایر امورات زندگی را نیز همانند عبادت انجام داد. اسلام در زندگی بر سه نکته تأکید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1) بخشی از زندگی به عبادت بپردازید.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2) مبادا عبادت جای سایر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را بگیرد.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3) در انجام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دیگر نیز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عبادت کرد.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عبادت خداوند نباید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افراطی باشد یعنی افراد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گوشه‌نش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ینی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را برای عبادت انتخاب کنند و از روابط اجتماعی و خانوادگی خود را محروم کند، اسلام هرگز این امر را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ی‌پسندد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. اسلام مسلمان فارق از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 اجتماعی، خانوادگی و اقتصادی را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ی‌پذیرد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تأکید اسلام بر این است که در انجام سایر کارها انسان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 عبادت کند. اگر انسان سبک زندگی اسلامی را در زندگی خود پیاده کند هر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روز او رمضان است.</w:t>
      </w:r>
    </w:p>
    <w:p w:rsidR="004C3DF4" w:rsidRPr="00445230" w:rsidRDefault="0003637C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« </w:t>
      </w:r>
      <w:r w:rsidR="00DD4CAB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فی هواکم رمضان عمره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»</w:t>
      </w:r>
      <w:r w:rsidRPr="0044523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همه ساعت زندگی تو مناجات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باخداست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دو روایت از اصول کافی در مورد عبادت نقل شده است:</w:t>
      </w:r>
    </w:p>
    <w:p w:rsidR="004C3DF4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امام صادق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250C1">
        <w:rPr>
          <w:rFonts w:ascii="IRBadr" w:hAnsi="IRBadr" w:cs="IRBadr"/>
          <w:sz w:val="28"/>
          <w:szCs w:val="28"/>
          <w:rtl/>
        </w:rPr>
        <w:t xml:space="preserve">(ع) 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از حضرت محمد</w:t>
      </w:r>
      <w:r w:rsidRPr="00F250C1">
        <w:rPr>
          <w:rFonts w:ascii="IRBadr" w:hAnsi="IRBadr" w:cs="IRBadr"/>
          <w:sz w:val="28"/>
          <w:szCs w:val="28"/>
          <w:rtl/>
        </w:rPr>
        <w:t xml:space="preserve"> (ص) 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نقل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4C3DF4"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 خدا خطاب به انسان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4C3DF4" w:rsidRPr="00F250C1">
        <w:rPr>
          <w:rFonts w:ascii="IRBadr" w:hAnsi="IRBadr" w:cs="IRBadr"/>
          <w:sz w:val="28"/>
          <w:szCs w:val="28"/>
          <w:rtl/>
          <w:cs/>
          <w:lang w:bidi="fa-IR"/>
        </w:rPr>
        <w:t>: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4C3DF4"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ای بندگان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راست‌گو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3DF4"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، لذت ببرید 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از عبادتتان در دنیا زیرا همین عبادت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لذت‌ها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 شما در آخرت خواهد شد. انسان صدیق از خواندن نماز، نافله و ذکر و حضور در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عبادت‌ها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 جمعی لذت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>.»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صدیق در مورد کسی است که از عبادت لذت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به آن عشق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ی‌ورزد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C3DF4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روایت دیگر از حضرت محمد</w:t>
      </w:r>
      <w:r w:rsidRPr="00F250C1">
        <w:rPr>
          <w:rFonts w:ascii="IRBadr" w:hAnsi="IRBadr" w:cs="IRBadr"/>
          <w:sz w:val="28"/>
          <w:szCs w:val="28"/>
          <w:rtl/>
        </w:rPr>
        <w:t xml:space="preserve"> (ص)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 در اصول کافی نقل شده است:</w:t>
      </w:r>
    </w:p>
    <w:p w:rsidR="004C3DF4" w:rsidRPr="00445230" w:rsidRDefault="002F4D6A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 أ</w:t>
      </w:r>
      <w:r w:rsidR="00C23D13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فضل 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الناس من عَ</w:t>
      </w:r>
      <w:r w:rsidR="00C23D13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="00C23D13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ق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</w:t>
      </w:r>
      <w:r w:rsidR="00C23D13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الع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ِ</w:t>
      </w:r>
      <w:r w:rsidR="00C23D13"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باده</w:t>
      </w:r>
      <w:r w:rsidRPr="00445230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»</w:t>
      </w:r>
      <w:r w:rsidRPr="00445230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4C3DF4" w:rsidRPr="00F250C1" w:rsidRDefault="002F4D6A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«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C3DF4" w:rsidRPr="00F250C1">
        <w:rPr>
          <w:rFonts w:ascii="IRBadr" w:hAnsi="IRBadr" w:cs="IRBadr"/>
          <w:sz w:val="28"/>
          <w:szCs w:val="28"/>
          <w:rtl/>
          <w:lang w:bidi="fa-IR"/>
        </w:rPr>
        <w:t xml:space="preserve"> مردمان کسی است که عاشق عبادت باشد.</w:t>
      </w:r>
      <w:r>
        <w:rPr>
          <w:rFonts w:ascii="IRBadr" w:hAnsi="IRBadr" w:cs="IRBadr" w:hint="cs"/>
          <w:sz w:val="28"/>
          <w:szCs w:val="28"/>
          <w:rtl/>
          <w:lang w:bidi="fa-IR"/>
        </w:rPr>
        <w:t>»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عبادت را به آغوش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F250C1">
        <w:rPr>
          <w:rFonts w:ascii="IRBadr" w:hAnsi="IRBadr" w:cs="IRBadr"/>
          <w:sz w:val="28"/>
          <w:szCs w:val="28"/>
          <w:rtl/>
          <w:cs/>
          <w:lang w:bidi="fa-IR"/>
        </w:rPr>
        <w:t xml:space="preserve"> و با تمام عشق به راز و نیاز با خدا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، وجود خود را به عبادت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ی‌سپارد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اگر کسی در عبادت عاشق بود و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رتبه‌ها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عظیم ذکر خدا را درک کرد و حتی این برایش سخت باشد، با عبادت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آسان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تراز بلند اسلام و بالاترین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درجه‌اش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عبادت است.</w:t>
      </w:r>
    </w:p>
    <w:p w:rsidR="00597A87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F250C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F250C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4"/>
      </w:r>
    </w:p>
    <w:p w:rsidR="004C3DF4" w:rsidRPr="00F250C1" w:rsidRDefault="004C3DF4" w:rsidP="002A5216">
      <w:pPr>
        <w:pStyle w:val="Heading1"/>
        <w:jc w:val="both"/>
        <w:rPr>
          <w:rtl/>
        </w:rPr>
      </w:pPr>
      <w:r w:rsidRPr="00F250C1">
        <w:rPr>
          <w:rtl/>
        </w:rPr>
        <w:t xml:space="preserve"> </w:t>
      </w:r>
      <w:bookmarkStart w:id="3" w:name="_Toc427234037"/>
      <w:r w:rsidRPr="00F250C1">
        <w:rPr>
          <w:rtl/>
        </w:rPr>
        <w:t>خطبه دوم</w:t>
      </w:r>
      <w:bookmarkEnd w:id="3"/>
    </w:p>
    <w:p w:rsidR="00F250C1" w:rsidRPr="00445230" w:rsidRDefault="00445230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45230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F250C1" w:rsidRPr="00445230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445230" w:rsidRDefault="00F250C1" w:rsidP="002A5216">
      <w:pPr>
        <w:bidi/>
        <w:jc w:val="both"/>
      </w:pPr>
      <w:r w:rsidRPr="0044523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445230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445230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44523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45230" w:rsidRPr="0044523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</w:t>
      </w:r>
      <w:r w:rsidR="00445230" w:rsidRPr="00663C08">
        <w:rPr>
          <w:rFonts w:ascii="IRBadr" w:hAnsi="IRBadr"/>
          <w:b/>
          <w:bCs/>
          <w:sz w:val="28"/>
          <w:rtl/>
        </w:rPr>
        <w:t>.</w:t>
      </w:r>
    </w:p>
    <w:p w:rsidR="004C3DF4" w:rsidRPr="00445230" w:rsidRDefault="004C3DF4" w:rsidP="002A5216">
      <w:pPr>
        <w:pStyle w:val="Heading2"/>
        <w:jc w:val="both"/>
        <w:rPr>
          <w:rtl/>
        </w:rPr>
      </w:pPr>
      <w:r w:rsidRPr="00445230">
        <w:rPr>
          <w:rtl/>
        </w:rPr>
        <w:t xml:space="preserve"> </w:t>
      </w:r>
      <w:bookmarkStart w:id="4" w:name="_Toc427234038"/>
      <w:r w:rsidRPr="00445230">
        <w:rPr>
          <w:rtl/>
        </w:rPr>
        <w:t>اربعین حسینی</w:t>
      </w:r>
      <w:bookmarkEnd w:id="4"/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در این خطبه به چند مورد اشاره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در اینجا اربعین حسینی را به عموم شیعیان و مسلمانان تسلیت عرض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. اربعین روز بزرگی است و در مورد قافله اسیران کربلا که د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>ر اربعین به زیارت امام حسین</w:t>
      </w:r>
      <w:r w:rsidR="00597A87" w:rsidRPr="00F250C1">
        <w:rPr>
          <w:rFonts w:ascii="IRBadr" w:hAnsi="IRBadr" w:cs="IRBadr"/>
          <w:sz w:val="28"/>
          <w:szCs w:val="28"/>
          <w:rtl/>
        </w:rPr>
        <w:t xml:space="preserve"> (ع)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آمده است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اختلاف‌نظرها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بین عالمان و مورخان اسلام وجود دارد زیارت اربعین از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ز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یارت‌های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مورد تأکید است و لذا برگزاری مراسم اربعین حسینی در دهه آخر ماه صفر مورد توصیه است. امیدواریم مردم ما مثل همیشه در برگزاری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مراسم عنایت داشته باشند برخی از جوانان و مدیران حسین دهه آخر صفر ر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 xml:space="preserve">ا به دلیل مظلومیت امام حسین </w:t>
      </w:r>
      <w:r w:rsidR="00597A87" w:rsidRPr="00F250C1">
        <w:rPr>
          <w:rFonts w:ascii="IRBadr" w:hAnsi="IRBadr" w:cs="IRBadr"/>
          <w:sz w:val="28"/>
          <w:szCs w:val="28"/>
          <w:rtl/>
        </w:rPr>
        <w:t>(ع)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دهه حسینیه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نام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یده‌اند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در دهه آخر ماه صفر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ه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یئت‏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>ها و عزادا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>ران بسیاری به زیارت امام حسین</w:t>
      </w:r>
      <w:r w:rsidR="00597A87" w:rsidRPr="00F250C1">
        <w:rPr>
          <w:rFonts w:ascii="IRBadr" w:hAnsi="IRBadr" w:cs="IRBadr"/>
          <w:sz w:val="28"/>
          <w:szCs w:val="28"/>
          <w:rtl/>
        </w:rPr>
        <w:t xml:space="preserve"> (ع)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ی‌روند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در مدت حضور در مشهد مقدس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کاروان‌ها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ه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یئت‌ها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جوانان را با فرهنگ عزاداری و روح حسینی آشنا کنند. از این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فرصت‌ها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باید استفاده شود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برنامه‌ها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باید دقیق و حساب شده باشد.</w:t>
      </w:r>
    </w:p>
    <w:p w:rsidR="004C3DF4" w:rsidRPr="00F250C1" w:rsidRDefault="004C3DF4" w:rsidP="002A5216">
      <w:pPr>
        <w:pStyle w:val="Heading1"/>
        <w:jc w:val="both"/>
        <w:rPr>
          <w:rtl/>
        </w:rPr>
      </w:pPr>
      <w:bookmarkStart w:id="5" w:name="_Toc427234039"/>
      <w:r w:rsidRPr="00F250C1">
        <w:rPr>
          <w:rtl/>
        </w:rPr>
        <w:lastRenderedPageBreak/>
        <w:t>نهضت سوادآموزی</w:t>
      </w:r>
      <w:bookmarkEnd w:id="5"/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تشکیل نهضت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سوادآموز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 xml:space="preserve"> از سوی امام راحل</w:t>
      </w:r>
      <w:r w:rsidR="00597A87" w:rsidRPr="00F250C1">
        <w:rPr>
          <w:rFonts w:ascii="IRBadr" w:hAnsi="IRBadr" w:cs="IRBadr"/>
          <w:sz w:val="28"/>
          <w:szCs w:val="28"/>
          <w:rtl/>
        </w:rPr>
        <w:t xml:space="preserve"> (ره)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یک امر بزرگ در پیشبرد اهداف علمی و کاهش کم سودی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ی‌سودی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بوده است.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عل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کارها و خدمات مفیدی که در این عرصه انجام شده اما متأسفانه حدود 4 میلیون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ی‌سواد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کم‌سواد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در کشور وجود دارد و باید با همت بلند مسئولان این معضل و مشکل حل شود.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یزد و میبد از استان و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شهرستان‌ها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است که حدوداً کم سوادی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ی‌سوادی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محو شده است.</w:t>
      </w:r>
    </w:p>
    <w:p w:rsidR="004C3DF4" w:rsidRPr="00F250C1" w:rsidRDefault="004C3DF4" w:rsidP="002A5216">
      <w:pPr>
        <w:pStyle w:val="Heading1"/>
        <w:jc w:val="both"/>
        <w:rPr>
          <w:rtl/>
        </w:rPr>
      </w:pPr>
      <w:bookmarkStart w:id="6" w:name="_Toc427234040"/>
      <w:r w:rsidRPr="00F250C1">
        <w:rPr>
          <w:rtl/>
        </w:rPr>
        <w:t>9 دی</w:t>
      </w:r>
      <w:bookmarkEnd w:id="6"/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9 دی یک روز بزرگی بود که با هوشیاری مردم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فتنه‌ا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را خاموش کرد. طراحانی از بیرون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طرح‌ها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را طراحی کردند تا یک انتخابات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باشکوه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را تبدیل به ناهنجاری و فتنه کنند. اصل این قضیه از بیرون کشور از سوی دشمنان آب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. جمع زیادی هم در این امر فریب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خوردند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به مقابله با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افکار اسلامی پرداختند،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عده‌ا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هم در این معضل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آن‌چنان‌که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باید وظیفه خود را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قانونی انجام نداند. عمق این قصه از سوی آمریکا و اسرائیل طراحی شده بود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باانگ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ضد دینی و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ضدانقلاب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و با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بهانه‌ها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پوچ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انقلاب را زیر سؤال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م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ی‌بردند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اما کشور ما کشوری مردمی دارای رهبری بزرگ است و در برابر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ا</w:t>
      </w:r>
      <w:r w:rsidR="003400E8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هجوم‌ها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ایستاده است، </w:t>
      </w:r>
      <w:r w:rsidR="003400E8">
        <w:rPr>
          <w:rFonts w:ascii="IRBadr" w:hAnsi="IRBadr" w:cs="IRBadr"/>
          <w:sz w:val="28"/>
          <w:szCs w:val="28"/>
          <w:rtl/>
          <w:lang w:bidi="fa-IR"/>
        </w:rPr>
        <w:t>همان‌گونه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که در برابر فتنه 9 دی ایستادگی و مقاومت کردند.</w:t>
      </w:r>
    </w:p>
    <w:p w:rsidR="004C3DF4" w:rsidRPr="00F250C1" w:rsidRDefault="004C3DF4" w:rsidP="002A5216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sz w:val="28"/>
          <w:szCs w:val="28"/>
          <w:rtl/>
          <w:lang w:bidi="fa-IR"/>
        </w:rPr>
        <w:t>نسل جوان ما باید آگاه و هوشیار باشد و آنچه را که در تاریخ بر این ملت گذاشته است بداند و در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 xml:space="preserve">ک کند. 9 دی پیامش پیام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="00597A87" w:rsidRPr="00F250C1">
        <w:rPr>
          <w:rFonts w:ascii="IRBadr" w:hAnsi="IRBadr" w:cs="IRBadr"/>
          <w:sz w:val="28"/>
          <w:szCs w:val="28"/>
          <w:rtl/>
        </w:rPr>
        <w:t>ره)</w:t>
      </w:r>
      <w:r w:rsidR="00597A87" w:rsidRPr="00F250C1">
        <w:rPr>
          <w:rFonts w:ascii="IRBadr" w:hAnsi="IRBadr" w:cs="IRBadr"/>
          <w:sz w:val="28"/>
          <w:szCs w:val="28"/>
          <w:rtl/>
          <w:lang w:bidi="fa-IR"/>
        </w:rPr>
        <w:t>، انقلاب، مقام معظم رهبری</w:t>
      </w:r>
      <w:r w:rsidR="00597A87" w:rsidRPr="00F250C1">
        <w:rPr>
          <w:rFonts w:ascii="IRBadr" w:hAnsi="IRBadr" w:cs="IRBadr"/>
          <w:sz w:val="28"/>
          <w:szCs w:val="28"/>
          <w:rtl/>
        </w:rPr>
        <w:t xml:space="preserve"> (دامه ظله) 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است. مسئولان ما باید عمق این مسائل را درک کنند، عبور از این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گردنه‌ها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سخت همبستگی، اتحاد، انسجام، پافشاری بر روی </w:t>
      </w:r>
      <w:r w:rsidR="00F250C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F250C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250C1">
        <w:rPr>
          <w:rFonts w:ascii="IRBadr" w:hAnsi="IRBadr" w:cs="IRBadr"/>
          <w:sz w:val="28"/>
          <w:szCs w:val="28"/>
          <w:rtl/>
          <w:lang w:bidi="fa-IR"/>
        </w:rPr>
        <w:t xml:space="preserve"> اسلامی همراهی و همگامی با رهبر و ولایت است.</w:t>
      </w:r>
    </w:p>
    <w:p w:rsidR="00597A87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250C1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قُلْ هُوَ اللَّهُ أَحَدٌ، اللَّهُ الصَّمَدُ، لَمْ یلِدْ وَلَمْ یولَدْ، وَلَمْ یکنْ لَهُ کفُوًا أَحَدٌ، صَدَقَ اللّه العَلی العَظیم.»</w:t>
      </w:r>
      <w:r w:rsidRPr="00F250C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bookmarkEnd w:id="0"/>
    <w:p w:rsidR="00597A87" w:rsidRPr="00F250C1" w:rsidRDefault="00597A87" w:rsidP="002A5216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sectPr w:rsidR="00597A87" w:rsidRPr="00F250C1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21" w:rsidRDefault="002D7921" w:rsidP="000D5800">
      <w:r>
        <w:separator/>
      </w:r>
    </w:p>
  </w:endnote>
  <w:endnote w:type="continuationSeparator" w:id="0">
    <w:p w:rsidR="002D7921" w:rsidRDefault="002D792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21" w:rsidRDefault="002D7921" w:rsidP="00417158">
      <w:pPr>
        <w:bidi/>
      </w:pPr>
      <w:r>
        <w:separator/>
      </w:r>
    </w:p>
  </w:footnote>
  <w:footnote w:type="continuationSeparator" w:id="0">
    <w:p w:rsidR="002D7921" w:rsidRDefault="002D7921" w:rsidP="000D5800">
      <w:r>
        <w:continuationSeparator/>
      </w:r>
    </w:p>
  </w:footnote>
  <w:footnote w:id="1">
    <w:p w:rsidR="00597A87" w:rsidRPr="00445230" w:rsidRDefault="00597A87" w:rsidP="00597A87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445230">
        <w:rPr>
          <w:rFonts w:ascii="IRBadr" w:hAnsi="IRBadr" w:cs="IRBadr"/>
          <w:b/>
          <w:bCs/>
          <w:rtl/>
        </w:rPr>
        <w:t>. سوره حشر، آیه 18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</w:p>
  </w:footnote>
  <w:footnote w:id="2">
    <w:p w:rsidR="0003637C" w:rsidRPr="00445230" w:rsidRDefault="0003637C" w:rsidP="0003637C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445230">
        <w:rPr>
          <w:rFonts w:ascii="IRBadr" w:hAnsi="IRBadr" w:cs="IRBadr"/>
          <w:b/>
          <w:bCs/>
          <w:rtl/>
        </w:rPr>
        <w:t>. اشعار ابن الفارس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  <w:r w:rsidRPr="00445230">
        <w:rPr>
          <w:rFonts w:ascii="IRBadr" w:hAnsi="IRBadr" w:cs="IRBadr"/>
          <w:b/>
          <w:bCs/>
        </w:rPr>
        <w:t xml:space="preserve"> </w:t>
      </w:r>
    </w:p>
  </w:footnote>
  <w:footnote w:id="3">
    <w:p w:rsidR="002F4D6A" w:rsidRPr="00445230" w:rsidRDefault="002F4D6A" w:rsidP="002F4D6A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445230">
        <w:rPr>
          <w:rFonts w:ascii="IRBadr" w:hAnsi="IRBadr" w:cs="IRBadr"/>
          <w:b/>
          <w:bCs/>
          <w:rtl/>
        </w:rPr>
        <w:t>. اصول الکافی، ج 2، ص 83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  <w:r w:rsidRPr="00445230">
        <w:rPr>
          <w:rFonts w:ascii="IRBadr" w:hAnsi="IRBadr" w:cs="IRBadr"/>
          <w:b/>
          <w:bCs/>
        </w:rPr>
        <w:t xml:space="preserve"> </w:t>
      </w:r>
    </w:p>
  </w:footnote>
  <w:footnote w:id="4">
    <w:p w:rsidR="00597A87" w:rsidRPr="00445230" w:rsidRDefault="00597A87" w:rsidP="00597A87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445230">
        <w:rPr>
          <w:rFonts w:ascii="IRBadr" w:hAnsi="IRBadr" w:cs="IRBadr"/>
          <w:b/>
          <w:bCs/>
          <w:rtl/>
        </w:rPr>
        <w:t>. سوره کوثر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</w:p>
  </w:footnote>
  <w:footnote w:id="5">
    <w:p w:rsidR="00F250C1" w:rsidRPr="00445230" w:rsidRDefault="00F250C1" w:rsidP="00F250C1">
      <w:pPr>
        <w:pStyle w:val="FootnoteText"/>
        <w:jc w:val="right"/>
        <w:rPr>
          <w:rFonts w:ascii="IRBadr" w:hAnsi="IRBadr" w:cs="IRBadr"/>
          <w:b/>
          <w:bCs/>
        </w:rPr>
      </w:pPr>
      <w:r w:rsidRPr="00445230">
        <w:rPr>
          <w:rFonts w:ascii="IRBadr" w:hAnsi="IRBadr" w:cs="IRBadr"/>
          <w:b/>
          <w:bCs/>
        </w:rPr>
        <w:t xml:space="preserve"> </w:t>
      </w:r>
      <w:r w:rsidRPr="00445230">
        <w:rPr>
          <w:rFonts w:ascii="IRBadr" w:hAnsi="IRBadr" w:cs="IRBadr"/>
          <w:b/>
          <w:bCs/>
          <w:rtl/>
        </w:rPr>
        <w:t>سوره آل عمران، آیه 102</w:t>
      </w:r>
      <w:r w:rsidRPr="00445230">
        <w:rPr>
          <w:rFonts w:ascii="IRBadr" w:hAnsi="IRBadr" w:cs="IRBadr"/>
          <w:b/>
          <w:bCs/>
        </w:rPr>
        <w:t>.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</w:p>
  </w:footnote>
  <w:footnote w:id="6">
    <w:p w:rsidR="00597A87" w:rsidRPr="00445230" w:rsidRDefault="00597A87" w:rsidP="00597A87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445230">
        <w:rPr>
          <w:rFonts w:ascii="IRBadr" w:hAnsi="IRBadr" w:cs="IRBadr"/>
          <w:b/>
          <w:bCs/>
          <w:rtl/>
        </w:rPr>
        <w:t>. سوره الاخلاص</w:t>
      </w:r>
      <w:r w:rsidRPr="00445230">
        <w:rPr>
          <w:rStyle w:val="FootnoteReference"/>
          <w:rFonts w:ascii="IRBadr" w:hAnsi="IRBadr" w:cs="IRBadr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4C3DF4" w:rsidRDefault="009213B1" w:rsidP="004C3DF4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7" w:name="OLE_LINK1"/>
    <w:bookmarkStart w:id="8" w:name="OLE_LINK2"/>
    <w:r>
      <w:rPr>
        <w:noProof/>
        <w:lang w:bidi="fa-IR"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EDBB1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 w:rsidR="004C3DF4">
      <w:rPr>
        <w:rFonts w:ascii="IranNastaliq" w:hAnsi="IranNastaliq" w:cs="IranNastaliq" w:hint="cs"/>
        <w:sz w:val="40"/>
        <w:szCs w:val="40"/>
        <w:rtl/>
      </w:rPr>
      <w:t>:</w:t>
    </w:r>
    <w:r w:rsidR="004C3DF4" w:rsidRPr="004C3DF4">
      <w:rPr>
        <w:rFonts w:ascii="IRBadr" w:hAnsi="IRBadr" w:cs="IRBadr"/>
        <w:sz w:val="28"/>
        <w:szCs w:val="28"/>
        <w:rtl/>
      </w:rPr>
      <w:t>2924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715"/>
    <w:rsid w:val="00004BB5"/>
    <w:rsid w:val="0001281A"/>
    <w:rsid w:val="000228A2"/>
    <w:rsid w:val="000308BC"/>
    <w:rsid w:val="000324F1"/>
    <w:rsid w:val="00035E7A"/>
    <w:rsid w:val="0003637C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5216"/>
    <w:rsid w:val="002A6624"/>
    <w:rsid w:val="002C56FD"/>
    <w:rsid w:val="002D1674"/>
    <w:rsid w:val="002D49E4"/>
    <w:rsid w:val="002D59B7"/>
    <w:rsid w:val="002D6202"/>
    <w:rsid w:val="002D7921"/>
    <w:rsid w:val="002E450B"/>
    <w:rsid w:val="002E73F9"/>
    <w:rsid w:val="002F05B9"/>
    <w:rsid w:val="002F34AE"/>
    <w:rsid w:val="002F4D6A"/>
    <w:rsid w:val="003045F2"/>
    <w:rsid w:val="00305C64"/>
    <w:rsid w:val="003147A5"/>
    <w:rsid w:val="00323E56"/>
    <w:rsid w:val="00325282"/>
    <w:rsid w:val="00331594"/>
    <w:rsid w:val="003400E8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4428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230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3DF4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97A87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3D13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4CAB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250C1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50C1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45230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250C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45230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50C1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45230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250C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45230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7927-388D-4AFA-90C5-D20EB293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260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17</cp:revision>
  <dcterms:created xsi:type="dcterms:W3CDTF">2015-07-29T09:19:00Z</dcterms:created>
  <dcterms:modified xsi:type="dcterms:W3CDTF">2015-08-24T15:15:00Z</dcterms:modified>
</cp:coreProperties>
</file>