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-1019388589"/>
        <w:docPartObj>
          <w:docPartGallery w:val="Table of Contents"/>
          <w:docPartUnique/>
        </w:docPartObj>
      </w:sdtPr>
      <w:sdtEndPr>
        <w:rPr>
          <w:rFonts w:cs="IRBadr"/>
          <w:szCs w:val="22"/>
        </w:rPr>
      </w:sdtEndPr>
      <w:sdtContent>
        <w:p w:rsidR="001B5279" w:rsidRPr="00022E8A" w:rsidRDefault="001B5279" w:rsidP="0034568C">
          <w:pPr>
            <w:pStyle w:val="a8"/>
            <w:jc w:val="both"/>
            <w:rPr>
              <w:rStyle w:val="10"/>
              <w:b/>
              <w:bCs/>
              <w:color w:val="auto"/>
              <w:rtl/>
            </w:rPr>
          </w:pPr>
          <w:r w:rsidRPr="00022E8A">
            <w:rPr>
              <w:rStyle w:val="10"/>
              <w:b/>
              <w:bCs/>
              <w:color w:val="auto"/>
              <w:rtl/>
            </w:rPr>
            <w:t>فهرست</w:t>
          </w:r>
          <w:r w:rsidR="00022E8A" w:rsidRPr="00022E8A">
            <w:rPr>
              <w:rStyle w:val="10"/>
              <w:b/>
              <w:bCs/>
              <w:color w:val="auto"/>
              <w:rtl/>
            </w:rPr>
            <w:t xml:space="preserve"> مطالب</w:t>
          </w:r>
          <w:r w:rsidRPr="00022E8A">
            <w:rPr>
              <w:rStyle w:val="10"/>
              <w:b/>
              <w:bCs/>
              <w:color w:val="auto"/>
              <w:rtl/>
            </w:rPr>
            <w:t>:</w:t>
          </w:r>
        </w:p>
        <w:p w:rsidR="00402C37" w:rsidRDefault="001B5279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r w:rsidRPr="001B5279">
            <w:rPr>
              <w:rFonts w:ascii="IRBadr" w:hAnsi="IRBadr" w:cs="IRBadr"/>
            </w:rPr>
            <w:fldChar w:fldCharType="begin"/>
          </w:r>
          <w:r w:rsidRPr="001B5279">
            <w:rPr>
              <w:rFonts w:ascii="IRBadr" w:hAnsi="IRBadr" w:cs="IRBadr"/>
            </w:rPr>
            <w:instrText xml:space="preserve"> TOC \o "1-3" \h \z \u </w:instrText>
          </w:r>
          <w:r w:rsidRPr="001B5279">
            <w:rPr>
              <w:rFonts w:ascii="IRBadr" w:hAnsi="IRBadr" w:cs="IRBadr"/>
            </w:rPr>
            <w:fldChar w:fldCharType="separate"/>
          </w:r>
          <w:hyperlink w:anchor="_Toc428600551" w:history="1">
            <w:r w:rsidR="00402C37" w:rsidRPr="003D6120">
              <w:rPr>
                <w:rStyle w:val="aff1"/>
                <w:rFonts w:hint="eastAsia"/>
                <w:noProof/>
                <w:rtl/>
              </w:rPr>
              <w:t>خطبه</w:t>
            </w:r>
            <w:r w:rsidR="00402C37" w:rsidRPr="003D6120">
              <w:rPr>
                <w:rStyle w:val="aff1"/>
                <w:noProof/>
                <w:rtl/>
              </w:rPr>
              <w:t xml:space="preserve"> </w:t>
            </w:r>
            <w:r w:rsidR="00402C37" w:rsidRPr="003D6120">
              <w:rPr>
                <w:rStyle w:val="aff1"/>
                <w:rFonts w:hint="eastAsia"/>
                <w:noProof/>
                <w:rtl/>
              </w:rPr>
              <w:t>اول</w:t>
            </w:r>
            <w:bookmarkStart w:id="0" w:name="_GoBack"/>
            <w:bookmarkEnd w:id="0"/>
            <w:r w:rsidR="00402C37">
              <w:rPr>
                <w:noProof/>
                <w:webHidden/>
              </w:rPr>
              <w:tab/>
            </w:r>
            <w:r w:rsidR="00402C37">
              <w:rPr>
                <w:noProof/>
                <w:webHidden/>
              </w:rPr>
              <w:fldChar w:fldCharType="begin"/>
            </w:r>
            <w:r w:rsidR="00402C37">
              <w:rPr>
                <w:noProof/>
                <w:webHidden/>
              </w:rPr>
              <w:instrText xml:space="preserve"> PAGEREF _Toc428600551 \h </w:instrText>
            </w:r>
            <w:r w:rsidR="00402C37">
              <w:rPr>
                <w:noProof/>
                <w:webHidden/>
              </w:rPr>
            </w:r>
            <w:r w:rsidR="00402C37">
              <w:rPr>
                <w:noProof/>
                <w:webHidden/>
              </w:rPr>
              <w:fldChar w:fldCharType="separate"/>
            </w:r>
            <w:r w:rsidR="00402C37">
              <w:rPr>
                <w:noProof/>
                <w:webHidden/>
              </w:rPr>
              <w:t>3</w:t>
            </w:r>
            <w:r w:rsidR="00402C37"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2" w:history="1">
            <w:r w:rsidRPr="003D6120">
              <w:rPr>
                <w:rStyle w:val="aff1"/>
                <w:rFonts w:hint="eastAsia"/>
                <w:noProof/>
                <w:rtl/>
              </w:rPr>
              <w:t>سوره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توبه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در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شأن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پ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امبر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اسلام</w:t>
            </w:r>
            <w:r w:rsidRPr="003D6120">
              <w:rPr>
                <w:rStyle w:val="aff1"/>
                <w:noProof/>
                <w:rtl/>
              </w:rPr>
              <w:t xml:space="preserve"> (</w:t>
            </w:r>
            <w:r w:rsidRPr="003D6120">
              <w:rPr>
                <w:rStyle w:val="aff1"/>
                <w:rFonts w:hint="eastAsia"/>
                <w:noProof/>
                <w:rtl/>
              </w:rPr>
              <w:t>ص</w:t>
            </w:r>
            <w:r w:rsidRPr="003D6120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3" w:history="1">
            <w:r w:rsidRPr="003D6120">
              <w:rPr>
                <w:rStyle w:val="aff1"/>
                <w:rFonts w:hint="eastAsia"/>
                <w:noProof/>
                <w:rtl/>
              </w:rPr>
              <w:t>خصوص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ات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پ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امبر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اکرم</w:t>
            </w:r>
            <w:r w:rsidRPr="003D6120">
              <w:rPr>
                <w:rStyle w:val="aff1"/>
                <w:noProof/>
                <w:rtl/>
              </w:rPr>
              <w:t xml:space="preserve"> (</w:t>
            </w:r>
            <w:r w:rsidRPr="003D6120">
              <w:rPr>
                <w:rStyle w:val="aff1"/>
                <w:rFonts w:hint="eastAsia"/>
                <w:noProof/>
                <w:rtl/>
              </w:rPr>
              <w:t>ص</w:t>
            </w:r>
            <w:r w:rsidRPr="003D6120">
              <w:rPr>
                <w:rStyle w:val="aff1"/>
                <w:noProof/>
                <w:rtl/>
              </w:rPr>
              <w:t xml:space="preserve">) </w:t>
            </w:r>
            <w:r w:rsidRPr="003D6120">
              <w:rPr>
                <w:rStyle w:val="aff1"/>
                <w:rFonts w:hint="eastAsia"/>
                <w:noProof/>
                <w:rtl/>
              </w:rPr>
              <w:t>در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قرآن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4" w:history="1">
            <w:r w:rsidRPr="003D6120">
              <w:rPr>
                <w:rStyle w:val="aff1"/>
                <w:rFonts w:hint="eastAsia"/>
                <w:noProof/>
                <w:rtl/>
              </w:rPr>
              <w:t>دو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رکن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مهم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هدا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ت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بشر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5" w:history="1">
            <w:r w:rsidRPr="003D6120">
              <w:rPr>
                <w:rStyle w:val="aff1"/>
                <w:rFonts w:hint="eastAsia"/>
                <w:noProof/>
                <w:rtl/>
              </w:rPr>
              <w:t>عشق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پ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امبر</w:t>
            </w:r>
            <w:r w:rsidRPr="003D6120">
              <w:rPr>
                <w:rStyle w:val="aff1"/>
                <w:noProof/>
                <w:rtl/>
              </w:rPr>
              <w:t xml:space="preserve"> (</w:t>
            </w:r>
            <w:r w:rsidRPr="003D6120">
              <w:rPr>
                <w:rStyle w:val="aff1"/>
                <w:rFonts w:hint="eastAsia"/>
                <w:noProof/>
                <w:rtl/>
              </w:rPr>
              <w:t>ص</w:t>
            </w:r>
            <w:r w:rsidRPr="003D6120">
              <w:rPr>
                <w:rStyle w:val="aff1"/>
                <w:noProof/>
                <w:rtl/>
              </w:rPr>
              <w:t>)</w:t>
            </w:r>
            <w:r w:rsidRPr="003D6120">
              <w:rPr>
                <w:rStyle w:val="aff1"/>
                <w:rFonts w:hint="eastAsia"/>
                <w:noProof/>
                <w:rtl/>
              </w:rPr>
              <w:t>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سبب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رستگار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6" w:history="1">
            <w:r w:rsidRPr="003D6120">
              <w:rPr>
                <w:rStyle w:val="aff1"/>
                <w:rFonts w:hint="eastAsia"/>
                <w:noProof/>
                <w:rtl/>
              </w:rPr>
              <w:t>پ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امبر،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ک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معلم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نمونه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7" w:history="1">
            <w:r w:rsidRPr="003D6120">
              <w:rPr>
                <w:rStyle w:val="aff1"/>
                <w:rFonts w:hint="eastAsia"/>
                <w:noProof/>
                <w:rtl/>
              </w:rPr>
              <w:t>عشق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پ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امبر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رسالتش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سبب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هدا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ت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جامعه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8" w:history="1">
            <w:r w:rsidRPr="003D6120">
              <w:rPr>
                <w:rStyle w:val="aff1"/>
                <w:rFonts w:hint="eastAsia"/>
                <w:noProof/>
                <w:rtl/>
              </w:rPr>
              <w:t>عربستان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متمدن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عربستان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جاهل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ت؟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59" w:history="1">
            <w:r w:rsidRPr="003D6120">
              <w:rPr>
                <w:rStyle w:val="aff1"/>
                <w:rFonts w:hint="eastAsia"/>
                <w:noProof/>
                <w:rtl/>
              </w:rPr>
              <w:t>نمونه‌ها</w:t>
            </w:r>
            <w:r w:rsidRPr="003D6120">
              <w:rPr>
                <w:rStyle w:val="aff1"/>
                <w:rFonts w:hint="cs"/>
                <w:noProof/>
                <w:rtl/>
              </w:rPr>
              <w:t>یی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از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فرهنگ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جامعه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جاهل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ت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عرب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قبل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از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اسلام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بد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شرح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است</w:t>
            </w:r>
            <w:r w:rsidRPr="003D6120">
              <w:rPr>
                <w:rStyle w:val="aff1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0" w:history="1">
            <w:r w:rsidRPr="003D6120">
              <w:rPr>
                <w:rStyle w:val="aff1"/>
                <w:rFonts w:hint="eastAsia"/>
                <w:noProof/>
                <w:rtl/>
              </w:rPr>
              <w:t>پ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امبر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با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د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</w:t>
            </w:r>
            <w:r w:rsidRPr="003D6120">
              <w:rPr>
                <w:rStyle w:val="aff1"/>
                <w:rFonts w:hint="cs"/>
                <w:noProof/>
                <w:rtl/>
              </w:rPr>
              <w:t>ی‌</w:t>
            </w:r>
            <w:r w:rsidRPr="003D6120">
              <w:rPr>
                <w:rStyle w:val="aff1"/>
                <w:rFonts w:hint="eastAsia"/>
                <w:noProof/>
                <w:rtl/>
              </w:rPr>
              <w:t>آمد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1" w:history="1">
            <w:r w:rsidRPr="003D6120">
              <w:rPr>
                <w:rStyle w:val="aff1"/>
                <w:rFonts w:hint="eastAsia"/>
                <w:noProof/>
                <w:rtl/>
              </w:rPr>
              <w:t>خطبه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2" w:history="1">
            <w:r w:rsidRPr="003D6120">
              <w:rPr>
                <w:rStyle w:val="aff1"/>
                <w:rFonts w:hint="eastAsia"/>
                <w:noProof/>
                <w:rtl/>
              </w:rPr>
              <w:t>صلح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ظالمانه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با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اسرائ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ل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غاصب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3" w:history="1">
            <w:r w:rsidRPr="003D6120">
              <w:rPr>
                <w:rStyle w:val="aff1"/>
                <w:rFonts w:hint="eastAsia"/>
                <w:noProof/>
                <w:rtl/>
              </w:rPr>
              <w:t>خواسته‌ها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اعراب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از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اسرائ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4" w:history="1">
            <w:r w:rsidRPr="003D6120">
              <w:rPr>
                <w:rStyle w:val="aff1"/>
                <w:rFonts w:hint="eastAsia"/>
                <w:noProof/>
                <w:rtl/>
              </w:rPr>
              <w:t>موضع‌گ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ر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نخست‌وز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جد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د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اسرائ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5" w:history="1">
            <w:r w:rsidRPr="003D6120">
              <w:rPr>
                <w:rStyle w:val="aff1"/>
                <w:rFonts w:hint="eastAsia"/>
                <w:noProof/>
                <w:rtl/>
              </w:rPr>
              <w:t>مسخره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کردن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مسلمانان،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توسط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آمر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کا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6" w:history="1">
            <w:r w:rsidRPr="003D6120">
              <w:rPr>
                <w:rStyle w:val="aff1"/>
                <w:rFonts w:hint="eastAsia"/>
                <w:noProof/>
                <w:rtl/>
              </w:rPr>
              <w:t>ا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ران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سربلند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7" w:history="1">
            <w:r w:rsidRPr="003D6120">
              <w:rPr>
                <w:rStyle w:val="aff1"/>
                <w:rFonts w:hint="eastAsia"/>
                <w:noProof/>
                <w:rtl/>
              </w:rPr>
              <w:t>همراه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خداوند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با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مسلمانان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C37" w:rsidRDefault="00402C37" w:rsidP="00402C37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600568" w:history="1">
            <w:r w:rsidRPr="003D6120">
              <w:rPr>
                <w:rStyle w:val="aff1"/>
                <w:rFonts w:hint="eastAsia"/>
                <w:noProof/>
                <w:rtl/>
              </w:rPr>
              <w:t>احساس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مسئول</w:t>
            </w:r>
            <w:r w:rsidRPr="003D6120">
              <w:rPr>
                <w:rStyle w:val="aff1"/>
                <w:rFonts w:hint="cs"/>
                <w:noProof/>
                <w:rtl/>
              </w:rPr>
              <w:t>ی</w:t>
            </w:r>
            <w:r w:rsidRPr="003D6120">
              <w:rPr>
                <w:rStyle w:val="aff1"/>
                <w:rFonts w:hint="eastAsia"/>
                <w:noProof/>
                <w:rtl/>
              </w:rPr>
              <w:t>ت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در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خدمت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به</w:t>
            </w:r>
            <w:r w:rsidRPr="003D6120">
              <w:rPr>
                <w:rStyle w:val="aff1"/>
                <w:noProof/>
                <w:rtl/>
              </w:rPr>
              <w:t xml:space="preserve"> </w:t>
            </w:r>
            <w:r w:rsidRPr="003D6120">
              <w:rPr>
                <w:rStyle w:val="aff1"/>
                <w:rFonts w:hint="eastAsia"/>
                <w:noProof/>
                <w:rtl/>
              </w:rPr>
              <w:t>مردم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_Toc428600568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5279" w:rsidRPr="001B5279" w:rsidRDefault="001B5279" w:rsidP="0034568C">
          <w:pPr>
            <w:bidi/>
            <w:jc w:val="both"/>
            <w:rPr>
              <w:rFonts w:ascii="IRBadr" w:hAnsi="IRBadr" w:cs="IRBadr"/>
            </w:rPr>
          </w:pPr>
          <w:r w:rsidRPr="001B5279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1B5279" w:rsidRDefault="001B5279" w:rsidP="0034568C">
      <w:pPr>
        <w:pStyle w:val="1"/>
        <w:jc w:val="both"/>
        <w:rPr>
          <w:rtl/>
        </w:rPr>
      </w:pPr>
    </w:p>
    <w:p w:rsidR="008264CC" w:rsidRDefault="008264CC" w:rsidP="0034568C">
      <w:pPr>
        <w:spacing w:after="0" w:line="240" w:lineRule="auto"/>
        <w:jc w:val="both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952042" w:rsidRPr="008264CC" w:rsidRDefault="002C09E7" w:rsidP="0034568C">
      <w:pPr>
        <w:pStyle w:val="1"/>
        <w:jc w:val="both"/>
        <w:rPr>
          <w:rtl/>
        </w:rPr>
      </w:pPr>
      <w:bookmarkStart w:id="1" w:name="_Toc428600551"/>
      <w:r w:rsidRPr="008264CC">
        <w:rPr>
          <w:rtl/>
        </w:rPr>
        <w:lastRenderedPageBreak/>
        <w:t>خطبه اول</w:t>
      </w:r>
      <w:bookmarkEnd w:id="1"/>
    </w:p>
    <w:p w:rsidR="00E5230B" w:rsidRDefault="008264CC" w:rsidP="0034568C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وَقُولُوا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قَوْلًا</w:t>
      </w:r>
      <w:r w:rsidR="00E5230B" w:rsidRPr="00E5230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سَدِ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E5230B" w:rsidRPr="00E5230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دًا»</w:t>
      </w:r>
      <w:r w:rsidR="00E5230B" w:rsidRPr="00E5230B">
        <w:rPr>
          <w:rFonts w:ascii="Calibri" w:eastAsia="Calibri" w:hAnsi="Calibri" w:cs="Arial"/>
          <w:vertAlign w:val="superscript"/>
          <w:rtl/>
          <w:lang w:bidi="fa-IR"/>
        </w:rPr>
        <w:footnoteReference w:id="2"/>
      </w:r>
      <w:r w:rsidR="00261984" w:rsidRPr="002619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261984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261984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261984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261984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261984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261984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261984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22594" w:rsidRPr="001B5279" w:rsidRDefault="00F45B20" w:rsidP="0034568C">
      <w:pPr>
        <w:pStyle w:val="1"/>
        <w:jc w:val="both"/>
        <w:rPr>
          <w:rtl/>
        </w:rPr>
      </w:pPr>
      <w:bookmarkStart w:id="2" w:name="_Toc428600552"/>
      <w:r w:rsidRPr="001B5279">
        <w:rPr>
          <w:rFonts w:hint="cs"/>
          <w:rtl/>
        </w:rPr>
        <w:t xml:space="preserve">سوره توبه در شأن پیامبر </w:t>
      </w:r>
      <w:r w:rsidR="005B7FB6" w:rsidRPr="001B5279">
        <w:rPr>
          <w:rtl/>
        </w:rPr>
        <w:t>اسلام (</w:t>
      </w:r>
      <w:r w:rsidRPr="001B5279">
        <w:rPr>
          <w:rFonts w:hint="cs"/>
          <w:rtl/>
        </w:rPr>
        <w:t>ص)</w:t>
      </w:r>
      <w:bookmarkEnd w:id="2"/>
    </w:p>
    <w:p w:rsidR="00F45B20" w:rsidRPr="004936BA" w:rsidRDefault="00F22594" w:rsidP="004936BA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سوره توبه 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به گفته بعضی، آخرین سوره </w:t>
      </w:r>
      <w:r w:rsidR="006E4B3B">
        <w:rPr>
          <w:rFonts w:ascii="IRBadr" w:eastAsia="Calibri" w:hAnsi="IRBadr" w:cs="IRBadr" w:hint="cs"/>
          <w:sz w:val="28"/>
          <w:szCs w:val="28"/>
          <w:rtl/>
          <w:lang w:bidi="fa-IR"/>
        </w:rPr>
        <w:t>و دو آیه پایانی این سوره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6E4B3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آخرین آیات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است که از سوی خداوند بر قلب پیامبر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نازل‌شده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است، که اگر این گفته صحیح نباشد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ی‌توان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گفت از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سوره‌ها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در اواخر عمر شریف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نازل‌شده</w:t>
      </w:r>
      <w:r w:rsidR="00E523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«</w:t>
      </w:r>
      <w:r w:rsidR="006E4B3B" w:rsidRPr="00E5230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اعوذبالله السمیع العلیم من الشیطان الرجیم بسم الله الرحمن الرحیم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لَقَدْ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جَاءَ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رَسُولٌ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مِنْ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أَنْفُسِ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عَزِ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زٌ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هِ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عَنِتُّمْ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حَرِ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صٌ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یک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بِالْمُؤْمِنِ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رَءُوفٌ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رَحِ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یمٌ</w:t>
      </w:r>
      <w:r w:rsidR="005B7F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936B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*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فَإِنْ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تَوَلَّوْا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فَقُلْ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حَسْبِ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لَا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إِلَهَ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إِلَّا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هُوَ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عَلَ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هِ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تَوَ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لْتُ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وَهُوَ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رَبُّ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الْعَرْشِ</w:t>
      </w:r>
      <w:r w:rsidR="006E4B3B" w:rsidRPr="006E4B3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الْعَظِ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یمِ</w:t>
      </w:r>
      <w:r w:rsidR="005B7F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6E4B3B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3"/>
      </w:r>
      <w:r w:rsidR="006E4B3B" w:rsidRPr="006E4B3B">
        <w:rPr>
          <w:rFonts w:hint="cs"/>
          <w:rtl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به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ق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ن،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رسول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از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خود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شما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01EB3">
        <w:rPr>
          <w:rFonts w:ascii="IRBadr" w:eastAsia="Calibri" w:hAnsi="IRBadr" w:cs="IRBadr" w:hint="cs"/>
          <w:sz w:val="28"/>
          <w:szCs w:val="28"/>
          <w:rtl/>
          <w:lang w:bidi="fa-IR"/>
        </w:rPr>
        <w:t>به سویتان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آمد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که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01EB3">
        <w:rPr>
          <w:rFonts w:ascii="IRBadr" w:eastAsia="Calibri" w:hAnsi="IRBadr" w:cs="IRBadr" w:hint="cs"/>
          <w:sz w:val="28"/>
          <w:szCs w:val="28"/>
          <w:rtl/>
          <w:lang w:bidi="fa-IR"/>
        </w:rPr>
        <w:t>رنج‌های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شما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بر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سخت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است؛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اصرار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بر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هدا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ت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شما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دارد؛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نسبت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به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مؤمنان،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رئوف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مهربان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است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 w:rsidR="006E4B3B" w:rsidRPr="006E4B3B">
        <w:rPr>
          <w:rFonts w:hint="cs"/>
          <w:rtl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اگر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از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حق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)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رو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بگردانند،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نگران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مباش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!)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بگو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>: «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خداوند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مرا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کفا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ت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‌کند؛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ه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چ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معبود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جز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ن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ست؛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بر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توکل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کردم؛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او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صاحب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عرش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بزرگ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6E4B3B" w:rsidRPr="006E4B3B">
        <w:rPr>
          <w:rFonts w:ascii="IRBadr" w:eastAsia="Calibri" w:hAnsi="IRBadr" w:cs="IRBadr" w:hint="cs"/>
          <w:sz w:val="28"/>
          <w:szCs w:val="28"/>
          <w:rtl/>
          <w:lang w:bidi="fa-IR"/>
        </w:rPr>
        <w:t>است</w:t>
      </w:r>
      <w:r w:rsidR="006E4B3B" w:rsidRPr="006E4B3B">
        <w:rPr>
          <w:rFonts w:ascii="IRBadr" w:eastAsia="Calibri" w:hAnsi="IRBadr" w:cs="IRBadr"/>
          <w:sz w:val="28"/>
          <w:szCs w:val="28"/>
          <w:rtl/>
          <w:lang w:bidi="fa-IR"/>
        </w:rPr>
        <w:t>!»</w:t>
      </w:r>
      <w:r w:rsidR="006E4B3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دو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یه</w:t>
      </w:r>
      <w:r w:rsidR="006E4B3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شأ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ن پیامبر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اسلام (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نازل‌شده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F45B20" w:rsidRPr="001B5279" w:rsidRDefault="00F45B20" w:rsidP="0034568C">
      <w:pPr>
        <w:pStyle w:val="1"/>
        <w:jc w:val="both"/>
        <w:rPr>
          <w:rtl/>
        </w:rPr>
      </w:pPr>
      <w:bookmarkStart w:id="3" w:name="_Toc428600553"/>
      <w:r w:rsidRPr="001B5279">
        <w:rPr>
          <w:rFonts w:hint="cs"/>
          <w:rtl/>
        </w:rPr>
        <w:t xml:space="preserve">خصوصیات </w:t>
      </w:r>
      <w:r w:rsidR="005B7FB6" w:rsidRPr="001B5279">
        <w:rPr>
          <w:rtl/>
        </w:rPr>
        <w:t>پ</w:t>
      </w:r>
      <w:r w:rsidR="005B7FB6" w:rsidRPr="001B5279">
        <w:rPr>
          <w:rFonts w:hint="cs"/>
          <w:rtl/>
        </w:rPr>
        <w:t>یامبر</w:t>
      </w:r>
      <w:r w:rsidR="005B7FB6" w:rsidRPr="001B5279">
        <w:rPr>
          <w:rtl/>
        </w:rPr>
        <w:t xml:space="preserve"> اکرم (</w:t>
      </w:r>
      <w:r w:rsidRPr="001B5279">
        <w:rPr>
          <w:rFonts w:hint="cs"/>
          <w:rtl/>
        </w:rPr>
        <w:t>ص) در قرآن</w:t>
      </w:r>
      <w:bookmarkEnd w:id="3"/>
    </w:p>
    <w:p w:rsidR="00C967BA" w:rsidRDefault="006E4B3B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آیه 128 خداوند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پیامبری برای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شما مبعوث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کردیم که چنین خصوصیاتی دارد: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اولاً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ص) از جنس خودتان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است، از بین ملائکه نیست. دوما اینکه هلاکت و گمراهی شما برای او بسیار دشوار است.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ثالثاً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هدایت شما حریص است.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رابعاً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به کسانی که به او و خدایش ایمان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آورده‌اند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کمال مهربانی را دارد. در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یه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129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 پیامبر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را خطاب قرار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اگر در برابر اهتمام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علاقه‌ا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تو به هدایت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مردم‌دار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آنان پشت کردند تو هراسی نداشته 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lastRenderedPageBreak/>
        <w:t>باش و بگو که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خداوند برای من کافی است. مانند این دو آیه در قرآن آیات بسیاری وجود دارد که در شأن رفتار و اخلاق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2)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نازل‌شده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مفسرین منظور از رسول را شخص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ی‌دانند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 در قرآن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دق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یقاً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نام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نیز در بسیاری از آیات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 w:rsidR="00C967B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F45B20" w:rsidRPr="001B5279" w:rsidRDefault="00F45B20" w:rsidP="0034568C">
      <w:pPr>
        <w:pStyle w:val="1"/>
        <w:jc w:val="both"/>
        <w:rPr>
          <w:rtl/>
        </w:rPr>
      </w:pPr>
      <w:bookmarkStart w:id="4" w:name="_Toc428600554"/>
      <w:r w:rsidRPr="001B5279">
        <w:rPr>
          <w:rFonts w:hint="cs"/>
          <w:rtl/>
        </w:rPr>
        <w:t>دو رکن مهم هدایت بشر</w:t>
      </w:r>
      <w:bookmarkEnd w:id="4"/>
    </w:p>
    <w:p w:rsidR="00F45B20" w:rsidRDefault="002476FF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دو رکن مهم هدایت بشر در این دو آیه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مطرح‌شده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در آیه 128 خداوند مردم را نسبت به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ب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یدار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برای اینکه هدایت انبیا در جامعه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تأث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ببخشد، اولین شرط این است که چشمان جامعه باز باشد و بینش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نسبت به فرستاده خدا و واسطه فیض الهی روشن باشد.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به‌عنوان‌مثال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زمانی که انسان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پزشکی مراجعه کند ابتدا باید به او اعتماد داشته باشد. لازمه اعتماد نیز 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است که به تحصیلات و مدرک تحصیلی او آگاهی داشته باشد. خصوصیات برتر او را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ی‌داند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میان سایر پزشکان او را گزینش کرده است. علم روانشناسی نیز ثابت کرده است که اعتماد به پزشک سبب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عمده‌ا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تأث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داروها بر فرد بیمار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آشنایی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با عالم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غیب و ارتباط با خداوند یکی از اهداف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معبود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کردن پیامبران بوده است. پیامبران و در صدر آنان رسول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 w:rsidR="00D667B7">
        <w:rPr>
          <w:rFonts w:ascii="IRBadr" w:eastAsia="Calibri" w:hAnsi="IRBadr" w:cs="IRBadr" w:hint="cs"/>
          <w:sz w:val="28"/>
          <w:szCs w:val="28"/>
          <w:rtl/>
          <w:lang w:bidi="fa-IR"/>
        </w:rPr>
        <w:t>ص)</w:t>
      </w:r>
      <w:r w:rsidR="001224D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واسطه پیام الهی برای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1224D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بودند</w:t>
      </w:r>
      <w:r w:rsidR="002429F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</w:t>
      </w:r>
      <w:r w:rsidR="001224D8">
        <w:rPr>
          <w:rFonts w:ascii="IRBadr" w:eastAsia="Calibri" w:hAnsi="IRBadr" w:cs="IRBadr" w:hint="cs"/>
          <w:sz w:val="28"/>
          <w:szCs w:val="28"/>
          <w:rtl/>
          <w:lang w:bidi="fa-IR"/>
        </w:rPr>
        <w:t>بدون باور و ایمان امکان ندارد که انسان</w:t>
      </w:r>
      <w:r w:rsidR="002429F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برای هدایت خود به او رجوع کند، به همین جهت</w:t>
      </w:r>
      <w:r w:rsidR="001224D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خداوند در بسیاری از آیات قرآن کریم شخصیت پیامبر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 w:rsidR="001224D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را برای مسلمانان تشریح کرده است تا آنان فرستاده خدا را بشناسند و بر او ایمان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یداکرده</w:t>
      </w:r>
      <w:r w:rsidR="001224D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اعتماد کنند.</w:t>
      </w:r>
    </w:p>
    <w:p w:rsidR="00F45B20" w:rsidRPr="001B5279" w:rsidRDefault="00F45B20" w:rsidP="0034568C">
      <w:pPr>
        <w:pStyle w:val="1"/>
        <w:jc w:val="both"/>
        <w:rPr>
          <w:rtl/>
        </w:rPr>
      </w:pPr>
      <w:bookmarkStart w:id="5" w:name="_Toc428600555"/>
      <w:r w:rsidRPr="001B5279">
        <w:rPr>
          <w:rFonts w:hint="cs"/>
          <w:rtl/>
        </w:rPr>
        <w:t xml:space="preserve">عشق به </w:t>
      </w:r>
      <w:r w:rsidR="005B7FB6" w:rsidRPr="001B5279">
        <w:rPr>
          <w:rtl/>
        </w:rPr>
        <w:t>پ</w:t>
      </w:r>
      <w:r w:rsidR="005B7FB6" w:rsidRPr="001B5279">
        <w:rPr>
          <w:rFonts w:hint="cs"/>
          <w:rtl/>
        </w:rPr>
        <w:t>یامبر</w:t>
      </w:r>
      <w:r w:rsidR="005B7FB6" w:rsidRPr="001B5279">
        <w:rPr>
          <w:rtl/>
        </w:rPr>
        <w:t xml:space="preserve"> (</w:t>
      </w:r>
      <w:r w:rsidRPr="001B5279">
        <w:rPr>
          <w:rFonts w:hint="cs"/>
          <w:rtl/>
        </w:rPr>
        <w:t>ص)، سبب رستگاری</w:t>
      </w:r>
      <w:bookmarkEnd w:id="5"/>
    </w:p>
    <w:p w:rsidR="00F45B20" w:rsidRDefault="002429F4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صفتی که در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یه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128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است، مهربانی پیامبر است، یعنی خداوند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دق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یقاً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ما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نسبت به پیامبری که با شما مهربان است، عشق بورزید و به او علاقه داشته باشید تا بتوانید به سنت و روش او اقتدا کنید. خداوند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به‌تمام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در طول تاریخ بودند و کسانی که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بعداً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دنیا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ی‌آیند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باید به دنبال پیامبر حرکت کند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در این مسیر سعادت قرار بگیرد. او پیامبری است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از خود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شما که مانند شمعی برای شما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ی‌سوزد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شب و روز خودش را برای خدمت و هدایت شما به کار گرفته است، تا جایی که خداوند در قرآنش به او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>: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بر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خیلی سخت نگیر. </w:t>
      </w:r>
      <w:r w:rsidR="00243FC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پیامبر در هدایت شما حرص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ی‌ورزد</w:t>
      </w:r>
      <w:r w:rsidR="00243FCF">
        <w:rPr>
          <w:rFonts w:ascii="IRBadr" w:eastAsia="Calibri" w:hAnsi="IRBadr" w:cs="IRBadr" w:hint="cs"/>
          <w:sz w:val="28"/>
          <w:szCs w:val="28"/>
          <w:rtl/>
          <w:lang w:bidi="fa-IR"/>
        </w:rPr>
        <w:t>، او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فوق‌العاده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ناراحت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زمانی که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ی‌بیند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یام‌ها</w:t>
      </w:r>
      <w:r w:rsidR="0022436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دستورات هدایت بخش برای بشر آورده است اما این ب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شر عاصی زیر بار تعالیم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ی‌رود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F45B20" w:rsidRPr="001B5279" w:rsidRDefault="00F45B20" w:rsidP="004936BA">
      <w:pPr>
        <w:pStyle w:val="1"/>
        <w:jc w:val="both"/>
        <w:rPr>
          <w:rtl/>
        </w:rPr>
      </w:pPr>
      <w:bookmarkStart w:id="6" w:name="_Toc428600556"/>
      <w:r w:rsidRPr="001B5279">
        <w:rPr>
          <w:rFonts w:hint="cs"/>
          <w:rtl/>
        </w:rPr>
        <w:lastRenderedPageBreak/>
        <w:t>پیامبر</w:t>
      </w:r>
      <w:r w:rsidR="004936BA">
        <w:rPr>
          <w:rFonts w:hint="cs"/>
          <w:rtl/>
        </w:rPr>
        <w:t>،</w:t>
      </w:r>
      <w:r w:rsidRPr="001B5279">
        <w:rPr>
          <w:rFonts w:hint="cs"/>
          <w:rtl/>
        </w:rPr>
        <w:t xml:space="preserve"> یک معلم نمونه</w:t>
      </w:r>
      <w:bookmarkEnd w:id="6"/>
      <w:r w:rsidRPr="001B5279">
        <w:rPr>
          <w:rFonts w:hint="cs"/>
          <w:rtl/>
        </w:rPr>
        <w:t xml:space="preserve"> </w:t>
      </w:r>
    </w:p>
    <w:p w:rsidR="00F45B20" w:rsidRDefault="00243FCF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او معلمی است که با عشق و علاقه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سخت‌گ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زیاد به شاگردانش درس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درس را از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تک‌تک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شاگردان سؤال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مشکلاتشان را رفع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نه آن معلمی که بر سر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کلاس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فقط درس را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وظیفه خود را انجام داده باشد. او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ین‌گونه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به گرد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خود جمع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F45B20" w:rsidRPr="001B5279" w:rsidRDefault="00F45B20" w:rsidP="0034568C">
      <w:pPr>
        <w:pStyle w:val="1"/>
        <w:jc w:val="both"/>
        <w:rPr>
          <w:rtl/>
        </w:rPr>
      </w:pPr>
      <w:bookmarkStart w:id="7" w:name="_Toc428600557"/>
      <w:r w:rsidRPr="001B5279">
        <w:rPr>
          <w:rFonts w:hint="cs"/>
          <w:rtl/>
        </w:rPr>
        <w:t>عشق پیامبر به رسالتش سبب هدایت جامعه</w:t>
      </w:r>
      <w:bookmarkEnd w:id="7"/>
    </w:p>
    <w:p w:rsidR="00F45B20" w:rsidRDefault="00A002C0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وجود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برای جهانیان باعث رحمت است اما 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در این میان،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نسبت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گرو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هی که راه سعادت را برگزیدند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مهربان‌تر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شما</w:t>
      </w:r>
      <w:r w:rsidR="00243FC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چنین پیامبری دارید.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کسان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این راه را انتخاب نکردند خود زیان کردند. اگر عشق و مهربانی پیامبر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نبود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هدایت جامعه جاهلیت عرب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امکان‌پذ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نبود! اعجاز قرآن کریم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باوجود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ص) و عشق او به رسالتش بود که توانست از دل جامعه جاهل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F45B2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مؤمن بیرون بیاورد.</w:t>
      </w:r>
    </w:p>
    <w:p w:rsidR="00AE70CB" w:rsidRPr="001B5279" w:rsidRDefault="00AE70CB" w:rsidP="0034568C">
      <w:pPr>
        <w:pStyle w:val="1"/>
        <w:jc w:val="both"/>
        <w:rPr>
          <w:rtl/>
        </w:rPr>
      </w:pPr>
      <w:bookmarkStart w:id="8" w:name="_Toc428600558"/>
      <w:r w:rsidRPr="001B5279">
        <w:rPr>
          <w:rFonts w:hint="cs"/>
          <w:rtl/>
        </w:rPr>
        <w:t>عربستان متمدن یا عربستان جاهلیت؟</w:t>
      </w:r>
      <w:bookmarkEnd w:id="8"/>
    </w:p>
    <w:p w:rsidR="009A406F" w:rsidRDefault="00A002C0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قبل از بعثت پیامبر</w:t>
      </w:r>
      <w:r w:rsidR="004936BA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عربستان در چه وضعیتی بود، نظر مشترکی وجود ندارد.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عده‌ا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متعصبان عرب که با ا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سلام سر سازش ندارند،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ی‌خواهند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عربستان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قبل از بعثت را 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یک عربستان متمدن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بافرهنگ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جلوه دهند اما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بامطالعه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نهج‌البلاغه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یرالمؤمنین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ع)، این حقیقت بر همه روشن است که عربستان قبل از ظهور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از تمدن حتی به لحاظ مادی بسیار فاصله داشت. حتی از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خوب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ی‌هایی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هم مانند شجاعت و صلابت وجود داشت اما از جهت اخلاقی، معنوی، مادی و اجتماعی بسیار ضعیف بود.</w:t>
      </w:r>
    </w:p>
    <w:p w:rsidR="009A406F" w:rsidRPr="001B5279" w:rsidRDefault="005B7FB6" w:rsidP="0034568C">
      <w:pPr>
        <w:pStyle w:val="1"/>
        <w:jc w:val="both"/>
        <w:rPr>
          <w:rtl/>
        </w:rPr>
      </w:pPr>
      <w:bookmarkStart w:id="9" w:name="_Toc428600559"/>
      <w:r w:rsidRPr="001B5279">
        <w:rPr>
          <w:rtl/>
        </w:rPr>
        <w:t>نمونه‌ها</w:t>
      </w:r>
      <w:r w:rsidRPr="001B5279">
        <w:rPr>
          <w:rFonts w:hint="cs"/>
          <w:rtl/>
        </w:rPr>
        <w:t>یی</w:t>
      </w:r>
      <w:r w:rsidR="009A406F" w:rsidRPr="001B5279">
        <w:rPr>
          <w:rFonts w:hint="cs"/>
          <w:rtl/>
        </w:rPr>
        <w:t xml:space="preserve"> از فرهنگ جامعه جاهلیت عرب قبل از اسلام بدین شرح است</w:t>
      </w:r>
      <w:r w:rsidR="00AE70CB" w:rsidRPr="001B5279">
        <w:rPr>
          <w:rFonts w:hint="cs"/>
          <w:rtl/>
        </w:rPr>
        <w:t>:</w:t>
      </w:r>
      <w:bookmarkEnd w:id="9"/>
    </w:p>
    <w:p w:rsidR="009A406F" w:rsidRDefault="00AE70CB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-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شرب خمر و مفسدات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به‌عنوان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یک سنت بسیار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جاافتاده</w:t>
      </w:r>
      <w:r w:rsidR="009A406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رایج بود. قرآن نیز در رابطه با ترک شرب خمر، تدریجی عمل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چنان شایع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بود که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مردم عرب به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ی‌گفتند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هرچه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ی‌خواهی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بکن، اما شراب را بر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ما حرام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نکن، اما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9D3C49">
        <w:rPr>
          <w:rFonts w:ascii="IRBadr" w:eastAsia="Calibri" w:hAnsi="IRBadr" w:cs="IRBadr" w:hint="cs"/>
          <w:sz w:val="28"/>
          <w:szCs w:val="28"/>
          <w:rtl/>
          <w:lang w:bidi="fa-IR"/>
        </w:rPr>
        <w:t>ص) فرمودند: این حکم الهی است و آن را تدریجی تحریم کردند.</w:t>
      </w:r>
    </w:p>
    <w:p w:rsidR="00FD53DD" w:rsidRDefault="00AE70CB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-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فحشا، منکرات، تعدی و تجاوز به نوامیس مردم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شد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رواج داشت که از میان برداشتن آن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سال‌ها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>زمان برد.</w:t>
      </w:r>
    </w:p>
    <w:p w:rsidR="00FD53DD" w:rsidRDefault="00AE70CB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-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جنگ‌ها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میان قبایل که بخش بزرگی از تاریخ عرب جاهلی است.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جنگ‌ها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فراوان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خونر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یزی‌های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بسیار فجیع در میان اعراب و قبایل حاکم بود.</w:t>
      </w:r>
    </w:p>
    <w:p w:rsidR="00AE70CB" w:rsidRPr="001B5279" w:rsidRDefault="00AE70CB" w:rsidP="0034568C">
      <w:pPr>
        <w:pStyle w:val="1"/>
        <w:jc w:val="both"/>
        <w:rPr>
          <w:rtl/>
        </w:rPr>
      </w:pPr>
      <w:bookmarkStart w:id="10" w:name="_Toc428600560"/>
      <w:r w:rsidRPr="001B5279">
        <w:rPr>
          <w:rFonts w:hint="cs"/>
          <w:rtl/>
        </w:rPr>
        <w:lastRenderedPageBreak/>
        <w:t xml:space="preserve">پیامبر </w:t>
      </w:r>
      <w:r w:rsidR="005B7FB6" w:rsidRPr="001B5279">
        <w:rPr>
          <w:rtl/>
        </w:rPr>
        <w:t>با</w:t>
      </w:r>
      <w:r w:rsidR="005B7FB6" w:rsidRPr="001B5279">
        <w:rPr>
          <w:rFonts w:hint="cs"/>
          <w:rtl/>
        </w:rPr>
        <w:t xml:space="preserve">ید </w:t>
      </w:r>
      <w:r w:rsidR="005B7FB6" w:rsidRPr="001B5279">
        <w:rPr>
          <w:rtl/>
        </w:rPr>
        <w:t>م</w:t>
      </w:r>
      <w:r w:rsidR="005B7FB6" w:rsidRPr="001B5279">
        <w:rPr>
          <w:rFonts w:hint="cs"/>
          <w:rtl/>
        </w:rPr>
        <w:t>ی‌آمد</w:t>
      </w:r>
      <w:bookmarkEnd w:id="10"/>
    </w:p>
    <w:p w:rsidR="00FD53DD" w:rsidRDefault="00AE70CB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میان اعراب جاهلیت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خانواده‌ها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پاکی مانند خانواده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هم</w:t>
      </w:r>
      <w:r w:rsidR="00FD53D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وجود داشتند اما در اقلیت بودند. در این میان کسانی هم بودند که از غفلت بیدار شده بودند و ا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ز وضعیت حاکم احساس رنج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ی‌کردند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چنین شرایطی بود که شخصیتی چون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با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 خصوصیاتی که در قرآن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ظهور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بین قبایلی که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سال‌ها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به خاطر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مسائل بسیار کوچک،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ک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ینه‌توزی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ی‌کردند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اتحاد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همدلی ایجاد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2976B0" w:rsidRDefault="00AE70CB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طبق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آیه 128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وظیفه ما است که پیامبر را بشناسیم و به حامیان و رهبران خود اعتماد داشته باشیم تا مسیر هدایت و سعادت را بیابیم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در آ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یه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129 خداوند به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) 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ی‌فرماید</w:t>
      </w:r>
      <w:r w:rsidR="002976B0">
        <w:rPr>
          <w:rFonts w:ascii="IRBadr" w:eastAsia="Calibri" w:hAnsi="IRBadr" w:cs="IRBadr" w:hint="cs"/>
          <w:sz w:val="28"/>
          <w:szCs w:val="28"/>
          <w:rtl/>
          <w:lang w:bidi="fa-IR"/>
        </w:rPr>
        <w:t>: بر خود سخت نگیر، ما رسالتت را</w:t>
      </w:r>
      <w:r w:rsidR="00B860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حفظ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ی‌کنیم</w:t>
      </w:r>
      <w:r w:rsidR="00B8604B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B8604B" w:rsidRPr="00B8604B" w:rsidRDefault="00B8604B" w:rsidP="00402C37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الرَّحِیمِ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إِنَّا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أَعْطَینَاک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 </w:t>
      </w:r>
      <w:r w:rsidR="00402C37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*</w:t>
      </w:r>
      <w:r w:rsidRPr="00B8604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فَصَلِّ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لِرَبِّک</w:t>
      </w:r>
      <w:r w:rsidR="00402C3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وَانْحَرْ </w:t>
      </w:r>
      <w:r w:rsidR="00402C37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 xml:space="preserve">*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شَانِئَک</w:t>
      </w:r>
      <w:r w:rsidRPr="00B8604B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="00402C37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</w:t>
      </w:r>
      <w:r w:rsidRPr="00B8604B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B8604B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 w:bidi="fa-IR"/>
        </w:rPr>
        <w:footnoteReference w:id="4"/>
      </w:r>
    </w:p>
    <w:p w:rsidR="00B8604B" w:rsidRPr="001B5279" w:rsidRDefault="00B8604B" w:rsidP="0034568C">
      <w:pPr>
        <w:pStyle w:val="1"/>
        <w:jc w:val="both"/>
        <w:rPr>
          <w:rtl/>
        </w:rPr>
      </w:pPr>
      <w:bookmarkStart w:id="11" w:name="_Toc428600561"/>
      <w:r w:rsidRPr="001B5279">
        <w:rPr>
          <w:rFonts w:hint="cs"/>
          <w:rtl/>
        </w:rPr>
        <w:t>خطبه دوم</w:t>
      </w:r>
      <w:bookmarkEnd w:id="11"/>
    </w:p>
    <w:p w:rsidR="00B8604B" w:rsidRDefault="0034568C" w:rsidP="0034568C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5B7F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هَا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وَلْتَنْظُرْ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نَفْسٌ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لِغَدٍ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وَاتَّقُوا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خَبِ</w:t>
      </w:r>
      <w:r w:rsidR="005B7F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رٌ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بِمَا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8604B" w:rsidRPr="00B8604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تَعْمَلُونَ</w:t>
      </w:r>
      <w:r w:rsidR="005B7F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vertAlign w:val="superscript"/>
          <w:lang w:bidi="fa-IR"/>
        </w:rPr>
        <w:footnoteReference w:id="5"/>
      </w:r>
      <w:r w:rsidR="00B8604B" w:rsidRPr="00B8604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B0E3C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9B0E3C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9B0E3C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9B0E3C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9B0E3C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9B0E3C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9B0E3C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9B0E3C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9B0E3C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9B0E3C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9B0E3C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E70CB" w:rsidRPr="001B5279" w:rsidRDefault="00AE70CB" w:rsidP="0034568C">
      <w:pPr>
        <w:pStyle w:val="1"/>
        <w:jc w:val="both"/>
        <w:rPr>
          <w:rtl/>
        </w:rPr>
      </w:pPr>
      <w:bookmarkStart w:id="12" w:name="_Toc428600562"/>
      <w:r w:rsidRPr="001B5279">
        <w:rPr>
          <w:rFonts w:hint="cs"/>
          <w:rtl/>
        </w:rPr>
        <w:lastRenderedPageBreak/>
        <w:t>صلح ظالمانه با اسرائیل غاصب</w:t>
      </w:r>
      <w:bookmarkEnd w:id="12"/>
    </w:p>
    <w:p w:rsidR="00AE70CB" w:rsidRDefault="00EC2EBC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صلح خاورمیانه 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 اسرائیل،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از موضع رهبران ایرانی، یک صلح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ظالمانه است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اساس اسرائیل بر غصب و تجاوز به حقوق عالم اسلام است</w:t>
      </w:r>
      <w:r w:rsidR="00B8604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صلح با 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به‌سان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صلح با دزد است. 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اسرائیل یک کشور غاصب است و در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جنگ‌ها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قبل،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سرزم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ین‌هایی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از لبنان، سوریه و بعضی کشورهای اسلامی دیگر، غصب کرده بود. به همین شکل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سرزم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ین‌های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کشورهای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همسا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یه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را نیز با حملات، غصب کرده است. سرزمین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یت‌المقدس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باید یک شهر و پایگاهی برای دنیای اسلام باشد و تمامی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ملت‌ها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E70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مسلمان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در آن</w:t>
      </w:r>
      <w:r w:rsidR="00AE70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سهم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AE70CB">
        <w:rPr>
          <w:rFonts w:ascii="IRBadr" w:eastAsia="Calibri" w:hAnsi="IRBadr" w:cs="IRBadr" w:hint="cs"/>
          <w:sz w:val="28"/>
          <w:szCs w:val="28"/>
          <w:rtl/>
          <w:lang w:bidi="fa-IR"/>
        </w:rPr>
        <w:t>داشته باشند.</w:t>
      </w:r>
    </w:p>
    <w:p w:rsidR="00AE70CB" w:rsidRPr="001B5279" w:rsidRDefault="005B7FB6" w:rsidP="0034568C">
      <w:pPr>
        <w:pStyle w:val="1"/>
        <w:jc w:val="both"/>
        <w:rPr>
          <w:rtl/>
        </w:rPr>
      </w:pPr>
      <w:bookmarkStart w:id="13" w:name="_Toc428600563"/>
      <w:r w:rsidRPr="001B5279">
        <w:rPr>
          <w:rtl/>
        </w:rPr>
        <w:t>خواسته‌ها</w:t>
      </w:r>
      <w:r w:rsidRPr="001B5279">
        <w:rPr>
          <w:rFonts w:hint="cs"/>
          <w:rtl/>
        </w:rPr>
        <w:t>ی</w:t>
      </w:r>
      <w:r w:rsidR="00AE70CB" w:rsidRPr="001B5279">
        <w:rPr>
          <w:rFonts w:hint="cs"/>
          <w:rtl/>
        </w:rPr>
        <w:t xml:space="preserve"> اعراب از اسرائیل</w:t>
      </w:r>
      <w:bookmarkEnd w:id="13"/>
    </w:p>
    <w:p w:rsidR="00AE70CB" w:rsidRDefault="00EC2EBC" w:rsidP="00402C37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مزدوران وابسته به غرب در دنیای عرب با سرمایه گ</w:t>
      </w:r>
      <w:r w:rsidR="00402C37">
        <w:rPr>
          <w:rFonts w:ascii="IRBadr" w:eastAsia="Calibri" w:hAnsi="IRBadr" w:cs="IRBadr" w:hint="cs"/>
          <w:sz w:val="28"/>
          <w:szCs w:val="28"/>
          <w:rtl/>
          <w:lang w:bidi="fa-IR"/>
        </w:rPr>
        <w:t>ذ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اری خیلی زیاد</w:t>
      </w:r>
      <w:r w:rsidR="001257D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با پشتیبانی قاطع آمریکا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صلحی را 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 اسرائیل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یه‌ریزی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 w:rsidR="001257DC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یکی</w:t>
      </w:r>
      <w:r w:rsidR="001257D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1257D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مواردی که اعراب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در</w:t>
      </w:r>
      <w:r w:rsidR="00402C3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402C3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قابل</w:t>
      </w:r>
      <w:r w:rsidR="001257D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صلح درخواست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کرده‌اند</w:t>
      </w:r>
      <w:r w:rsidR="001257D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زمین بوده است. 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اعراب در این صلح از اسرائیل خواستند تا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زم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ین‌هایی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غاصبانه از لبنان و سوریه و ...گرفته باید برگرداند و 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دیگر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یت‌المقدس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یک شهر اسلامی یا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دست‌کم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>، بین اسرائیل و فلسطین مشترک باشد. اسرائیل</w:t>
      </w:r>
      <w:r w:rsidR="0069709E" w:rsidRP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>تا حدودی</w:t>
      </w:r>
      <w:r w:rsidR="0056649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درخواست‌ها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موافقت کرده بود، تا اینکه</w:t>
      </w:r>
      <w:r w:rsidR="0069709E" w:rsidRP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نخست‌وز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جدید اسرائیل، پس از قبولی از انتخابات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سر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یعاً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مقابل اسلام و خاورمیانه موضع تندی</w:t>
      </w:r>
      <w:r w:rsidR="00AE70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گرفت.</w:t>
      </w:r>
    </w:p>
    <w:p w:rsidR="00AE70CB" w:rsidRPr="001B5279" w:rsidRDefault="005B7FB6" w:rsidP="0034568C">
      <w:pPr>
        <w:pStyle w:val="1"/>
        <w:jc w:val="both"/>
        <w:rPr>
          <w:rtl/>
        </w:rPr>
      </w:pPr>
      <w:bookmarkStart w:id="14" w:name="_Toc428600564"/>
      <w:r w:rsidRPr="001B5279">
        <w:rPr>
          <w:rtl/>
        </w:rPr>
        <w:t>موضع‌گ</w:t>
      </w:r>
      <w:r w:rsidRPr="001B5279">
        <w:rPr>
          <w:rFonts w:hint="cs"/>
          <w:rtl/>
        </w:rPr>
        <w:t>یری</w:t>
      </w:r>
      <w:r w:rsidR="00AE70CB" w:rsidRPr="001B5279">
        <w:rPr>
          <w:rFonts w:hint="cs"/>
          <w:rtl/>
        </w:rPr>
        <w:t xml:space="preserve"> </w:t>
      </w:r>
      <w:r w:rsidRPr="001B5279">
        <w:rPr>
          <w:rtl/>
        </w:rPr>
        <w:t>نخست‌وز</w:t>
      </w:r>
      <w:r w:rsidRPr="001B5279">
        <w:rPr>
          <w:rFonts w:hint="cs"/>
          <w:rtl/>
        </w:rPr>
        <w:t>یر</w:t>
      </w:r>
      <w:r w:rsidR="00AE70CB" w:rsidRPr="001B5279">
        <w:rPr>
          <w:rFonts w:hint="cs"/>
          <w:rtl/>
        </w:rPr>
        <w:t xml:space="preserve"> جدید اسرائیل</w:t>
      </w:r>
      <w:bookmarkEnd w:id="14"/>
    </w:p>
    <w:p w:rsidR="00B8604B" w:rsidRDefault="005B7FB6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نخست‌وز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AE70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جدید اسرائیل، پس از قبولی از انتخابات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یعاً</w:t>
      </w:r>
      <w:r w:rsidR="00AE70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مقابل اسلام و خاورمیانه موضع تندی گرفت 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در مقابل یک میلیارد مسلمان ایستاد و اعلام کرد که هیچ شرطی را قبول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یت‌المقدس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نیز یک شهر اسرائیلی باقی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ی‌ماند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این دل هر انسان معتقد را به درد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ی‌آورد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کشوری با دو میلیون جمعیت در مقابل دنیای اسلام موضع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ی‌گیرد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دلیل مخالفت کشور ما با اسرائیل نیز، به دلیل شناخت و معرفتی است که نسبت 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داریم. ملت ما دانش درستی نسبت به اساس سیاست آمریکا در خاورمیانه دارد. مزدوران اسرائیل و آمریکا خود در مقابل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نخست‌وز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جدید اسرائیل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انگشت‌بر</w:t>
      </w:r>
      <w:r w:rsidR="0069709E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دهان ماندند. اساس کار اسرائیل این است که در میان کشورهای اسلامی حرف اول را در خاورمیانه بزند. </w:t>
      </w:r>
      <w:r w:rsidR="002656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مردم باید بدانند که اسرائیل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یچ‌وقت</w:t>
      </w:r>
      <w:r w:rsidR="002656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زم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ین‌های</w:t>
      </w:r>
      <w:r w:rsidR="002656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غصب شده را آزاد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402C37">
        <w:rPr>
          <w:rFonts w:ascii="IRBadr" w:eastAsia="Calibri" w:hAnsi="IRBadr" w:cs="IRBadr" w:hint="cs"/>
          <w:sz w:val="28"/>
          <w:szCs w:val="28"/>
          <w:rtl/>
          <w:lang w:bidi="fa-IR"/>
        </w:rPr>
        <w:t>؛</w:t>
      </w:r>
      <w:r w:rsidR="002656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بلکه اگر بتواند تمام کشورهای اسلامی را غصب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265683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AE70CB" w:rsidRDefault="00402C37" w:rsidP="00402C37">
      <w:pPr>
        <w:pStyle w:val="1"/>
        <w:rPr>
          <w:rtl/>
        </w:rPr>
      </w:pPr>
      <w:bookmarkStart w:id="15" w:name="_Toc428600565"/>
      <w:r>
        <w:rPr>
          <w:rFonts w:hint="cs"/>
          <w:rtl/>
        </w:rPr>
        <w:t>مسخره کردن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Fonts w:hint="cs"/>
          <w:rtl/>
        </w:rPr>
        <w:t xml:space="preserve">، توسط </w:t>
      </w:r>
      <w:r w:rsidR="00EB31E3">
        <w:rPr>
          <w:rFonts w:hint="cs"/>
          <w:rtl/>
        </w:rPr>
        <w:t>آمریکا</w:t>
      </w:r>
      <w:bookmarkEnd w:id="15"/>
      <w:r w:rsidR="00EB31E3">
        <w:rPr>
          <w:rFonts w:hint="cs"/>
          <w:rtl/>
        </w:rPr>
        <w:t xml:space="preserve"> </w:t>
      </w:r>
    </w:p>
    <w:p w:rsidR="00EB31E3" w:rsidRDefault="00265683" w:rsidP="00402C37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مزدوران عرب فکر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امریکا برای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دلگرمی است،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حال‌آنکه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نخست‌وز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جدید طی سفری که به آمریکا داشت، بهترین استقبال از او به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عمل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بارها و بارها در طی کنگره توسط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آمر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یکایی‌ها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تشویق شد.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یعنی به مسخره گرفتن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lastRenderedPageBreak/>
        <w:t>ملت‌ها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مسلمان، حال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عج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یب‌تر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است که در همان جلسه آمریکا مدعی عالم اسلام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 این ذلتی برای مزدوران عرب است</w:t>
      </w:r>
      <w:r w:rsidR="00402C37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EB31E3" w:rsidRPr="001B5279" w:rsidRDefault="00EB31E3" w:rsidP="0034568C">
      <w:pPr>
        <w:pStyle w:val="1"/>
        <w:jc w:val="both"/>
        <w:rPr>
          <w:rtl/>
        </w:rPr>
      </w:pPr>
      <w:bookmarkStart w:id="16" w:name="_Toc428600566"/>
      <w:r w:rsidRPr="001B5279">
        <w:rPr>
          <w:rFonts w:hint="cs"/>
          <w:rtl/>
        </w:rPr>
        <w:t>ایران سربلند</w:t>
      </w:r>
      <w:bookmarkEnd w:id="16"/>
    </w:p>
    <w:p w:rsidR="00EB31E3" w:rsidRDefault="00265683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کشور ما </w:t>
      </w:r>
      <w:r w:rsidR="00EB31E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هیچ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ذلت</w:t>
      </w:r>
      <w:r w:rsidR="00EB31E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را از طرف مستکبران و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صه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یونیست‌ها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نپذیرفته و عزت و سربلندی خود را حفظ کرده است و اگر ملت ما راه امام راحل و مسیر اسلام را همچنان پیش بگیرند، خداوند همچنان این کشور را سرافراز حفظ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امر نیازمند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تلاش‌ها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فراوانی است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دشمنان بسیاری هستند که قصد ضعیف کردن ملت ما و امت اسلام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را</w:t>
      </w:r>
      <w:r w:rsidR="005B7FB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دارند</w:t>
      </w:r>
      <w:r w:rsidR="00EB31E3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EB31E3" w:rsidRPr="001B5279" w:rsidRDefault="00402C37" w:rsidP="00402C37">
      <w:pPr>
        <w:pStyle w:val="1"/>
        <w:jc w:val="both"/>
        <w:rPr>
          <w:rtl/>
        </w:rPr>
      </w:pPr>
      <w:bookmarkStart w:id="17" w:name="_Toc428600567"/>
      <w:r>
        <w:rPr>
          <w:rFonts w:hint="cs"/>
          <w:rtl/>
        </w:rPr>
        <w:t xml:space="preserve">همراهی </w:t>
      </w:r>
      <w:r w:rsidR="00EB31E3" w:rsidRPr="001B5279">
        <w:rPr>
          <w:rFonts w:hint="cs"/>
          <w:rtl/>
        </w:rPr>
        <w:t>خداوند با مسلمانان</w:t>
      </w:r>
      <w:bookmarkEnd w:id="17"/>
      <w:r w:rsidR="00EB31E3" w:rsidRPr="001B5279">
        <w:rPr>
          <w:rFonts w:hint="cs"/>
          <w:rtl/>
        </w:rPr>
        <w:t xml:space="preserve"> </w:t>
      </w:r>
    </w:p>
    <w:p w:rsidR="00265683" w:rsidRDefault="005B7FB6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ییس‌جمهور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روسیه که با پشتیبانی اسرائیل و امریکا رأی به دست آورد، تا قبل از انتخابا</w:t>
      </w:r>
      <w:r w:rsidR="00EB31E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 صحبت از صلح با مسلمانان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ی‌کرد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به‌مجردا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ینکه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انتخابات را پشت سر گذاشت شروع به سرکوب مسلمانان کشور خود کرد. در ترکیه تعداد مسلمانان اندک است. زمانی که شخصی از مسلمانان بر روی کار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مسائل مختلفی پیش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ی‌آید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روابط میان کشورها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 هم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ی‌ریزد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 با تمام این مشکلات خداوند ملل مسلمان را پشتیبانی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امروز خداوند چنین کرده است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یالات‌متحده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امریکا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یاست‌های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آمریکا اعلام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ی‌کنند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ما همراه امریکا نیستیم.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یروزی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تنها پیروزی با شمشیر و در میدان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نبرد</w:t>
      </w:r>
      <w:r w:rsidR="00402C3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نیست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کشور ما تنها درصدی از پیروزی با جنگ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جبهه‌ها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بود. بخش عظیمی از پیروزی ملت ما، مربوط به پس از جنگ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3741AF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</w:p>
    <w:p w:rsidR="00EB31E3" w:rsidRPr="001B5279" w:rsidRDefault="00EB31E3" w:rsidP="0034568C">
      <w:pPr>
        <w:pStyle w:val="1"/>
        <w:jc w:val="both"/>
        <w:rPr>
          <w:rtl/>
        </w:rPr>
      </w:pPr>
      <w:bookmarkStart w:id="18" w:name="_Toc428600568"/>
      <w:r w:rsidRPr="001B5279">
        <w:rPr>
          <w:rFonts w:hint="cs"/>
          <w:rtl/>
        </w:rPr>
        <w:t>احساس مسئولیت در خدمت به مردم</w:t>
      </w:r>
      <w:bookmarkEnd w:id="18"/>
    </w:p>
    <w:p w:rsidR="003741AF" w:rsidRDefault="00F22594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کسانی که در جامعه وظیفه خدمت به مردم را </w:t>
      </w:r>
      <w:r w:rsidR="005B7FB6">
        <w:rPr>
          <w:rFonts w:ascii="IRBadr" w:eastAsia="Calibri" w:hAnsi="IRBadr" w:cs="IRBadr"/>
          <w:sz w:val="28"/>
          <w:szCs w:val="28"/>
          <w:rtl/>
          <w:lang w:bidi="fa-IR"/>
        </w:rPr>
        <w:t>عهده‌دار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هستند باید با نهایت سعی و کوشش خود و با اعتقاد به مسیرشان و احساس مسئولیت در برابر خون شهدا و مردم وظیفه خود را جامه عمل بپوشانند. نهادهایی که با مستمندان برخورد دارند، مانند تأمین اجتماعی نهایت برخورد صحیح و سعی در حل مشکلات آنان، باید الگوی کارشان باشد.</w:t>
      </w:r>
    </w:p>
    <w:p w:rsidR="009B0E3C" w:rsidRDefault="009B0E3C" w:rsidP="009B0E3C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402C37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F22594" w:rsidRPr="006E4B3B" w:rsidRDefault="00F22594" w:rsidP="0034568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sectPr w:rsidR="00F22594" w:rsidRPr="006E4B3B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5B" w:rsidRDefault="008D585B" w:rsidP="000D5800">
      <w:r>
        <w:separator/>
      </w:r>
    </w:p>
  </w:endnote>
  <w:endnote w:type="continuationSeparator" w:id="0">
    <w:p w:rsidR="008D585B" w:rsidRDefault="008D585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B6" w:rsidRDefault="005B7FB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B6" w:rsidRDefault="005B7FB6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B6" w:rsidRDefault="005B7FB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5B" w:rsidRDefault="008D585B" w:rsidP="00417158">
      <w:pPr>
        <w:bidi/>
      </w:pPr>
      <w:r>
        <w:separator/>
      </w:r>
    </w:p>
  </w:footnote>
  <w:footnote w:type="continuationSeparator" w:id="0">
    <w:p w:rsidR="008D585B" w:rsidRDefault="008D585B" w:rsidP="000D5800">
      <w:r>
        <w:continuationSeparator/>
      </w:r>
    </w:p>
  </w:footnote>
  <w:footnote w:id="1">
    <w:p w:rsidR="008264CC" w:rsidRPr="00261984" w:rsidRDefault="008264CC" w:rsidP="008264CC">
      <w:pPr>
        <w:pStyle w:val="a1"/>
        <w:bidi/>
        <w:jc w:val="both"/>
        <w:rPr>
          <w:rFonts w:ascii="IRBadr" w:hAnsi="IRBadr" w:cs="IRBadr"/>
          <w:b/>
          <w:rtl/>
        </w:rPr>
      </w:pPr>
      <w:r w:rsidRPr="00261984">
        <w:rPr>
          <w:rStyle w:val="aff0"/>
          <w:rFonts w:ascii="IRBadr" w:eastAsia="2  Lotus" w:hAnsi="IRBadr" w:cs="IRBadr"/>
          <w:b/>
        </w:rPr>
        <w:footnoteRef/>
      </w:r>
      <w:r w:rsidRPr="00261984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9D3C49" w:rsidRPr="00261984" w:rsidRDefault="00261984" w:rsidP="00E5230B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9D3C49" w:rsidRPr="00261984">
        <w:rPr>
          <w:rStyle w:val="aff0"/>
          <w:rFonts w:ascii="IRBadr" w:eastAsia="2  Lotus" w:hAnsi="IRBadr" w:cs="IRBadr"/>
          <w:b/>
        </w:rPr>
        <w:footnoteRef/>
      </w:r>
      <w:r w:rsidR="009D3C49" w:rsidRPr="00261984">
        <w:rPr>
          <w:rFonts w:ascii="IRBadr" w:hAnsi="IRBadr" w:cs="IRBadr"/>
          <w:b/>
        </w:rPr>
        <w:t xml:space="preserve"> </w:t>
      </w:r>
      <w:r w:rsidR="009D3C49" w:rsidRPr="00261984">
        <w:rPr>
          <w:rFonts w:ascii="IRBadr" w:hAnsi="IRBadr" w:cs="IRBadr"/>
          <w:b/>
          <w:rtl/>
        </w:rPr>
        <w:t xml:space="preserve">الاحزاب، </w:t>
      </w:r>
      <w:r w:rsidR="005B7FB6" w:rsidRPr="00261984">
        <w:rPr>
          <w:rFonts w:ascii="IRBadr" w:hAnsi="IRBadr" w:cs="IRBadr"/>
          <w:b/>
          <w:rtl/>
        </w:rPr>
        <w:t>آیه 70</w:t>
      </w:r>
    </w:p>
  </w:footnote>
  <w:footnote w:id="3">
    <w:p w:rsidR="009D3C49" w:rsidRPr="00F45B20" w:rsidRDefault="00261984" w:rsidP="006E4B3B">
      <w:pPr>
        <w:pStyle w:val="a1"/>
        <w:bidi/>
        <w:rPr>
          <w:b/>
          <w:bCs/>
          <w:rtl/>
        </w:rPr>
      </w:pPr>
      <w:r>
        <w:rPr>
          <w:rFonts w:ascii="IRBadr" w:hAnsi="IRBadr" w:cs="IRBadr"/>
          <w:b/>
        </w:rPr>
        <w:t>.</w:t>
      </w:r>
      <w:r w:rsidR="009D3C49" w:rsidRPr="00261984">
        <w:rPr>
          <w:rStyle w:val="aff0"/>
          <w:rFonts w:ascii="IRBadr" w:hAnsi="IRBadr" w:cs="IRBadr"/>
          <w:b/>
        </w:rPr>
        <w:footnoteRef/>
      </w:r>
      <w:r w:rsidR="009D3C49" w:rsidRPr="00261984">
        <w:rPr>
          <w:rFonts w:ascii="IRBadr" w:hAnsi="IRBadr" w:cs="IRBadr"/>
          <w:b/>
        </w:rPr>
        <w:t xml:space="preserve"> </w:t>
      </w:r>
      <w:r w:rsidR="009D3C49" w:rsidRPr="00261984">
        <w:rPr>
          <w:rFonts w:ascii="IRBadr" w:hAnsi="IRBadr" w:cs="IRBadr"/>
          <w:b/>
          <w:rtl/>
        </w:rPr>
        <w:t xml:space="preserve">التوبة، </w:t>
      </w:r>
      <w:r w:rsidR="005B7FB6" w:rsidRPr="00261984">
        <w:rPr>
          <w:rFonts w:ascii="IRBadr" w:hAnsi="IRBadr" w:cs="IRBadr"/>
          <w:b/>
          <w:rtl/>
        </w:rPr>
        <w:t>آیه 128</w:t>
      </w:r>
      <w:r w:rsidR="009D3C49" w:rsidRPr="00261984">
        <w:rPr>
          <w:rFonts w:ascii="IRBadr" w:hAnsi="IRBadr" w:cs="IRBadr"/>
          <w:b/>
          <w:rtl/>
        </w:rPr>
        <w:t xml:space="preserve"> و 129</w:t>
      </w:r>
    </w:p>
  </w:footnote>
  <w:footnote w:id="4">
    <w:p w:rsidR="00B8604B" w:rsidRPr="009B0E3C" w:rsidRDefault="009B0E3C" w:rsidP="00B8604B">
      <w:pPr>
        <w:pStyle w:val="a1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B8604B" w:rsidRPr="009B0E3C">
        <w:rPr>
          <w:rStyle w:val="aff0"/>
          <w:rFonts w:ascii="IRBadr" w:eastAsia="2  Lotus" w:hAnsi="IRBadr" w:cs="IRBadr"/>
        </w:rPr>
        <w:footnoteRef/>
      </w:r>
      <w:r w:rsidR="00B8604B" w:rsidRPr="009B0E3C">
        <w:rPr>
          <w:rFonts w:ascii="IRBadr" w:hAnsi="IRBadr" w:cs="IRBadr"/>
        </w:rPr>
        <w:t xml:space="preserve"> </w:t>
      </w:r>
      <w:r w:rsidR="00B8604B" w:rsidRPr="009B0E3C">
        <w:rPr>
          <w:rFonts w:ascii="IRBadr" w:hAnsi="IRBadr" w:cs="IRBadr"/>
          <w:rtl/>
        </w:rPr>
        <w:t xml:space="preserve">الکوثر، </w:t>
      </w:r>
      <w:r w:rsidR="005B7FB6" w:rsidRPr="009B0E3C">
        <w:rPr>
          <w:rFonts w:ascii="IRBadr" w:hAnsi="IRBadr" w:cs="IRBadr"/>
          <w:rtl/>
        </w:rPr>
        <w:t>آیات 1</w:t>
      </w:r>
      <w:r w:rsidR="00B8604B" w:rsidRPr="009B0E3C">
        <w:rPr>
          <w:rFonts w:ascii="IRBadr" w:hAnsi="IRBadr" w:cs="IRBadr"/>
          <w:rtl/>
        </w:rPr>
        <w:t xml:space="preserve"> </w:t>
      </w:r>
      <w:r w:rsidR="005B7FB6" w:rsidRPr="009B0E3C">
        <w:rPr>
          <w:rFonts w:ascii="IRBadr" w:hAnsi="IRBadr" w:cs="IRBadr"/>
          <w:rtl/>
        </w:rPr>
        <w:t>تا 3</w:t>
      </w:r>
    </w:p>
  </w:footnote>
  <w:footnote w:id="5">
    <w:p w:rsidR="00B8604B" w:rsidRPr="00AE70CB" w:rsidRDefault="009B0E3C" w:rsidP="00B8604B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B8604B" w:rsidRPr="009B0E3C">
        <w:rPr>
          <w:rStyle w:val="aff0"/>
          <w:rFonts w:ascii="IRBadr" w:eastAsia="2  Lotus" w:hAnsi="IRBadr" w:cs="IRBadr"/>
        </w:rPr>
        <w:footnoteRef/>
      </w:r>
      <w:r w:rsidR="00B8604B" w:rsidRPr="009B0E3C">
        <w:rPr>
          <w:rFonts w:ascii="IRBadr" w:hAnsi="IRBadr" w:cs="IRBadr"/>
        </w:rPr>
        <w:t xml:space="preserve"> </w:t>
      </w:r>
      <w:r w:rsidR="00B8604B" w:rsidRPr="009B0E3C">
        <w:rPr>
          <w:rFonts w:ascii="IRBadr" w:hAnsi="IRBadr" w:cs="IRBadr"/>
          <w:rtl/>
        </w:rPr>
        <w:t xml:space="preserve">الحشر، </w:t>
      </w:r>
      <w:r w:rsidR="005B7FB6" w:rsidRPr="009B0E3C">
        <w:rPr>
          <w:rFonts w:ascii="IRBadr" w:hAnsi="IRBadr" w:cs="IRBadr"/>
          <w:rtl/>
        </w:rPr>
        <w:t>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B6" w:rsidRDefault="005B7FB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49" w:rsidRPr="008B4B33" w:rsidRDefault="009D3C49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9" w:name="OLE_LINK1"/>
    <w:bookmarkStart w:id="20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CA0C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366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B6" w:rsidRDefault="005B7FB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22E8A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24D8"/>
    <w:rsid w:val="001257DC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B5279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36C"/>
    <w:rsid w:val="00224C0A"/>
    <w:rsid w:val="002376A5"/>
    <w:rsid w:val="00237716"/>
    <w:rsid w:val="002417C9"/>
    <w:rsid w:val="002429F4"/>
    <w:rsid w:val="00243FCF"/>
    <w:rsid w:val="002476FF"/>
    <w:rsid w:val="002529C5"/>
    <w:rsid w:val="00255EED"/>
    <w:rsid w:val="00261984"/>
    <w:rsid w:val="00265683"/>
    <w:rsid w:val="00266ADD"/>
    <w:rsid w:val="00270294"/>
    <w:rsid w:val="002914BD"/>
    <w:rsid w:val="002917B5"/>
    <w:rsid w:val="00297263"/>
    <w:rsid w:val="002976B0"/>
    <w:rsid w:val="002A3BA7"/>
    <w:rsid w:val="002A6624"/>
    <w:rsid w:val="002C09E7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128C"/>
    <w:rsid w:val="0034568C"/>
    <w:rsid w:val="003646EF"/>
    <w:rsid w:val="00366400"/>
    <w:rsid w:val="0036674B"/>
    <w:rsid w:val="003741AF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2C37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936BA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5F18"/>
    <w:rsid w:val="0056649F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B7FB6"/>
    <w:rsid w:val="005C06AE"/>
    <w:rsid w:val="005C3A73"/>
    <w:rsid w:val="005C401A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9709E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E4B3B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264CC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D585B"/>
    <w:rsid w:val="008E3903"/>
    <w:rsid w:val="008E5092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80643"/>
    <w:rsid w:val="00986C0F"/>
    <w:rsid w:val="0099481C"/>
    <w:rsid w:val="00996C57"/>
    <w:rsid w:val="009A28DE"/>
    <w:rsid w:val="009A3835"/>
    <w:rsid w:val="009A406F"/>
    <w:rsid w:val="009B0E3C"/>
    <w:rsid w:val="009B46BC"/>
    <w:rsid w:val="009B61C3"/>
    <w:rsid w:val="009C422A"/>
    <w:rsid w:val="009C7B4F"/>
    <w:rsid w:val="009D3C49"/>
    <w:rsid w:val="009E428C"/>
    <w:rsid w:val="009E4AE0"/>
    <w:rsid w:val="009E5AEA"/>
    <w:rsid w:val="009F06A1"/>
    <w:rsid w:val="009F4EB3"/>
    <w:rsid w:val="00A002C0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E70CB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8604B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01EB3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967B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667B7"/>
    <w:rsid w:val="00D76353"/>
    <w:rsid w:val="00D847F0"/>
    <w:rsid w:val="00DA2BC6"/>
    <w:rsid w:val="00DB28BB"/>
    <w:rsid w:val="00DB2AF1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5073A"/>
    <w:rsid w:val="00E50EBE"/>
    <w:rsid w:val="00E5230B"/>
    <w:rsid w:val="00E55891"/>
    <w:rsid w:val="00E61ADE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31E3"/>
    <w:rsid w:val="00EB61D6"/>
    <w:rsid w:val="00EC2EBC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2594"/>
    <w:rsid w:val="00F2435A"/>
    <w:rsid w:val="00F306BF"/>
    <w:rsid w:val="00F320CE"/>
    <w:rsid w:val="00F40284"/>
    <w:rsid w:val="00F43E3A"/>
    <w:rsid w:val="00F44C11"/>
    <w:rsid w:val="00F45B20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A6517"/>
    <w:rsid w:val="00FB0E46"/>
    <w:rsid w:val="00FC0862"/>
    <w:rsid w:val="00FC70FB"/>
    <w:rsid w:val="00FD143D"/>
    <w:rsid w:val="00FD1D9F"/>
    <w:rsid w:val="00FD53DD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8C1B3B4-3048-43C4-9553-B1EF4FC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264CC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264CC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402C37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DD51-F154-45F9-9664-7CAB38F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936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29</cp:revision>
  <dcterms:created xsi:type="dcterms:W3CDTF">2015-07-29T09:19:00Z</dcterms:created>
  <dcterms:modified xsi:type="dcterms:W3CDTF">2015-08-29T05:03:00Z</dcterms:modified>
</cp:coreProperties>
</file>