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A5" w:rsidRPr="0068571C" w:rsidRDefault="003147A5" w:rsidP="00725D53">
      <w:pPr>
        <w:pStyle w:val="Heading1"/>
        <w:rPr>
          <w:rtl/>
        </w:rPr>
      </w:pPr>
      <w:bookmarkStart w:id="0" w:name="_Toc429042538"/>
      <w:r w:rsidRPr="0068571C">
        <w:rPr>
          <w:rtl/>
        </w:rPr>
        <w:t>فهرست مطالب:</w:t>
      </w:r>
      <w:bookmarkEnd w:id="0"/>
    </w:p>
    <w:p w:rsidR="003A5B6E" w:rsidRPr="0068571C" w:rsidRDefault="003147A5" w:rsidP="005C337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 w:rsidRPr="0068571C">
        <w:rPr>
          <w:rFonts w:ascii="IRBadr" w:hAnsi="IRBadr" w:cs="IRBadr"/>
          <w:sz w:val="28"/>
          <w:rtl/>
        </w:rPr>
        <w:fldChar w:fldCharType="begin"/>
      </w:r>
      <w:r w:rsidRPr="0068571C">
        <w:rPr>
          <w:rFonts w:ascii="IRBadr" w:hAnsi="IRBadr" w:cs="IRBadr"/>
          <w:sz w:val="28"/>
          <w:rtl/>
        </w:rPr>
        <w:instrText xml:space="preserve"> </w:instrText>
      </w:r>
      <w:r w:rsidRPr="0068571C">
        <w:rPr>
          <w:rFonts w:ascii="IRBadr" w:hAnsi="IRBadr" w:cs="IRBadr"/>
          <w:sz w:val="28"/>
        </w:rPr>
        <w:instrText>TOC</w:instrText>
      </w:r>
      <w:r w:rsidRPr="0068571C">
        <w:rPr>
          <w:rFonts w:ascii="IRBadr" w:hAnsi="IRBadr" w:cs="IRBadr"/>
          <w:sz w:val="28"/>
          <w:rtl/>
        </w:rPr>
        <w:instrText xml:space="preserve"> \</w:instrText>
      </w:r>
      <w:r w:rsidRPr="0068571C">
        <w:rPr>
          <w:rFonts w:ascii="IRBadr" w:hAnsi="IRBadr" w:cs="IRBadr"/>
          <w:sz w:val="28"/>
        </w:rPr>
        <w:instrText>o "1-3" \h \z \u</w:instrText>
      </w:r>
      <w:r w:rsidRPr="0068571C">
        <w:rPr>
          <w:rFonts w:ascii="IRBadr" w:hAnsi="IRBadr" w:cs="IRBadr"/>
          <w:sz w:val="28"/>
          <w:rtl/>
        </w:rPr>
        <w:instrText xml:space="preserve"> </w:instrText>
      </w:r>
      <w:r w:rsidRPr="0068571C">
        <w:rPr>
          <w:rFonts w:ascii="IRBadr" w:hAnsi="IRBadr" w:cs="IRBadr"/>
          <w:sz w:val="28"/>
          <w:rtl/>
        </w:rPr>
        <w:fldChar w:fldCharType="separate"/>
      </w:r>
      <w:hyperlink w:anchor="_Toc429042538" w:history="1"/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39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_Toc429042539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2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40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 xml:space="preserve">غیبت </w:t>
        </w:r>
        <w:r w:rsidR="009F4E7E">
          <w:rPr>
            <w:rStyle w:val="Hyperlink"/>
            <w:rFonts w:ascii="IRBadr" w:hAnsi="IRBadr" w:cs="IRBadr"/>
            <w:noProof/>
            <w:sz w:val="28"/>
            <w:rtl/>
          </w:rPr>
          <w:t>صغرا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 xml:space="preserve"> امام زمان (عج)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_Toc429042540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2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41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 xml:space="preserve">خصوصیت غیبت </w:t>
        </w:r>
        <w:r w:rsidR="009F4E7E">
          <w:rPr>
            <w:rStyle w:val="Hyperlink"/>
            <w:rFonts w:ascii="IRBadr" w:hAnsi="IRBadr" w:cs="IRBadr"/>
            <w:noProof/>
            <w:sz w:val="28"/>
            <w:rtl/>
          </w:rPr>
          <w:t>صغرا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_Toc429042541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2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42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فلسفه 70 سال غیبت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_Toc429042542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3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43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نواب اربعه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_Toc429042543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3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44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داستان کلی غیبت امام زمان (ع)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_Toc429042544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3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45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فرزند نیکو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_Toc429042545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5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46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 xml:space="preserve">آمادگی برای غیبت </w:t>
        </w:r>
        <w:r w:rsidR="009F4E7E">
          <w:rPr>
            <w:rStyle w:val="Hyperlink"/>
            <w:rFonts w:ascii="IRBadr" w:hAnsi="IRBadr" w:cs="IRBadr"/>
            <w:noProof/>
            <w:sz w:val="28"/>
            <w:rtl/>
          </w:rPr>
          <w:t>کبرا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_Toc429042546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6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47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مراجعه به علما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_Toc429042547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8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48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_Toc429042548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10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49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میلاد مهدی موعود (عج)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_Toc429042549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10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50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هفت</w:t>
        </w:r>
        <w:r w:rsidR="00DE33CC">
          <w:rPr>
            <w:rStyle w:val="Hyperlink"/>
            <w:rFonts w:ascii="IRBadr" w:hAnsi="IRBadr" w:cs="IRBadr"/>
            <w:noProof/>
            <w:sz w:val="28"/>
            <w:rtl/>
          </w:rPr>
          <w:t>ه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 xml:space="preserve"> بسیج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_Toc429042550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10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51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ابعاد بسیج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_Toc429042551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11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52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مدنیت و جامع</w:t>
        </w:r>
        <w:r w:rsidR="00DE33CC">
          <w:rPr>
            <w:rStyle w:val="Hyperlink"/>
            <w:rFonts w:ascii="IRBadr" w:hAnsi="IRBadr" w:cs="IRBadr"/>
            <w:noProof/>
            <w:sz w:val="28"/>
            <w:rtl/>
          </w:rPr>
          <w:t>ه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 xml:space="preserve"> مدنی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_Toc429042552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11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53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شهید مدرس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_Toc429042553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12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54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میلاد امام زمان (عج)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_Toc429042554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12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A5B6E" w:rsidRPr="0068571C" w:rsidRDefault="001C4649" w:rsidP="0068571C">
      <w:pPr>
        <w:pStyle w:val="TOC1"/>
        <w:widowControl w:val="0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2555" w:history="1"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3A5B6E" w:rsidRPr="0068571C">
          <w:rPr>
            <w:rFonts w:ascii="IRBadr" w:hAnsi="IRBadr" w:cs="IRBadr"/>
            <w:noProof/>
            <w:webHidden/>
            <w:sz w:val="28"/>
          </w:rPr>
          <w:tab/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3A5B6E" w:rsidRPr="0068571C">
          <w:rPr>
            <w:rFonts w:ascii="IRBadr" w:hAnsi="IRBadr" w:cs="IRBadr"/>
            <w:noProof/>
            <w:webHidden/>
            <w:sz w:val="28"/>
          </w:rPr>
          <w:instrText xml:space="preserve"> PAGEREF _Toc429042555 \h </w:instrTex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3A5B6E" w:rsidRPr="0068571C">
          <w:rPr>
            <w:rFonts w:ascii="IRBadr" w:hAnsi="IRBadr" w:cs="IRBadr"/>
            <w:noProof/>
            <w:webHidden/>
            <w:sz w:val="28"/>
          </w:rPr>
          <w:t>13</w:t>
        </w:r>
        <w:r w:rsidR="003A5B6E" w:rsidRPr="0068571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147A5" w:rsidRPr="0068571C" w:rsidRDefault="003147A5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fldChar w:fldCharType="end"/>
      </w:r>
    </w:p>
    <w:p w:rsidR="001A6E44" w:rsidRPr="00725D53" w:rsidRDefault="003147A5" w:rsidP="00725D53">
      <w:pPr>
        <w:pStyle w:val="Heading1"/>
        <w:rPr>
          <w:rtl/>
        </w:rPr>
      </w:pPr>
      <w:r w:rsidRPr="0068571C">
        <w:rPr>
          <w:sz w:val="28"/>
          <w:szCs w:val="28"/>
          <w:rtl/>
        </w:rPr>
        <w:br w:type="page"/>
      </w:r>
      <w:bookmarkStart w:id="1" w:name="_Toc429042539"/>
      <w:r w:rsidR="001A6E44" w:rsidRPr="00725D53">
        <w:rPr>
          <w:rtl/>
        </w:rPr>
        <w:lastRenderedPageBreak/>
        <w:t>خطبه اول</w:t>
      </w:r>
      <w:bookmarkEnd w:id="1"/>
    </w:p>
    <w:p w:rsidR="0024376C" w:rsidRPr="0068571C" w:rsidRDefault="00FC3F09" w:rsidP="0068571C">
      <w:pPr>
        <w:widowControl w:val="0"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DE33CC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68571C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68571C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68571C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</w:t>
      </w:r>
      <w:r w:rsidR="0024376C" w:rsidRPr="0068571C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24376C" w:rsidRPr="0068571C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="0024376C" w:rsidRPr="0068571C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FC3F09" w:rsidRPr="0068571C" w:rsidRDefault="00FC3F09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امیدواریم خداوند به برکت سید و مولا و آقایمان هم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ما را از محبان و مخلصان آن حضرت و عاملان به وظایف دینی قرار بدهد.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گوشه‌ای از حق عظیم آن مولا و امام غائب از انظار ما این است که او را یاد کنیم، از او بگوییم، از او استمداد کنیم و دلدادگی خودمان را به آن وجود مقدس ابراز کنیم.</w:t>
      </w:r>
    </w:p>
    <w:p w:rsidR="001A6E44" w:rsidRPr="0068571C" w:rsidRDefault="001A6E44" w:rsidP="00725D53">
      <w:pPr>
        <w:pStyle w:val="Heading1"/>
        <w:rPr>
          <w:rtl/>
        </w:rPr>
      </w:pPr>
      <w:bookmarkStart w:id="2" w:name="_Toc429042540"/>
      <w:r w:rsidRPr="0068571C">
        <w:rPr>
          <w:rtl/>
        </w:rPr>
        <w:t xml:space="preserve">غیبت </w:t>
      </w:r>
      <w:r w:rsidR="009F4E7E">
        <w:rPr>
          <w:rtl/>
        </w:rPr>
        <w:t>صغرا</w:t>
      </w:r>
      <w:r w:rsidRPr="0068571C">
        <w:rPr>
          <w:rtl/>
        </w:rPr>
        <w:t xml:space="preserve"> امام زمان (عج)</w:t>
      </w:r>
      <w:bookmarkEnd w:id="2"/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حضرت طبق وعده‌ای که از زمان رسول خدا (ص) </w:t>
      </w:r>
      <w:r w:rsidR="009F4E7E">
        <w:rPr>
          <w:rFonts w:ascii="IRBadr" w:hAnsi="IRBadr" w:cs="IRBadr"/>
          <w:sz w:val="28"/>
          <w:szCs w:val="28"/>
          <w:rtl/>
        </w:rPr>
        <w:t>داده‌شده</w:t>
      </w:r>
      <w:r w:rsidRPr="0068571C">
        <w:rPr>
          <w:rFonts w:ascii="IRBadr" w:hAnsi="IRBadr" w:cs="IRBadr"/>
          <w:sz w:val="28"/>
          <w:szCs w:val="28"/>
          <w:rtl/>
        </w:rPr>
        <w:t xml:space="preserve"> بود در حالی از تقیه و ترس به دنیا آمدند و از همان سنین کودکی پدر بزرگوارشان به شهادت رسیدند و مانند حضرت یحیی در کودکی به مقام ولایت رسیدند و </w:t>
      </w:r>
      <w:r w:rsidR="009F4E7E">
        <w:rPr>
          <w:rFonts w:ascii="IRBadr" w:hAnsi="IRBadr" w:cs="IRBadr"/>
          <w:sz w:val="28"/>
          <w:szCs w:val="28"/>
          <w:rtl/>
        </w:rPr>
        <w:t>بعدازآن</w:t>
      </w:r>
      <w:r w:rsidRPr="0068571C">
        <w:rPr>
          <w:rFonts w:ascii="IRBadr" w:hAnsi="IRBadr" w:cs="IRBadr"/>
          <w:sz w:val="28"/>
          <w:szCs w:val="28"/>
          <w:rtl/>
        </w:rPr>
        <w:t xml:space="preserve"> دو غیبت برای آن حضرت بود. غیبت </w:t>
      </w:r>
      <w:r w:rsidR="009F4E7E">
        <w:rPr>
          <w:rFonts w:ascii="IRBadr" w:hAnsi="IRBadr" w:cs="IRBadr"/>
          <w:sz w:val="28"/>
          <w:szCs w:val="28"/>
          <w:rtl/>
        </w:rPr>
        <w:t>صغرا</w:t>
      </w:r>
      <w:r w:rsidRPr="0068571C">
        <w:rPr>
          <w:rFonts w:ascii="IRBadr" w:hAnsi="IRBadr" w:cs="IRBadr"/>
          <w:sz w:val="28"/>
          <w:szCs w:val="28"/>
          <w:rtl/>
        </w:rPr>
        <w:t xml:space="preserve"> که قریب 70 سال طول کشید. از سال 260 تا 329.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طبق نقل‌های مشهور، غیبت </w:t>
      </w:r>
      <w:r w:rsidR="009F4E7E">
        <w:rPr>
          <w:rFonts w:ascii="IRBadr" w:hAnsi="IRBadr" w:cs="IRBadr"/>
          <w:sz w:val="28"/>
          <w:szCs w:val="28"/>
          <w:rtl/>
        </w:rPr>
        <w:t>صغرا</w:t>
      </w:r>
      <w:r w:rsidRPr="0068571C">
        <w:rPr>
          <w:rFonts w:ascii="IRBadr" w:hAnsi="IRBadr" w:cs="IRBadr"/>
          <w:sz w:val="28"/>
          <w:szCs w:val="28"/>
          <w:rtl/>
        </w:rPr>
        <w:t xml:space="preserve"> بین 69 تا 70 سال استمرار داشت. و </w:t>
      </w:r>
      <w:r w:rsidR="009F4E7E">
        <w:rPr>
          <w:rFonts w:ascii="IRBadr" w:hAnsi="IRBadr" w:cs="IRBadr"/>
          <w:sz w:val="28"/>
          <w:szCs w:val="28"/>
          <w:rtl/>
        </w:rPr>
        <w:t>بعدازآن</w:t>
      </w:r>
      <w:r w:rsidRPr="0068571C">
        <w:rPr>
          <w:rFonts w:ascii="IRBadr" w:hAnsi="IRBadr" w:cs="IRBadr"/>
          <w:sz w:val="28"/>
          <w:szCs w:val="28"/>
          <w:rtl/>
        </w:rPr>
        <w:t xml:space="preserve"> غیبت </w:t>
      </w:r>
      <w:r w:rsidR="009F4E7E">
        <w:rPr>
          <w:rFonts w:ascii="IRBadr" w:hAnsi="IRBadr" w:cs="IRBadr"/>
          <w:sz w:val="28"/>
          <w:szCs w:val="28"/>
          <w:rtl/>
        </w:rPr>
        <w:t>کبرا</w:t>
      </w:r>
      <w:r w:rsidRPr="0068571C">
        <w:rPr>
          <w:rFonts w:ascii="IRBadr" w:hAnsi="IRBadr" w:cs="IRBadr"/>
          <w:sz w:val="28"/>
          <w:szCs w:val="28"/>
          <w:rtl/>
        </w:rPr>
        <w:t xml:space="preserve"> شروع شد.</w:t>
      </w:r>
    </w:p>
    <w:p w:rsidR="001A6E44" w:rsidRPr="0068571C" w:rsidRDefault="001A6E44" w:rsidP="00725D53">
      <w:pPr>
        <w:pStyle w:val="Heading1"/>
        <w:rPr>
          <w:rtl/>
        </w:rPr>
      </w:pPr>
      <w:bookmarkStart w:id="3" w:name="_Toc429042541"/>
      <w:r w:rsidRPr="0068571C">
        <w:rPr>
          <w:rtl/>
        </w:rPr>
        <w:t xml:space="preserve">خصوصیت غیبت </w:t>
      </w:r>
      <w:r w:rsidR="009F4E7E">
        <w:rPr>
          <w:rtl/>
        </w:rPr>
        <w:t>صغرا</w:t>
      </w:r>
      <w:bookmarkEnd w:id="3"/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خصوصیت غیبت </w:t>
      </w:r>
      <w:r w:rsidR="009F4E7E">
        <w:rPr>
          <w:rFonts w:ascii="IRBadr" w:hAnsi="IRBadr" w:cs="IRBadr"/>
          <w:sz w:val="28"/>
          <w:szCs w:val="28"/>
          <w:rtl/>
        </w:rPr>
        <w:t>صغرا</w:t>
      </w:r>
      <w:r w:rsidRPr="0068571C">
        <w:rPr>
          <w:rFonts w:ascii="IRBadr" w:hAnsi="IRBadr" w:cs="IRBadr"/>
          <w:sz w:val="28"/>
          <w:szCs w:val="28"/>
          <w:rtl/>
        </w:rPr>
        <w:t xml:space="preserve"> این بود که در این مقطع 70 سال، سفیران ویژه و نواب مخصوصی بودند که مستقیم به محضر آن امام عزیز و غائب از انظار می‌رسیدند و واسط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مخصوص میان ایشان و امت اسلامی بودند. کار این سفیران خاص و نائبان مخصوص این بود که احکام، مسائل، معارف و سؤالات مردم را به محضر امام عزیز و بزرگوار منتقل می‌کردند و پاسخ‌ها را به مردم برمی‌گرداندند و </w:t>
      </w:r>
      <w:r w:rsidR="00C33B9B">
        <w:rPr>
          <w:rFonts w:ascii="IRBadr" w:hAnsi="IRBadr" w:cs="IRBadr"/>
          <w:sz w:val="28"/>
          <w:szCs w:val="28"/>
          <w:rtl/>
        </w:rPr>
        <w:t>همین‌طور</w:t>
      </w:r>
      <w:r w:rsidRPr="0068571C">
        <w:rPr>
          <w:rFonts w:ascii="IRBadr" w:hAnsi="IRBadr" w:cs="IRBadr"/>
          <w:sz w:val="28"/>
          <w:szCs w:val="28"/>
          <w:rtl/>
        </w:rPr>
        <w:t xml:space="preserve"> نمایندگی در اموال و اخذ وجوهات داشتند، حقوق شرعی را می‌گرفتند به محضر ایشان می‌بردند و بر اساس فرمان و دستور ایشان حقوق شرعی را تقسیم می‌کردند و به مصرف می‌رساندند.</w:t>
      </w:r>
    </w:p>
    <w:p w:rsidR="001A6E44" w:rsidRPr="0068571C" w:rsidRDefault="001A6E44" w:rsidP="00725D53">
      <w:pPr>
        <w:pStyle w:val="Heading1"/>
        <w:rPr>
          <w:rtl/>
        </w:rPr>
      </w:pPr>
      <w:bookmarkStart w:id="4" w:name="_Toc429042542"/>
      <w:r w:rsidRPr="0068571C">
        <w:rPr>
          <w:rtl/>
        </w:rPr>
        <w:t>فلسفه 70 سال غیبت</w:t>
      </w:r>
      <w:bookmarkEnd w:id="4"/>
    </w:p>
    <w:p w:rsidR="001A6E44" w:rsidRPr="0068571C" w:rsidRDefault="009F4E7E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به‌احتمال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خیلی قوی فلسف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70 سال این بود که شیعیانی که در سامرا، عراق و نقاط مختلف جهان و کشورهای اسلامی بودند </w:t>
      </w:r>
      <w:r>
        <w:rPr>
          <w:rFonts w:ascii="IRBadr" w:hAnsi="IRBadr" w:cs="IRBadr"/>
          <w:sz w:val="28"/>
          <w:szCs w:val="28"/>
          <w:rtl/>
        </w:rPr>
        <w:t>علی‌رغم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اینکه ائمه (ع) در فشار بودند ولی </w:t>
      </w:r>
      <w:r w:rsidR="004F7B33">
        <w:rPr>
          <w:rFonts w:ascii="IRBadr" w:hAnsi="IRBadr" w:cs="IRBadr"/>
          <w:sz w:val="28"/>
          <w:szCs w:val="28"/>
          <w:rtl/>
        </w:rPr>
        <w:t>درعین‌حال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آن‌ها گاهی خدمت ایشان می‌رسیدند.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lastRenderedPageBreak/>
        <w:t xml:space="preserve">بحث غیبت که می‌رسد امام ناگهان می‌خواهد از میان مردم رخت بربندد و تماس مستقیم قطع شود. و پذیرش این برای شیعه، مخلصان، عارفان و عاشقان </w:t>
      </w:r>
      <w:r w:rsidR="004F7B33">
        <w:rPr>
          <w:rFonts w:ascii="IRBadr" w:hAnsi="IRBadr" w:cs="IRBadr"/>
          <w:sz w:val="28"/>
          <w:szCs w:val="28"/>
          <w:rtl/>
        </w:rPr>
        <w:t>اهل‌بیت</w:t>
      </w:r>
      <w:r w:rsidRPr="0068571C">
        <w:rPr>
          <w:rFonts w:ascii="IRBadr" w:hAnsi="IRBadr" w:cs="IRBadr"/>
          <w:sz w:val="28"/>
          <w:szCs w:val="28"/>
          <w:rtl/>
        </w:rPr>
        <w:t xml:space="preserve"> دشوار بوده شاید هم اشکالات اعتقادی و فکری برایشان پدید می‌آمد، برای اینکه مردم </w:t>
      </w:r>
      <w:r w:rsidR="004F7B33">
        <w:rPr>
          <w:rFonts w:ascii="IRBadr" w:hAnsi="IRBadr" w:cs="IRBadr"/>
          <w:sz w:val="28"/>
          <w:szCs w:val="28"/>
          <w:rtl/>
        </w:rPr>
        <w:t>به‌تدریج</w:t>
      </w:r>
      <w:r w:rsidRPr="0068571C">
        <w:rPr>
          <w:rFonts w:ascii="IRBadr" w:hAnsi="IRBadr" w:cs="IRBadr"/>
          <w:sz w:val="28"/>
          <w:szCs w:val="28"/>
          <w:rtl/>
        </w:rPr>
        <w:t xml:space="preserve"> </w:t>
      </w:r>
      <w:r w:rsidR="004F7B33">
        <w:rPr>
          <w:rFonts w:ascii="IRBadr" w:hAnsi="IRBadr" w:cs="IRBadr"/>
          <w:sz w:val="28"/>
          <w:szCs w:val="28"/>
          <w:rtl/>
        </w:rPr>
        <w:t>ازنظر</w:t>
      </w:r>
      <w:r w:rsidRPr="0068571C">
        <w:rPr>
          <w:rFonts w:ascii="IRBadr" w:hAnsi="IRBadr" w:cs="IRBadr"/>
          <w:sz w:val="28"/>
          <w:szCs w:val="28"/>
          <w:rtl/>
        </w:rPr>
        <w:t xml:space="preserve"> روحی و روانی آماده شوند که رهبرشان </w:t>
      </w:r>
      <w:r w:rsidR="004F7B33">
        <w:rPr>
          <w:rFonts w:ascii="IRBadr" w:hAnsi="IRBadr" w:cs="IRBadr"/>
          <w:sz w:val="28"/>
          <w:szCs w:val="28"/>
          <w:rtl/>
        </w:rPr>
        <w:t>به‌طورکلی</w:t>
      </w:r>
      <w:r w:rsidRPr="0068571C">
        <w:rPr>
          <w:rFonts w:ascii="IRBadr" w:hAnsi="IRBadr" w:cs="IRBadr"/>
          <w:sz w:val="28"/>
          <w:szCs w:val="28"/>
          <w:rtl/>
        </w:rPr>
        <w:t xml:space="preserve"> از میانشان غائب شود و هم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ارتباطات معمولی با امام و پیشوایشان قطع شود برای این غیبت </w:t>
      </w:r>
      <w:r w:rsidR="009F4E7E">
        <w:rPr>
          <w:rFonts w:ascii="IRBadr" w:hAnsi="IRBadr" w:cs="IRBadr"/>
          <w:sz w:val="28"/>
          <w:szCs w:val="28"/>
          <w:rtl/>
        </w:rPr>
        <w:t>صغرا</w:t>
      </w:r>
      <w:r w:rsidRPr="0068571C">
        <w:rPr>
          <w:rFonts w:ascii="IRBadr" w:hAnsi="IRBadr" w:cs="IRBadr"/>
          <w:sz w:val="28"/>
          <w:szCs w:val="28"/>
          <w:rtl/>
        </w:rPr>
        <w:t xml:space="preserve"> تدبیر شد.</w:t>
      </w:r>
    </w:p>
    <w:p w:rsidR="001A6E44" w:rsidRPr="0068571C" w:rsidRDefault="001A6E44" w:rsidP="00725D53">
      <w:pPr>
        <w:pStyle w:val="Heading1"/>
        <w:rPr>
          <w:rtl/>
        </w:rPr>
      </w:pPr>
      <w:bookmarkStart w:id="5" w:name="_Toc429042543"/>
      <w:r w:rsidRPr="0068571C">
        <w:rPr>
          <w:rtl/>
        </w:rPr>
        <w:t>نواب اربعه</w:t>
      </w:r>
      <w:bookmarkEnd w:id="5"/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البته </w:t>
      </w:r>
      <w:r w:rsidR="004F7B33">
        <w:rPr>
          <w:rFonts w:ascii="IRBadr" w:hAnsi="IRBadr" w:cs="IRBadr"/>
          <w:sz w:val="28"/>
          <w:szCs w:val="28"/>
          <w:rtl/>
        </w:rPr>
        <w:t>وکلا</w:t>
      </w:r>
      <w:r w:rsidRPr="0068571C">
        <w:rPr>
          <w:rFonts w:ascii="IRBadr" w:hAnsi="IRBadr" w:cs="IRBadr"/>
          <w:sz w:val="28"/>
          <w:szCs w:val="28"/>
          <w:rtl/>
        </w:rPr>
        <w:t xml:space="preserve"> و کسانی که گاهی خدمت حضرت می‌رسیدند در این 70 سال بیش از </w:t>
      </w:r>
      <w:r w:rsidR="004F7B33">
        <w:rPr>
          <w:rFonts w:ascii="IRBadr" w:hAnsi="IRBadr" w:cs="IRBadr"/>
          <w:sz w:val="28"/>
          <w:szCs w:val="28"/>
          <w:rtl/>
        </w:rPr>
        <w:t>چهارنفری</w:t>
      </w:r>
      <w:r w:rsidRPr="0068571C">
        <w:rPr>
          <w:rFonts w:ascii="IRBadr" w:hAnsi="IRBadr" w:cs="IRBadr"/>
          <w:sz w:val="28"/>
          <w:szCs w:val="28"/>
          <w:rtl/>
        </w:rPr>
        <w:t xml:space="preserve"> بودند که به نواب و سفرا مشهور هستند.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در تاریخ و روایات ما نام چند نفر دیگر آمده که این‌ها حداقل به خدمت امام (ع) می‌رسیدند، گاهی مسئله‌ای سؤال می‌کردند و مطالبی را منتقل می‌کردند اما چهار نفر بودند که از نائبان ویژه بودند که به این افراد نواب اربعه می‌گویند.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اولین این‌ها فردی است به نام عثمان بن سعید که اولین سفیر و نائب خاص حضرت </w:t>
      </w:r>
      <w:r w:rsidR="004F7B33">
        <w:rPr>
          <w:rFonts w:ascii="IRBadr" w:hAnsi="IRBadr" w:cs="IRBadr"/>
          <w:sz w:val="28"/>
          <w:szCs w:val="28"/>
          <w:rtl/>
        </w:rPr>
        <w:t>ولی‌عصر</w:t>
      </w:r>
      <w:r w:rsidRPr="0068571C">
        <w:rPr>
          <w:rFonts w:ascii="IRBadr" w:hAnsi="IRBadr" w:cs="IRBadr"/>
          <w:sz w:val="28"/>
          <w:szCs w:val="28"/>
          <w:rtl/>
        </w:rPr>
        <w:t xml:space="preserve"> (عج) بعد از شهادت امام حسن عسگری (ع) بود. ایشان هم وکیل و نمایند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امام هادی (ع) و هم وکیل و نمایند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امام عسگری (ع) بودند و بعد از امام عسگری (ع) هم </w:t>
      </w:r>
      <w:r w:rsidR="004F7B33">
        <w:rPr>
          <w:rFonts w:ascii="IRBadr" w:hAnsi="IRBadr" w:cs="IRBadr"/>
          <w:sz w:val="28"/>
          <w:szCs w:val="28"/>
          <w:rtl/>
        </w:rPr>
        <w:t>به‌عنوان</w:t>
      </w:r>
      <w:r w:rsidRPr="0068571C">
        <w:rPr>
          <w:rFonts w:ascii="IRBadr" w:hAnsi="IRBadr" w:cs="IRBadr"/>
          <w:sz w:val="28"/>
          <w:szCs w:val="28"/>
          <w:rtl/>
        </w:rPr>
        <w:t xml:space="preserve"> وکیل و نمایند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امام زمان (ع) معرفی شدند.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این معرفی را خود امام حسن عسگری (ع) انجام داد برای اینکه سلسل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اطمینان مردم به غیبت امام زمان (ع) قطع نشود.</w:t>
      </w:r>
    </w:p>
    <w:p w:rsidR="001A6E44" w:rsidRPr="0068571C" w:rsidRDefault="001A6E44" w:rsidP="00725D53">
      <w:pPr>
        <w:pStyle w:val="Heading1"/>
        <w:rPr>
          <w:rtl/>
        </w:rPr>
      </w:pPr>
      <w:bookmarkStart w:id="6" w:name="_Toc429042544"/>
      <w:r w:rsidRPr="0068571C">
        <w:rPr>
          <w:rtl/>
        </w:rPr>
        <w:t>داستان کلی غیبت امام زمان (ع)</w:t>
      </w:r>
      <w:bookmarkEnd w:id="6"/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داستان کلی غیبت امام زمان (ع) یک داستان طراحی الهی بود و از صدر اسلام ترویج و </w:t>
      </w:r>
      <w:r w:rsidR="004F7B33">
        <w:rPr>
          <w:rFonts w:ascii="IRBadr" w:hAnsi="IRBadr" w:cs="IRBadr"/>
          <w:sz w:val="28"/>
          <w:szCs w:val="28"/>
          <w:rtl/>
        </w:rPr>
        <w:t>تبلیغ‌شده</w:t>
      </w:r>
      <w:r w:rsidRPr="0068571C">
        <w:rPr>
          <w:rFonts w:ascii="IRBadr" w:hAnsi="IRBadr" w:cs="IRBadr"/>
          <w:sz w:val="28"/>
          <w:szCs w:val="28"/>
          <w:rtl/>
        </w:rPr>
        <w:t xml:space="preserve"> بود. اما </w:t>
      </w:r>
      <w:r w:rsidR="004F7B33">
        <w:rPr>
          <w:rFonts w:ascii="IRBadr" w:hAnsi="IRBadr" w:cs="IRBadr"/>
          <w:sz w:val="28"/>
          <w:szCs w:val="28"/>
          <w:rtl/>
        </w:rPr>
        <w:t>درعین‌حال</w:t>
      </w:r>
      <w:r w:rsidRPr="0068571C">
        <w:rPr>
          <w:rFonts w:ascii="IRBadr" w:hAnsi="IRBadr" w:cs="IRBadr"/>
          <w:sz w:val="28"/>
          <w:szCs w:val="28"/>
          <w:rtl/>
        </w:rPr>
        <w:t xml:space="preserve"> برای اینکه این رابطه </w:t>
      </w:r>
      <w:r w:rsidR="004F7B33">
        <w:rPr>
          <w:rFonts w:ascii="IRBadr" w:hAnsi="IRBadr" w:cs="IRBadr"/>
          <w:sz w:val="28"/>
          <w:szCs w:val="28"/>
          <w:rtl/>
        </w:rPr>
        <w:t>یک‌دفعه</w:t>
      </w:r>
      <w:r w:rsidRPr="0068571C">
        <w:rPr>
          <w:rFonts w:ascii="IRBadr" w:hAnsi="IRBadr" w:cs="IRBadr"/>
          <w:sz w:val="28"/>
          <w:szCs w:val="28"/>
          <w:rtl/>
        </w:rPr>
        <w:t xml:space="preserve"> قطع نشود عثمان بن سعیدی که وکیل امام هادی و امام عسگری (ع) بود، امام عسگری (ع) وقت نزدیک شهادتشان او را لقاء خدا به مردم معرفی کردند. و به افراد مختلفی که از اطراف کشور اسلامی می‌آمدند می‌فرمودند که هم خبر شهادتشان را می‌دادند و هم توصیه‌های اکیدی می‌کردند که امام شما می‌خواهد غائب شود و توصیه زیادی به رجوع علما، روات حدیث و محدثان و </w:t>
      </w:r>
      <w:r w:rsidR="004F7B33">
        <w:rPr>
          <w:rFonts w:ascii="IRBadr" w:hAnsi="IRBadr" w:cs="IRBadr"/>
          <w:sz w:val="28"/>
          <w:szCs w:val="28"/>
          <w:rtl/>
        </w:rPr>
        <w:t>درعین‌حال</w:t>
      </w:r>
      <w:r w:rsidRPr="0068571C">
        <w:rPr>
          <w:rFonts w:ascii="IRBadr" w:hAnsi="IRBadr" w:cs="IRBadr"/>
          <w:sz w:val="28"/>
          <w:szCs w:val="28"/>
          <w:rtl/>
        </w:rPr>
        <w:t xml:space="preserve"> برای اینکه این رشته </w:t>
      </w:r>
      <w:r w:rsidR="004F7B33">
        <w:rPr>
          <w:rFonts w:ascii="IRBadr" w:hAnsi="IRBadr" w:cs="IRBadr"/>
          <w:sz w:val="28"/>
          <w:szCs w:val="28"/>
          <w:rtl/>
        </w:rPr>
        <w:t>یک‌دفعه</w:t>
      </w:r>
      <w:r w:rsidRPr="0068571C">
        <w:rPr>
          <w:rFonts w:ascii="IRBadr" w:hAnsi="IRBadr" w:cs="IRBadr"/>
          <w:sz w:val="28"/>
          <w:szCs w:val="28"/>
          <w:rtl/>
        </w:rPr>
        <w:t xml:space="preserve"> قطع نشود، نیابت خاص را چک کردند و فرمودند عثمان بن سعید نمایند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من و فرزندم امام زمان (ع) است.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و آدم‌های واردتر می‌دانستند که با این غیبت فتنه‌ها پدید می‌آید، در بین شیعه عده‌ای منحرف می‌شوند </w:t>
      </w:r>
      <w:r w:rsidR="004F7B33">
        <w:rPr>
          <w:rFonts w:ascii="IRBadr" w:hAnsi="IRBadr" w:cs="IRBadr"/>
          <w:sz w:val="28"/>
          <w:szCs w:val="28"/>
          <w:rtl/>
        </w:rPr>
        <w:t>وعده‌ای</w:t>
      </w:r>
      <w:r w:rsidRPr="0068571C">
        <w:rPr>
          <w:rFonts w:ascii="IRBadr" w:hAnsi="IRBadr" w:cs="IRBadr"/>
          <w:sz w:val="28"/>
          <w:szCs w:val="28"/>
          <w:rtl/>
        </w:rPr>
        <w:t xml:space="preserve"> نمی‌توانند قبول کنند.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در اواخر عمر شریف حضرت جمعی که خبرها را شنیده بودند به منزل ایشان آمدند، و سؤال کردند که </w:t>
      </w:r>
      <w:r w:rsidR="004F7B33">
        <w:rPr>
          <w:rFonts w:ascii="IRBadr" w:hAnsi="IRBadr" w:cs="IRBadr"/>
          <w:sz w:val="28"/>
          <w:szCs w:val="28"/>
          <w:rtl/>
        </w:rPr>
        <w:t>مابعد</w:t>
      </w:r>
      <w:r w:rsidRPr="0068571C">
        <w:rPr>
          <w:rFonts w:ascii="IRBadr" w:hAnsi="IRBadr" w:cs="IRBadr"/>
          <w:sz w:val="28"/>
          <w:szCs w:val="28"/>
          <w:rtl/>
        </w:rPr>
        <w:t xml:space="preserve"> از شما به چه کسی مراجعه کنیم؟</w:t>
      </w:r>
    </w:p>
    <w:p w:rsidR="001A6E44" w:rsidRPr="0068571C" w:rsidRDefault="001A6E44" w:rsidP="00125718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حضرت فرمودند: عثمان بن سعید انسان مطمئن و امانت‌دار است. هر چه گفت از سوی ما می‌گوید، امام شما غائب خواهد شد اما عثمان بن سعید نمایند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خاص ماست به او مراجعه کنید. هر چه می‌گوید درست می‌گوید، </w:t>
      </w:r>
      <w:r w:rsidR="004F7B33">
        <w:rPr>
          <w:rFonts w:ascii="IRBadr" w:hAnsi="IRBadr" w:cs="IRBadr"/>
          <w:sz w:val="28"/>
          <w:szCs w:val="28"/>
          <w:rtl/>
        </w:rPr>
        <w:t>امانت‌دار</w:t>
      </w:r>
      <w:r w:rsidRPr="0068571C">
        <w:rPr>
          <w:rFonts w:ascii="IRBadr" w:hAnsi="IRBadr" w:cs="IRBadr"/>
          <w:sz w:val="28"/>
          <w:szCs w:val="28"/>
          <w:rtl/>
        </w:rPr>
        <w:t xml:space="preserve"> خاندان ماست.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در روایات دیگر ما آمده که چهل نفر از جاهای مختلف و با مشکلات مختلف خدمت امام حسن عسگری (ع) رسیدند و حضرت فرمودند</w:t>
      </w:r>
      <w:r w:rsidR="000204BA">
        <w:rPr>
          <w:rFonts w:ascii="IRBadr" w:hAnsi="IRBadr" w:cs="IRBadr" w:hint="cs"/>
          <w:sz w:val="28"/>
          <w:szCs w:val="28"/>
          <w:rtl/>
        </w:rPr>
        <w:t xml:space="preserve"> </w:t>
      </w:r>
      <w:r w:rsidRPr="0068571C">
        <w:rPr>
          <w:rFonts w:ascii="IRBadr" w:hAnsi="IRBadr" w:cs="IRBadr"/>
          <w:sz w:val="28"/>
          <w:szCs w:val="28"/>
          <w:rtl/>
        </w:rPr>
        <w:t xml:space="preserve">که من می‌دانم شما برای چه آمده‌اید </w:t>
      </w:r>
      <w:r w:rsidRPr="0068571C">
        <w:rPr>
          <w:rFonts w:ascii="IRBadr" w:hAnsi="IRBadr" w:cs="IRBadr"/>
          <w:b/>
          <w:bCs/>
          <w:sz w:val="28"/>
          <w:szCs w:val="28"/>
          <w:rtl/>
        </w:rPr>
        <w:t>((جئتُم تَسئلونی عَنِ الحُجَّةِ بَعدی))</w:t>
      </w:r>
      <w:r w:rsidRPr="0068571C">
        <w:rPr>
          <w:rFonts w:ascii="IRBadr" w:hAnsi="IRBadr" w:cs="IRBadr"/>
          <w:sz w:val="28"/>
          <w:szCs w:val="28"/>
          <w:rtl/>
        </w:rPr>
        <w:t xml:space="preserve"> آمده‌اید که از حجت خدا بعد از من سؤال کنید.</w:t>
      </w:r>
    </w:p>
    <w:p w:rsidR="001A6E44" w:rsidRPr="0068571C" w:rsidRDefault="000204BA" w:rsidP="005C337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همین‌که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این سؤال را کرد، پرده را کنار زد یک کودکی مثل قرص ماه از پشت پرده کنار آمد و چهل نفر وقتی چشمشان به کودک </w:t>
      </w:r>
      <w:r w:rsidR="001A6E44" w:rsidRPr="0068571C">
        <w:rPr>
          <w:rFonts w:ascii="IRBadr" w:hAnsi="IRBadr" w:cs="IRBadr"/>
          <w:sz w:val="28"/>
          <w:szCs w:val="28"/>
          <w:rtl/>
        </w:rPr>
        <w:lastRenderedPageBreak/>
        <w:t xml:space="preserve">عزیز که نور خدا و معنویت در او نمایان بود افتاد همه منقلب شدند و حضرت فرمود: </w:t>
      </w:r>
      <w:r w:rsidR="001A6E44" w:rsidRPr="0068571C">
        <w:rPr>
          <w:rFonts w:ascii="IRBadr" w:hAnsi="IRBadr" w:cs="IRBadr"/>
          <w:b/>
          <w:bCs/>
          <w:sz w:val="28"/>
          <w:szCs w:val="28"/>
          <w:rtl/>
        </w:rPr>
        <w:t>((هَذَا إِمَامُکمْ مِنْ بَعْدِی))</w:t>
      </w:r>
      <w:r w:rsidR="001A6E44" w:rsidRPr="0068571C">
        <w:rPr>
          <w:rStyle w:val="FootnoteReference"/>
          <w:rFonts w:ascii="IRBadr" w:hAnsi="IRBadr" w:cs="IRBadr"/>
          <w:b/>
          <w:bCs/>
          <w:sz w:val="28"/>
          <w:szCs w:val="28"/>
        </w:rPr>
        <w:footnoteReference w:id="3"/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همین کودک امام شما و حجت خداست. باید به او مراجعه کنید. به هوش باشید که </w:t>
      </w:r>
      <w:r w:rsidR="001A6E44" w:rsidRPr="0068571C">
        <w:rPr>
          <w:rFonts w:ascii="IRBadr" w:hAnsi="IRBadr" w:cs="IRBadr"/>
          <w:b/>
          <w:bCs/>
          <w:sz w:val="28"/>
          <w:szCs w:val="28"/>
          <w:rtl/>
        </w:rPr>
        <w:t>((أَطِیعُوهُ فَلَا تَتَفَرَّقُوا مِنْ بَعْدِی))</w:t>
      </w:r>
      <w:r w:rsidR="001A6E44" w:rsidRPr="0068571C">
        <w:rPr>
          <w:rStyle w:val="FootnoteReference"/>
          <w:rFonts w:ascii="IRBadr" w:hAnsi="IRBadr" w:cs="IRBadr"/>
          <w:b/>
          <w:bCs/>
          <w:sz w:val="28"/>
          <w:szCs w:val="28"/>
        </w:rPr>
        <w:footnoteReference w:id="4"/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مبادا شما به خاطر غیبت او دچار شک و تردید شوید. هر چه عثمان بن سعید می‌گوید از او بپذیرید.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 شخصیت عثمان بن سعید، یک راوی و محدث بزرگ و اهل علم و دانش بود و این مقام خاص را امام عسگری (ع) و امام زمان (عج) به او دادند.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حضرت اواخر عمر شریفشان همه را ارجاع داد به اینکه امام زمان (عج) غائب می‌شوند.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برای اینکه ایمان و اعتقاد مردم قوی باشد گاهی خود را نشان می‌دادند که این رشته قطع نشود و عثمان بن سعید </w:t>
      </w:r>
      <w:r w:rsidR="004F7B33">
        <w:rPr>
          <w:rFonts w:ascii="IRBadr" w:hAnsi="IRBadr" w:cs="IRBadr"/>
          <w:sz w:val="28"/>
          <w:szCs w:val="28"/>
          <w:rtl/>
        </w:rPr>
        <w:t>به‌عنوان</w:t>
      </w:r>
      <w:r w:rsidRPr="0068571C">
        <w:rPr>
          <w:rFonts w:ascii="IRBadr" w:hAnsi="IRBadr" w:cs="IRBadr"/>
          <w:sz w:val="28"/>
          <w:szCs w:val="28"/>
          <w:rtl/>
        </w:rPr>
        <w:t xml:space="preserve"> یک شاخص که واسط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میان </w:t>
      </w:r>
      <w:r w:rsidR="004F7B33">
        <w:rPr>
          <w:rFonts w:ascii="IRBadr" w:hAnsi="IRBadr" w:cs="IRBadr"/>
          <w:sz w:val="28"/>
          <w:szCs w:val="28"/>
          <w:rtl/>
        </w:rPr>
        <w:t>اهل‌بیت</w:t>
      </w:r>
      <w:r w:rsidRPr="0068571C">
        <w:rPr>
          <w:rFonts w:ascii="IRBadr" w:hAnsi="IRBadr" w:cs="IRBadr"/>
          <w:sz w:val="28"/>
          <w:szCs w:val="28"/>
          <w:rtl/>
        </w:rPr>
        <w:t xml:space="preserve"> و مردم هست معرفی شد.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عثمان بن سعید مدتی نمایند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حضرت بود، ایشان به آخر عمرشان رسید و خود عثمان بن سعید گفت من طبق امر و فرمانی که از امام زمان (عج) دارم، فرزندم محمد بن عثمان بن سعید را </w:t>
      </w:r>
      <w:r w:rsidR="004F7B33">
        <w:rPr>
          <w:rFonts w:ascii="IRBadr" w:hAnsi="IRBadr" w:cs="IRBadr"/>
          <w:sz w:val="28"/>
          <w:szCs w:val="28"/>
          <w:rtl/>
        </w:rPr>
        <w:t>به‌عنوان</w:t>
      </w:r>
      <w:r w:rsidRPr="0068571C">
        <w:rPr>
          <w:rFonts w:ascii="IRBadr" w:hAnsi="IRBadr" w:cs="IRBadr"/>
          <w:sz w:val="28"/>
          <w:szCs w:val="28"/>
          <w:rtl/>
        </w:rPr>
        <w:t xml:space="preserve"> نماینده تعیین می‌کنم.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به روایاتی که از طرف امام (ع) نقل و </w:t>
      </w:r>
      <w:r w:rsidR="000204BA">
        <w:rPr>
          <w:rFonts w:ascii="IRBadr" w:hAnsi="IRBadr" w:cs="IRBadr"/>
          <w:sz w:val="28"/>
          <w:szCs w:val="28"/>
          <w:rtl/>
        </w:rPr>
        <w:t>به‌صورت</w:t>
      </w:r>
      <w:r w:rsidRPr="0068571C">
        <w:rPr>
          <w:rFonts w:ascii="IRBadr" w:hAnsi="IRBadr" w:cs="IRBadr"/>
          <w:sz w:val="28"/>
          <w:szCs w:val="28"/>
          <w:rtl/>
        </w:rPr>
        <w:t xml:space="preserve"> مکتوب و نوشته دست مردم می‌آمده توقیعات حضرت می‌گویند.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در یک توقیع و حدیثی که از ناحی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حضرت خطاب به پسر عثمان بن سعید که دومین سفیر و نائب خاص است آمده:</w:t>
      </w:r>
    </w:p>
    <w:p w:rsidR="001A6E44" w:rsidRPr="00B62E83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color w:val="000000"/>
          <w:sz w:val="28"/>
          <w:szCs w:val="28"/>
        </w:rPr>
      </w:pPr>
      <w:r w:rsidRPr="00B62E83">
        <w:rPr>
          <w:rFonts w:ascii="IRBadr" w:hAnsi="IRBadr" w:cs="IRBadr"/>
          <w:b/>
          <w:bCs/>
          <w:sz w:val="28"/>
          <w:szCs w:val="28"/>
          <w:rtl/>
        </w:rPr>
        <w:t>((إِنَّا لِلّهِ وَإِنَّا إِلَیهِ رَاجِعونَ عَاشَ أَبُوک سَعِیداً وَ مَاتَ حَمِیدا</w:t>
      </w:r>
      <w:r w:rsidRPr="00B62E83">
        <w:rPr>
          <w:rFonts w:ascii="IRBadr" w:hAnsi="IRBadr" w:cs="IRBadr"/>
          <w:b/>
          <w:bCs/>
          <w:color w:val="000000"/>
          <w:sz w:val="28"/>
          <w:szCs w:val="28"/>
          <w:rtl/>
        </w:rPr>
        <w:t>))</w:t>
      </w:r>
      <w:r w:rsidRPr="00B62E83">
        <w:rPr>
          <w:rStyle w:val="FootnoteReference"/>
          <w:rFonts w:ascii="IRBadr" w:eastAsia="2  Lotus" w:hAnsi="IRBadr" w:cs="IRBadr"/>
          <w:b/>
          <w:bCs/>
          <w:color w:val="000000"/>
          <w:sz w:val="28"/>
          <w:szCs w:val="28"/>
        </w:rPr>
        <w:footnoteReference w:id="5"/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 پدر تو زندگی سعادت‌آمیزی داشت و پسندیده </w:t>
      </w:r>
      <w:r w:rsidR="000204BA">
        <w:rPr>
          <w:rFonts w:ascii="IRBadr" w:hAnsi="IRBadr" w:cs="IRBadr"/>
          <w:sz w:val="28"/>
          <w:szCs w:val="28"/>
          <w:rtl/>
        </w:rPr>
        <w:t>به‌سوی</w:t>
      </w:r>
      <w:r w:rsidRPr="0068571C">
        <w:rPr>
          <w:rFonts w:ascii="IRBadr" w:hAnsi="IRBadr" w:cs="IRBadr"/>
          <w:sz w:val="28"/>
          <w:szCs w:val="28"/>
          <w:rtl/>
        </w:rPr>
        <w:t xml:space="preserve"> خدا کوچ کرد و ما از او راضی بودیم.</w:t>
      </w:r>
    </w:p>
    <w:p w:rsidR="001A6E44" w:rsidRPr="00B62E83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B62E83">
        <w:rPr>
          <w:rFonts w:ascii="IRBadr" w:hAnsi="IRBadr" w:cs="IRBadr"/>
          <w:b/>
          <w:bCs/>
          <w:sz w:val="28"/>
          <w:szCs w:val="28"/>
          <w:rtl/>
        </w:rPr>
        <w:t>((فَلَمْ یزَلْ مُجْتَهِداً سَاعِیاً))</w:t>
      </w:r>
      <w:r w:rsidRPr="00B62E83">
        <w:rPr>
          <w:rStyle w:val="FootnoteReference"/>
          <w:rFonts w:ascii="IRBadr" w:eastAsia="2  Lotus" w:hAnsi="IRBadr" w:cs="IRBadr"/>
          <w:b/>
          <w:bCs/>
          <w:sz w:val="28"/>
          <w:szCs w:val="28"/>
        </w:rPr>
        <w:footnoteReference w:id="6"/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او مجتهد ساعی بود. کوشش </w:t>
      </w:r>
      <w:r w:rsidR="000204BA">
        <w:rPr>
          <w:rFonts w:ascii="IRBadr" w:hAnsi="IRBadr" w:cs="IRBadr"/>
          <w:sz w:val="28"/>
          <w:szCs w:val="28"/>
          <w:rtl/>
        </w:rPr>
        <w:t>درراه</w:t>
      </w:r>
      <w:r w:rsidRPr="0068571C">
        <w:rPr>
          <w:rFonts w:ascii="IRBadr" w:hAnsi="IRBadr" w:cs="IRBadr"/>
          <w:sz w:val="28"/>
          <w:szCs w:val="28"/>
          <w:rtl/>
        </w:rPr>
        <w:t xml:space="preserve"> خدا داشت و ما از او راضی بودیم.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تلاش کنید که امام زمان (عج) از </w:t>
      </w:r>
      <w:r w:rsidR="00893CBD">
        <w:rPr>
          <w:rFonts w:ascii="IRBadr" w:hAnsi="IRBadr" w:cs="IRBadr"/>
          <w:sz w:val="28"/>
          <w:szCs w:val="28"/>
          <w:rtl/>
        </w:rPr>
        <w:t>شمارا</w:t>
      </w:r>
      <w:r w:rsidRPr="0068571C">
        <w:rPr>
          <w:rFonts w:ascii="IRBadr" w:hAnsi="IRBadr" w:cs="IRBadr"/>
          <w:sz w:val="28"/>
          <w:szCs w:val="28"/>
          <w:rtl/>
        </w:rPr>
        <w:t xml:space="preserve">ضی باشد، رضایت امام زمان (عج) و خشنودی قلبی که مجرای وحی الهی و جلوه‌گاه معارف خدایی است از </w:t>
      </w:r>
      <w:r w:rsidR="00893CBD">
        <w:rPr>
          <w:rFonts w:ascii="IRBadr" w:hAnsi="IRBadr" w:cs="IRBadr"/>
          <w:sz w:val="28"/>
          <w:szCs w:val="28"/>
          <w:rtl/>
        </w:rPr>
        <w:t>شمارا</w:t>
      </w:r>
      <w:r w:rsidRPr="0068571C">
        <w:rPr>
          <w:rFonts w:ascii="IRBadr" w:hAnsi="IRBadr" w:cs="IRBadr"/>
          <w:sz w:val="28"/>
          <w:szCs w:val="28"/>
          <w:rtl/>
        </w:rPr>
        <w:t>ضی باشد بقی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مسائل </w:t>
      </w:r>
      <w:r w:rsidR="000204BA">
        <w:rPr>
          <w:rFonts w:ascii="IRBadr" w:hAnsi="IRBadr" w:cs="IRBadr"/>
          <w:sz w:val="28"/>
          <w:szCs w:val="28"/>
          <w:rtl/>
        </w:rPr>
        <w:t>حل‌شده</w:t>
      </w:r>
      <w:r w:rsidRPr="0068571C">
        <w:rPr>
          <w:rFonts w:ascii="IRBadr" w:hAnsi="IRBadr" w:cs="IRBadr"/>
          <w:sz w:val="28"/>
          <w:szCs w:val="28"/>
          <w:rtl/>
        </w:rPr>
        <w:t xml:space="preserve"> است و هیچ اهمیتی ندارد.</w:t>
      </w:r>
    </w:p>
    <w:p w:rsidR="001A6E44" w:rsidRPr="00B62E83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B62E83">
        <w:rPr>
          <w:rFonts w:ascii="IRBadr" w:hAnsi="IRBadr" w:cs="IRBadr"/>
          <w:b/>
          <w:bCs/>
          <w:sz w:val="28"/>
          <w:szCs w:val="28"/>
          <w:rtl/>
        </w:rPr>
        <w:t>((وَ کانَ مِنْ کمَالِ سَعَادَتِهِ أَنْ رَزَقَهُ اللَّهُ عَزَّ وَ جَلَّ وَلَداً مِثْلَک))</w:t>
      </w:r>
      <w:r w:rsidRPr="00B62E83">
        <w:rPr>
          <w:rStyle w:val="FootnoteReference"/>
          <w:rFonts w:ascii="IRBadr" w:eastAsia="2  Lotus" w:hAnsi="IRBadr" w:cs="IRBadr"/>
          <w:b/>
          <w:bCs/>
          <w:sz w:val="28"/>
          <w:szCs w:val="28"/>
        </w:rPr>
        <w:footnoteReference w:id="7"/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کمال سعادت پدر تو این بود که فرزندی مثل تو تربیت کرد.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این کمال سعادت انسان است که علاوه بر اینکه خودش یک انسان مفید، الهی و مؤثر است، فرزندان صالحی را تربیت کند و امام زمان (عج) در اولین توقیعی که به دومین سفیر خاص خود صادر می‌کند، تعریف پدر می‌کند و بعد می‌گوید کمال پدر تو این بود که خدا به او فرزندی مثل تو داد.</w:t>
      </w:r>
    </w:p>
    <w:p w:rsidR="001A6E44" w:rsidRPr="0068571C" w:rsidRDefault="001A6E44" w:rsidP="00725D53">
      <w:pPr>
        <w:pStyle w:val="Heading1"/>
        <w:rPr>
          <w:rtl/>
        </w:rPr>
      </w:pPr>
      <w:bookmarkStart w:id="7" w:name="_Toc429042545"/>
      <w:r w:rsidRPr="0068571C">
        <w:rPr>
          <w:rtl/>
        </w:rPr>
        <w:t>فرزند نیکو</w:t>
      </w:r>
      <w:bookmarkEnd w:id="7"/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lastRenderedPageBreak/>
        <w:t>فرزند نیکو همان باقیات و صالحات است، آثار وجودی آن بعد از مرگ هم برای انسان باقی می‌ماند.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باید خیلی همت و تلاش کرد تا فرزند خوب تربیت کرد زیرا ادامه دهند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راه است، اعمال نیک او برای پدر است و کمال سعادت مرد و انسان این است که فرزندان خوبی را از خود </w:t>
      </w:r>
      <w:r w:rsidR="000204BA">
        <w:rPr>
          <w:rFonts w:ascii="IRBadr" w:hAnsi="IRBadr" w:cs="IRBadr"/>
          <w:sz w:val="28"/>
          <w:szCs w:val="28"/>
          <w:rtl/>
        </w:rPr>
        <w:t>به‌جای</w:t>
      </w:r>
      <w:r w:rsidRPr="0068571C">
        <w:rPr>
          <w:rFonts w:ascii="IRBadr" w:hAnsi="IRBadr" w:cs="IRBadr"/>
          <w:sz w:val="28"/>
          <w:szCs w:val="28"/>
          <w:rtl/>
        </w:rPr>
        <w:t xml:space="preserve"> بگذارد.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در روایتی آمده که از محمد بن عثمان سؤال شد:</w:t>
      </w:r>
    </w:p>
    <w:p w:rsidR="001A6E44" w:rsidRPr="00B62E83" w:rsidRDefault="001A6E44" w:rsidP="000204BA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B62E83">
        <w:rPr>
          <w:rFonts w:ascii="IRBadr" w:hAnsi="IRBadr" w:cs="IRBadr"/>
          <w:b/>
          <w:bCs/>
          <w:sz w:val="28"/>
          <w:szCs w:val="28"/>
          <w:rtl/>
        </w:rPr>
        <w:t>((</w:t>
      </w:r>
      <w:r w:rsidR="000204BA" w:rsidRPr="000204BA">
        <w:rPr>
          <w:rFonts w:ascii="IRBadr" w:hAnsi="IRBadr" w:cs="IRBadr" w:hint="cs"/>
          <w:b/>
          <w:bCs/>
          <w:sz w:val="28"/>
          <w:szCs w:val="28"/>
          <w:rtl/>
        </w:rPr>
        <w:t>إِنَّ</w:t>
      </w:r>
      <w:r w:rsidR="000204BA" w:rsidRPr="000204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204BA" w:rsidRPr="000204BA">
        <w:rPr>
          <w:rFonts w:ascii="IRBadr" w:hAnsi="IRBadr" w:cs="IRBadr" w:hint="cs"/>
          <w:b/>
          <w:bCs/>
          <w:sz w:val="28"/>
          <w:szCs w:val="28"/>
          <w:rtl/>
        </w:rPr>
        <w:t>صَاحِبَ</w:t>
      </w:r>
      <w:r w:rsidR="000204BA" w:rsidRPr="000204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204BA" w:rsidRPr="000204BA">
        <w:rPr>
          <w:rFonts w:ascii="IRBadr" w:hAnsi="IRBadr" w:cs="IRBadr" w:hint="cs"/>
          <w:b/>
          <w:bCs/>
          <w:sz w:val="28"/>
          <w:szCs w:val="28"/>
          <w:rtl/>
        </w:rPr>
        <w:t>هَذَا</w:t>
      </w:r>
      <w:r w:rsidR="000204BA" w:rsidRPr="000204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204BA" w:rsidRPr="000204BA">
        <w:rPr>
          <w:rFonts w:ascii="IRBadr" w:hAnsi="IRBadr" w:cs="IRBadr" w:hint="cs"/>
          <w:b/>
          <w:bCs/>
          <w:sz w:val="28"/>
          <w:szCs w:val="28"/>
          <w:rtl/>
        </w:rPr>
        <w:t>الْأَمْرِ</w:t>
      </w:r>
      <w:r w:rsidR="000204BA" w:rsidRPr="000204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204BA" w:rsidRPr="000204BA">
        <w:rPr>
          <w:rFonts w:ascii="IRBadr" w:hAnsi="IRBadr" w:cs="IRBadr" w:hint="cs"/>
          <w:b/>
          <w:bCs/>
          <w:sz w:val="28"/>
          <w:szCs w:val="28"/>
          <w:rtl/>
        </w:rPr>
        <w:t>لَیَحْضُرُ</w:t>
      </w:r>
      <w:r w:rsidR="000204BA" w:rsidRPr="000204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204BA" w:rsidRPr="000204BA">
        <w:rPr>
          <w:rFonts w:ascii="IRBadr" w:hAnsi="IRBadr" w:cs="IRBadr" w:hint="cs"/>
          <w:b/>
          <w:bCs/>
          <w:sz w:val="28"/>
          <w:szCs w:val="28"/>
          <w:rtl/>
        </w:rPr>
        <w:t>الْمَوْسِمَ</w:t>
      </w:r>
      <w:r w:rsidR="000204BA" w:rsidRPr="000204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204BA" w:rsidRPr="000204BA">
        <w:rPr>
          <w:rFonts w:ascii="IRBadr" w:hAnsi="IRBadr" w:cs="IRBadr" w:hint="cs"/>
          <w:b/>
          <w:bCs/>
          <w:sz w:val="28"/>
          <w:szCs w:val="28"/>
          <w:rtl/>
        </w:rPr>
        <w:t>کُلَّ</w:t>
      </w:r>
      <w:r w:rsidR="000204BA" w:rsidRPr="000204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204BA" w:rsidRPr="000204BA">
        <w:rPr>
          <w:rFonts w:ascii="IRBadr" w:hAnsi="IRBadr" w:cs="IRBadr" w:hint="cs"/>
          <w:b/>
          <w:bCs/>
          <w:sz w:val="28"/>
          <w:szCs w:val="28"/>
          <w:rtl/>
        </w:rPr>
        <w:t>سَنَةٍ</w:t>
      </w:r>
      <w:r w:rsidRPr="00B62E83">
        <w:rPr>
          <w:rFonts w:ascii="IRBadr" w:hAnsi="IRBadr" w:cs="IRBadr"/>
          <w:b/>
          <w:bCs/>
          <w:sz w:val="28"/>
          <w:szCs w:val="28"/>
          <w:rtl/>
        </w:rPr>
        <w:t>))</w:t>
      </w:r>
      <w:r w:rsidRPr="00B62E83">
        <w:rPr>
          <w:rStyle w:val="FootnoteReference"/>
          <w:rFonts w:ascii="IRBadr" w:eastAsia="2  Lotus" w:hAnsi="IRBadr" w:cs="IRBadr"/>
          <w:b/>
          <w:bCs/>
          <w:sz w:val="28"/>
          <w:szCs w:val="28"/>
        </w:rPr>
        <w:footnoteReference w:id="8"/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امام شما </w:t>
      </w:r>
      <w:r w:rsidR="000204BA">
        <w:rPr>
          <w:rFonts w:ascii="IRBadr" w:hAnsi="IRBadr" w:cs="IRBadr"/>
          <w:sz w:val="28"/>
          <w:szCs w:val="28"/>
          <w:rtl/>
        </w:rPr>
        <w:t>هرسال</w:t>
      </w:r>
      <w:r w:rsidRPr="0068571C">
        <w:rPr>
          <w:rFonts w:ascii="IRBadr" w:hAnsi="IRBadr" w:cs="IRBadr"/>
          <w:sz w:val="28"/>
          <w:szCs w:val="28"/>
          <w:rtl/>
        </w:rPr>
        <w:t xml:space="preserve"> در مراسم حج حضور پیدا می‌کند.</w:t>
      </w:r>
    </w:p>
    <w:p w:rsidR="001A6E44" w:rsidRPr="00B62E83" w:rsidRDefault="001A6E44" w:rsidP="009D2476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color w:val="D30000"/>
          <w:sz w:val="28"/>
          <w:szCs w:val="28"/>
          <w:rtl/>
        </w:rPr>
      </w:pPr>
      <w:r w:rsidRPr="00B62E83">
        <w:rPr>
          <w:rFonts w:ascii="IRBadr" w:hAnsi="IRBadr" w:cs="IRBadr"/>
          <w:b/>
          <w:bCs/>
          <w:sz w:val="28"/>
          <w:szCs w:val="28"/>
          <w:rtl/>
        </w:rPr>
        <w:t>((</w:t>
      </w:r>
      <w:r w:rsidR="009D2476" w:rsidRPr="009D2476">
        <w:rPr>
          <w:rFonts w:ascii="IRBadr" w:hAnsi="IRBadr" w:cs="IRBadr" w:hint="cs"/>
          <w:b/>
          <w:bCs/>
          <w:sz w:val="28"/>
          <w:szCs w:val="28"/>
          <w:rtl/>
        </w:rPr>
        <w:t>یَرَی</w:t>
      </w:r>
      <w:r w:rsidR="009D2476" w:rsidRPr="009D247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D2476" w:rsidRPr="009D2476">
        <w:rPr>
          <w:rFonts w:ascii="IRBadr" w:hAnsi="IRBadr" w:cs="IRBadr" w:hint="cs"/>
          <w:b/>
          <w:bCs/>
          <w:sz w:val="28"/>
          <w:szCs w:val="28"/>
          <w:rtl/>
        </w:rPr>
        <w:t>النَّاسَ</w:t>
      </w:r>
      <w:r w:rsidR="009D2476" w:rsidRPr="009D247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D2476" w:rsidRPr="009D2476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9D2476" w:rsidRPr="009D247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D2476" w:rsidRPr="009D2476">
        <w:rPr>
          <w:rFonts w:ascii="IRBadr" w:hAnsi="IRBadr" w:cs="IRBadr" w:hint="cs"/>
          <w:b/>
          <w:bCs/>
          <w:sz w:val="28"/>
          <w:szCs w:val="28"/>
          <w:rtl/>
        </w:rPr>
        <w:t>یَعْرِفُهُمْ</w:t>
      </w:r>
      <w:r w:rsidR="009D2476" w:rsidRPr="009D247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D2476" w:rsidRPr="009D2476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9D2476" w:rsidRPr="009D247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D2476" w:rsidRPr="009D2476">
        <w:rPr>
          <w:rFonts w:ascii="IRBadr" w:hAnsi="IRBadr" w:cs="IRBadr" w:hint="cs"/>
          <w:b/>
          <w:bCs/>
          <w:sz w:val="28"/>
          <w:szCs w:val="28"/>
          <w:rtl/>
        </w:rPr>
        <w:t>یَرَوْنَهُ</w:t>
      </w:r>
      <w:r w:rsidR="009D2476" w:rsidRPr="009D247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D2476" w:rsidRPr="009D2476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9D2476" w:rsidRPr="009D247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D2476" w:rsidRPr="009D2476">
        <w:rPr>
          <w:rFonts w:ascii="IRBadr" w:hAnsi="IRBadr" w:cs="IRBadr" w:hint="cs"/>
          <w:b/>
          <w:bCs/>
          <w:sz w:val="28"/>
          <w:szCs w:val="28"/>
          <w:rtl/>
        </w:rPr>
        <w:t>لَا</w:t>
      </w:r>
      <w:r w:rsidR="009D2476" w:rsidRPr="009D247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D2476" w:rsidRPr="009D2476">
        <w:rPr>
          <w:rFonts w:ascii="IRBadr" w:hAnsi="IRBadr" w:cs="IRBadr" w:hint="cs"/>
          <w:b/>
          <w:bCs/>
          <w:sz w:val="28"/>
          <w:szCs w:val="28"/>
          <w:rtl/>
        </w:rPr>
        <w:t>یَعْرِفُونَهُ</w:t>
      </w:r>
      <w:r w:rsidRPr="00B62E83">
        <w:rPr>
          <w:rFonts w:ascii="IRBadr" w:hAnsi="IRBadr" w:cs="IRBadr"/>
          <w:b/>
          <w:bCs/>
          <w:sz w:val="28"/>
          <w:szCs w:val="28"/>
          <w:rtl/>
        </w:rPr>
        <w:t>))</w:t>
      </w:r>
      <w:r w:rsidRPr="00B62E83">
        <w:rPr>
          <w:rStyle w:val="FootnoteReference"/>
          <w:rFonts w:ascii="IRBadr" w:eastAsia="2  Lotus" w:hAnsi="IRBadr" w:cs="IRBadr"/>
          <w:b/>
          <w:bCs/>
          <w:sz w:val="28"/>
          <w:szCs w:val="28"/>
          <w:rtl/>
        </w:rPr>
        <w:footnoteReference w:id="9"/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او مردم را می‌بیند و می‌شناسد، او آگاه به مردم است و از اعمال و اوضاع مردم خبر دارد. و طبق روایات اعمال ما هر هفته بر او عرضه می‌شود.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مردم هم می‌بینند ولی نمی‌شناسند، یعنی ممکن است که مردم او را ببینند ولی دیدن </w:t>
      </w:r>
      <w:r w:rsidR="009D2476">
        <w:rPr>
          <w:rFonts w:ascii="IRBadr" w:hAnsi="IRBadr" w:cs="IRBadr"/>
          <w:sz w:val="28"/>
          <w:szCs w:val="28"/>
          <w:rtl/>
        </w:rPr>
        <w:t>بامعرفت</w:t>
      </w:r>
      <w:r w:rsidRPr="0068571C">
        <w:rPr>
          <w:rFonts w:ascii="IRBadr" w:hAnsi="IRBadr" w:cs="IRBadr"/>
          <w:sz w:val="28"/>
          <w:szCs w:val="28"/>
          <w:rtl/>
        </w:rPr>
        <w:t xml:space="preserve"> خیلی مهم است.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و گفت آخرین باری که خودم خدمت ایشان رسیدم او را کنار خان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خدا دیدم که می‌گوید:</w:t>
      </w:r>
    </w:p>
    <w:p w:rsidR="001A6E44" w:rsidRPr="0081094B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1094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((اللَّهُمَ أَنْجِزْ لِی مَا وَعَدْتَنِی))</w:t>
      </w:r>
      <w:r w:rsidRPr="0081094B">
        <w:rPr>
          <w:rStyle w:val="FootnoteReference"/>
          <w:rFonts w:ascii="IRBadr" w:eastAsia="2  Lotus" w:hAnsi="IRBadr" w:cs="IRBadr"/>
          <w:b/>
          <w:bCs/>
          <w:color w:val="000000" w:themeColor="text1"/>
          <w:sz w:val="28"/>
          <w:szCs w:val="28"/>
        </w:rPr>
        <w:footnoteReference w:id="10"/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>خدایا وعد</w:t>
      </w:r>
      <w:r w:rsidR="00DE33CC">
        <w:rPr>
          <w:rFonts w:ascii="IRBadr" w:hAnsi="IRBadr" w:cs="IRBadr"/>
          <w:color w:val="000000" w:themeColor="text1"/>
          <w:sz w:val="28"/>
          <w:szCs w:val="28"/>
          <w:rtl/>
        </w:rPr>
        <w:t>ه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بزرگ الهی را منجز کن، فرج مرا نزدیک کن.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>دعای فرج امام زمان (عج) دعایی است که خود امام زمان (عج) هم دارد.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محمد بن عثمان مرگ خودش را پیشگویی کرد، و </w:t>
      </w:r>
      <w:r w:rsidR="00BB0533">
        <w:rPr>
          <w:rFonts w:ascii="IRBadr" w:hAnsi="IRBadr" w:cs="IRBadr"/>
          <w:color w:val="000000" w:themeColor="text1"/>
          <w:sz w:val="28"/>
          <w:szCs w:val="28"/>
          <w:rtl/>
        </w:rPr>
        <w:t>همان‌طور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پیشگویی کرده بود در آخر </w:t>
      </w:r>
      <w:r w:rsidR="008E5FCE">
        <w:rPr>
          <w:rFonts w:ascii="IRBadr" w:hAnsi="IRBadr" w:cs="IRBadr"/>
          <w:color w:val="000000" w:themeColor="text1"/>
          <w:sz w:val="28"/>
          <w:szCs w:val="28"/>
          <w:rtl/>
        </w:rPr>
        <w:t>جمادی‌الاول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 305 از دنیا رفت.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>دور</w:t>
      </w:r>
      <w:r w:rsidR="00DE33CC">
        <w:rPr>
          <w:rFonts w:ascii="IRBadr" w:hAnsi="IRBadr" w:cs="IRBadr"/>
          <w:color w:val="000000" w:themeColor="text1"/>
          <w:sz w:val="28"/>
          <w:szCs w:val="28"/>
          <w:rtl/>
        </w:rPr>
        <w:t>ه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 نیابت محمد بن عثمان، دومین نائب خاص یک دور</w:t>
      </w:r>
      <w:r w:rsidR="00DE33CC">
        <w:rPr>
          <w:rFonts w:ascii="IRBadr" w:hAnsi="IRBadr" w:cs="IRBadr"/>
          <w:color w:val="000000" w:themeColor="text1"/>
          <w:sz w:val="28"/>
          <w:szCs w:val="28"/>
          <w:rtl/>
        </w:rPr>
        <w:t>ه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 50 ساله بود. از هم</w:t>
      </w:r>
      <w:r w:rsidR="00DE33CC">
        <w:rPr>
          <w:rFonts w:ascii="IRBadr" w:hAnsi="IRBadr" w:cs="IRBadr"/>
          <w:color w:val="000000" w:themeColor="text1"/>
          <w:sz w:val="28"/>
          <w:szCs w:val="28"/>
          <w:rtl/>
        </w:rPr>
        <w:t>ه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 آن سه نفر دیگر طولانی‌تر بود.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چهارمین نفر که از سوی محمد بن عثمان تعیین شد راوی و عالم بزرگی به نام حسین بن روح است که او هم شخصیت </w:t>
      </w:r>
      <w:r w:rsidR="008E5FCE">
        <w:rPr>
          <w:rFonts w:ascii="IRBadr" w:hAnsi="IRBadr" w:cs="IRBadr"/>
          <w:color w:val="000000" w:themeColor="text1"/>
          <w:sz w:val="28"/>
          <w:szCs w:val="28"/>
          <w:rtl/>
        </w:rPr>
        <w:t>جلیل‌القدری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دارد، مدارک علمی و معنوی ایشان خیلی بالا بوده و چند سالی هم ایشان واسطه بود.</w:t>
      </w:r>
    </w:p>
    <w:p w:rsidR="001A6E44" w:rsidRPr="0068571C" w:rsidRDefault="001A6E44" w:rsidP="00725D53">
      <w:pPr>
        <w:pStyle w:val="Heading1"/>
        <w:rPr>
          <w:rtl/>
        </w:rPr>
      </w:pPr>
      <w:bookmarkStart w:id="8" w:name="_Toc429042546"/>
      <w:r w:rsidRPr="0068571C">
        <w:rPr>
          <w:rtl/>
        </w:rPr>
        <w:t xml:space="preserve">آمادگی برای غیبت </w:t>
      </w:r>
      <w:r w:rsidR="009F4E7E">
        <w:rPr>
          <w:rtl/>
        </w:rPr>
        <w:t>کبرا</w:t>
      </w:r>
      <w:bookmarkEnd w:id="8"/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و مردم دیگر آمادگی برای غیبت </w:t>
      </w:r>
      <w:r w:rsidR="009F4E7E">
        <w:rPr>
          <w:rFonts w:ascii="IRBadr" w:hAnsi="IRBadr" w:cs="IRBadr"/>
          <w:color w:val="000000" w:themeColor="text1"/>
          <w:sz w:val="28"/>
          <w:szCs w:val="28"/>
          <w:rtl/>
        </w:rPr>
        <w:t>کبرا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 پیدا می‌کنند.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>در روایت آمده:</w:t>
      </w:r>
    </w:p>
    <w:p w:rsidR="001A6E44" w:rsidRPr="0081094B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81094B">
        <w:rPr>
          <w:rFonts w:ascii="IRBadr" w:hAnsi="IRBadr" w:cs="IRBadr"/>
          <w:b/>
          <w:bCs/>
          <w:sz w:val="28"/>
          <w:szCs w:val="28"/>
          <w:rtl/>
        </w:rPr>
        <w:t xml:space="preserve"> ((فَلَمَّا حَضَرَتِ السَّمُرِی الْوَفَاةُ سُئِلَ أَنْ یوصِی فَقَالَ لِلَّهِ أَمْرٌ هُوَ بَالِغُهُ.))</w:t>
      </w:r>
      <w:r w:rsidRPr="0081094B">
        <w:rPr>
          <w:rStyle w:val="FootnoteReference"/>
          <w:rFonts w:ascii="IRBadr" w:eastAsia="2  Lotus" w:hAnsi="IRBadr" w:cs="IRBadr"/>
          <w:b/>
          <w:bCs/>
          <w:sz w:val="28"/>
          <w:szCs w:val="28"/>
        </w:rPr>
        <w:footnoteReference w:id="11"/>
      </w:r>
    </w:p>
    <w:p w:rsidR="001A6E44" w:rsidRPr="0068571C" w:rsidRDefault="008E5FCE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وقتی‌که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لحظ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اهتزاز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چهارمین سفیر و نائب خاص حضرت رسید. خدمت ایشان آمدیم و گفتیم که بعد از شما چه کسی است؟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علی بن محمد سموری گفت:</w:t>
      </w:r>
    </w:p>
    <w:p w:rsidR="001A6E44" w:rsidRPr="0081094B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1094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((لِلَّهِ أَمْرٌ هُوَ بَالِغُهُ.))</w:t>
      </w:r>
      <w:r w:rsidRPr="0081094B">
        <w:rPr>
          <w:rStyle w:val="FootnoteReference"/>
          <w:rFonts w:ascii="IRBadr" w:eastAsia="2  Lotus" w:hAnsi="IRBadr" w:cs="IRBadr"/>
          <w:b/>
          <w:bCs/>
          <w:color w:val="000000" w:themeColor="text1"/>
          <w:sz w:val="28"/>
          <w:szCs w:val="28"/>
        </w:rPr>
        <w:footnoteReference w:id="12"/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 xml:space="preserve">شیعیان </w:t>
      </w:r>
      <w:r w:rsidR="008E5FCE">
        <w:rPr>
          <w:rFonts w:ascii="IRBadr" w:hAnsi="IRBadr" w:cs="IRBadr"/>
          <w:color w:val="000000" w:themeColor="text1"/>
          <w:sz w:val="28"/>
          <w:szCs w:val="28"/>
          <w:rtl/>
        </w:rPr>
        <w:t>آماده‌باشید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دور</w:t>
      </w:r>
      <w:r w:rsidR="00DE33CC">
        <w:rPr>
          <w:rFonts w:ascii="IRBadr" w:hAnsi="IRBadr" w:cs="IRBadr"/>
          <w:color w:val="000000" w:themeColor="text1"/>
          <w:sz w:val="28"/>
          <w:szCs w:val="28"/>
          <w:rtl/>
        </w:rPr>
        <w:t>ه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 غیبت </w:t>
      </w:r>
      <w:r w:rsidR="009F4E7E">
        <w:rPr>
          <w:rFonts w:ascii="IRBadr" w:hAnsi="IRBadr" w:cs="IRBadr"/>
          <w:color w:val="000000" w:themeColor="text1"/>
          <w:sz w:val="28"/>
          <w:szCs w:val="28"/>
          <w:rtl/>
        </w:rPr>
        <w:t>کبرا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 فرارسیده و دیگر نائب خاص وجود ندارد، ممکن است.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>و آخرین چیزی که امام زمان (عج) خطاب به چهارمین نماینده خود فرمودند این بود:</w:t>
      </w:r>
    </w:p>
    <w:p w:rsidR="001A6E44" w:rsidRPr="0081094B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1094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((بِسْمِ اللَّهِ الرَّحْمنِ الرَّحِیمِ یا عَلِی بْنَ مُحَمَّدٍ السَّمُرِی أَعْظَمَ اللَّهُ أَجْرَ إِخْوَانِک فِیک فَإِنَّک مَیتٌ مَا بَینَک وَ بَینَ سِتَّةِ أَیام))</w:t>
      </w:r>
      <w:r w:rsidRPr="0081094B">
        <w:rPr>
          <w:rStyle w:val="FootnoteReference"/>
          <w:rFonts w:ascii="IRBadr" w:eastAsia="2  Lotus" w:hAnsi="IRBadr" w:cs="IRBadr"/>
          <w:b/>
          <w:bCs/>
          <w:color w:val="000000" w:themeColor="text1"/>
          <w:sz w:val="28"/>
          <w:szCs w:val="28"/>
        </w:rPr>
        <w:footnoteReference w:id="13"/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خدا به مردم و شیعیان ما </w:t>
      </w:r>
      <w:r w:rsidR="004A6B16">
        <w:rPr>
          <w:rFonts w:ascii="IRBadr" w:hAnsi="IRBadr" w:cs="IRBadr"/>
          <w:color w:val="000000" w:themeColor="text1"/>
          <w:sz w:val="28"/>
          <w:szCs w:val="28"/>
          <w:rtl/>
        </w:rPr>
        <w:t>تسلی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بدهد، تو در ظرف 6 روز آینده از </w:t>
      </w:r>
      <w:r w:rsidR="004A6B16">
        <w:rPr>
          <w:rFonts w:ascii="IRBadr" w:hAnsi="IRBadr" w:cs="IRBadr"/>
          <w:color w:val="000000" w:themeColor="text1"/>
          <w:sz w:val="28"/>
          <w:szCs w:val="28"/>
          <w:rtl/>
        </w:rPr>
        <w:t>دنیاخواهی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 رفت.</w:t>
      </w:r>
    </w:p>
    <w:p w:rsidR="001A6E44" w:rsidRPr="0081094B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81094B">
        <w:rPr>
          <w:rFonts w:ascii="IRBadr" w:hAnsi="IRBadr" w:cs="IRBadr"/>
          <w:b/>
          <w:bCs/>
          <w:sz w:val="28"/>
          <w:szCs w:val="28"/>
          <w:rtl/>
        </w:rPr>
        <w:t>((فَاجْمَعْ أَمْرَک وَ لَا تُوصِ إِلَی أَحَد))</w:t>
      </w:r>
      <w:r w:rsidRPr="0081094B">
        <w:rPr>
          <w:rStyle w:val="FootnoteReference"/>
          <w:rFonts w:ascii="IRBadr" w:eastAsia="2  Lotus" w:hAnsi="IRBadr" w:cs="IRBadr"/>
          <w:b/>
          <w:bCs/>
          <w:sz w:val="28"/>
          <w:szCs w:val="28"/>
        </w:rPr>
        <w:footnoteReference w:id="14"/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کارها را سامان بده، به دیگری وصیت نکن که دفتر نیابت خاص و سفارت ما بسته شد و ما در پس پرد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ابرها قرار گرفتیم.</w:t>
      </w:r>
    </w:p>
    <w:p w:rsidR="001A6E44" w:rsidRPr="0081094B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1094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((فَیقُومَ مَقَامَک بَعْدَ وَفَاتِک فَقَدْ وَقَعَتِ الْغَیبَةُ التَّامَّة))</w:t>
      </w:r>
      <w:r w:rsidRPr="0081094B">
        <w:rPr>
          <w:rStyle w:val="FootnoteReference"/>
          <w:rFonts w:ascii="IRBadr" w:eastAsia="2  Lotus" w:hAnsi="IRBadr" w:cs="IRBadr"/>
          <w:b/>
          <w:bCs/>
          <w:color w:val="000000" w:themeColor="text1"/>
          <w:sz w:val="28"/>
          <w:szCs w:val="28"/>
          <w:rtl/>
        </w:rPr>
        <w:footnoteReference w:id="15"/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 xml:space="preserve">آن غیبت تام که من هم نمی‌دانم چقدر طول خواهد کشید </w:t>
      </w:r>
      <w:r w:rsidR="004A6B16">
        <w:rPr>
          <w:rFonts w:ascii="IRBadr" w:hAnsi="IRBadr" w:cs="IRBadr"/>
          <w:color w:val="000000" w:themeColor="text1"/>
          <w:sz w:val="28"/>
          <w:szCs w:val="28"/>
          <w:rtl/>
        </w:rPr>
        <w:t>فرارسید</w:t>
      </w:r>
      <w:r w:rsidRPr="0068571C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1A6E44" w:rsidRPr="0081094B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81094B">
        <w:rPr>
          <w:rFonts w:ascii="IRBadr" w:hAnsi="IRBadr" w:cs="IRBadr"/>
          <w:b/>
          <w:bCs/>
          <w:sz w:val="28"/>
          <w:szCs w:val="28"/>
          <w:rtl/>
        </w:rPr>
        <w:t>((فَلَا ظُهُورَ إِلَّا بَعْدَ إِذْنِ اللَّهِ تَعَالَی))</w:t>
      </w:r>
      <w:r w:rsidRPr="0081094B">
        <w:rPr>
          <w:rStyle w:val="FootnoteReference"/>
          <w:rFonts w:ascii="IRBadr" w:eastAsia="2  Lotus" w:hAnsi="IRBadr" w:cs="IRBadr"/>
          <w:b/>
          <w:bCs/>
          <w:sz w:val="28"/>
          <w:szCs w:val="28"/>
        </w:rPr>
        <w:footnoteReference w:id="16"/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ظهوری نیست مگر بعد از اذن خداوند. و آن </w:t>
      </w:r>
      <w:r w:rsidR="009F4E7E">
        <w:rPr>
          <w:rFonts w:ascii="IRBadr" w:hAnsi="IRBadr" w:cs="IRBadr"/>
          <w:sz w:val="28"/>
          <w:szCs w:val="28"/>
          <w:rtl/>
        </w:rPr>
        <w:t>بعدازآن</w:t>
      </w:r>
      <w:r w:rsidRPr="0068571C">
        <w:rPr>
          <w:rFonts w:ascii="IRBadr" w:hAnsi="IRBadr" w:cs="IRBadr"/>
          <w:sz w:val="28"/>
          <w:szCs w:val="28"/>
          <w:rtl/>
        </w:rPr>
        <w:t xml:space="preserve"> است که قلب‌های زیادی غصاوت </w:t>
      </w:r>
      <w:r w:rsidR="004A6B16">
        <w:rPr>
          <w:rFonts w:ascii="IRBadr" w:hAnsi="IRBadr" w:cs="IRBadr"/>
          <w:sz w:val="28"/>
          <w:szCs w:val="28"/>
          <w:rtl/>
        </w:rPr>
        <w:t>پیداکرده</w:t>
      </w:r>
      <w:r w:rsidRPr="0068571C">
        <w:rPr>
          <w:rFonts w:ascii="IRBadr" w:hAnsi="IRBadr" w:cs="IRBadr"/>
          <w:sz w:val="28"/>
          <w:szCs w:val="28"/>
          <w:rtl/>
        </w:rPr>
        <w:t xml:space="preserve"> و جهان پر از ظلم و جر شده است.</w:t>
      </w:r>
    </w:p>
    <w:p w:rsidR="001A6E44" w:rsidRPr="0068571C" w:rsidRDefault="004F7B33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وعده‌ای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ممکن است </w:t>
      </w:r>
      <w:r w:rsidR="004A6B16">
        <w:rPr>
          <w:rFonts w:ascii="IRBadr" w:hAnsi="IRBadr" w:cs="IRBadr"/>
          <w:sz w:val="28"/>
          <w:szCs w:val="28"/>
          <w:rtl/>
        </w:rPr>
        <w:t>به‌دروغ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ادعای نیابت کنند. و به مردم اعلام کن که آماد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غیبت باشند.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در کنار این نواب حق، امام زمان (عج) که واسطه میان او و جامعه بودند و وظایف خود را به تقوا و پارسایی انجام دادند، عده‌ای </w:t>
      </w:r>
      <w:r w:rsidR="004A6B16">
        <w:rPr>
          <w:rFonts w:ascii="IRBadr" w:hAnsi="IRBadr" w:cs="IRBadr"/>
          <w:sz w:val="28"/>
          <w:szCs w:val="28"/>
          <w:rtl/>
        </w:rPr>
        <w:t>دروغ‌گو</w:t>
      </w:r>
      <w:r w:rsidRPr="0068571C">
        <w:rPr>
          <w:rFonts w:ascii="IRBadr" w:hAnsi="IRBadr" w:cs="IRBadr"/>
          <w:sz w:val="28"/>
          <w:szCs w:val="28"/>
          <w:rtl/>
        </w:rPr>
        <w:t xml:space="preserve"> و مفتدی بر امام زمان (عج) پیدا شدند، ادعاهای دروغ می‌کردند، اموال مردم را می‌گرفتند و بی‌جهت هزینه و به شیعیان خیانت می‌کردند.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و یک باب در بحار است که حضرت دائم آن‌ها را لعنت می‌کند.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و عمدتاً در کنار این‌ها مردم را برای پذیرش هدایت علمای صالح، فقهای راستین، انسان‌هایی که علم و آگاهی آشنایی به احکام و معارف شیعه را </w:t>
      </w:r>
      <w:r w:rsidR="004A6B16">
        <w:rPr>
          <w:rFonts w:ascii="IRBadr" w:hAnsi="IRBadr" w:cs="IRBadr"/>
          <w:sz w:val="28"/>
          <w:szCs w:val="28"/>
          <w:rtl/>
        </w:rPr>
        <w:t>باتقوا</w:t>
      </w:r>
      <w:r w:rsidRPr="0068571C">
        <w:rPr>
          <w:rFonts w:ascii="IRBadr" w:hAnsi="IRBadr" w:cs="IRBadr"/>
          <w:sz w:val="28"/>
          <w:szCs w:val="28"/>
          <w:rtl/>
        </w:rPr>
        <w:t xml:space="preserve"> و پارسایی جمع کردند آماده می‌کند.</w:t>
      </w:r>
    </w:p>
    <w:p w:rsidR="001A6E44" w:rsidRPr="0068571C" w:rsidRDefault="001A6E44" w:rsidP="00725D53">
      <w:pPr>
        <w:pStyle w:val="Heading1"/>
        <w:rPr>
          <w:rtl/>
        </w:rPr>
      </w:pPr>
      <w:bookmarkStart w:id="9" w:name="_Toc429042547"/>
      <w:r w:rsidRPr="0068571C">
        <w:rPr>
          <w:rtl/>
        </w:rPr>
        <w:t>مراجعه به علما</w:t>
      </w:r>
      <w:bookmarkEnd w:id="9"/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در زمان هم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ائمه (ع) توصیه به مراجعه علما البته با ملاک‌ها و معیارهایی که می‌دادند به اینکه هدایت شما باید از کسانی باشد که در مکتب </w:t>
      </w:r>
      <w:r w:rsidR="004F7B33">
        <w:rPr>
          <w:rFonts w:ascii="IRBadr" w:hAnsi="IRBadr" w:cs="IRBadr"/>
          <w:sz w:val="28"/>
          <w:szCs w:val="28"/>
          <w:rtl/>
        </w:rPr>
        <w:t>اهل‌بیت</w:t>
      </w:r>
      <w:r w:rsidRPr="0068571C">
        <w:rPr>
          <w:rFonts w:ascii="IRBadr" w:hAnsi="IRBadr" w:cs="IRBadr"/>
          <w:sz w:val="28"/>
          <w:szCs w:val="28"/>
          <w:rtl/>
        </w:rPr>
        <w:t xml:space="preserve"> </w:t>
      </w:r>
      <w:r w:rsidR="004A6B16">
        <w:rPr>
          <w:rFonts w:ascii="IRBadr" w:hAnsi="IRBadr" w:cs="IRBadr"/>
          <w:sz w:val="28"/>
          <w:szCs w:val="28"/>
          <w:rtl/>
        </w:rPr>
        <w:t>پرورش‌یافته‌اند</w:t>
      </w:r>
      <w:r w:rsidRPr="0068571C">
        <w:rPr>
          <w:rFonts w:ascii="IRBadr" w:hAnsi="IRBadr" w:cs="IRBadr"/>
          <w:sz w:val="28"/>
          <w:szCs w:val="28"/>
          <w:rtl/>
        </w:rPr>
        <w:t>، در خان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معارف </w:t>
      </w:r>
      <w:r w:rsidR="004F7B33">
        <w:rPr>
          <w:rFonts w:ascii="IRBadr" w:hAnsi="IRBadr" w:cs="IRBadr"/>
          <w:sz w:val="28"/>
          <w:szCs w:val="28"/>
          <w:rtl/>
        </w:rPr>
        <w:t>اهل‌بیت</w:t>
      </w:r>
      <w:r w:rsidRPr="0068571C">
        <w:rPr>
          <w:rFonts w:ascii="IRBadr" w:hAnsi="IRBadr" w:cs="IRBadr"/>
          <w:sz w:val="28"/>
          <w:szCs w:val="28"/>
          <w:rtl/>
        </w:rPr>
        <w:t xml:space="preserve"> رشد پیدا کردند، از منبع و مخزن غیب و علوم و معارف آن‌ها سیراب شدند اما این جریان ارجاع مردم به علما، فقهای راستین و افرادی که عمر و فکرشان را </w:t>
      </w:r>
      <w:r w:rsidR="000204BA">
        <w:rPr>
          <w:rFonts w:ascii="IRBadr" w:hAnsi="IRBadr" w:cs="IRBadr"/>
          <w:sz w:val="28"/>
          <w:szCs w:val="28"/>
          <w:rtl/>
        </w:rPr>
        <w:t>درراه</w:t>
      </w:r>
      <w:r w:rsidRPr="0068571C">
        <w:rPr>
          <w:rFonts w:ascii="IRBadr" w:hAnsi="IRBadr" w:cs="IRBadr"/>
          <w:sz w:val="28"/>
          <w:szCs w:val="28"/>
          <w:rtl/>
        </w:rPr>
        <w:t xml:space="preserve"> اسلام مصرف کردند این در زمان امام هادی (ع) و بعد در زمان امام عسگری (ع) به اوج خود می‌رسد.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lastRenderedPageBreak/>
        <w:t>چند توقیع از خود امام زمان (عج) وارد شد:</w:t>
      </w:r>
    </w:p>
    <w:p w:rsidR="001A6E44" w:rsidRPr="00F65A31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65A31">
        <w:rPr>
          <w:rFonts w:ascii="IRBadr" w:hAnsi="IRBadr" w:cs="IRBadr"/>
          <w:b/>
          <w:bCs/>
          <w:sz w:val="28"/>
          <w:szCs w:val="28"/>
          <w:rtl/>
        </w:rPr>
        <w:t>((أَمَّا الْحَوَادِثُ الْوَاقِعَةُ فَارْجِعُوا فی‌ها إِلَی رُوَاةِ حَدِیثِنَا))</w:t>
      </w:r>
      <w:r w:rsidRPr="00F65A31">
        <w:rPr>
          <w:rStyle w:val="FootnoteReference"/>
          <w:rFonts w:ascii="IRBadr" w:eastAsia="2  Lotus" w:hAnsi="IRBadr" w:cs="IRBadr"/>
          <w:b/>
          <w:bCs/>
          <w:sz w:val="28"/>
          <w:szCs w:val="28"/>
        </w:rPr>
        <w:footnoteReference w:id="17"/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شما شیعیان از ما جدا می‌شوید اما ما به یاد شما هستیم، ما آگاه و ناظر به اعمال فردی و اجتماعی شما هستیم، آماده برای یک دور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طولانی غیبت شوید و در این دوره علمای راستین، محدثان و رواتی که از ما می‌گویند و مبلغ و مروج معارف تشیع هستند آن‌ها چراغ‌های هدایت شما هستند.</w:t>
      </w:r>
    </w:p>
    <w:p w:rsidR="001A6E44" w:rsidRPr="00F65A31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65A31">
        <w:rPr>
          <w:rFonts w:ascii="IRBadr" w:hAnsi="IRBadr" w:cs="IRBadr"/>
          <w:b/>
          <w:bCs/>
          <w:sz w:val="28"/>
          <w:szCs w:val="28"/>
          <w:rtl/>
        </w:rPr>
        <w:t>((وَ عَلاماتٍ وَ بِالنَّجْمِ هُمْ یهْتَدُونَ))</w:t>
      </w:r>
      <w:r w:rsidRPr="00F65A31">
        <w:rPr>
          <w:rFonts w:ascii="IRBadr" w:hAnsi="IRBadr" w:cs="IRBadr"/>
          <w:b/>
          <w:bCs/>
          <w:sz w:val="28"/>
          <w:szCs w:val="28"/>
        </w:rPr>
        <w:t>‌</w:t>
      </w:r>
      <w:r w:rsidRPr="00F65A31">
        <w:rPr>
          <w:rStyle w:val="FootnoteReference"/>
          <w:rFonts w:ascii="IRBadr" w:eastAsia="2  Lotus" w:hAnsi="IRBadr" w:cs="IRBadr"/>
          <w:b/>
          <w:bCs/>
          <w:sz w:val="28"/>
          <w:szCs w:val="28"/>
        </w:rPr>
        <w:footnoteReference w:id="18"/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این آیه اولاً بر خود ائمه تطبیق </w:t>
      </w:r>
      <w:r w:rsidR="009F4E7E">
        <w:rPr>
          <w:rFonts w:ascii="IRBadr" w:hAnsi="IRBadr" w:cs="IRBadr"/>
          <w:sz w:val="28"/>
          <w:szCs w:val="28"/>
          <w:rtl/>
        </w:rPr>
        <w:t>داده‌شده</w:t>
      </w:r>
      <w:r w:rsidRPr="0068571C">
        <w:rPr>
          <w:rFonts w:ascii="IRBadr" w:hAnsi="IRBadr" w:cs="IRBadr"/>
          <w:sz w:val="28"/>
          <w:szCs w:val="28"/>
          <w:rtl/>
        </w:rPr>
        <w:t xml:space="preserve"> که ائمه مثل ستارگانی </w:t>
      </w:r>
      <w:r w:rsidR="004A6B16">
        <w:rPr>
          <w:rFonts w:ascii="IRBadr" w:hAnsi="IRBadr" w:cs="IRBadr"/>
          <w:sz w:val="28"/>
          <w:szCs w:val="28"/>
          <w:rtl/>
        </w:rPr>
        <w:t>هستند که</w:t>
      </w:r>
      <w:r w:rsidRPr="0068571C">
        <w:rPr>
          <w:rFonts w:ascii="IRBadr" w:hAnsi="IRBadr" w:cs="IRBadr"/>
          <w:sz w:val="28"/>
          <w:szCs w:val="28"/>
          <w:rtl/>
        </w:rPr>
        <w:t xml:space="preserve"> گمشدگان </w:t>
      </w:r>
      <w:r w:rsidR="004A6B16">
        <w:rPr>
          <w:rFonts w:ascii="IRBadr" w:hAnsi="IRBadr" w:cs="IRBadr"/>
          <w:sz w:val="28"/>
          <w:szCs w:val="28"/>
          <w:rtl/>
        </w:rPr>
        <w:t>شب‌هنگام</w:t>
      </w:r>
      <w:r w:rsidRPr="0068571C">
        <w:rPr>
          <w:rFonts w:ascii="IRBadr" w:hAnsi="IRBadr" w:cs="IRBadr"/>
          <w:sz w:val="28"/>
          <w:szCs w:val="28"/>
          <w:rtl/>
        </w:rPr>
        <w:t xml:space="preserve"> با دیدن آن‌ها راه خود را پیدا می‌کنند و جهت‌ها را تشخیص می‌دهند.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همین را در رتبه بعد ائمه به علما ارجاع دادند. علمایی که آن‌ها را با ملاک‌های درست تشخیص دهیم، صفا، راستی، </w:t>
      </w:r>
      <w:r w:rsidR="00893CBD">
        <w:rPr>
          <w:rFonts w:ascii="IRBadr" w:hAnsi="IRBadr" w:cs="IRBadr"/>
          <w:sz w:val="28"/>
          <w:szCs w:val="28"/>
          <w:rtl/>
        </w:rPr>
        <w:t>درست‌کرداری</w:t>
      </w:r>
      <w:r w:rsidRPr="0068571C">
        <w:rPr>
          <w:rFonts w:ascii="IRBadr" w:hAnsi="IRBadr" w:cs="IRBadr"/>
          <w:sz w:val="28"/>
          <w:szCs w:val="28"/>
          <w:rtl/>
        </w:rPr>
        <w:t xml:space="preserve">، علم و معرفت آن‌ها علامت آن‌هاست و این‌ها ستارگان‌اند. شما به این ستارگان مراجعه کنید. دیگران </w:t>
      </w:r>
      <w:r w:rsidR="00893CBD">
        <w:rPr>
          <w:rFonts w:ascii="IRBadr" w:hAnsi="IRBadr" w:cs="IRBadr"/>
          <w:sz w:val="28"/>
          <w:szCs w:val="28"/>
          <w:rtl/>
        </w:rPr>
        <w:t>شمارا</w:t>
      </w:r>
      <w:r w:rsidRPr="0068571C">
        <w:rPr>
          <w:rFonts w:ascii="IRBadr" w:hAnsi="IRBadr" w:cs="IRBadr"/>
          <w:sz w:val="28"/>
          <w:szCs w:val="28"/>
          <w:rtl/>
        </w:rPr>
        <w:t xml:space="preserve"> به راه‌های گمراهی، ضلالت و حیرت نبرند، مسیر هدایت شما آنجاست.</w:t>
      </w:r>
    </w:p>
    <w:p w:rsidR="001A6E44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خدایا تو را به وجود نازنین آن امام عزیز و غائب از انظارمان سوگند می‌دهیم ما را در عصر غیبت یاری و موفق به پیروی از آن امام و از اولیای الهی و نواب آن حضرت بفرما.</w:t>
      </w:r>
    </w:p>
    <w:p w:rsidR="00893CBD" w:rsidRPr="00815C2D" w:rsidRDefault="00815C2D" w:rsidP="00893CBD">
      <w:pPr>
        <w:pStyle w:val="NormalWeb"/>
        <w:bidi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815C2D">
        <w:rPr>
          <w:rFonts w:ascii="IRBadr" w:hAnsi="IRBadr" w:cs="IRBadr"/>
          <w:b/>
          <w:bCs/>
          <w:sz w:val="28"/>
          <w:szCs w:val="28"/>
          <w:rtl/>
        </w:rPr>
        <w:t>بسم الله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815C2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93CBD" w:rsidRPr="00815C2D">
        <w:rPr>
          <w:rFonts w:ascii="IRBadr" w:hAnsi="IRBadr" w:cs="IRBadr"/>
          <w:b/>
          <w:bCs/>
          <w:color w:val="000000"/>
          <w:sz w:val="28"/>
          <w:szCs w:val="28"/>
          <w:rtl/>
        </w:rPr>
        <w:t>وَالْعَصْرِ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،</w:t>
      </w:r>
      <w:r w:rsidR="00893CBD" w:rsidRPr="00815C2D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إِنَّ الْإِنسَانَ لَفِی خُسْرٍ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،</w:t>
      </w:r>
      <w:r w:rsidR="00893CBD" w:rsidRPr="00815C2D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إِلَّا الَّذِینَ آمَنُوا وَعَمِلُوا الصَّالِحَاتِ وَتَوَاصَوْا بِالْحَقِّ وَتَوَاصَوْا بِالصَّبْرِ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»</w:t>
      </w:r>
      <w:r w:rsidR="00893CBD" w:rsidRPr="00815C2D">
        <w:rPr>
          <w:rStyle w:val="FootnoteReference"/>
          <w:rFonts w:ascii="IRBadr" w:eastAsia="2  Lotus" w:hAnsi="IRBadr" w:cs="IRBadr"/>
          <w:b/>
          <w:bCs/>
          <w:color w:val="000000"/>
          <w:sz w:val="28"/>
          <w:szCs w:val="28"/>
          <w:rtl/>
        </w:rPr>
        <w:footnoteReference w:id="19"/>
      </w:r>
    </w:p>
    <w:p w:rsidR="00893CBD" w:rsidRPr="0068571C" w:rsidRDefault="00893CBD" w:rsidP="00893CBD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</w:p>
    <w:p w:rsidR="001A6E44" w:rsidRPr="0068571C" w:rsidRDefault="001A6E44" w:rsidP="0068571C">
      <w:pPr>
        <w:widowControl w:val="0"/>
        <w:bidi w:val="0"/>
        <w:spacing w:after="0" w:line="240" w:lineRule="auto"/>
        <w:jc w:val="both"/>
        <w:rPr>
          <w:rFonts w:ascii="IRBadr" w:eastAsia="Times New Roman" w:hAnsi="IRBadr" w:cs="IRBadr"/>
          <w:color w:val="000000"/>
          <w:sz w:val="28"/>
          <w:szCs w:val="28"/>
        </w:rPr>
      </w:pPr>
    </w:p>
    <w:p w:rsidR="001A6E44" w:rsidRPr="0068571C" w:rsidRDefault="001A6E44" w:rsidP="00725D53">
      <w:pPr>
        <w:pStyle w:val="Heading1"/>
        <w:rPr>
          <w:rtl/>
        </w:rPr>
      </w:pPr>
      <w:bookmarkStart w:id="11" w:name="_Toc429042548"/>
      <w:r w:rsidRPr="0068571C">
        <w:rPr>
          <w:rtl/>
        </w:rPr>
        <w:t>خطبه دوم</w:t>
      </w:r>
      <w:bookmarkEnd w:id="11"/>
    </w:p>
    <w:p w:rsidR="00D85024" w:rsidRDefault="00505231" w:rsidP="00505231">
      <w:pPr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D85024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</w:t>
      </w:r>
      <w:r w:rsidR="00D85024">
        <w:rPr>
          <w:rFonts w:ascii="IRBadr" w:hAnsi="IRBadr" w:cs="IRBadr"/>
          <w:b/>
          <w:bCs/>
          <w:sz w:val="28"/>
          <w:szCs w:val="28"/>
          <w:rtl/>
        </w:rPr>
        <w:t xml:space="preserve"> العالمین صلواتک علیهم اجمعین .</w:t>
      </w:r>
    </w:p>
    <w:p w:rsidR="00505231" w:rsidRPr="00455965" w:rsidRDefault="00505231" w:rsidP="00505231">
      <w:pPr>
        <w:jc w:val="both"/>
        <w:rPr>
          <w:rFonts w:ascii="IRBadr" w:hAnsi="IRBadr" w:cs="IRBadr"/>
          <w:b/>
          <w:bCs/>
          <w:sz w:val="28"/>
          <w:szCs w:val="28"/>
        </w:rPr>
      </w:pPr>
      <w:r w:rsidRPr="00D85024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5231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1A6E44" w:rsidRPr="00505231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آمَنُواْ اتَّقُواْ اللّهَ حَقَّ تُقَاتِهِ وَلاَ تَمُوتُنَّ إِلاَّ وَأَنتُم مُّسْلِمُونَ</w:t>
      </w:r>
      <w:r w:rsidRPr="00505231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1A6E44" w:rsidRPr="0050523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A6E44" w:rsidRPr="00505231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0"/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1A6E44" w:rsidRPr="0068571C" w:rsidRDefault="001A6E44" w:rsidP="00505231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هم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شما برادران و خواهران گرامی و خودم را به تقوا و پارسایی، آمادگی برای لقاء خدا و ورود در ماه عزیز و مبارک رمضان و ضیافت الله و به ذکر و یاد خداوند و پرهیز از گناهان و آلودگی‌ها به انتظار راستین و واقعی حضرت </w:t>
      </w:r>
      <w:r w:rsidR="004F7B33">
        <w:rPr>
          <w:rFonts w:ascii="IRBadr" w:hAnsi="IRBadr" w:cs="IRBadr"/>
          <w:sz w:val="28"/>
          <w:szCs w:val="28"/>
          <w:rtl/>
        </w:rPr>
        <w:t>ولی‌عصر</w:t>
      </w:r>
      <w:r w:rsidRPr="0068571C">
        <w:rPr>
          <w:rFonts w:ascii="IRBadr" w:hAnsi="IRBadr" w:cs="IRBadr"/>
          <w:sz w:val="28"/>
          <w:szCs w:val="28"/>
          <w:rtl/>
        </w:rPr>
        <w:t xml:space="preserve"> (ع) سفارش و دعوت می‌کنم. ان‌شاءالله خداوند ما را از زمر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منتظران راستین آن حضرت و مشمول الطاف و دعاهای خالصان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ایشان قرار بدهد.</w:t>
      </w:r>
    </w:p>
    <w:p w:rsidR="001A6E44" w:rsidRPr="0068571C" w:rsidRDefault="001A6E44" w:rsidP="00725D53">
      <w:pPr>
        <w:pStyle w:val="Heading1"/>
        <w:rPr>
          <w:rtl/>
        </w:rPr>
      </w:pPr>
      <w:bookmarkStart w:id="12" w:name="_Toc429042549"/>
      <w:r w:rsidRPr="0068571C">
        <w:rPr>
          <w:rtl/>
        </w:rPr>
        <w:t>میلاد مهدی موعود (عج)</w:t>
      </w:r>
      <w:bookmarkEnd w:id="12"/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میلاد فرخنده و خجست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مهدی موعود و منتظر را به شما علاقه‌مندان و شیفتگان آن حضرت تبریک و تهنیت عرض می‌کنم و بر یاد آن حضرت، </w:t>
      </w:r>
      <w:r w:rsidR="00815C2D">
        <w:rPr>
          <w:rFonts w:ascii="IRBadr" w:hAnsi="IRBadr" w:cs="IRBadr"/>
          <w:sz w:val="28"/>
          <w:szCs w:val="28"/>
          <w:rtl/>
        </w:rPr>
        <w:t>تعلق‌خاطر</w:t>
      </w:r>
      <w:r w:rsidRPr="0068571C">
        <w:rPr>
          <w:rFonts w:ascii="IRBadr" w:hAnsi="IRBadr" w:cs="IRBadr"/>
          <w:sz w:val="28"/>
          <w:szCs w:val="28"/>
          <w:rtl/>
        </w:rPr>
        <w:t xml:space="preserve"> قلبی و خواندن دعاهایی که در عصر غیبت </w:t>
      </w:r>
      <w:r w:rsidR="00815C2D">
        <w:rPr>
          <w:rFonts w:ascii="IRBadr" w:hAnsi="IRBadr" w:cs="IRBadr"/>
          <w:sz w:val="28"/>
          <w:szCs w:val="28"/>
          <w:rtl/>
        </w:rPr>
        <w:t>واردشده</w:t>
      </w:r>
      <w:r w:rsidRPr="0068571C">
        <w:rPr>
          <w:rFonts w:ascii="IRBadr" w:hAnsi="IRBadr" w:cs="IRBadr"/>
          <w:sz w:val="28"/>
          <w:szCs w:val="28"/>
          <w:rtl/>
        </w:rPr>
        <w:t xml:space="preserve"> و عمل به </w:t>
      </w:r>
      <w:r w:rsidR="00815C2D">
        <w:rPr>
          <w:rFonts w:ascii="IRBadr" w:hAnsi="IRBadr" w:cs="IRBadr"/>
          <w:sz w:val="28"/>
          <w:szCs w:val="28"/>
          <w:rtl/>
        </w:rPr>
        <w:t>آنچه</w:t>
      </w:r>
      <w:r w:rsidRPr="0068571C">
        <w:rPr>
          <w:rFonts w:ascii="IRBadr" w:hAnsi="IRBadr" w:cs="IRBadr"/>
          <w:sz w:val="28"/>
          <w:szCs w:val="28"/>
          <w:rtl/>
        </w:rPr>
        <w:t xml:space="preserve"> رضایت او در آن هست سفارش و دعوت می‌کنم.</w:t>
      </w:r>
    </w:p>
    <w:p w:rsidR="001A6E44" w:rsidRPr="0068571C" w:rsidRDefault="001A6E44" w:rsidP="00725D53">
      <w:pPr>
        <w:pStyle w:val="Heading1"/>
        <w:rPr>
          <w:rtl/>
        </w:rPr>
      </w:pPr>
      <w:bookmarkStart w:id="13" w:name="_Toc429042550"/>
      <w:r w:rsidRPr="0068571C">
        <w:rPr>
          <w:rtl/>
        </w:rPr>
        <w:t>هفت</w:t>
      </w:r>
      <w:r w:rsidR="00DE33CC">
        <w:rPr>
          <w:rtl/>
        </w:rPr>
        <w:t>ه</w:t>
      </w:r>
      <w:r w:rsidRPr="0068571C">
        <w:rPr>
          <w:rtl/>
        </w:rPr>
        <w:t xml:space="preserve"> بسیج</w:t>
      </w:r>
      <w:bookmarkEnd w:id="13"/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در این ایام مبارک ماه شعبان هفته و سالگرد تأسیس بسیج داریم که با دقت در همین تعبیر، بسیج شجر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طیبه‌ای است که در قرآن به آن </w:t>
      </w:r>
      <w:r w:rsidR="00666CE1">
        <w:rPr>
          <w:rFonts w:ascii="IRBadr" w:hAnsi="IRBadr" w:cs="IRBadr"/>
          <w:sz w:val="28"/>
          <w:szCs w:val="28"/>
          <w:rtl/>
        </w:rPr>
        <w:t>اشاره‌شده</w:t>
      </w:r>
      <w:r w:rsidRPr="0068571C">
        <w:rPr>
          <w:rFonts w:ascii="IRBadr" w:hAnsi="IRBadr" w:cs="IRBadr"/>
          <w:sz w:val="28"/>
          <w:szCs w:val="28"/>
          <w:rtl/>
        </w:rPr>
        <w:t xml:space="preserve"> است.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باید به بسیج </w:t>
      </w:r>
      <w:r w:rsidR="004F7B33">
        <w:rPr>
          <w:rFonts w:ascii="IRBadr" w:hAnsi="IRBadr" w:cs="IRBadr"/>
          <w:sz w:val="28"/>
          <w:szCs w:val="28"/>
          <w:rtl/>
        </w:rPr>
        <w:t>به‌عنوان</w:t>
      </w:r>
      <w:r w:rsidRPr="0068571C">
        <w:rPr>
          <w:rFonts w:ascii="IRBadr" w:hAnsi="IRBadr" w:cs="IRBadr"/>
          <w:sz w:val="28"/>
          <w:szCs w:val="28"/>
          <w:rtl/>
        </w:rPr>
        <w:t xml:space="preserve"> نهادی که نائب امام زمان (ع) آن را پایه‌گذاری کرد و شجر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مبارکه‌ای که این کشور را از خطرها، تجزیه‌ها و بسیاری از آفت‌ها و مهلکه‌ها نجات داد نگاه کنیم.</w:t>
      </w:r>
    </w:p>
    <w:p w:rsidR="001A6E44" w:rsidRPr="0068571C" w:rsidRDefault="001A6E44" w:rsidP="00725D53">
      <w:pPr>
        <w:pStyle w:val="Heading1"/>
        <w:rPr>
          <w:rtl/>
        </w:rPr>
      </w:pPr>
      <w:bookmarkStart w:id="14" w:name="_Toc429042551"/>
      <w:r w:rsidRPr="0068571C">
        <w:rPr>
          <w:rtl/>
        </w:rPr>
        <w:t>ابعاد بسیج</w:t>
      </w:r>
      <w:bookmarkEnd w:id="14"/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یک بعد بسیج بعد دفاعی آن است. بسیج ما در ابتدا برای دفاع از کشور و مقابله با متجاوزانی که ناموس و سرزمین ما و کشور امام زمان (عج) را مورد هجوم قرار داده بودند به دست امام عزیز ما تأسیس شد.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بسیج این نیست که فقط کسانی که در پایگاه‌ها نام نوشته‌اند، بسیجی باشند.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هر فردی که با اخلاص و توجه به امام زمان (عج) برای دفاع از این کشور و نظام اسلامی آماده است او در هر لباس و نام و نشانی که باشد بسیجی است.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lastRenderedPageBreak/>
        <w:t xml:space="preserve"> </w:t>
      </w:r>
      <w:r w:rsidR="00666CE1">
        <w:rPr>
          <w:rFonts w:ascii="IRBadr" w:hAnsi="IRBadr" w:cs="IRBadr"/>
          <w:sz w:val="28"/>
          <w:szCs w:val="28"/>
          <w:rtl/>
        </w:rPr>
        <w:t>این‌یک</w:t>
      </w:r>
      <w:r w:rsidRPr="0068571C">
        <w:rPr>
          <w:rFonts w:ascii="IRBadr" w:hAnsi="IRBadr" w:cs="IRBadr"/>
          <w:sz w:val="28"/>
          <w:szCs w:val="28"/>
          <w:rtl/>
        </w:rPr>
        <w:t xml:space="preserve"> بعد دفاعی و نظامی بسیج است که اگر شور مردمی و هیجان الهی و مقدس بسیج نبود، قطعاً کشور ما دچار تجزیه و خطرهای </w:t>
      </w:r>
      <w:r w:rsidR="00666CE1">
        <w:rPr>
          <w:rFonts w:ascii="IRBadr" w:hAnsi="IRBadr" w:cs="IRBadr"/>
          <w:sz w:val="28"/>
          <w:szCs w:val="28"/>
          <w:rtl/>
        </w:rPr>
        <w:t>بزرگ‌شده</w:t>
      </w:r>
      <w:r w:rsidRPr="0068571C">
        <w:rPr>
          <w:rFonts w:ascii="IRBadr" w:hAnsi="IRBadr" w:cs="IRBadr"/>
          <w:sz w:val="28"/>
          <w:szCs w:val="28"/>
          <w:rtl/>
        </w:rPr>
        <w:t xml:space="preserve"> بود.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بسیج نهاد و ارگانی مقدس است که سلامت، وقایع جامعه، کشور، استقلال، آزادی و عظمت ما به او برمی‌گردد. حتی کسی هم که برخلاف اندیشه‌های بسیج می‌نویسد او هم در پرتو آزادی است که رزمندگان و مجاهدان ما آن را فراهم کرده‌اند.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بسیج از درخت وحی الهام گرفته و امام آن را بنیان گذاشته‌اند.</w:t>
      </w:r>
    </w:p>
    <w:p w:rsidR="001A6E44" w:rsidRPr="0068571C" w:rsidRDefault="00666CE1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یک‌گوش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بسیج حرکت رزمی و نظامی آن است که این آمادگی باید در بسیج باشد. بسیجی که از درون خود مردم جوشیده و مدنی‌ترین نهاد یک جامع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خوب و سالم است.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بسیج مثل مساجد، هیئات، عزاداری‌ها و جشن‌های ما بالاترین مدنیت را در خودش جمع کرده است.</w:t>
      </w:r>
    </w:p>
    <w:p w:rsidR="001A6E44" w:rsidRPr="0068571C" w:rsidRDefault="001A6E44" w:rsidP="00725D53">
      <w:pPr>
        <w:pStyle w:val="Heading1"/>
        <w:rPr>
          <w:rtl/>
        </w:rPr>
      </w:pPr>
      <w:bookmarkStart w:id="15" w:name="_Toc429042552"/>
      <w:r w:rsidRPr="0068571C">
        <w:rPr>
          <w:rtl/>
        </w:rPr>
        <w:t>مدنیت و جامع</w:t>
      </w:r>
      <w:r w:rsidR="00DE33CC">
        <w:rPr>
          <w:rtl/>
        </w:rPr>
        <w:t>ه</w:t>
      </w:r>
      <w:r w:rsidRPr="0068571C">
        <w:rPr>
          <w:rtl/>
        </w:rPr>
        <w:t xml:space="preserve"> مدنی</w:t>
      </w:r>
      <w:bookmarkEnd w:id="15"/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مدنیت و جامع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مدنی که ریاست جمهوری به آن اشاره کردند، مقام معظم رهبری فرمودند که اگر ریشه در </w:t>
      </w:r>
      <w:r w:rsidR="00666CE1">
        <w:rPr>
          <w:rFonts w:ascii="IRBadr" w:hAnsi="IRBadr" w:cs="IRBadr"/>
          <w:sz w:val="28"/>
          <w:szCs w:val="28"/>
          <w:rtl/>
        </w:rPr>
        <w:t>مدینه</w:t>
      </w:r>
      <w:r w:rsidRPr="0068571C">
        <w:rPr>
          <w:rFonts w:ascii="IRBadr" w:hAnsi="IRBadr" w:cs="IRBadr"/>
          <w:sz w:val="28"/>
          <w:szCs w:val="28"/>
          <w:rtl/>
        </w:rPr>
        <w:t xml:space="preserve"> الرسول داشته باشد ما برای آن جان می‌دهیم و </w:t>
      </w:r>
      <w:r w:rsidR="00C33B9B">
        <w:rPr>
          <w:rFonts w:ascii="IRBadr" w:hAnsi="IRBadr" w:cs="IRBadr"/>
          <w:sz w:val="28"/>
          <w:szCs w:val="28"/>
          <w:rtl/>
        </w:rPr>
        <w:t>همین‌طور</w:t>
      </w:r>
      <w:r w:rsidRPr="0068571C">
        <w:rPr>
          <w:rFonts w:ascii="IRBadr" w:hAnsi="IRBadr" w:cs="IRBadr"/>
          <w:sz w:val="28"/>
          <w:szCs w:val="28"/>
          <w:rtl/>
        </w:rPr>
        <w:t xml:space="preserve"> هم هست. این بعد دیگر بسیج است که بسیار ارزشمند است. و عمده این است که بسیج نگاه فرهنگی، اعتقادی و فکری به قضایا داشته باشد.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 این بسیجی که </w:t>
      </w:r>
      <w:r w:rsidR="00666CE1">
        <w:rPr>
          <w:rFonts w:ascii="IRBadr" w:hAnsi="IRBadr" w:cs="IRBadr"/>
          <w:sz w:val="28"/>
          <w:szCs w:val="28"/>
          <w:rtl/>
        </w:rPr>
        <w:t>این‌همه</w:t>
      </w:r>
      <w:r w:rsidRPr="0068571C">
        <w:rPr>
          <w:rFonts w:ascii="IRBadr" w:hAnsi="IRBadr" w:cs="IRBadr"/>
          <w:sz w:val="28"/>
          <w:szCs w:val="28"/>
          <w:rtl/>
        </w:rPr>
        <w:t xml:space="preserve"> ارزش و آثار و برکات دارد باید باقی بماند و خودش را بالنده </w:t>
      </w:r>
      <w:r w:rsidR="00666CE1">
        <w:rPr>
          <w:rFonts w:ascii="IRBadr" w:hAnsi="IRBadr" w:cs="IRBadr"/>
          <w:sz w:val="28"/>
          <w:szCs w:val="28"/>
          <w:rtl/>
        </w:rPr>
        <w:t>نگه‌داشته</w:t>
      </w:r>
      <w:r w:rsidRPr="0068571C">
        <w:rPr>
          <w:rFonts w:ascii="IRBadr" w:hAnsi="IRBadr" w:cs="IRBadr"/>
          <w:sz w:val="28"/>
          <w:szCs w:val="28"/>
          <w:rtl/>
        </w:rPr>
        <w:t xml:space="preserve"> و پاسخ گوی نیازهای فکری نسل جدید باشد. شرایط رشد فرهنگی، فکری، اعتقادی، دینی و </w:t>
      </w:r>
      <w:r w:rsidR="00C33B9B">
        <w:rPr>
          <w:rFonts w:ascii="IRBadr" w:hAnsi="IRBadr" w:cs="IRBadr"/>
          <w:sz w:val="28"/>
          <w:szCs w:val="28"/>
          <w:rtl/>
        </w:rPr>
        <w:t>همین‌طور</w:t>
      </w:r>
      <w:r w:rsidRPr="0068571C">
        <w:rPr>
          <w:rFonts w:ascii="IRBadr" w:hAnsi="IRBadr" w:cs="IRBadr"/>
          <w:sz w:val="28"/>
          <w:szCs w:val="28"/>
          <w:rtl/>
        </w:rPr>
        <w:t xml:space="preserve"> آمادگی‌های دفاعی را فراهم کند و اگر بسیج در چنین جایگاهی قرار بگیرد که هست و جوانان ما به سمت همان روحی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خالصانه و عاشقانه </w:t>
      </w:r>
      <w:r w:rsidR="00666CE1">
        <w:rPr>
          <w:rFonts w:ascii="IRBadr" w:hAnsi="IRBadr" w:cs="IRBadr"/>
          <w:sz w:val="28"/>
          <w:szCs w:val="28"/>
          <w:rtl/>
        </w:rPr>
        <w:t>بااحساس</w:t>
      </w:r>
      <w:r w:rsidRPr="0068571C">
        <w:rPr>
          <w:rFonts w:ascii="IRBadr" w:hAnsi="IRBadr" w:cs="IRBadr"/>
          <w:sz w:val="28"/>
          <w:szCs w:val="28"/>
          <w:rtl/>
        </w:rPr>
        <w:t xml:space="preserve"> مسئولیت در برابر مسائل اجتماعی و نیازهای فرهنگی جامعه بروند، باید نگهداری و تقویت شود.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عزیزان </w:t>
      </w:r>
      <w:r w:rsidR="00654128">
        <w:rPr>
          <w:rFonts w:ascii="IRBadr" w:hAnsi="IRBadr" w:cs="IRBadr"/>
          <w:sz w:val="28"/>
          <w:szCs w:val="28"/>
          <w:rtl/>
        </w:rPr>
        <w:t>حزب‌اللهی</w:t>
      </w:r>
      <w:r w:rsidRPr="0068571C">
        <w:rPr>
          <w:rFonts w:ascii="IRBadr" w:hAnsi="IRBadr" w:cs="IRBadr"/>
          <w:sz w:val="28"/>
          <w:szCs w:val="28"/>
          <w:rtl/>
        </w:rPr>
        <w:t xml:space="preserve">، بسیجی و نسل اول و دوم انقلاب که الگوهای مجاهدت </w:t>
      </w:r>
      <w:r w:rsidR="000204BA">
        <w:rPr>
          <w:rFonts w:ascii="IRBadr" w:hAnsi="IRBadr" w:cs="IRBadr"/>
          <w:sz w:val="28"/>
          <w:szCs w:val="28"/>
          <w:rtl/>
        </w:rPr>
        <w:t>درراه</w:t>
      </w:r>
      <w:r w:rsidRPr="0068571C">
        <w:rPr>
          <w:rFonts w:ascii="IRBadr" w:hAnsi="IRBadr" w:cs="IRBadr"/>
          <w:sz w:val="28"/>
          <w:szCs w:val="28"/>
          <w:rtl/>
        </w:rPr>
        <w:t xml:space="preserve"> خدا بودند، برادران و خواهران فراوانی که در عصر سختی و مشقت در برابر انواع مشکلات کشور و نظام و در برابر امواج خطر ایستادگی کردند امروز باید به خود بیایند و به فکر نسل جدید </w:t>
      </w:r>
      <w:r w:rsidR="00654128">
        <w:rPr>
          <w:rFonts w:ascii="IRBadr" w:hAnsi="IRBadr" w:cs="IRBadr"/>
          <w:sz w:val="28"/>
          <w:szCs w:val="28"/>
          <w:rtl/>
        </w:rPr>
        <w:t>و نسل</w:t>
      </w:r>
      <w:r w:rsidRPr="0068571C">
        <w:rPr>
          <w:rFonts w:ascii="IRBadr" w:hAnsi="IRBadr" w:cs="IRBadr"/>
          <w:sz w:val="28"/>
          <w:szCs w:val="28"/>
          <w:rtl/>
        </w:rPr>
        <w:t xml:space="preserve"> سوم باشند.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vertAlign w:val="subscript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روح و اساس بسیج، ملاک‌ها، معیارهای منطقی و عاقلانه، قابل دفاع و </w:t>
      </w:r>
      <w:r w:rsidR="00654128">
        <w:rPr>
          <w:rFonts w:ascii="IRBadr" w:hAnsi="IRBadr" w:cs="IRBadr"/>
          <w:sz w:val="28"/>
          <w:szCs w:val="28"/>
          <w:rtl/>
        </w:rPr>
        <w:t>موردنیاز</w:t>
      </w:r>
      <w:r w:rsidRPr="0068571C">
        <w:rPr>
          <w:rFonts w:ascii="IRBadr" w:hAnsi="IRBadr" w:cs="IRBadr"/>
          <w:sz w:val="28"/>
          <w:szCs w:val="28"/>
          <w:rtl/>
        </w:rPr>
        <w:t xml:space="preserve"> جامعه است که هم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ما باید به آن توجه کنیم و عمده، نوجوانان و جوانان و فرزندان شما هستند که باید در این مسیر راه خود را با آگاهی، هوشیاری و انتخاب خودشان پیدا کنند و ما باید زمینه را فراهم کنیم که بفهمند، تاریخ را بشناسند و راهی که امام زمان (ع) و ائم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طاهرین ما برای عصر غیبت ترسیم کردند باید جلوی روی نسل‌های بعدی </w:t>
      </w:r>
      <w:r w:rsidR="00654128">
        <w:rPr>
          <w:rFonts w:ascii="IRBadr" w:hAnsi="IRBadr" w:cs="IRBadr"/>
          <w:sz w:val="28"/>
          <w:szCs w:val="28"/>
          <w:rtl/>
        </w:rPr>
        <w:t>بازکنیم</w:t>
      </w:r>
      <w:r w:rsidRPr="0068571C">
        <w:rPr>
          <w:rFonts w:ascii="IRBadr" w:hAnsi="IRBadr" w:cs="IRBadr"/>
          <w:sz w:val="28"/>
          <w:szCs w:val="28"/>
          <w:rtl/>
        </w:rPr>
        <w:t>.</w:t>
      </w:r>
    </w:p>
    <w:p w:rsidR="001A6E44" w:rsidRPr="0068571C" w:rsidRDefault="001A6E44" w:rsidP="00725D53">
      <w:pPr>
        <w:pStyle w:val="Heading1"/>
        <w:rPr>
          <w:vertAlign w:val="subscript"/>
          <w:rtl/>
        </w:rPr>
      </w:pPr>
      <w:bookmarkStart w:id="16" w:name="_Toc429042553"/>
      <w:r w:rsidRPr="0068571C">
        <w:rPr>
          <w:rtl/>
        </w:rPr>
        <w:t>شهید مدرس</w:t>
      </w:r>
      <w:bookmarkEnd w:id="16"/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دهم آذر شهادت مرحوم شهید مدرس است که یاد و خاطر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این شهید و عالمی که </w:t>
      </w:r>
      <w:r w:rsidR="00654128">
        <w:rPr>
          <w:rFonts w:ascii="IRBadr" w:hAnsi="IRBadr" w:cs="IRBadr"/>
          <w:sz w:val="28"/>
          <w:szCs w:val="28"/>
          <w:rtl/>
        </w:rPr>
        <w:t>به‌حق</w:t>
      </w:r>
      <w:r w:rsidRPr="0068571C">
        <w:rPr>
          <w:rFonts w:ascii="IRBadr" w:hAnsi="IRBadr" w:cs="IRBadr"/>
          <w:sz w:val="28"/>
          <w:szCs w:val="28"/>
          <w:rtl/>
        </w:rPr>
        <w:t>، وصل به دستگاه امام زمان (ع) و نمایند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آن حضرت بود را گرامی می‌داریم و مسئ</w:t>
      </w:r>
      <w:r w:rsidR="00654128">
        <w:rPr>
          <w:rFonts w:ascii="IRBadr" w:hAnsi="IRBadr" w:cs="IRBadr"/>
          <w:sz w:val="28"/>
          <w:szCs w:val="28"/>
          <w:rtl/>
        </w:rPr>
        <w:t xml:space="preserve">ولان، مجلس و کسانی که </w:t>
      </w:r>
      <w:r w:rsidR="00AF2DFE">
        <w:rPr>
          <w:rFonts w:ascii="IRBadr" w:hAnsi="IRBadr" w:cs="IRBadr"/>
          <w:sz w:val="28"/>
          <w:szCs w:val="28"/>
          <w:rtl/>
        </w:rPr>
        <w:t>دست‌اندرکار</w:t>
      </w:r>
      <w:r w:rsidRPr="0068571C">
        <w:rPr>
          <w:rFonts w:ascii="IRBadr" w:hAnsi="IRBadr" w:cs="IRBadr"/>
          <w:sz w:val="28"/>
          <w:szCs w:val="28"/>
          <w:rtl/>
        </w:rPr>
        <w:t xml:space="preserve"> امور اجتماعی هستند باید مانند شهید مدرس را الگو بگیرند.</w:t>
      </w:r>
    </w:p>
    <w:p w:rsidR="001A6E44" w:rsidRPr="0068571C" w:rsidRDefault="001A6E44" w:rsidP="00725D53">
      <w:pPr>
        <w:pStyle w:val="Heading1"/>
        <w:rPr>
          <w:rtl/>
        </w:rPr>
      </w:pPr>
      <w:bookmarkStart w:id="17" w:name="_Toc429042554"/>
      <w:r w:rsidRPr="0068571C">
        <w:rPr>
          <w:rtl/>
        </w:rPr>
        <w:t>میلاد امام زمان (عج)</w:t>
      </w:r>
      <w:bookmarkEnd w:id="17"/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>در پایان از هم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عزیزانی که در ایام میلاد امام عزیز و غائبمان جشن‌ها، شادی و سرور برپا کردند تشکر می‌کنم و البته باید هم </w:t>
      </w:r>
      <w:r w:rsidR="00C33B9B">
        <w:rPr>
          <w:rFonts w:ascii="IRBadr" w:hAnsi="IRBadr" w:cs="IRBadr"/>
          <w:sz w:val="28"/>
          <w:szCs w:val="28"/>
          <w:rtl/>
        </w:rPr>
        <w:lastRenderedPageBreak/>
        <w:t>همین‌طور</w:t>
      </w:r>
      <w:r w:rsidRPr="0068571C">
        <w:rPr>
          <w:rFonts w:ascii="IRBadr" w:hAnsi="IRBadr" w:cs="IRBadr"/>
          <w:sz w:val="28"/>
          <w:szCs w:val="28"/>
          <w:rtl/>
        </w:rPr>
        <w:t xml:space="preserve"> باشد ما </w:t>
      </w:r>
      <w:r w:rsidR="00AF2DFE">
        <w:rPr>
          <w:rFonts w:ascii="IRBadr" w:hAnsi="IRBadr" w:cs="IRBadr"/>
          <w:sz w:val="28"/>
          <w:szCs w:val="28"/>
          <w:rtl/>
        </w:rPr>
        <w:t>همان‌طور</w:t>
      </w:r>
      <w:r w:rsidRPr="0068571C">
        <w:rPr>
          <w:rFonts w:ascii="IRBadr" w:hAnsi="IRBadr" w:cs="IRBadr"/>
          <w:sz w:val="28"/>
          <w:szCs w:val="28"/>
          <w:rtl/>
        </w:rPr>
        <w:t xml:space="preserve"> که عزای سالار شهدا را برگزار می‌کنیم و همین عزاداری‌ها نسل‌های جدید را می‌سازد و روح محبت </w:t>
      </w:r>
      <w:r w:rsidR="004F7B33">
        <w:rPr>
          <w:rFonts w:ascii="IRBadr" w:hAnsi="IRBadr" w:cs="IRBadr"/>
          <w:sz w:val="28"/>
          <w:szCs w:val="28"/>
          <w:rtl/>
        </w:rPr>
        <w:t>اهل‌بیت</w:t>
      </w:r>
      <w:r w:rsidRPr="0068571C">
        <w:rPr>
          <w:rFonts w:ascii="IRBadr" w:hAnsi="IRBadr" w:cs="IRBadr"/>
          <w:sz w:val="28"/>
          <w:szCs w:val="28"/>
          <w:rtl/>
        </w:rPr>
        <w:t xml:space="preserve"> (ع) و محبت خالصان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آن‌ها </w:t>
      </w:r>
      <w:r w:rsidR="00AF2DFE">
        <w:rPr>
          <w:rFonts w:ascii="IRBadr" w:hAnsi="IRBadr" w:cs="IRBadr"/>
          <w:sz w:val="28"/>
          <w:szCs w:val="28"/>
          <w:rtl/>
        </w:rPr>
        <w:t>پرورش‌یافته</w:t>
      </w:r>
      <w:r w:rsidRPr="0068571C">
        <w:rPr>
          <w:rFonts w:ascii="IRBadr" w:hAnsi="IRBadr" w:cs="IRBadr"/>
          <w:sz w:val="28"/>
          <w:szCs w:val="28"/>
          <w:rtl/>
        </w:rPr>
        <w:t xml:space="preserve"> و</w:t>
      </w:r>
      <w:r w:rsidR="00CF75A9">
        <w:rPr>
          <w:rFonts w:ascii="IRBadr" w:hAnsi="IRBadr" w:cs="IRBadr"/>
          <w:sz w:val="28"/>
          <w:szCs w:val="28"/>
          <w:rtl/>
        </w:rPr>
        <w:t xml:space="preserve"> قلوب جوانان و نوجوانان ما </w:t>
      </w:r>
      <w:r w:rsidR="00CF75A9">
        <w:rPr>
          <w:rFonts w:ascii="IRBadr" w:hAnsi="IRBadr" w:cs="IRBadr" w:hint="cs"/>
          <w:sz w:val="28"/>
          <w:szCs w:val="28"/>
          <w:rtl/>
        </w:rPr>
        <w:t>سیراب</w:t>
      </w:r>
      <w:r w:rsidRPr="0068571C">
        <w:rPr>
          <w:rFonts w:ascii="IRBadr" w:hAnsi="IRBadr" w:cs="IRBadr"/>
          <w:sz w:val="28"/>
          <w:szCs w:val="28"/>
          <w:rtl/>
        </w:rPr>
        <w:t xml:space="preserve"> می‌شود. </w:t>
      </w:r>
      <w:r w:rsidR="00C33B9B">
        <w:rPr>
          <w:rFonts w:ascii="IRBadr" w:hAnsi="IRBadr" w:cs="IRBadr"/>
          <w:sz w:val="28"/>
          <w:szCs w:val="28"/>
          <w:rtl/>
        </w:rPr>
        <w:t>همین‌طور</w:t>
      </w:r>
      <w:r w:rsidRPr="0068571C">
        <w:rPr>
          <w:rFonts w:ascii="IRBadr" w:hAnsi="IRBadr" w:cs="IRBadr"/>
          <w:sz w:val="28"/>
          <w:szCs w:val="28"/>
          <w:rtl/>
        </w:rPr>
        <w:t xml:space="preserve"> مجالس شادی و جشن و سرور هم لازم است.</w:t>
      </w:r>
    </w:p>
    <w:p w:rsidR="001A6E44" w:rsidRPr="0068571C" w:rsidRDefault="00CF75A9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و نیاز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بشر هم همین است ما باید به مجالس عزا با همان قدرت و ارزش و اعتنای سابق توجه کنیم که خیلی سازنده است و در کنار آن به جشن و شادی و سروری که برای </w:t>
      </w:r>
      <w:r w:rsidR="004F7B33">
        <w:rPr>
          <w:rFonts w:ascii="IRBadr" w:hAnsi="IRBadr" w:cs="IRBadr"/>
          <w:sz w:val="28"/>
          <w:szCs w:val="28"/>
          <w:rtl/>
        </w:rPr>
        <w:t>اهل‌بیت</w:t>
      </w:r>
      <w:r w:rsidR="001A6E44" w:rsidRPr="0068571C">
        <w:rPr>
          <w:rFonts w:ascii="IRBadr" w:hAnsi="IRBadr" w:cs="IRBadr"/>
          <w:sz w:val="28"/>
          <w:szCs w:val="28"/>
          <w:rtl/>
        </w:rPr>
        <w:t xml:space="preserve"> است بپردازیم. این‌ها دو نیازی است که برای بشر است.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متأسفانه </w:t>
      </w:r>
      <w:r w:rsidR="00CF75A9">
        <w:rPr>
          <w:rFonts w:ascii="IRBadr" w:hAnsi="IRBadr" w:cs="IRBadr"/>
          <w:sz w:val="28"/>
          <w:szCs w:val="28"/>
          <w:rtl/>
        </w:rPr>
        <w:t>کم‌وبیش</w:t>
      </w:r>
      <w:r w:rsidRPr="0068571C">
        <w:rPr>
          <w:rFonts w:ascii="IRBadr" w:hAnsi="IRBadr" w:cs="IRBadr"/>
          <w:sz w:val="28"/>
          <w:szCs w:val="28"/>
          <w:rtl/>
        </w:rPr>
        <w:t xml:space="preserve"> در بعضی از جشن‌ها و مراسم‌ها حرکت‌ها و رفتارهایی </w:t>
      </w:r>
      <w:r w:rsidR="00CF75A9">
        <w:rPr>
          <w:rFonts w:ascii="IRBadr" w:hAnsi="IRBadr" w:cs="IRBadr"/>
          <w:sz w:val="28"/>
          <w:szCs w:val="28"/>
          <w:rtl/>
        </w:rPr>
        <w:t>مشاهده‌شده</w:t>
      </w:r>
      <w:r w:rsidRPr="0068571C">
        <w:rPr>
          <w:rFonts w:ascii="IRBadr" w:hAnsi="IRBadr" w:cs="IRBadr"/>
          <w:sz w:val="28"/>
          <w:szCs w:val="28"/>
          <w:rtl/>
        </w:rPr>
        <w:t xml:space="preserve"> که تا حدی خارج از مرزی است که مورد رضایت امام زمان (ع) باشد.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تلاش کنیم </w:t>
      </w:r>
      <w:r w:rsidR="008E5FCE">
        <w:rPr>
          <w:rFonts w:ascii="IRBadr" w:hAnsi="IRBadr" w:cs="IRBadr"/>
          <w:sz w:val="28"/>
          <w:szCs w:val="28"/>
          <w:rtl/>
        </w:rPr>
        <w:t>وقتی‌که</w:t>
      </w:r>
      <w:r w:rsidRPr="0068571C">
        <w:rPr>
          <w:rFonts w:ascii="IRBadr" w:hAnsi="IRBadr" w:cs="IRBadr"/>
          <w:sz w:val="28"/>
          <w:szCs w:val="28"/>
          <w:rtl/>
        </w:rPr>
        <w:t xml:space="preserve"> عزای امام حسین (ع) برگزار می‌کنیم، قلب ایشان را نیازاریم، اگر جشن برپا می‌کنیم که عبادت است و باید هم باشد، مرزها را رعایت کنیم.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امیدواریم که مسئولین، شهرداری، شورای شهر و کسانی که باید </w:t>
      </w:r>
      <w:r w:rsidR="00CF75A9">
        <w:rPr>
          <w:rFonts w:ascii="IRBadr" w:hAnsi="IRBadr" w:cs="IRBadr"/>
          <w:sz w:val="28"/>
          <w:szCs w:val="28"/>
          <w:rtl/>
        </w:rPr>
        <w:t>باهمت</w:t>
      </w:r>
      <w:r w:rsidRPr="0068571C">
        <w:rPr>
          <w:rFonts w:ascii="IRBadr" w:hAnsi="IRBadr" w:cs="IRBadr"/>
          <w:sz w:val="28"/>
          <w:szCs w:val="28"/>
          <w:rtl/>
        </w:rPr>
        <w:t xml:space="preserve"> و تلاش به خدا وارد صحنه شوند و برای مردم کارکن‌اند به خواست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مردم در باب اینکه خیابانی احداث کردند و هیچ کاری برای آن نکردند، توجه بکنند.</w:t>
      </w:r>
    </w:p>
    <w:p w:rsidR="001A6E44" w:rsidRPr="0068571C" w:rsidRDefault="001A6E44" w:rsidP="00725D53">
      <w:pPr>
        <w:pStyle w:val="Heading1"/>
        <w:rPr>
          <w:rtl/>
        </w:rPr>
      </w:pPr>
      <w:bookmarkStart w:id="18" w:name="_Toc429042555"/>
      <w:r w:rsidRPr="0068571C">
        <w:rPr>
          <w:rtl/>
        </w:rPr>
        <w:t>دعا</w:t>
      </w:r>
      <w:bookmarkEnd w:id="18"/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1A6E44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خدایا به مقام والای حضرت </w:t>
      </w:r>
      <w:r w:rsidR="004F7B33">
        <w:rPr>
          <w:rFonts w:ascii="IRBadr" w:hAnsi="IRBadr" w:cs="IRBadr"/>
          <w:sz w:val="28"/>
          <w:szCs w:val="28"/>
          <w:rtl/>
        </w:rPr>
        <w:t>ولی‌عصر</w:t>
      </w:r>
      <w:r w:rsidRPr="0068571C">
        <w:rPr>
          <w:rFonts w:ascii="IRBadr" w:hAnsi="IRBadr" w:cs="IRBadr"/>
          <w:sz w:val="28"/>
          <w:szCs w:val="28"/>
          <w:rtl/>
        </w:rPr>
        <w:t xml:space="preserve"> (عج) سوگندت می‌دهیم ما را از منتظران، محبان و عارفان </w:t>
      </w:r>
      <w:r w:rsidR="00654128">
        <w:rPr>
          <w:rFonts w:ascii="IRBadr" w:hAnsi="IRBadr" w:cs="IRBadr"/>
          <w:sz w:val="28"/>
          <w:szCs w:val="28"/>
          <w:rtl/>
        </w:rPr>
        <w:t>به‌حق</w:t>
      </w:r>
      <w:r w:rsidRPr="0068571C">
        <w:rPr>
          <w:rFonts w:ascii="IRBadr" w:hAnsi="IRBadr" w:cs="IRBadr"/>
          <w:sz w:val="28"/>
          <w:szCs w:val="28"/>
          <w:rtl/>
        </w:rPr>
        <w:t xml:space="preserve"> </w:t>
      </w:r>
      <w:r w:rsidR="004F7B33">
        <w:rPr>
          <w:rFonts w:ascii="IRBadr" w:hAnsi="IRBadr" w:cs="IRBadr"/>
          <w:sz w:val="28"/>
          <w:szCs w:val="28"/>
          <w:rtl/>
        </w:rPr>
        <w:t>اهل‌بیت</w:t>
      </w:r>
      <w:r w:rsidRPr="0068571C">
        <w:rPr>
          <w:rFonts w:ascii="IRBadr" w:hAnsi="IRBadr" w:cs="IRBadr"/>
          <w:sz w:val="28"/>
          <w:szCs w:val="28"/>
          <w:rtl/>
        </w:rPr>
        <w:t xml:space="preserve"> (ع) و آن امام بزرگ قرار بده، ما را موفق به انجام وظایفان در زمان غیبت قرار بده، ما را از سربازان آن حضرت قرار بده، بسیج، نهادهای اسلامی و انقلابی، دلسوزان ملت و مقام معظم رهبری را در پناه خودت مؤید و محفوظ بدار، نسل جوان ما را از هم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آفت‌ها محافظت بفرما، راه‌های خیر و هدایتت را به روی امت فداکار و نسل جوان و بزرگوار ما باز بفرما، خدایا هم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ما را مشمول دعا، هدایت، الطاف و توجهات ویژ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</w:t>
      </w:r>
      <w:r w:rsidR="00CF75A9">
        <w:rPr>
          <w:rFonts w:ascii="IRBadr" w:hAnsi="IRBadr" w:cs="IRBadr"/>
          <w:sz w:val="28"/>
          <w:szCs w:val="28"/>
          <w:rtl/>
        </w:rPr>
        <w:t>مولایمان</w:t>
      </w:r>
      <w:r w:rsidRPr="0068571C">
        <w:rPr>
          <w:rFonts w:ascii="IRBadr" w:hAnsi="IRBadr" w:cs="IRBadr"/>
          <w:sz w:val="28"/>
          <w:szCs w:val="28"/>
          <w:rtl/>
        </w:rPr>
        <w:t xml:space="preserve"> قرار بده، بر فرج آن حضرت تعجیل بفرما، اموات و گذشتگان این جمع و ما را، پدران و مادران ما، خویشان و نزدیکان ما را در جوار رحمت واسع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خودت جای بده، خدایا ارواح پاک و مطهر شهیدان ما، شهیدان بسیج، شهیدان نیروهای نظامی و انتظامی و هم</w:t>
      </w:r>
      <w:r w:rsidR="00DE33CC">
        <w:rPr>
          <w:rFonts w:ascii="IRBadr" w:hAnsi="IRBadr" w:cs="IRBadr"/>
          <w:sz w:val="28"/>
          <w:szCs w:val="28"/>
          <w:rtl/>
        </w:rPr>
        <w:t>ه</w:t>
      </w:r>
      <w:r w:rsidRPr="0068571C">
        <w:rPr>
          <w:rFonts w:ascii="IRBadr" w:hAnsi="IRBadr" w:cs="IRBadr"/>
          <w:sz w:val="28"/>
          <w:szCs w:val="28"/>
          <w:rtl/>
        </w:rPr>
        <w:t xml:space="preserve"> شهدای </w:t>
      </w:r>
      <w:r w:rsidR="00CF75A9">
        <w:rPr>
          <w:rFonts w:ascii="IRBadr" w:hAnsi="IRBadr" w:cs="IRBadr"/>
          <w:sz w:val="28"/>
          <w:szCs w:val="28"/>
          <w:rtl/>
        </w:rPr>
        <w:t>گران‌قدر</w:t>
      </w:r>
      <w:r w:rsidRPr="0068571C">
        <w:rPr>
          <w:rFonts w:ascii="IRBadr" w:hAnsi="IRBadr" w:cs="IRBadr"/>
          <w:sz w:val="28"/>
          <w:szCs w:val="28"/>
          <w:rtl/>
        </w:rPr>
        <w:t xml:space="preserve"> ما و شهیدان این دیار و منطقه را و روح مطهر امام عزیز و بزرگوارمان را با اولیای خودت محشور بفرما، خدایا این ملت را تا پایان تاریخ و تا ظهور امام زمان (ع) منتظر، محب، عارف و پیرو </w:t>
      </w:r>
      <w:r w:rsidR="004F7B33">
        <w:rPr>
          <w:rFonts w:ascii="IRBadr" w:hAnsi="IRBadr" w:cs="IRBadr"/>
          <w:sz w:val="28"/>
          <w:szCs w:val="28"/>
          <w:rtl/>
        </w:rPr>
        <w:t>اهل‌بیت</w:t>
      </w:r>
      <w:r w:rsidRPr="0068571C">
        <w:rPr>
          <w:rFonts w:ascii="IRBadr" w:hAnsi="IRBadr" w:cs="IRBadr"/>
          <w:sz w:val="28"/>
          <w:szCs w:val="28"/>
          <w:rtl/>
        </w:rPr>
        <w:t xml:space="preserve"> عصمت و طهارت قرار بده، بر فرج امام زمان (ع) تعجیل بفرما، باران برکت مادی و معنوی خودت را بر ما نازل بفرما.</w:t>
      </w:r>
    </w:p>
    <w:p w:rsidR="00565D86" w:rsidRPr="0068571C" w:rsidRDefault="00565D86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565D86" w:rsidRDefault="00565D86" w:rsidP="00565D86">
      <w:pPr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 </w:t>
      </w: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68571C">
        <w:rPr>
          <w:rFonts w:ascii="IRBadr" w:hAnsi="IRBadr" w:cs="IRBadr"/>
          <w:sz w:val="28"/>
          <w:szCs w:val="28"/>
          <w:rtl/>
        </w:rPr>
        <w:t xml:space="preserve"> 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  <w:r w:rsidRPr="0068571C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6A0F"/>
          <w:sz w:val="28"/>
          <w:szCs w:val="28"/>
          <w:rtl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color w:val="000000" w:themeColor="text1"/>
          <w:sz w:val="28"/>
          <w:szCs w:val="28"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  <w:rtl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</w:rPr>
      </w:pPr>
    </w:p>
    <w:p w:rsidR="001A6E44" w:rsidRPr="0068571C" w:rsidRDefault="001A6E44" w:rsidP="0068571C">
      <w:pPr>
        <w:pStyle w:val="NormalWeb"/>
        <w:widowControl w:val="0"/>
        <w:bidi/>
        <w:spacing w:before="0" w:beforeAutospacing="0" w:after="0" w:afterAutospacing="0"/>
        <w:jc w:val="both"/>
        <w:rPr>
          <w:rFonts w:ascii="IRBadr" w:hAnsi="IRBadr" w:cs="IRBadr"/>
          <w:sz w:val="28"/>
          <w:szCs w:val="28"/>
        </w:rPr>
      </w:pPr>
    </w:p>
    <w:p w:rsidR="001A6E44" w:rsidRPr="0068571C" w:rsidRDefault="001A6E44" w:rsidP="0068571C">
      <w:pPr>
        <w:widowControl w:val="0"/>
        <w:spacing w:after="0" w:line="240" w:lineRule="auto"/>
        <w:jc w:val="both"/>
        <w:rPr>
          <w:rFonts w:ascii="IRBadr" w:hAnsi="IRBadr" w:cs="IRBadr"/>
          <w:sz w:val="28"/>
          <w:szCs w:val="28"/>
        </w:rPr>
      </w:pPr>
    </w:p>
    <w:p w:rsidR="003147A5" w:rsidRPr="0068571C" w:rsidRDefault="003147A5" w:rsidP="0068571C">
      <w:pPr>
        <w:widowControl w:val="0"/>
        <w:bidi w:val="0"/>
        <w:spacing w:after="0" w:line="240" w:lineRule="auto"/>
        <w:jc w:val="both"/>
        <w:rPr>
          <w:rFonts w:ascii="IRBadr" w:eastAsia="2  Lotus" w:hAnsi="IRBadr" w:cs="IRBadr"/>
          <w:bCs/>
          <w:sz w:val="28"/>
          <w:szCs w:val="28"/>
          <w:rtl/>
        </w:rPr>
      </w:pPr>
    </w:p>
    <w:sectPr w:rsidR="003147A5" w:rsidRPr="0068571C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49" w:rsidRDefault="001C4649" w:rsidP="000D5800">
      <w:r>
        <w:separator/>
      </w:r>
    </w:p>
  </w:endnote>
  <w:endnote w:type="continuationSeparator" w:id="0">
    <w:p w:rsidR="001C4649" w:rsidRDefault="001C464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110950" w:rsidRDefault="0011095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0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49" w:rsidRDefault="001C4649" w:rsidP="000D5800">
      <w:r>
        <w:separator/>
      </w:r>
    </w:p>
  </w:footnote>
  <w:footnote w:type="continuationSeparator" w:id="0">
    <w:p w:rsidR="001C4649" w:rsidRDefault="001C4649" w:rsidP="000D5800">
      <w:r>
        <w:continuationSeparator/>
      </w:r>
    </w:p>
  </w:footnote>
  <w:footnote w:id="1">
    <w:p w:rsidR="00110950" w:rsidRPr="00D85024" w:rsidRDefault="00110950" w:rsidP="00FC3F09">
      <w:pPr>
        <w:pStyle w:val="FootnoteText"/>
        <w:bidi/>
        <w:jc w:val="both"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 سوره اعراف، آیه 43.</w:t>
      </w:r>
    </w:p>
  </w:footnote>
  <w:footnote w:id="2">
    <w:p w:rsidR="00110950" w:rsidRPr="00D85024" w:rsidRDefault="00110950" w:rsidP="0024376C">
      <w:pPr>
        <w:pStyle w:val="FootnoteText"/>
        <w:jc w:val="right"/>
        <w:rPr>
          <w:rFonts w:ascii="IRBadr" w:hAnsi="IRBadr" w:cs="IRBadr"/>
          <w:bCs/>
          <w:rtl/>
        </w:rPr>
      </w:pPr>
      <w:r w:rsidRPr="00D85024">
        <w:rPr>
          <w:rFonts w:ascii="IRBadr" w:hAnsi="IRBadr" w:cs="IRBadr"/>
          <w:bCs/>
          <w:rtl/>
        </w:rPr>
        <w:t>. سوره حشر، آیه 18</w:t>
      </w:r>
      <w:r w:rsidRPr="00D85024">
        <w:rPr>
          <w:rStyle w:val="FootnoteReference"/>
          <w:rFonts w:ascii="IRBadr" w:eastAsia="2  Lotus" w:hAnsi="IRBadr" w:cs="IRBadr"/>
          <w:bCs/>
        </w:rPr>
        <w:footnoteRef/>
      </w:r>
    </w:p>
  </w:footnote>
  <w:footnote w:id="3">
    <w:p w:rsidR="00110950" w:rsidRPr="00D85024" w:rsidRDefault="00110950" w:rsidP="00026206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Fonts w:ascii="IRBadr" w:hAnsi="IRBadr" w:cs="IRBadr"/>
          <w:bCs/>
        </w:rPr>
        <w:t>.</w:t>
      </w: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 xml:space="preserve"> </w:t>
      </w:r>
      <w:r w:rsidRPr="00D85024">
        <w:rPr>
          <w:rFonts w:ascii="IRBadr" w:hAnsi="IRBadr" w:cs="IRBadr"/>
          <w:bCs/>
          <w:rtl/>
        </w:rPr>
        <w:t>کمال‌الدین و تمام النعمة، ج1، ص 44، الناووسیة و الواقفة ..... ص: 37</w:t>
      </w:r>
    </w:p>
  </w:footnote>
  <w:footnote w:id="4">
    <w:p w:rsidR="00110950" w:rsidRPr="00D85024" w:rsidRDefault="00110950" w:rsidP="00026206">
      <w:pPr>
        <w:pStyle w:val="FootnoteText"/>
        <w:bidi/>
        <w:rPr>
          <w:rFonts w:ascii="IRBadr" w:hAnsi="IRBadr" w:cs="IRBadr"/>
          <w:bCs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 کمال‌الدین و تمام النعمة، ج1، ص 44، الناووسیة و الواقفة ..... ص: 37</w:t>
      </w:r>
    </w:p>
  </w:footnote>
  <w:footnote w:id="5">
    <w:p w:rsidR="00110950" w:rsidRPr="00D85024" w:rsidRDefault="00110950" w:rsidP="00026206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.کمال‌الدین و تمام النعمة، ج2،510، 45 باب ذکر التوقیعات الواردة عن القائم ع ..... ص: 482</w:t>
      </w:r>
    </w:p>
  </w:footnote>
  <w:footnote w:id="6">
    <w:p w:rsidR="00110950" w:rsidRPr="00D85024" w:rsidRDefault="00110950" w:rsidP="00026206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.کمال الدین و تمام النعمة، ج2،510، 45 باب ذکر التوقیعات الواردة عن القائم ع ..... ص: 482</w:t>
      </w:r>
    </w:p>
  </w:footnote>
  <w:footnote w:id="7">
    <w:p w:rsidR="00110950" w:rsidRPr="00D85024" w:rsidRDefault="00110950" w:rsidP="00026206">
      <w:pPr>
        <w:pStyle w:val="FootnoteText"/>
        <w:widowControl w:val="0"/>
        <w:bidi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.کمال الدین و تمام النعمة، ج2،510، 45 باب ذکر التوقیعات الواردة عن القائم ع ..... ص: 482</w:t>
      </w:r>
    </w:p>
  </w:footnote>
  <w:footnote w:id="8">
    <w:p w:rsidR="00110950" w:rsidRPr="00D85024" w:rsidRDefault="00110950" w:rsidP="0081094B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.لوامع صاحبقرانی مشهور به شرح فقیه، ج8، ص 350، حضور امام زمان در مراسم حج هرسال ..... ص: 350</w:t>
      </w:r>
    </w:p>
  </w:footnote>
  <w:footnote w:id="9">
    <w:p w:rsidR="00110950" w:rsidRPr="00D85024" w:rsidRDefault="00110950" w:rsidP="0081094B">
      <w:pPr>
        <w:pStyle w:val="FootnoteText"/>
        <w:bidi/>
        <w:rPr>
          <w:rFonts w:ascii="IRBadr" w:hAnsi="IRBadr" w:cs="IRBadr"/>
          <w:bCs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.لوامع صاحبقرانی مشهور به شرح فقیه، ج8، ص 350، حضور امام زمان در مراسم حج هرسال ..... ص: 350</w:t>
      </w:r>
    </w:p>
  </w:footnote>
  <w:footnote w:id="10">
    <w:p w:rsidR="00110950" w:rsidRPr="00D85024" w:rsidRDefault="00110950" w:rsidP="00F65A31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.الإمامة و التبصرة من الحیرة، النص، ص 3، الأحادیث</w:t>
      </w:r>
    </w:p>
  </w:footnote>
  <w:footnote w:id="11">
    <w:p w:rsidR="00110950" w:rsidRPr="00D85024" w:rsidRDefault="00110950" w:rsidP="00F65A31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.الغیبة (للطوسی)/ کتاب الغیبة للحجة، النص، ص 393، ذکر أمر أبی الحسن علی بن محمد السمری ..... ص: 393</w:t>
      </w:r>
    </w:p>
  </w:footnote>
  <w:footnote w:id="12">
    <w:p w:rsidR="00110950" w:rsidRPr="00D85024" w:rsidRDefault="00110950" w:rsidP="00F65A31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.الغیبة (للطوسی)/ کتاب الغیبة للحجة، النص، ص 393، ذکر أمر أبی الحسن علی بن محمد السمری ..... ص: 393</w:t>
      </w:r>
    </w:p>
  </w:footnote>
  <w:footnote w:id="13">
    <w:p w:rsidR="00110950" w:rsidRPr="00D85024" w:rsidRDefault="00110950" w:rsidP="00F65A31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 کمال الدین / ترجمه پهلوان، ج2، ص 159، 12 - ..... ص: 158</w:t>
      </w:r>
    </w:p>
  </w:footnote>
  <w:footnote w:id="14">
    <w:p w:rsidR="00110950" w:rsidRPr="00D85024" w:rsidRDefault="00110950" w:rsidP="00F65A31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.کمال الدین / ترجمه پهلوان، ج2، ص 159، 12 - ..... ص: 158</w:t>
      </w:r>
    </w:p>
  </w:footnote>
  <w:footnote w:id="15">
    <w:p w:rsidR="00110950" w:rsidRPr="00D85024" w:rsidRDefault="00110950" w:rsidP="00F65A31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.کمال الدین / ترجمه پهلوان، ج2، ص 159، 12 - ..... ص: 158</w:t>
      </w:r>
    </w:p>
  </w:footnote>
  <w:footnote w:id="16">
    <w:p w:rsidR="00110950" w:rsidRPr="00D85024" w:rsidRDefault="00110950" w:rsidP="002E4FBA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.کمال الدین / ترجمه پهلوان، ج2، ص 159، 12 - ..... ص: 158</w:t>
      </w:r>
    </w:p>
  </w:footnote>
  <w:footnote w:id="17">
    <w:p w:rsidR="00110950" w:rsidRPr="00D85024" w:rsidRDefault="00110950" w:rsidP="002E4FBA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.کمال الدین و تمام النعمة، ج2، ص 484، 45 باب ذکر التوقیعات الواردة عن القائم ع ..... ص: 482</w:t>
      </w:r>
    </w:p>
  </w:footnote>
  <w:footnote w:id="18">
    <w:p w:rsidR="00110950" w:rsidRPr="00D85024" w:rsidRDefault="00110950" w:rsidP="002E4FBA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>.تفسیر القمی، ج2، ص 343، (سوره الرحمن (55):</w:t>
      </w:r>
      <w:bookmarkStart w:id="10" w:name="_GoBack"/>
      <w:bookmarkEnd w:id="10"/>
      <w:r w:rsidRPr="00D85024">
        <w:rPr>
          <w:rFonts w:ascii="IRBadr" w:hAnsi="IRBadr" w:cs="IRBadr"/>
          <w:bCs/>
          <w:rtl/>
        </w:rPr>
        <w:t xml:space="preserve"> الآیات 1 الی 6) ..... ص: 343</w:t>
      </w:r>
    </w:p>
  </w:footnote>
  <w:footnote w:id="19">
    <w:p w:rsidR="00110950" w:rsidRPr="00D85024" w:rsidRDefault="00110950" w:rsidP="00893CBD">
      <w:pPr>
        <w:pStyle w:val="FootnoteText"/>
        <w:bidi/>
        <w:rPr>
          <w:rFonts w:ascii="IRBadr" w:hAnsi="IRBadr" w:cs="IRBadr"/>
          <w:bCs/>
        </w:rPr>
      </w:pPr>
      <w:r w:rsidRPr="00D85024">
        <w:rPr>
          <w:rStyle w:val="FootnoteReference"/>
          <w:rFonts w:ascii="IRBadr" w:eastAsia="2  Lotus" w:hAnsi="IRBadr" w:cs="IRBadr"/>
          <w:bCs/>
          <w:vertAlign w:val="baseline"/>
        </w:rPr>
        <w:footnoteRef/>
      </w:r>
      <w:r w:rsidRPr="00D85024">
        <w:rPr>
          <w:rFonts w:ascii="IRBadr" w:hAnsi="IRBadr" w:cs="IRBadr"/>
          <w:bCs/>
          <w:rtl/>
        </w:rPr>
        <w:t xml:space="preserve"> </w:t>
      </w:r>
      <w:r w:rsidRPr="00D85024">
        <w:rPr>
          <w:rFonts w:ascii="IRBadr" w:hAnsi="IRBadr" w:cs="IRBadr"/>
          <w:bCs/>
          <w:rtl/>
        </w:rPr>
        <w:t>سوره والعصر</w:t>
      </w:r>
    </w:p>
  </w:footnote>
  <w:footnote w:id="20">
    <w:p w:rsidR="00110950" w:rsidRPr="00D85024" w:rsidRDefault="00110950" w:rsidP="00565D86">
      <w:pPr>
        <w:pStyle w:val="FootnoteText"/>
        <w:bidi/>
        <w:rPr>
          <w:rFonts w:ascii="IRBadr" w:hAnsi="IRBadr" w:cs="IRBadr"/>
          <w:bCs/>
          <w:rtl/>
        </w:rPr>
      </w:pPr>
      <w:r w:rsidRPr="00D85024">
        <w:rPr>
          <w:rFonts w:ascii="IRBadr" w:hAnsi="IRBadr" w:cs="IRBadr"/>
          <w:bCs/>
        </w:rPr>
        <w:t>.</w:t>
      </w:r>
      <w:r w:rsidRPr="00D85024">
        <w:rPr>
          <w:rStyle w:val="FootnoteReference"/>
          <w:rFonts w:ascii="IRBadr" w:eastAsia="2  Lotus" w:hAnsi="IRBadr" w:cs="IRBadr"/>
          <w:bCs/>
        </w:rPr>
        <w:footnoteRef/>
      </w:r>
      <w:r w:rsidRPr="00D85024">
        <w:rPr>
          <w:rFonts w:ascii="IRBadr" w:hAnsi="IRBadr" w:cs="IRBadr"/>
          <w:bCs/>
          <w:rtl/>
        </w:rPr>
        <w:t xml:space="preserve"> </w:t>
      </w:r>
      <w:r w:rsidRPr="00D85024">
        <w:rPr>
          <w:rFonts w:ascii="IRBadr" w:hAnsi="IRBadr" w:cs="IRBadr"/>
          <w:bCs/>
          <w:rtl/>
        </w:rPr>
        <w:t>سوره‌ی آل‌عمران آیه‌ی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Pr="001947C4" w:rsidRDefault="00110950" w:rsidP="001A6E44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9" w:name="OLE_LINK1"/>
    <w:bookmarkStart w:id="20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7C6C228F" wp14:editId="5B76B737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45FAF24" wp14:editId="15CEE31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078D43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947C4">
      <w:rPr>
        <w:rFonts w:ascii="IRBadr" w:hAnsi="IRBadr" w:cs="IRBadr"/>
        <w:sz w:val="28"/>
        <w:szCs w:val="28"/>
        <w:rtl/>
      </w:rPr>
      <w:t xml:space="preserve">شماره ثبت: </w:t>
    </w:r>
    <w:r w:rsidRPr="001947C4">
      <w:rPr>
        <w:rFonts w:ascii="IRBadr" w:hAnsi="IRBadr" w:cs="IRBadr"/>
        <w:b/>
        <w:bCs/>
        <w:sz w:val="28"/>
        <w:szCs w:val="28"/>
        <w:rtl/>
      </w:rPr>
      <w:t>4000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04BA"/>
    <w:rsid w:val="000228A2"/>
    <w:rsid w:val="00026206"/>
    <w:rsid w:val="000324F1"/>
    <w:rsid w:val="000400D6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0950"/>
    <w:rsid w:val="00117955"/>
    <w:rsid w:val="00125718"/>
    <w:rsid w:val="00133E1D"/>
    <w:rsid w:val="0013617D"/>
    <w:rsid w:val="00136442"/>
    <w:rsid w:val="0014111F"/>
    <w:rsid w:val="0014171E"/>
    <w:rsid w:val="00150D4B"/>
    <w:rsid w:val="00152670"/>
    <w:rsid w:val="0015379B"/>
    <w:rsid w:val="00166DD8"/>
    <w:rsid w:val="001712D6"/>
    <w:rsid w:val="001757C8"/>
    <w:rsid w:val="00177934"/>
    <w:rsid w:val="00181E4A"/>
    <w:rsid w:val="00192A6A"/>
    <w:rsid w:val="001947C4"/>
    <w:rsid w:val="00197CDD"/>
    <w:rsid w:val="001A6E44"/>
    <w:rsid w:val="001C367D"/>
    <w:rsid w:val="001C4649"/>
    <w:rsid w:val="001C4B3E"/>
    <w:rsid w:val="001D24F8"/>
    <w:rsid w:val="001D542D"/>
    <w:rsid w:val="001E306E"/>
    <w:rsid w:val="001E3FB0"/>
    <w:rsid w:val="001E4FFF"/>
    <w:rsid w:val="001F2E3E"/>
    <w:rsid w:val="00224C0A"/>
    <w:rsid w:val="002330FD"/>
    <w:rsid w:val="002376A5"/>
    <w:rsid w:val="002417C9"/>
    <w:rsid w:val="0024376C"/>
    <w:rsid w:val="002529C5"/>
    <w:rsid w:val="00270294"/>
    <w:rsid w:val="002914BD"/>
    <w:rsid w:val="00297263"/>
    <w:rsid w:val="002C56FD"/>
    <w:rsid w:val="002D49E4"/>
    <w:rsid w:val="002E450B"/>
    <w:rsid w:val="002E4FBA"/>
    <w:rsid w:val="002E73F9"/>
    <w:rsid w:val="002F05B9"/>
    <w:rsid w:val="003147A5"/>
    <w:rsid w:val="00340BA3"/>
    <w:rsid w:val="00366400"/>
    <w:rsid w:val="003963D7"/>
    <w:rsid w:val="00396F28"/>
    <w:rsid w:val="003A1A05"/>
    <w:rsid w:val="003A2654"/>
    <w:rsid w:val="003A39B9"/>
    <w:rsid w:val="003A5B6E"/>
    <w:rsid w:val="003C06BF"/>
    <w:rsid w:val="003C2E8C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3DE7"/>
    <w:rsid w:val="00487A72"/>
    <w:rsid w:val="004A6B16"/>
    <w:rsid w:val="004A72C8"/>
    <w:rsid w:val="004B337F"/>
    <w:rsid w:val="004B44B9"/>
    <w:rsid w:val="004D2EF6"/>
    <w:rsid w:val="004E4308"/>
    <w:rsid w:val="004F3596"/>
    <w:rsid w:val="004F7B33"/>
    <w:rsid w:val="00505231"/>
    <w:rsid w:val="00530FD7"/>
    <w:rsid w:val="00565D86"/>
    <w:rsid w:val="00572E2D"/>
    <w:rsid w:val="00592103"/>
    <w:rsid w:val="005941DD"/>
    <w:rsid w:val="005A545E"/>
    <w:rsid w:val="005A5862"/>
    <w:rsid w:val="005B0852"/>
    <w:rsid w:val="005C06AE"/>
    <w:rsid w:val="005C337C"/>
    <w:rsid w:val="005F539C"/>
    <w:rsid w:val="00610C18"/>
    <w:rsid w:val="00612385"/>
    <w:rsid w:val="0061376C"/>
    <w:rsid w:val="00636EFA"/>
    <w:rsid w:val="00654128"/>
    <w:rsid w:val="006550D6"/>
    <w:rsid w:val="0066229C"/>
    <w:rsid w:val="00666CE1"/>
    <w:rsid w:val="0068571C"/>
    <w:rsid w:val="0069696C"/>
    <w:rsid w:val="006A085A"/>
    <w:rsid w:val="006D3A87"/>
    <w:rsid w:val="006F01B4"/>
    <w:rsid w:val="00712896"/>
    <w:rsid w:val="00725527"/>
    <w:rsid w:val="00725D53"/>
    <w:rsid w:val="007342C4"/>
    <w:rsid w:val="00734D59"/>
    <w:rsid w:val="0073609B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4AC6"/>
    <w:rsid w:val="007A5D2F"/>
    <w:rsid w:val="007B0062"/>
    <w:rsid w:val="007B6FEB"/>
    <w:rsid w:val="007C1EF7"/>
    <w:rsid w:val="007C710E"/>
    <w:rsid w:val="007D0B88"/>
    <w:rsid w:val="007D1549"/>
    <w:rsid w:val="007D378D"/>
    <w:rsid w:val="007D59C0"/>
    <w:rsid w:val="007E03E9"/>
    <w:rsid w:val="007E04EE"/>
    <w:rsid w:val="007E7FA7"/>
    <w:rsid w:val="007F0721"/>
    <w:rsid w:val="007F378D"/>
    <w:rsid w:val="007F4A90"/>
    <w:rsid w:val="00803501"/>
    <w:rsid w:val="0080799B"/>
    <w:rsid w:val="00807BE3"/>
    <w:rsid w:val="0081094B"/>
    <w:rsid w:val="00811F02"/>
    <w:rsid w:val="00815C2D"/>
    <w:rsid w:val="008407A4"/>
    <w:rsid w:val="00844860"/>
    <w:rsid w:val="00845CC4"/>
    <w:rsid w:val="008644F4"/>
    <w:rsid w:val="00883733"/>
    <w:rsid w:val="00893CBD"/>
    <w:rsid w:val="008965D2"/>
    <w:rsid w:val="008A236D"/>
    <w:rsid w:val="008B565A"/>
    <w:rsid w:val="008C3414"/>
    <w:rsid w:val="008C57C7"/>
    <w:rsid w:val="008D030F"/>
    <w:rsid w:val="008D36D5"/>
    <w:rsid w:val="008E3903"/>
    <w:rsid w:val="008E5FCE"/>
    <w:rsid w:val="008F63E3"/>
    <w:rsid w:val="00913C3B"/>
    <w:rsid w:val="00915509"/>
    <w:rsid w:val="00927388"/>
    <w:rsid w:val="009274FE"/>
    <w:rsid w:val="009401AC"/>
    <w:rsid w:val="009613AC"/>
    <w:rsid w:val="00980643"/>
    <w:rsid w:val="009A79A7"/>
    <w:rsid w:val="009B46BC"/>
    <w:rsid w:val="009B61C3"/>
    <w:rsid w:val="009C7B4F"/>
    <w:rsid w:val="009D2476"/>
    <w:rsid w:val="009E428C"/>
    <w:rsid w:val="009F4E7E"/>
    <w:rsid w:val="009F4EB3"/>
    <w:rsid w:val="00A06D48"/>
    <w:rsid w:val="00A21834"/>
    <w:rsid w:val="00A31342"/>
    <w:rsid w:val="00A31C17"/>
    <w:rsid w:val="00A31FDE"/>
    <w:rsid w:val="00A325EA"/>
    <w:rsid w:val="00A35AC2"/>
    <w:rsid w:val="00A37C77"/>
    <w:rsid w:val="00A5418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AF2DFE"/>
    <w:rsid w:val="00B15027"/>
    <w:rsid w:val="00B21CF4"/>
    <w:rsid w:val="00B24300"/>
    <w:rsid w:val="00B62E83"/>
    <w:rsid w:val="00B63F15"/>
    <w:rsid w:val="00BA51A8"/>
    <w:rsid w:val="00BB0533"/>
    <w:rsid w:val="00BB5F7E"/>
    <w:rsid w:val="00BC26F6"/>
    <w:rsid w:val="00BC368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3B9B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5A9"/>
    <w:rsid w:val="00CF7916"/>
    <w:rsid w:val="00D158F3"/>
    <w:rsid w:val="00D27922"/>
    <w:rsid w:val="00D3665C"/>
    <w:rsid w:val="00D508CC"/>
    <w:rsid w:val="00D50F4B"/>
    <w:rsid w:val="00D60547"/>
    <w:rsid w:val="00D66444"/>
    <w:rsid w:val="00D76353"/>
    <w:rsid w:val="00D847F0"/>
    <w:rsid w:val="00D85024"/>
    <w:rsid w:val="00DB28BB"/>
    <w:rsid w:val="00DC603F"/>
    <w:rsid w:val="00DC7EF1"/>
    <w:rsid w:val="00DD3C0D"/>
    <w:rsid w:val="00DD4864"/>
    <w:rsid w:val="00DD71A2"/>
    <w:rsid w:val="00DE1DC4"/>
    <w:rsid w:val="00DE33CC"/>
    <w:rsid w:val="00DE7635"/>
    <w:rsid w:val="00E0639C"/>
    <w:rsid w:val="00E067E6"/>
    <w:rsid w:val="00E12531"/>
    <w:rsid w:val="00E12CD1"/>
    <w:rsid w:val="00E143B0"/>
    <w:rsid w:val="00E55891"/>
    <w:rsid w:val="00E6283A"/>
    <w:rsid w:val="00E732A3"/>
    <w:rsid w:val="00E83A85"/>
    <w:rsid w:val="00E90083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29E5"/>
    <w:rsid w:val="00F40284"/>
    <w:rsid w:val="00F65A31"/>
    <w:rsid w:val="00F67976"/>
    <w:rsid w:val="00F70BE1"/>
    <w:rsid w:val="00FC0862"/>
    <w:rsid w:val="00FC3F09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25D53"/>
    <w:pPr>
      <w:widowControl w:val="0"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25D53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25D53"/>
    <w:pPr>
      <w:widowControl w:val="0"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25D53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BB09-792D-4ACC-8A33-1466C5E3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100</TotalTime>
  <Pages>11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5</cp:revision>
  <dcterms:created xsi:type="dcterms:W3CDTF">2015-07-13T11:52:00Z</dcterms:created>
  <dcterms:modified xsi:type="dcterms:W3CDTF">2015-09-08T08:13:00Z</dcterms:modified>
</cp:coreProperties>
</file>