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7698510"/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r w:rsidRPr="004D2982">
        <w:rPr>
          <w:rFonts w:ascii="IRBadr" w:hAnsi="IRBadr" w:cs="IRBadr"/>
          <w:b/>
          <w:sz w:val="28"/>
          <w:rtl/>
        </w:rPr>
        <w:fldChar w:fldCharType="begin"/>
      </w:r>
      <w:r w:rsidRPr="004D2982">
        <w:rPr>
          <w:rFonts w:ascii="IRBadr" w:hAnsi="IRBadr" w:cs="IRBadr"/>
          <w:b/>
          <w:sz w:val="28"/>
          <w:rtl/>
        </w:rPr>
        <w:instrText xml:space="preserve"> </w:instrText>
      </w:r>
      <w:r w:rsidRPr="004D2982">
        <w:rPr>
          <w:rFonts w:ascii="IRBadr" w:hAnsi="IRBadr" w:cs="IRBadr"/>
          <w:b/>
          <w:sz w:val="28"/>
        </w:rPr>
        <w:instrText>TOC</w:instrText>
      </w:r>
      <w:r w:rsidRPr="004D2982">
        <w:rPr>
          <w:rFonts w:ascii="IRBadr" w:hAnsi="IRBadr" w:cs="IRBadr"/>
          <w:b/>
          <w:sz w:val="28"/>
          <w:rtl/>
        </w:rPr>
        <w:instrText xml:space="preserve"> \</w:instrText>
      </w:r>
      <w:r w:rsidRPr="004D2982">
        <w:rPr>
          <w:rFonts w:ascii="IRBadr" w:hAnsi="IRBadr" w:cs="IRBadr"/>
          <w:b/>
          <w:sz w:val="28"/>
        </w:rPr>
        <w:instrText>o "1-3" \h \z \u</w:instrText>
      </w:r>
      <w:r w:rsidRPr="004D2982">
        <w:rPr>
          <w:rFonts w:ascii="IRBadr" w:hAnsi="IRBadr" w:cs="IRBadr"/>
          <w:b/>
          <w:sz w:val="28"/>
          <w:rtl/>
        </w:rPr>
        <w:instrText xml:space="preserve"> </w:instrText>
      </w:r>
      <w:r w:rsidRPr="004D2982">
        <w:rPr>
          <w:rFonts w:ascii="IRBadr" w:hAnsi="IRBadr" w:cs="IRBadr"/>
          <w:b/>
          <w:sz w:val="28"/>
          <w:rtl/>
        </w:rPr>
        <w:fldChar w:fldCharType="separate"/>
      </w:r>
      <w:hyperlink w:anchor="_Toc427951216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فهرست مطالب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_Toc427951216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1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17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خطبه اول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_Toc427951217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2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18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تربیت نوجوان و جوان از دیدگاه اسلام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_Toc427951218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2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19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تربیت از دیدگاه قرآن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_Toc427951219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3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0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مسئولیت و آگاهی نوجوان در روایات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_Toc427951220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3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1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تربیت از دیدگاه پیشوایان دین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_Toc427951221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4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2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تغافل جوان و نوجوان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_Toc427951222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5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3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بهترین بستر برای تربیت اسلامی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_Toc427951223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6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4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روش تربیتی نوجوانان از دیدگاه امام علی (ع)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_Toc427951224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7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5" w:history="1">
        <w:r w:rsidRPr="004D2982">
          <w:rPr>
            <w:rStyle w:val="Hyperlink"/>
            <w:rFonts w:ascii="IRBadr" w:hAnsi="IRBadr" w:cs="IRBadr"/>
            <w:b/>
            <w:noProof/>
            <w:sz w:val="28"/>
          </w:rPr>
          <w:t>‌</w:t>
        </w:r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1. واقع بینانه و دور از تعصبات قبیلگی و خانوادگی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_Toc427951225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7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6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2</w:t>
        </w:r>
        <w:r w:rsidRPr="004D2982">
          <w:rPr>
            <w:rStyle w:val="Hyperlink"/>
            <w:rFonts w:ascii="IRBadr" w:hAnsi="IRBadr" w:cs="IRBadr"/>
            <w:b/>
            <w:noProof/>
            <w:sz w:val="28"/>
          </w:rPr>
          <w:t>‌</w:t>
        </w:r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. تربیت و رشد تفکر دینی در سنین متفاوت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_Toc427951226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7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7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3.</w:t>
        </w:r>
        <w:r w:rsidRPr="004D2982">
          <w:rPr>
            <w:rStyle w:val="Hyperlink"/>
            <w:rFonts w:ascii="IRBadr" w:hAnsi="IRBadr" w:cs="IRBadr"/>
            <w:b/>
            <w:noProof/>
            <w:sz w:val="28"/>
          </w:rPr>
          <w:t xml:space="preserve"> </w:t>
        </w:r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تقویت حس اعتماد به نفس و شخصیت بخشی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_Toc427951227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7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8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خطبه دوم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_Toc427951228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8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29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گرامیداشت بوعلی سینا روز پزشک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_Toc427951229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8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30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پزشکی ابن سینا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_Toc427951230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9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31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ارزش پزشکی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_Toc427951231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9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D2982" w:rsidRPr="004D2982" w:rsidRDefault="004D2982" w:rsidP="004D298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951232" w:history="1">
        <w:r w:rsidRPr="004D2982">
          <w:rPr>
            <w:rStyle w:val="Hyperlink"/>
            <w:rFonts w:ascii="IRBadr" w:hAnsi="IRBadr" w:cs="IRBadr"/>
            <w:b/>
            <w:noProof/>
            <w:sz w:val="28"/>
            <w:rtl/>
          </w:rPr>
          <w:t>هویت جوامع اسلامی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Pr="004D2982">
          <w:rPr>
            <w:rFonts w:ascii="IRBadr" w:hAnsi="IRBadr" w:cs="IRBadr"/>
            <w:b/>
            <w:noProof/>
            <w:webHidden/>
            <w:sz w:val="28"/>
          </w:rPr>
          <w:instrText xml:space="preserve"> PAGEREF _Toc427951232 \h </w:instrText>
        </w:r>
        <w:r w:rsidRPr="004D2982">
          <w:rPr>
            <w:rFonts w:ascii="IRBadr" w:hAnsi="IRBadr" w:cs="IRBadr"/>
            <w:b/>
            <w:noProof/>
            <w:webHidden/>
            <w:sz w:val="28"/>
          </w:rPr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Pr="004D2982">
          <w:rPr>
            <w:rFonts w:ascii="IRBadr" w:hAnsi="IRBadr" w:cs="IRBadr"/>
            <w:b/>
            <w:noProof/>
            <w:webHidden/>
            <w:sz w:val="28"/>
          </w:rPr>
          <w:t>9</w:t>
        </w:r>
        <w:r w:rsidRPr="004D2982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  <w:hyperlink w:anchor="_Toc427951233" w:history="1">
        <w:r w:rsidRPr="004D2982">
          <w:rPr>
            <w:rFonts w:ascii="IRBadr" w:hAnsi="IRBadr" w:cs="IRBadr"/>
            <w:b/>
            <w:noProof/>
            <w:webHidden/>
            <w:sz w:val="28"/>
          </w:rPr>
          <w:tab/>
        </w:r>
      </w:hyperlink>
    </w:p>
    <w:p w:rsidR="005E3127" w:rsidRPr="004D2982" w:rsidRDefault="004D2982" w:rsidP="004D2982">
      <w:pPr>
        <w:pStyle w:val="Heading1"/>
        <w:rPr>
          <w:rtl/>
        </w:rPr>
      </w:pPr>
      <w:r w:rsidRPr="004D2982">
        <w:rPr>
          <w:rtl/>
        </w:rPr>
        <w:fldChar w:fldCharType="end"/>
      </w:r>
    </w:p>
    <w:p w:rsidR="005E3127" w:rsidRPr="004D2982" w:rsidRDefault="005E3127" w:rsidP="004D2982">
      <w:pPr>
        <w:bidi/>
        <w:jc w:val="both"/>
        <w:rPr>
          <w:rFonts w:ascii="IRBadr" w:eastAsia="2  Lotus" w:hAnsi="IRBadr" w:cs="IRBadr"/>
          <w:b/>
          <w:sz w:val="28"/>
          <w:rtl/>
        </w:rPr>
      </w:pPr>
      <w:r w:rsidRPr="004D2982">
        <w:rPr>
          <w:rFonts w:ascii="IRBadr" w:hAnsi="IRBadr" w:cs="IRBadr"/>
          <w:b/>
          <w:sz w:val="28"/>
          <w:rtl/>
        </w:rPr>
        <w:br w:type="page"/>
      </w:r>
    </w:p>
    <w:p w:rsidR="00C82885" w:rsidRPr="004D2982" w:rsidRDefault="00C82885" w:rsidP="004D2982">
      <w:pPr>
        <w:pStyle w:val="Heading1"/>
        <w:rPr>
          <w:bCs/>
          <w:rtl/>
        </w:rPr>
      </w:pPr>
      <w:bookmarkStart w:id="1" w:name="_Toc427951217"/>
      <w:r w:rsidRPr="004D2982">
        <w:rPr>
          <w:rtl/>
        </w:rPr>
        <w:lastRenderedPageBreak/>
        <w:t>خطبه اول</w:t>
      </w:r>
      <w:bookmarkEnd w:id="0"/>
      <w:bookmarkEnd w:id="1"/>
    </w:p>
    <w:p w:rsidR="004D2982" w:rsidRPr="004D2982" w:rsidRDefault="004D2982" w:rsidP="004D298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bookmarkStart w:id="2" w:name="_GoBack"/>
      <w:r w:rsidRPr="00455965">
        <w:rPr>
          <w:rFonts w:ascii="IRBadr" w:hAnsi="IRBadr" w:cs="IRBadr"/>
          <w:b/>
          <w:bCs/>
          <w:sz w:val="28"/>
          <w:rtl/>
        </w:rPr>
        <w:t>اعوذ</w:t>
      </w:r>
      <w:bookmarkEnd w:id="2"/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4D2982">
        <w:rPr>
          <w:rFonts w:ascii="IRBadr" w:hAnsi="IRBadr" w:cs="IRBadr" w:hint="cs"/>
          <w:bCs/>
          <w:sz w:val="28"/>
          <w:rtl/>
        </w:rPr>
        <w:t xml:space="preserve"> </w:t>
      </w:r>
      <w:r w:rsidRPr="004D2982">
        <w:rPr>
          <w:rFonts w:ascii="IRBadr" w:hAnsi="IRBadr" w:cs="IRBadr" w:hint="cs"/>
          <w:bCs/>
          <w:sz w:val="28"/>
          <w:rtl/>
        </w:rPr>
        <w:t>«</w:t>
      </w:r>
      <w:r w:rsidRPr="004D2982">
        <w:rPr>
          <w:rFonts w:ascii="IRBadr" w:hAnsi="IRBadr" w:cs="IRBadr"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4D2982">
        <w:rPr>
          <w:rFonts w:ascii="IRBadr" w:hAnsi="IRBadr" w:cs="IRBadr" w:hint="cs"/>
          <w:bCs/>
          <w:sz w:val="28"/>
          <w:rtl/>
          <w:lang w:bidi="ar-SA"/>
        </w:rPr>
        <w:t>»</w:t>
      </w:r>
      <w:r w:rsidRPr="004D2982">
        <w:rPr>
          <w:rStyle w:val="FootnoteReference"/>
          <w:rFonts w:ascii="IRBadr" w:hAnsi="IRBadr" w:cs="IRBadr"/>
          <w:bCs/>
          <w:sz w:val="28"/>
          <w:rtl/>
        </w:rPr>
        <w:footnoteReference w:id="2"/>
      </w:r>
    </w:p>
    <w:p w:rsidR="004D2982" w:rsidRPr="00455965" w:rsidRDefault="004D2982" w:rsidP="004D2982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 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D2982" w:rsidRPr="004D2982" w:rsidRDefault="004D2982" w:rsidP="004D2982">
      <w:pPr>
        <w:bidi/>
        <w:jc w:val="both"/>
        <w:rPr>
          <w:rtl/>
        </w:rPr>
      </w:pPr>
    </w:p>
    <w:p w:rsidR="00E514A0" w:rsidRPr="004D2982" w:rsidRDefault="00936160" w:rsidP="004D2982">
      <w:pPr>
        <w:pStyle w:val="Heading1"/>
        <w:rPr>
          <w:rtl/>
        </w:rPr>
      </w:pPr>
      <w:bookmarkStart w:id="3" w:name="_Toc427951218"/>
      <w:r w:rsidRPr="004D2982">
        <w:rPr>
          <w:rtl/>
        </w:rPr>
        <w:t>تربیت نوجوان و جوان</w:t>
      </w:r>
      <w:r w:rsidR="00BC48B7" w:rsidRPr="004D2982">
        <w:rPr>
          <w:rtl/>
        </w:rPr>
        <w:t xml:space="preserve"> از دیدگاه اسلام</w:t>
      </w:r>
      <w:bookmarkEnd w:id="3"/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از نظر اسلام دوران نوجوانی اهمیت زیادی دارد؛ زیرا در این دوران، شخصیت فردی و اجتماعی نوجوانان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پا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ه‌ر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ز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روش تربیتی اسلام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بر ا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امر تأکید دارد که نوجوان این دوران را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بامعرفت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پاکی سپری کند؛ زیرا در این دوران تغییرات عمومی بدن و تأثیرات روانی،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آن‌چنان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سریع و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همه‌جانبه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است که او را دچار تشویش و نگرانی و برخوردها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ارتباط‌هایش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با اطرافیان و خانواده را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دچار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مشکل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ازاین رو،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در ا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زمان است که او شدیداً نیاز به محبت دارد و در پی یافتن یک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نقطهٔ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اتکای روانی و روحی است و دوست دارد دیگران به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شخص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تش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احترام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بگذارند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او را مورد توجه قرار دهند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از دیدگاه اسلام، انسان چون به سن بلوغ برسد، مکلف است و در قبال اعمال و رفتارش، چه مثبت و چه منفی، مسئول است درگذشته نیز بعضی از علما، با برگزاری مراسم باشکوهی دوران بلوغ و تکلیف نوجوانانشان را جشن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می‌گرفتند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آگاه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می‌ساختند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این مرحله از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زندگی‌شان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سرآغاز حیات با ارزش و جدیدی است که همانند سایر بزرگسالان رشد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یافته‌اند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مورد خطاب خداوند قرار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می‌گیرند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مسئولیت پیدا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باید خود تصمیم بگیرند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و در رفت و آمدها، نشست و برخاست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‏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ها و ارتباط با دیگران حریم و حدود الهی را رعایت کنند؛ و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بد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ن‌سان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به‌عنوان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یک شخصیت رشد یافته، رفتار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می‌کردند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همین امر باعث پرورش رشد روحی و روانی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آمادگی برای پذیرفتن وظایف مهم و اساسی زندگی آینده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5E3127" w:rsidRPr="004D2982" w:rsidRDefault="005E3127" w:rsidP="004D2982">
      <w:pPr>
        <w:pStyle w:val="Heading1"/>
        <w:rPr>
          <w:rtl/>
          <w:lang w:bidi="ar-SA"/>
        </w:rPr>
      </w:pPr>
      <w:bookmarkStart w:id="4" w:name="_Toc427951219"/>
      <w:r w:rsidRPr="004D2982">
        <w:rPr>
          <w:rtl/>
          <w:lang w:bidi="ar-SA"/>
        </w:rPr>
        <w:t>تربیت از دیدگاه قرآن</w:t>
      </w:r>
      <w:bookmarkEnd w:id="4"/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قرآن کریم با بیان داستان حضرت یوسف 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(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عل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ه‌السلام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)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، یادآور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چگونه او در دوران حساس بلوغ یعنی اوایل دوران جوانی در معرض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سخت‌ترین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امتحان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خطرناک‌ترین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واقعهٔ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تاریخی زمان خود قرار گرفت و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بااراده‌ا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قوی و ایمانی راسخ از این آزمون الهی سربلند خارج شد و در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قلهٔ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شرافت و عفاف جای گرفت و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شخص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تش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برای نوجوانان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به‌عنوان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اسوه و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نمونه‌ا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کامل همیشه جاوید باقی ماند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lastRenderedPageBreak/>
        <w:t xml:space="preserve">نوجوان و جوان مؤمن با بینش صحیحی که از اسلام الهام گرفته است،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می‌داند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هر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واقعهٔ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ناگواری که در زندگی انسان اتفاق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می‌افتد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درصورت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که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خود مسئول پدید آمدن آن نباشد در حکم آزمایش و ابتلا از طرف خداوند است که هدف آن سازندگی و رشد و کمال انسان است. حضرت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«ألمُؤمنُ یبتَلِی بأ نواعِ البَلاءِ»</w:t>
      </w:r>
      <w:r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3"/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مؤمن به انواع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گرفتاری‌ها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مبتلا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هم‌چن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«ألبَلاءُ لِلظالِم أدَبٌ و لِلمُؤمِن إمتِحان وَللِأولِیاء درجهٌ»</w:t>
      </w:r>
      <w:r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4"/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بلا و ناگواری در زندگی برای ستمگر، گوش مالی و برای مؤمن، آزمایش و امتحان و برای دوستان خدا درجه (یا موجب کسب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درجهٔ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بالاتر) است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با مراجعه به زندگی رهبران و دانشمندان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انسان‌های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بزرگ در طول تاریخ، ملاحظه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E053DF">
        <w:rPr>
          <w:rFonts w:ascii="IRBadr" w:eastAsia="Times New Roman" w:hAnsi="IRBadr" w:cs="IRBadr" w:hint="eastAsia"/>
          <w:b/>
          <w:sz w:val="28"/>
          <w:rtl/>
          <w:lang w:bidi="ar-SA"/>
        </w:rPr>
        <w:t>ش‌تر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آنان آگاهانه با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دشواری‌ها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حوادث گوناگون زندگی دست و پنجه نرم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کرده‌اند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موفقیتشان در </w:t>
      </w:r>
      <w:r w:rsidR="00E053DF">
        <w:rPr>
          <w:rFonts w:ascii="IRBadr" w:eastAsia="Times New Roman" w:hAnsi="IRBadr" w:cs="IRBadr"/>
          <w:b/>
          <w:sz w:val="28"/>
          <w:rtl/>
          <w:lang w:bidi="ar-SA"/>
        </w:rPr>
        <w:t>بزرگ‌سال</w:t>
      </w:r>
      <w:r w:rsidR="00E053DF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مرهون صبر و استقامتی است که در برابر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سختی‌های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دوران کودکی و نوجوانی از خود نشان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داده‌اند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pStyle w:val="Heading1"/>
        <w:rPr>
          <w:rtl/>
          <w:lang w:bidi="ar-SA"/>
        </w:rPr>
      </w:pPr>
      <w:bookmarkStart w:id="5" w:name="_Toc427951220"/>
      <w:r w:rsidRPr="004D2982">
        <w:rPr>
          <w:rtl/>
          <w:lang w:bidi="ar-SA"/>
        </w:rPr>
        <w:t>مسئولیت</w:t>
      </w:r>
      <w:r w:rsidR="00266BB2" w:rsidRPr="004D2982">
        <w:rPr>
          <w:rtl/>
          <w:lang w:bidi="ar-SA"/>
        </w:rPr>
        <w:t xml:space="preserve"> و آگاهی</w:t>
      </w:r>
      <w:r w:rsidRPr="004D2982">
        <w:rPr>
          <w:rtl/>
          <w:lang w:bidi="ar-SA"/>
        </w:rPr>
        <w:t xml:space="preserve"> نوجوان</w:t>
      </w:r>
      <w:r w:rsidR="00266BB2" w:rsidRPr="004D2982">
        <w:rPr>
          <w:rtl/>
          <w:lang w:bidi="ar-SA"/>
        </w:rPr>
        <w:t xml:space="preserve"> در روایات</w:t>
      </w:r>
      <w:bookmarkEnd w:id="5"/>
    </w:p>
    <w:p w:rsidR="00BC48B7" w:rsidRPr="004D2982" w:rsidRDefault="00E053DF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>
        <w:rPr>
          <w:rFonts w:ascii="IRBadr" w:eastAsia="Times New Roman" w:hAnsi="IRBadr" w:cs="IRBadr"/>
          <w:b/>
          <w:sz w:val="28"/>
          <w:rtl/>
          <w:lang w:bidi="ar-SA"/>
        </w:rPr>
        <w:t>مسئله‌ا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باید در کنار مسئولیت و تکلیف نوجوان مورد توجه او قرار بگیرد این است که گرچه نوجوان </w:t>
      </w:r>
      <w:r>
        <w:rPr>
          <w:rFonts w:ascii="IRBadr" w:eastAsia="Times New Roman" w:hAnsi="IRBadr" w:cs="IRBadr"/>
          <w:b/>
          <w:sz w:val="28"/>
          <w:rtl/>
          <w:lang w:bidi="ar-SA"/>
        </w:rPr>
        <w:t>مسئول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ت‌پذ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ر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تکالیف الهی متوجه او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می‌گردد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ولی اگر تکالیف خود را انجام دهد، مؤاخذه و عقاب نخواهد شد؛ زیرا او در این زمینه اطلاعات کافی ندارد؛ </w:t>
      </w:r>
      <w:r>
        <w:rPr>
          <w:rFonts w:ascii="IRBadr" w:eastAsia="Times New Roman" w:hAnsi="IRBadr" w:cs="IRBadr"/>
          <w:b/>
          <w:sz w:val="28"/>
          <w:rtl/>
          <w:lang w:bidi="ar-SA"/>
        </w:rPr>
        <w:t>چنان‌که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امام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>
        <w:rPr>
          <w:rFonts w:ascii="IRBadr" w:eastAsia="Times New Roman" w:hAnsi="IRBadr" w:cs="IRBadr"/>
          <w:b/>
          <w:sz w:val="28"/>
          <w:rtl/>
          <w:lang w:bidi="ar-SA"/>
        </w:rPr>
        <w:t>درا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ن‌باره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BC48B7" w:rsidRPr="004D2982">
        <w:rPr>
          <w:rFonts w:ascii="IRBadr" w:eastAsia="Times New Roman" w:hAnsi="IRBadr" w:cs="IRBadr"/>
          <w:bCs/>
          <w:sz w:val="28"/>
          <w:rtl/>
          <w:lang w:bidi="ar-SA"/>
        </w:rPr>
        <w:t>«جهلُ الشَبابِ معذورٌ علمُهُ مَحُقُور»</w:t>
      </w:r>
      <w:r w:rsidR="00BC48B7"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5"/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ناآگاهی نوجوانان پذیرفته و آگاهی و دانش آنان ناچیز است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این روایت بیان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عذر نادانی نوجوان مقبول است، زیرا علم او در نوجوانی محدود و نارساست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پیامبر اعظم (ص) نیز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«الشباب شُعبَهٌ مِنَ الجُنونِ»</w:t>
      </w:r>
      <w:r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6"/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جوانی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شعبه‌ا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از جنون و دیوانگی است</w:t>
      </w:r>
      <w:r w:rsidRPr="004D2982">
        <w:rPr>
          <w:rFonts w:ascii="IRBadr" w:eastAsia="Times New Roman" w:hAnsi="IRBadr" w:cs="IRBadr"/>
          <w:b/>
          <w:sz w:val="28"/>
          <w:lang w:bidi="ar-SA"/>
        </w:rPr>
        <w:t xml:space="preserve">.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چراکه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نوجوان و جوان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به‌آسان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نمی‌تواند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رفتار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خواسته‌های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خود را با نظارت شرع و عرف تطبیق دهد. شاید به همین جهت است که خداوند توّاب در برابر نادانی و جهل و جنون نوجوان و جوان که موجب بروز خطا در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می‌گردد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، توبه پذیری خویش را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ش‌تر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به همین طبقه توصیه نموده است</w:t>
      </w:r>
      <w:r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«ما </w:t>
      </w:r>
      <w:r w:rsidR="00595AE2" w:rsidRPr="004D2982">
        <w:rPr>
          <w:rFonts w:ascii="IRBadr" w:eastAsia="Times New Roman" w:hAnsi="IRBadr" w:cs="IRBadr"/>
          <w:bCs/>
          <w:sz w:val="28"/>
          <w:rtl/>
          <w:lang w:bidi="ar-SA"/>
        </w:rPr>
        <w:t>منشی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 أحَبُّ إلَی اللّهِ مَن شابٍ تائِبٍ»</w:t>
      </w:r>
      <w:r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7"/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چیزی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محبوب‌تر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از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توبه‌کننده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در نزد خداوند نیست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  <w:r w:rsidRPr="004D2982">
        <w:rPr>
          <w:rFonts w:ascii="IRBadr" w:eastAsia="Times New Roman" w:hAnsi="IRBadr" w:cs="IRBadr"/>
          <w:b/>
          <w:sz w:val="28"/>
          <w:lang w:bidi="ar-SA"/>
        </w:rPr>
        <w:br/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دین اسلام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پایه‌های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تربیت را در درون افراد بنیان گذارده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به رعایت اصولی سفارش کرده است که در صورت تحقق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در وجود افراد، نظام اجتماعی از ثمرات مفید آن (مانند تعادل، روابط پایدار، محبت متقابل، نظارت و مراقبت اجتماعی و...) بهره‌مند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تقوا، برادری، عفو و بخشش، ترحم و دل سوزی، رعایت حقوق دیگران،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جرئت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شهامت، ایثار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و گذشت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، مشورت، تعاون و هم کاری و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...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جزو اصول تربیت اجتماعی است که اسلام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بدان‌ها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سفارش کرده است. بدون تردید خانواده اولین نهادی است که این اصول در آن تجربه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کودکان و نوجوانان در رفتار اعضای خانواده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نظاره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می‌کنند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5E3127" w:rsidRPr="004D2982" w:rsidRDefault="005E3127" w:rsidP="004D2982">
      <w:pPr>
        <w:pStyle w:val="Heading1"/>
        <w:rPr>
          <w:rtl/>
          <w:lang w:bidi="ar-SA"/>
        </w:rPr>
      </w:pPr>
      <w:bookmarkStart w:id="6" w:name="_Toc427951221"/>
      <w:r w:rsidRPr="004D2982">
        <w:rPr>
          <w:rtl/>
          <w:lang w:bidi="ar-SA"/>
        </w:rPr>
        <w:lastRenderedPageBreak/>
        <w:t>تربیت از دیدگاه پیشوایان دین</w:t>
      </w:r>
      <w:bookmarkEnd w:id="6"/>
    </w:p>
    <w:p w:rsidR="00266BB2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پیشوایان دین علاوه بر رعایت اصول تربیت، نظارت دقیق و مداومی در تربیت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فرزندانشان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داشتند و سعی وافر داشتند تا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متدین، متعهد و فعال پرورش دهند. به همین جهت همواره با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دوست و رفیق بودند و با کمال محبت با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رفتار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می‌نمودند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و در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دشواری‌ها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مشکلات یار و یاور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بودند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 xml:space="preserve">.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رسول اکرم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>(ص)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درا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ن‌باره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: 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رَحِمَ الل</w:t>
      </w:r>
      <w:r w:rsidR="00595AE2" w:rsidRPr="004D2982">
        <w:rPr>
          <w:rFonts w:ascii="IRBadr" w:eastAsia="Times New Roman" w:hAnsi="IRBadr" w:cs="IRBadr"/>
          <w:bCs/>
          <w:sz w:val="28"/>
          <w:rtl/>
          <w:lang w:bidi="ar-SA"/>
        </w:rPr>
        <w:t>ّ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ه عَبداً أعانَ وَلدَهُ عَلَی بِرِه بِالإِحسانِ إِلیهِ و التَألفِ لَه وَ تَعلیمِهِ و تَادیبِهِ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266BB2"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8"/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خداوند رحمت کند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بنده‌ا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فرزندش را بر نیکی و سعادتش یاری کند، به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ن‌که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به او احسان نماید و با او رفتار دوستانه داشته باشد و به آموزش پرورش او بپردازد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266BB2" w:rsidRPr="004D2982" w:rsidRDefault="00C225A3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>
        <w:rPr>
          <w:rFonts w:ascii="IRBadr" w:eastAsia="Times New Roman" w:hAnsi="IRBadr" w:cs="IRBadr"/>
          <w:b/>
          <w:sz w:val="28"/>
          <w:rtl/>
          <w:lang w:bidi="ar-SA"/>
        </w:rPr>
        <w:t>هم‌چن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ن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پیشوایان دین، هرگز فرزندانشان را تحقیر و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غر</w:t>
      </w:r>
      <w:r w:rsidR="004D2982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4D2982">
        <w:rPr>
          <w:rFonts w:ascii="IRBadr" w:eastAsia="Times New Roman" w:hAnsi="IRBadr" w:cs="IRBadr" w:hint="eastAsia"/>
          <w:b/>
          <w:sz w:val="28"/>
          <w:rtl/>
          <w:lang w:bidi="ar-SA"/>
        </w:rPr>
        <w:t>زهٔ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b/>
          <w:sz w:val="28"/>
          <w:rtl/>
          <w:lang w:bidi="ar-SA"/>
        </w:rPr>
        <w:t>رشد جو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یی‌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شان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سرکوب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نمی‌کردند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بلکه به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شخصیت می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>‌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دادند و از کارهایی که موجب عقده و حقارت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دوری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می‌جستند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؛ زیرا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می‌دانستند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افرادی که برای خود شخصیتی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قائل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نیستند به هر انحراف و گناهی دست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می‌زنند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از سوی دیگر اگر کسی در خود احساس شخصیت کند، آن را با گناه نابود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نمی‌کند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>؛</w:t>
      </w:r>
    </w:p>
    <w:p w:rsidR="00266BB2" w:rsidRPr="004D2982" w:rsidRDefault="00C225A3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>
        <w:rPr>
          <w:rFonts w:ascii="IRBadr" w:eastAsia="Times New Roman" w:hAnsi="IRBadr" w:cs="IRBadr"/>
          <w:b/>
          <w:sz w:val="28"/>
          <w:rtl/>
          <w:lang w:bidi="ar-SA"/>
        </w:rPr>
        <w:t>چنان‌که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امیرالمؤمنین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="00BC48B7" w:rsidRPr="004D2982">
        <w:rPr>
          <w:rFonts w:ascii="IRBadr" w:eastAsia="Times New Roman" w:hAnsi="IRBadr" w:cs="IRBadr"/>
          <w:bCs/>
          <w:sz w:val="28"/>
          <w:rtl/>
          <w:lang w:bidi="ar-SA"/>
        </w:rPr>
        <w:t>م</w:t>
      </w:r>
      <w:r w:rsidR="002B265F" w:rsidRPr="004D2982">
        <w:rPr>
          <w:rFonts w:ascii="IRBadr" w:eastAsia="Times New Roman" w:hAnsi="IRBadr" w:cs="IRBadr"/>
          <w:bCs/>
          <w:sz w:val="28"/>
          <w:rtl/>
          <w:lang w:bidi="ar-SA"/>
        </w:rPr>
        <w:t>َ</w:t>
      </w:r>
      <w:r w:rsidR="00BC48B7" w:rsidRPr="004D2982">
        <w:rPr>
          <w:rFonts w:ascii="IRBadr" w:eastAsia="Times New Roman" w:hAnsi="IRBadr" w:cs="IRBadr"/>
          <w:bCs/>
          <w:sz w:val="28"/>
          <w:rtl/>
          <w:lang w:bidi="ar-SA"/>
        </w:rPr>
        <w:t>ن کَرَمت عَلَیهِ نَف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سِهِ لَم یَهِنها بِالمَعصیهِ»</w:t>
      </w:r>
      <w:r w:rsidR="00266BB2"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9"/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کسی که خود را گرامی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می‌دارد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آن را با گناه خوار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نمی‌کند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266BB2" w:rsidRPr="004D2982" w:rsidRDefault="00BC48B7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پیشوایان دین همواره فرزندان خود را نصیحت و امر به معروف و نهی از منکر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می‌کردند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اصرار داشتند در هر فرصتی با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ارائهٔ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حکمت‌ها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مطالب سازنده و عمیق اذهان صاف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بارور نمایند؛ چنانکه قرآن کریم نصایح لقمان حکیم به فرزندش را با خطاب زیبای </w:t>
      </w:r>
      <w:r w:rsidR="00595AE2" w:rsidRPr="004D2982">
        <w:rPr>
          <w:rFonts w:ascii="IRBadr" w:eastAsia="Times New Roman" w:hAnsi="IRBadr" w:cs="IRBadr"/>
          <w:b/>
          <w:sz w:val="28"/>
          <w:lang w:bidi="ar-SA"/>
        </w:rPr>
        <w:t>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«یا بُنَی» گزارش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امام علی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>(ع)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هم در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نامه‌ا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اندرزهای خود به امام حسن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>(ع)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با ده بار خطاب </w:t>
      </w:r>
      <w:r w:rsidR="00595AE2" w:rsidRPr="004D2982">
        <w:rPr>
          <w:rFonts w:ascii="IRBadr" w:eastAsia="Times New Roman" w:hAnsi="IRBadr" w:cs="IRBadr"/>
          <w:b/>
          <w:sz w:val="28"/>
          <w:lang w:bidi="ar-SA"/>
        </w:rPr>
        <w:t>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«یا بُنَی» همراه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.</w:t>
      </w:r>
    </w:p>
    <w:p w:rsidR="005E3127" w:rsidRPr="004D2982" w:rsidRDefault="005E3127" w:rsidP="004D2982">
      <w:pPr>
        <w:pStyle w:val="Heading1"/>
        <w:rPr>
          <w:rtl/>
          <w:lang w:bidi="ar-SA"/>
        </w:rPr>
      </w:pPr>
      <w:bookmarkStart w:id="7" w:name="_Toc427951222"/>
      <w:r w:rsidRPr="004D2982">
        <w:rPr>
          <w:rtl/>
          <w:lang w:bidi="ar-SA"/>
        </w:rPr>
        <w:t>تغافل جوان و نوجوان</w:t>
      </w:r>
      <w:bookmarkEnd w:id="7"/>
    </w:p>
    <w:p w:rsidR="00266BB2" w:rsidRPr="004D2982" w:rsidRDefault="004D2982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>
        <w:rPr>
          <w:rFonts w:ascii="IRBadr" w:eastAsia="Times New Roman" w:hAnsi="IRBadr" w:cs="IRBadr"/>
          <w:b/>
          <w:sz w:val="28"/>
          <w:rtl/>
          <w:lang w:bidi="ar-SA"/>
        </w:rPr>
        <w:t>نکتهٔ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مهمی که در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نجا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باید مورد توجه قرار گیرد این است که در تربیت نوجوان، باید از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خطاهای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جزئی و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کم‌اهم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ت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صرف‌نظر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کرد و با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بلندنظر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بزرگواری از کنار آن گذشت تا بتوان از موارد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مهم‌تر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با قاطعیت جلوگیری کرد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.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 xml:space="preserve"> 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در تعلیم و تربیت اسلامی، این روش به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تغافل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تعبیر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یعنی چنین وانمود کنیم که اشتباهات و خطاهای او را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ندیده‌ایم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>.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با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به‌کارگ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ر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این روش، دیگر احساسات نوجوان با تذکرهای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پ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درپ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ما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جر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حه‌دار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نمی‌شود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لجاجت و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ست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زه‌جو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یی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در او </w:t>
      </w:r>
      <w:r>
        <w:rPr>
          <w:rFonts w:ascii="IRBadr" w:eastAsia="Times New Roman" w:hAnsi="IRBadr" w:cs="IRBadr"/>
          <w:b/>
          <w:sz w:val="28"/>
          <w:rtl/>
          <w:lang w:bidi="ar-SA"/>
        </w:rPr>
        <w:t>زم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نهٔ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رشد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نمی‌یابد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>.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تغافل سبب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که </w:t>
      </w:r>
      <w:r>
        <w:rPr>
          <w:rFonts w:ascii="IRBadr" w:eastAsia="Times New Roman" w:hAnsi="IRBadr" w:cs="IRBadr"/>
          <w:b/>
          <w:sz w:val="28"/>
          <w:rtl/>
          <w:lang w:bidi="ar-SA"/>
        </w:rPr>
        <w:t>پردهٔ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حجاب و حیای فطری در نوجوان دریده نشود و فرصت جبران و ترمیم از او گرفته نشود. تغافل نوعی برخورد بزرگوارانه و کریمانه است.</w:t>
      </w:r>
    </w:p>
    <w:p w:rsidR="00266BB2" w:rsidRPr="004D2982" w:rsidRDefault="00BC48B7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امام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آن را از برترین کمالات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انسان‌های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بزرگوار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می‌شمارد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أشرَفُ أخلاقِ ا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لکَریم تَغافُلُهُ عَمَّا ی</w:t>
      </w:r>
      <w:r w:rsidR="002B265F" w:rsidRPr="004D2982">
        <w:rPr>
          <w:rFonts w:ascii="IRBadr" w:eastAsia="Times New Roman" w:hAnsi="IRBadr" w:cs="IRBadr"/>
          <w:bCs/>
          <w:sz w:val="28"/>
          <w:rtl/>
          <w:lang w:bidi="ar-SA"/>
        </w:rPr>
        <w:t>َ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علَم»</w:t>
      </w:r>
      <w:r w:rsidR="00266BB2"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10"/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از برترین اخلاق انسان بزرگوار، تغافل او از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دانسته‌های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خویش است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266BB2" w:rsidRPr="004D2982" w:rsidRDefault="00BC48B7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lastRenderedPageBreak/>
        <w:t xml:space="preserve">نباید فراموش کرد که تغافل نیز حدی دارد. اگر نوجوان خطاها را تکرار کند باید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به‌گونه‌ا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جلوی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گرفت.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برخی افراد در روند تعلیم و تربیت، از اعمال خشونت و سخنان پرخاشگرانه و مسائلی از این دست بهره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می‌برند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؛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درحال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که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باید دقت داشت هرگاه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زم</w:t>
      </w:r>
      <w:r w:rsidR="004D2982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4D2982">
        <w:rPr>
          <w:rFonts w:ascii="IRBadr" w:eastAsia="Times New Roman" w:hAnsi="IRBadr" w:cs="IRBadr" w:hint="eastAsia"/>
          <w:b/>
          <w:sz w:val="28"/>
          <w:rtl/>
          <w:lang w:bidi="ar-SA"/>
        </w:rPr>
        <w:t>نهٔ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استفاده از راهبردهای گفتاری وجود دارد نباید از تنبیه بدنی بهره برد؛ زیرا موجب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خدشه‌دار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شدن کرامت و شخصیت، سرخوردگی یا عدم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اعتمادبه‌نفس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عقده و کینه نسبت به کسانی که رفتار نامطلوبی با او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داشته‌اند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5E3127" w:rsidRPr="004D2982" w:rsidRDefault="005E3127" w:rsidP="004D2982">
      <w:pPr>
        <w:pStyle w:val="Heading1"/>
        <w:rPr>
          <w:rtl/>
          <w:lang w:bidi="ar-SA"/>
        </w:rPr>
      </w:pPr>
      <w:bookmarkStart w:id="8" w:name="_Toc427951223"/>
      <w:r w:rsidRPr="004D2982">
        <w:rPr>
          <w:rtl/>
          <w:lang w:bidi="ar-SA"/>
        </w:rPr>
        <w:t>بهترین بستر برای تربیت اسلامی</w:t>
      </w:r>
      <w:bookmarkEnd w:id="8"/>
    </w:p>
    <w:p w:rsidR="00266BB2" w:rsidRPr="004D2982" w:rsidRDefault="00BC48B7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دوران کودکی و نوجوانی بهترین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مناسب‌ترین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زمانی است که پدر و مادر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می‌توانند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فرزند خود را با اخلاق و آداب اسلامی آشنا سازند؛ زیرا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در 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دوره، کودک فقط پدر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مادر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محیط خانواده را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می‌شناسد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به‌اصطلاح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گوش و چشم او بسته است و تنها تحت پوشش شخصیتی خود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تغذ</w:t>
      </w:r>
      <w:r w:rsidR="004D2982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4D2982">
        <w:rPr>
          <w:rFonts w:ascii="IRBadr" w:eastAsia="Times New Roman" w:hAnsi="IRBadr" w:cs="IRBadr" w:hint="eastAsia"/>
          <w:b/>
          <w:sz w:val="28"/>
          <w:rtl/>
          <w:lang w:bidi="ar-SA"/>
        </w:rPr>
        <w:t>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روحی و فکری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266BB2" w:rsidRPr="004D2982" w:rsidRDefault="00BC48B7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در این برهه، روح کودک بسیار حساس و اثرپذیر است و همانند دوربین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ف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لم‌بردار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همهٔ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رفتارها را در خود ضبط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به‌تدر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ج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در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درازمدت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آنچه را که دیده انجام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می‌دهد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. اگر پدر و مادر در این دوره نسبت به تربیت فرزندان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توجه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باشند و خود عملاً الگوی تربیتی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شا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سته‌ا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برای آنان نباشند و تنها به امر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نهی‌های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خشک‌وخال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اکتفا کنند، کودکان و نوجوانان،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تأث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از چنین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توصیه‌های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توخالی، به رفتارها و خلقیات نامطلوب گرایش پیدا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می‌کنند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به الگوهای منفی اخلاقی بیرون از خانه اقبال و اثرپذیری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ش‌تر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نشان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می‌دهند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5E3127" w:rsidRPr="004D2982" w:rsidRDefault="00BC48B7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امیرالمؤمنین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ضمن سفارش به فرزند خود امام حسن مجتبی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به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زم</w:t>
      </w:r>
      <w:r w:rsidR="004D2982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4D2982">
        <w:rPr>
          <w:rFonts w:ascii="IRBadr" w:eastAsia="Times New Roman" w:hAnsi="IRBadr" w:cs="IRBadr" w:hint="eastAsia"/>
          <w:b/>
          <w:sz w:val="28"/>
          <w:rtl/>
          <w:lang w:bidi="ar-SA"/>
        </w:rPr>
        <w:t>نهٔ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بسیار مستعد روح نوجوانان برای رشد و تکامل اشاره کرده،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: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وإِنّما قَلبُ الحَدَثِ کَالأرضِ الخالِیه ما أُلقِی </w:t>
      </w:r>
      <w:r w:rsidR="004D2982">
        <w:rPr>
          <w:rFonts w:ascii="IRBadr" w:eastAsia="Times New Roman" w:hAnsi="IRBadr" w:cs="IRBadr"/>
          <w:bCs/>
          <w:sz w:val="28"/>
          <w:rtl/>
          <w:lang w:bidi="ar-SA"/>
        </w:rPr>
        <w:t>ف</w:t>
      </w:r>
      <w:r w:rsidR="004D2982">
        <w:rPr>
          <w:rFonts w:ascii="IRBadr" w:eastAsia="Times New Roman" w:hAnsi="IRBadr" w:cs="IRBadr" w:hint="cs"/>
          <w:bCs/>
          <w:sz w:val="28"/>
          <w:rtl/>
          <w:lang w:bidi="ar-SA"/>
        </w:rPr>
        <w:t>ی‌</w:t>
      </w:r>
      <w:r w:rsidR="004D2982">
        <w:rPr>
          <w:rFonts w:ascii="IRBadr" w:eastAsia="Times New Roman" w:hAnsi="IRBadr" w:cs="IRBadr" w:hint="eastAsia"/>
          <w:bCs/>
          <w:sz w:val="28"/>
          <w:rtl/>
          <w:lang w:bidi="ar-SA"/>
        </w:rPr>
        <w:t>ها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Cs/>
          <w:sz w:val="28"/>
          <w:rtl/>
          <w:lang w:bidi="ar-SA"/>
        </w:rPr>
        <w:t>منشی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 xml:space="preserve"> ءٍ قَبِلَتهُ فَبادَرتُکَ بِا لأدَبِ قَبلَ أن یقسُوَ قَلبَکَ و یشتَغِلَ لُبُکَ</w:t>
      </w:r>
      <w:r w:rsidR="00266BB2" w:rsidRPr="004D2982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266BB2"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11"/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بی تردید دل نوجوان چون زمین آماده و بدون کشت است و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آمادهٔ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پذیرش هر بذری است که در آن افکنده شود، پس به تربیت تو شتافتم پیش از آن که دلت سخت شود و خاطرت به چیزی مشغول شود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5E3127" w:rsidRPr="004D2982" w:rsidRDefault="00BC48B7" w:rsidP="004D2982">
      <w:pPr>
        <w:tabs>
          <w:tab w:val="right" w:pos="780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بخش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عمده‌ا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از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پیروزی‌ها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،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موفقیت‌ها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احیاناً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شکست‌ها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نابسامانی‌های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دورهٔ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بزرگ‌سال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ریشه در کمال تربیت یا سوء تربیت در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دورهٔ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کودکی و نوجوانی دارد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266BB2" w:rsidRPr="004D2982" w:rsidRDefault="00BC48B7" w:rsidP="004D2982">
      <w:pPr>
        <w:pStyle w:val="Heading1"/>
        <w:rPr>
          <w:rtl/>
          <w:lang w:bidi="ar-SA"/>
        </w:rPr>
      </w:pPr>
      <w:bookmarkStart w:id="9" w:name="_Toc427951224"/>
      <w:r w:rsidRPr="004D2982">
        <w:rPr>
          <w:rtl/>
          <w:lang w:bidi="ar-SA"/>
        </w:rPr>
        <w:t xml:space="preserve">روش تربیتی نوجوانان </w:t>
      </w:r>
      <w:r w:rsidR="00266BB2" w:rsidRPr="004D2982">
        <w:rPr>
          <w:rtl/>
          <w:lang w:bidi="ar-SA"/>
        </w:rPr>
        <w:t>از دیدگاه امام علی (ع)</w:t>
      </w:r>
      <w:bookmarkEnd w:id="9"/>
    </w:p>
    <w:p w:rsidR="00266BB2" w:rsidRPr="004D2982" w:rsidRDefault="00595AE2" w:rsidP="004D2982">
      <w:pPr>
        <w:pStyle w:val="Heading1"/>
        <w:rPr>
          <w:rtl/>
          <w:lang w:bidi="ar-SA"/>
        </w:rPr>
      </w:pPr>
      <w:bookmarkStart w:id="10" w:name="_Toc427951225"/>
      <w:r w:rsidRPr="004D2982">
        <w:rPr>
          <w:lang w:bidi="ar-SA"/>
        </w:rPr>
        <w:t>‌</w:t>
      </w:r>
      <w:r w:rsidR="002B265F" w:rsidRPr="004D2982">
        <w:rPr>
          <w:rtl/>
          <w:lang w:bidi="ar-SA"/>
        </w:rPr>
        <w:t>1.</w:t>
      </w:r>
      <w:r w:rsidR="00BC48B7" w:rsidRPr="004D2982">
        <w:rPr>
          <w:rtl/>
          <w:lang w:bidi="ar-SA"/>
        </w:rPr>
        <w:t xml:space="preserve"> </w:t>
      </w:r>
      <w:r w:rsidR="00C225A3">
        <w:rPr>
          <w:rtl/>
          <w:lang w:bidi="ar-SA"/>
        </w:rPr>
        <w:t>واقع‌ب</w:t>
      </w:r>
      <w:r w:rsidR="00C225A3">
        <w:rPr>
          <w:rFonts w:hint="cs"/>
          <w:rtl/>
          <w:lang w:bidi="ar-SA"/>
        </w:rPr>
        <w:t>ی</w:t>
      </w:r>
      <w:r w:rsidR="00C225A3">
        <w:rPr>
          <w:rFonts w:hint="eastAsia"/>
          <w:rtl/>
          <w:lang w:bidi="ar-SA"/>
        </w:rPr>
        <w:t>نانه</w:t>
      </w:r>
      <w:r w:rsidR="00BC48B7" w:rsidRPr="004D2982">
        <w:rPr>
          <w:rtl/>
          <w:lang w:bidi="ar-SA"/>
        </w:rPr>
        <w:t xml:space="preserve"> و دور از تعصبات قبیلگی و خانوادگی</w:t>
      </w:r>
      <w:bookmarkEnd w:id="10"/>
    </w:p>
    <w:p w:rsidR="00266BB2" w:rsidRPr="004D2982" w:rsidRDefault="00266BB2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="00BC48B7" w:rsidRPr="004D2982">
        <w:rPr>
          <w:rFonts w:ascii="IRBadr" w:eastAsia="Times New Roman" w:hAnsi="IRBadr" w:cs="IRBadr"/>
          <w:bCs/>
          <w:sz w:val="28"/>
          <w:rtl/>
          <w:lang w:bidi="ar-SA"/>
        </w:rPr>
        <w:t>لا تَقسِرؤُا أولَادَکُم عَلی آدابِکُم فَإنَّهُم مخلوُقوُنَ لِزَمَانٍ غَیرَ زَمانِکُم</w:t>
      </w: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12"/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فرزندان خود را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بر آداب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رسوم خود مجبور نسازید، زیرا آنان بر روزگاری غیر از روزگار شما تعلق دارند.</w:t>
      </w:r>
    </w:p>
    <w:p w:rsidR="00266BB2" w:rsidRPr="004D2982" w:rsidRDefault="00BC48B7" w:rsidP="004D2982">
      <w:pPr>
        <w:pStyle w:val="Heading1"/>
        <w:rPr>
          <w:rtl/>
          <w:lang w:bidi="ar-SA"/>
        </w:rPr>
      </w:pPr>
      <w:bookmarkStart w:id="11" w:name="_Toc427951226"/>
      <w:r w:rsidRPr="004D2982">
        <w:rPr>
          <w:rtl/>
          <w:lang w:bidi="ar-SA"/>
        </w:rPr>
        <w:lastRenderedPageBreak/>
        <w:t>2</w:t>
      </w:r>
      <w:r w:rsidR="00595AE2" w:rsidRPr="004D2982">
        <w:rPr>
          <w:lang w:bidi="ar-SA"/>
        </w:rPr>
        <w:t>‌</w:t>
      </w:r>
      <w:r w:rsidRPr="004D2982">
        <w:rPr>
          <w:rtl/>
          <w:lang w:bidi="ar-SA"/>
        </w:rPr>
        <w:t>. تربیت و رشد تفکر دینی در سنین متفاوت</w:t>
      </w:r>
      <w:bookmarkEnd w:id="11"/>
    </w:p>
    <w:p w:rsidR="00266BB2" w:rsidRPr="004D2982" w:rsidRDefault="00C225A3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>
        <w:rPr>
          <w:rFonts w:ascii="IRBadr" w:eastAsia="Times New Roman" w:hAnsi="IRBadr" w:cs="IRBadr"/>
          <w:b/>
          <w:sz w:val="28"/>
          <w:rtl/>
          <w:lang w:bidi="ar-SA"/>
        </w:rPr>
        <w:t>چنان‌که</w:t>
      </w:r>
      <w:r w:rsidR="00BC48B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خود ایشان فرزندانشان را در همان سنین آغازین زندگی با خداشناسی و توحید آشنا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می‌ساختند</w:t>
      </w:r>
      <w:r w:rsidR="00BC48B7"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266BB2" w:rsidRPr="004D2982" w:rsidRDefault="00266BB2" w:rsidP="004D2982">
      <w:pPr>
        <w:pStyle w:val="Heading1"/>
        <w:rPr>
          <w:rtl/>
          <w:lang w:bidi="ar-SA"/>
        </w:rPr>
      </w:pPr>
      <w:bookmarkStart w:id="12" w:name="_Toc427951227"/>
      <w:r w:rsidRPr="004D2982">
        <w:rPr>
          <w:rtl/>
          <w:lang w:bidi="ar-SA"/>
        </w:rPr>
        <w:t>3.</w:t>
      </w:r>
      <w:r w:rsidR="00BC48B7" w:rsidRPr="004D2982">
        <w:rPr>
          <w:lang w:bidi="ar-SA"/>
        </w:rPr>
        <w:t xml:space="preserve"> </w:t>
      </w:r>
      <w:r w:rsidR="00BC48B7" w:rsidRPr="004D2982">
        <w:rPr>
          <w:rtl/>
          <w:lang w:bidi="ar-SA"/>
        </w:rPr>
        <w:t>تقوی</w:t>
      </w:r>
      <w:r w:rsidRPr="004D2982">
        <w:rPr>
          <w:rtl/>
          <w:lang w:bidi="ar-SA"/>
        </w:rPr>
        <w:t xml:space="preserve">ت حس </w:t>
      </w:r>
      <w:r w:rsidR="00C225A3">
        <w:rPr>
          <w:rtl/>
          <w:lang w:bidi="ar-SA"/>
        </w:rPr>
        <w:t>اعتمادبه‌نفس</w:t>
      </w:r>
      <w:r w:rsidRPr="004D2982">
        <w:rPr>
          <w:rtl/>
          <w:lang w:bidi="ar-SA"/>
        </w:rPr>
        <w:t xml:space="preserve"> و شخصیت بخشی</w:t>
      </w:r>
      <w:bookmarkEnd w:id="12"/>
    </w:p>
    <w:p w:rsidR="00266BB2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امام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فن خطابه و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سخن‌ران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به فرزندان خود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می‌آموخت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. روزی امام حسن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را واداشت تا به منبر رود و برای مردم خطبه بخواند. بعد از منبر و خطابه، امام او را ستود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C48B7" w:rsidRPr="004D2982" w:rsidRDefault="00BC48B7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در یکی از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شب‌های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عید امام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خطاب به فرزندش امام مجتبی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>(ع)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فرمود: برخیز و برای مادران، برادران و خواهرانت سخنرانی کن، اما امام مجتبی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در حضور پدر خجالت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می‌کشید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. امام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برای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ن‌که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فرزندش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آسوده‌خاطر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خطابه‌اش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ایراد کند، از اتاق خارج شد و روبه روی در ورودی منزل ایستاد و سخنان او را زیر نظر گرفت</w:t>
      </w:r>
      <w:r w:rsidRPr="004D2982">
        <w:rPr>
          <w:rFonts w:ascii="IRBadr" w:eastAsia="Times New Roman" w:hAnsi="IRBadr" w:cs="IRBadr"/>
          <w:b/>
          <w:sz w:val="28"/>
          <w:lang w:bidi="ar-SA"/>
        </w:rPr>
        <w:t>.</w:t>
      </w:r>
      <w:r w:rsidR="005E3127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امام مجتبی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با حمد و ستایش سخن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آغاز کرد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و به جدش رسول خدا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درود فرستاد و آنگاه با سخنان جالبی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نظر همگان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را به خود جلب کرد.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در پا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C225A3">
        <w:rPr>
          <w:rFonts w:ascii="IRBadr" w:eastAsia="Times New Roman" w:hAnsi="IRBadr" w:cs="IRBadr" w:hint="eastAsia"/>
          <w:b/>
          <w:sz w:val="28"/>
          <w:rtl/>
          <w:lang w:bidi="ar-SA"/>
        </w:rPr>
        <w:t>ان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سخن‌ران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امام علی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وارد اتاق شد و امام حسن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266BB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(ع)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را در آغوش کشید و از </w:t>
      </w:r>
      <w:r w:rsidR="004D2982">
        <w:rPr>
          <w:rFonts w:ascii="IRBadr" w:eastAsia="Times New Roman" w:hAnsi="IRBadr" w:cs="IRBadr"/>
          <w:b/>
          <w:sz w:val="28"/>
          <w:rtl/>
          <w:lang w:bidi="ar-SA"/>
        </w:rPr>
        <w:t>خطابهٔ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زیبای او تشکر کرد.</w:t>
      </w:r>
    </w:p>
    <w:p w:rsidR="009E531C" w:rsidRPr="004D2982" w:rsidRDefault="009E531C" w:rsidP="004D2982">
      <w:pPr>
        <w:bidi/>
        <w:spacing w:before="120" w:after="120"/>
        <w:jc w:val="both"/>
        <w:rPr>
          <w:rFonts w:ascii="IRBadr" w:eastAsia="Times New Roman" w:hAnsi="IRBadr" w:cs="IRBadr"/>
          <w:bCs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Cs/>
          <w:sz w:val="28"/>
          <w:rtl/>
          <w:lang w:bidi="ar-SA"/>
        </w:rPr>
        <w:t>«بِسْمِ اللَّهِ الرَّحْمَنِ الرَّحِیمِ وَالْعَصْرِ إِنَّ الْإِنْسَانَ لَفِی خُسْرٍ إِلَّا الَّذِینَ آمَنُوا وَعَمِلُوا الصَّالِحَاتِ وَتَوَاصَوْا بِالْحَقِّ وَتَوَاصَوْا بِالصَّبْرِ»</w:t>
      </w:r>
      <w:r w:rsidRPr="004D2982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13"/>
      </w:r>
    </w:p>
    <w:p w:rsidR="00266BB2" w:rsidRDefault="00957938" w:rsidP="004D2982">
      <w:pPr>
        <w:pStyle w:val="Heading1"/>
        <w:rPr>
          <w:rtl/>
          <w:lang w:bidi="ar-SA"/>
        </w:rPr>
      </w:pPr>
      <w:bookmarkStart w:id="13" w:name="_Toc427951228"/>
      <w:r w:rsidRPr="004D2982">
        <w:rPr>
          <w:rtl/>
          <w:lang w:bidi="ar-SA"/>
        </w:rPr>
        <w:t>خطبه دوم</w:t>
      </w:r>
      <w:bookmarkEnd w:id="13"/>
    </w:p>
    <w:p w:rsidR="004D2982" w:rsidRPr="00455965" w:rsidRDefault="004D2982" w:rsidP="004D2982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/>
          <w:bCs/>
          <w:sz w:val="28"/>
          <w:rtl/>
          <w:lang w:bidi="ar-SA"/>
        </w:rPr>
        <w:t>«</w:t>
      </w:r>
      <w:r w:rsidRPr="004D2982">
        <w:rPr>
          <w:rFonts w:ascii="IRBadr" w:hAnsi="IRBadr" w:cs="IRBadr"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/>
          <w:bCs/>
          <w:sz w:val="28"/>
          <w:rtl/>
          <w:lang w:bidi="ar-SA"/>
        </w:rPr>
        <w:t>»</w:t>
      </w:r>
      <w:r w:rsidRPr="004D2982">
        <w:rPr>
          <w:rStyle w:val="FootnoteReference"/>
          <w:rFonts w:ascii="IRBadr" w:hAnsi="IRBadr" w:cs="IRBadr"/>
          <w:bCs/>
          <w:sz w:val="28"/>
          <w:rtl/>
        </w:rPr>
        <w:footnoteReference w:id="14"/>
      </w:r>
      <w:r w:rsidRPr="004D2982">
        <w:rPr>
          <w:rFonts w:ascii="IRBadr" w:hAnsi="IRBadr" w:cs="IRBadr"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D2982" w:rsidRPr="004D2982" w:rsidRDefault="004D2982" w:rsidP="004D2982">
      <w:pPr>
        <w:bidi/>
        <w:jc w:val="both"/>
        <w:rPr>
          <w:rtl/>
          <w:lang w:bidi="ar-SA"/>
        </w:rPr>
      </w:pPr>
    </w:p>
    <w:p w:rsidR="00957938" w:rsidRPr="004D2982" w:rsidRDefault="00957938" w:rsidP="004D2982">
      <w:pPr>
        <w:bidi/>
        <w:spacing w:before="120" w:after="120"/>
        <w:jc w:val="both"/>
        <w:rPr>
          <w:rFonts w:ascii="IRBadr" w:hAnsi="IRBadr" w:cs="IRBadr"/>
          <w:bCs/>
          <w:sz w:val="28"/>
          <w:rtl/>
        </w:rPr>
      </w:pPr>
    </w:p>
    <w:p w:rsidR="004A57A7" w:rsidRPr="004D2982" w:rsidRDefault="004A57A7" w:rsidP="004D2982">
      <w:pPr>
        <w:pStyle w:val="Heading1"/>
        <w:rPr>
          <w:rtl/>
          <w:lang w:bidi="ar-SA"/>
        </w:rPr>
      </w:pPr>
      <w:bookmarkStart w:id="14" w:name="_Toc427951229"/>
      <w:r w:rsidRPr="004D2982">
        <w:rPr>
          <w:rtl/>
          <w:lang w:bidi="ar-SA"/>
        </w:rPr>
        <w:lastRenderedPageBreak/>
        <w:t>گرامیداشت بوعلی سینا</w:t>
      </w:r>
      <w:r w:rsidR="00AC1B14" w:rsidRPr="004D2982">
        <w:rPr>
          <w:rtl/>
          <w:lang w:bidi="ar-SA"/>
        </w:rPr>
        <w:t xml:space="preserve"> روز پزشک</w:t>
      </w:r>
      <w:bookmarkEnd w:id="14"/>
    </w:p>
    <w:p w:rsidR="00E76830" w:rsidRPr="004D2982" w:rsidRDefault="00E76830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در ایران، اول </w:t>
      </w:r>
      <w:hyperlink r:id="rId7" w:tooltip="شهریور" w:history="1">
        <w:r w:rsidRPr="004D2982">
          <w:rPr>
            <w:rFonts w:ascii="IRBadr" w:eastAsia="Times New Roman" w:hAnsi="IRBadr" w:cs="IRBadr"/>
            <w:b/>
            <w:sz w:val="28"/>
            <w:rtl/>
            <w:lang w:bidi="ar-SA"/>
          </w:rPr>
          <w:t>شهریور</w:t>
        </w:r>
      </w:hyperlink>
      <w:r w:rsidRPr="004D2982">
        <w:rPr>
          <w:rFonts w:ascii="IRBadr" w:eastAsia="Times New Roman" w:hAnsi="IRBadr" w:cs="IRBadr"/>
          <w:b/>
          <w:sz w:val="28"/>
          <w:lang w:bidi="ar-SA"/>
        </w:rPr>
        <w:t xml:space="preserve">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ماه، همزمان با زادروز </w:t>
      </w:r>
      <w:hyperlink r:id="rId8" w:tooltip="بوعلی سینا" w:history="1">
        <w:r w:rsidRPr="004D2982">
          <w:rPr>
            <w:rFonts w:ascii="IRBadr" w:eastAsia="Times New Roman" w:hAnsi="IRBadr" w:cs="IRBadr"/>
            <w:b/>
            <w:sz w:val="28"/>
            <w:rtl/>
            <w:lang w:bidi="ar-SA"/>
          </w:rPr>
          <w:t>بوعلی سینا</w:t>
        </w:r>
      </w:hyperlink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، به پاس تألیفات و خدمات وی، به </w:t>
      </w:r>
      <w:hyperlink r:id="rId9" w:tooltip="علوم پزشکی" w:history="1">
        <w:r w:rsidRPr="004D2982">
          <w:rPr>
            <w:rFonts w:ascii="IRBadr" w:eastAsia="Times New Roman" w:hAnsi="IRBadr" w:cs="IRBadr"/>
            <w:b/>
            <w:sz w:val="28"/>
            <w:rtl/>
            <w:lang w:bidi="ar-SA"/>
          </w:rPr>
          <w:t>علوم پزشکی</w:t>
        </w:r>
      </w:hyperlink>
      <w:r w:rsidRPr="004D2982">
        <w:rPr>
          <w:rFonts w:ascii="IRBadr" w:eastAsia="Times New Roman" w:hAnsi="IRBadr" w:cs="IRBadr"/>
          <w:b/>
          <w:sz w:val="28"/>
          <w:lang w:bidi="ar-SA"/>
        </w:rPr>
        <w:t xml:space="preserve"> 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و فعالیت وی در این رشته، و تجلیل از پزشکان، روز پزشک </w:t>
      </w:r>
      <w:r w:rsidR="00C225A3">
        <w:rPr>
          <w:rFonts w:ascii="IRBadr" w:eastAsia="Times New Roman" w:hAnsi="IRBadr" w:cs="IRBadr"/>
          <w:b/>
          <w:sz w:val="28"/>
          <w:rtl/>
          <w:lang w:bidi="ar-SA"/>
        </w:rPr>
        <w:t>نام‌گذار</w:t>
      </w:r>
      <w:r w:rsidR="00C225A3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شده است</w:t>
      </w:r>
      <w:r w:rsidRPr="004D2982">
        <w:rPr>
          <w:rFonts w:ascii="IRBadr" w:eastAsia="Times New Roman" w:hAnsi="IRBadr" w:cs="IRBadr"/>
          <w:b/>
          <w:sz w:val="28"/>
          <w:rtl/>
          <w:lang w:bidi="ar-SA"/>
        </w:rPr>
        <w:t>.</w:t>
      </w:r>
    </w:p>
    <w:p w:rsidR="00E76830" w:rsidRPr="004D2982" w:rsidRDefault="00C225A3" w:rsidP="004D2982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>
        <w:rPr>
          <w:rFonts w:ascii="IRBadr" w:eastAsia="Times New Roman" w:hAnsi="IRBadr" w:cs="IRBadr"/>
          <w:b/>
          <w:sz w:val="28"/>
          <w:rtl/>
          <w:lang w:bidi="ar-SA"/>
        </w:rPr>
        <w:t>ش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خ‌الرئ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س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b/>
          <w:sz w:val="28"/>
          <w:rtl/>
          <w:lang w:bidi="ar-SA"/>
        </w:rPr>
        <w:t>ابن‌س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b/>
          <w:sz w:val="28"/>
          <w:rtl/>
          <w:lang w:bidi="ar-SA"/>
        </w:rPr>
        <w:t>نا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>به قول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در ماه صفر سال 370 هجر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قمر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از پدر بلخ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بنام عبدالله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>و مادر بخارا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بنام ستاره در قر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خورمیثن (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>قر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>
        <w:rPr>
          <w:rFonts w:ascii="IRBadr" w:eastAsia="Times New Roman" w:hAnsi="IRBadr" w:cs="IRBadr"/>
          <w:b/>
          <w:sz w:val="28"/>
          <w:rtl/>
          <w:lang w:bidi="ar-SA"/>
        </w:rPr>
        <w:t>ه</w:t>
      </w:r>
      <w:r>
        <w:rPr>
          <w:rFonts w:ascii="IRBadr" w:eastAsia="Times New Roman" w:hAnsi="IRBadr" w:cs="IRBadr" w:hint="cs"/>
          <w:b/>
          <w:sz w:val="28"/>
          <w:rtl/>
          <w:lang w:bidi="ar-SA"/>
        </w:rPr>
        <w:t>‏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>ا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 xml:space="preserve"> م</w:t>
      </w:r>
      <w:r w:rsidR="00595AE2" w:rsidRPr="004D2982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="00E76830" w:rsidRPr="004D2982">
        <w:rPr>
          <w:rFonts w:ascii="IRBadr" w:eastAsia="Times New Roman" w:hAnsi="IRBadr" w:cs="IRBadr"/>
          <w:b/>
          <w:sz w:val="28"/>
          <w:rtl/>
          <w:lang w:bidi="ar-SA"/>
        </w:rPr>
        <w:t>ان بلخ و بخارا) چشم به جهان گشود</w:t>
      </w:r>
      <w:r w:rsidR="00D959C1" w:rsidRPr="004D2982">
        <w:rPr>
          <w:rFonts w:ascii="IRBadr" w:eastAsia="Times New Roman" w:hAnsi="IRBadr" w:cs="IRBadr"/>
          <w:b/>
          <w:sz w:val="28"/>
          <w:rtl/>
          <w:lang w:bidi="ar-SA"/>
        </w:rPr>
        <w:t>.</w:t>
      </w:r>
    </w:p>
    <w:p w:rsidR="00D959C1" w:rsidRPr="004D2982" w:rsidRDefault="00D959C1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  <w:rtl/>
        </w:rPr>
      </w:pPr>
      <w:r w:rsidRPr="004D2982">
        <w:rPr>
          <w:rFonts w:ascii="IRBadr" w:hAnsi="IRBadr" w:cs="IRBadr"/>
          <w:b/>
          <w:sz w:val="28"/>
          <w:szCs w:val="28"/>
          <w:rtl/>
        </w:rPr>
        <w:t xml:space="preserve">ابوعلی </w:t>
      </w:r>
      <w:r w:rsidR="00C225A3">
        <w:rPr>
          <w:rFonts w:ascii="IRBadr" w:hAnsi="IRBadr" w:cs="IRBadr"/>
          <w:b/>
          <w:sz w:val="28"/>
          <w:szCs w:val="28"/>
          <w:rtl/>
        </w:rPr>
        <w:t>س</w:t>
      </w:r>
      <w:r w:rsidR="00C225A3">
        <w:rPr>
          <w:rFonts w:ascii="IRBadr" w:hAnsi="IRBadr" w:cs="IRBadr" w:hint="cs"/>
          <w:b/>
          <w:sz w:val="28"/>
          <w:szCs w:val="28"/>
          <w:rtl/>
        </w:rPr>
        <w:t>ی</w:t>
      </w:r>
      <w:r w:rsidR="00C225A3">
        <w:rPr>
          <w:rFonts w:ascii="IRBadr" w:hAnsi="IRBadr" w:cs="IRBadr" w:hint="eastAsia"/>
          <w:b/>
          <w:sz w:val="28"/>
          <w:szCs w:val="28"/>
          <w:rtl/>
        </w:rPr>
        <w:t>نا</w:t>
      </w:r>
      <w:r w:rsidR="00C225A3">
        <w:rPr>
          <w:rFonts w:ascii="IRBadr" w:hAnsi="IRBadr" w:cs="IRBadr"/>
          <w:b/>
          <w:sz w:val="28"/>
          <w:szCs w:val="28"/>
          <w:rtl/>
        </w:rPr>
        <w:t xml:space="preserve"> به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گفته همه عالمان علم، یکی از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بزرگ‌ترین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دانشمندان تمام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دوره‌های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تاریخی جهان است.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 xml:space="preserve"> چنین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="004D2982">
        <w:rPr>
          <w:rFonts w:ascii="IRBadr" w:hAnsi="IRBadr" w:cs="IRBadr"/>
          <w:b/>
          <w:sz w:val="28"/>
          <w:szCs w:val="28"/>
          <w:rtl/>
        </w:rPr>
        <w:t>دربارهٔ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او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گفته‌اند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که: </w:t>
      </w:r>
      <w:r w:rsidR="00C225A3">
        <w:rPr>
          <w:rFonts w:ascii="IRBadr" w:hAnsi="IRBadr" w:cs="IRBadr"/>
          <w:b/>
          <w:sz w:val="28"/>
          <w:szCs w:val="28"/>
          <w:rtl/>
        </w:rPr>
        <w:t>ه</w:t>
      </w:r>
      <w:r w:rsidR="00C225A3">
        <w:rPr>
          <w:rFonts w:ascii="IRBadr" w:hAnsi="IRBadr" w:cs="IRBadr" w:hint="cs"/>
          <w:b/>
          <w:sz w:val="28"/>
          <w:szCs w:val="28"/>
          <w:rtl/>
        </w:rPr>
        <w:t>ی</w:t>
      </w:r>
      <w:r w:rsidR="00C225A3">
        <w:rPr>
          <w:rFonts w:ascii="IRBadr" w:hAnsi="IRBadr" w:cs="IRBadr" w:hint="eastAsia"/>
          <w:b/>
          <w:sz w:val="28"/>
          <w:szCs w:val="28"/>
          <w:rtl/>
        </w:rPr>
        <w:t>چ‌</w:t>
      </w:r>
      <w:r w:rsidR="00C225A3">
        <w:rPr>
          <w:rFonts w:ascii="IRBadr" w:hAnsi="IRBadr" w:cs="IRBadr" w:hint="cs"/>
          <w:b/>
          <w:sz w:val="28"/>
          <w:szCs w:val="28"/>
          <w:rtl/>
        </w:rPr>
        <w:t>ی</w:t>
      </w:r>
      <w:r w:rsidR="00C225A3">
        <w:rPr>
          <w:rFonts w:ascii="IRBadr" w:hAnsi="IRBadr" w:cs="IRBadr" w:hint="eastAsia"/>
          <w:b/>
          <w:sz w:val="28"/>
          <w:szCs w:val="28"/>
          <w:rtl/>
        </w:rPr>
        <w:t>ک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از علوم زمان برای وی بیگانه نبوده است. بوعلی </w:t>
      </w:r>
      <w:r w:rsidR="00C225A3">
        <w:rPr>
          <w:rFonts w:ascii="IRBadr" w:hAnsi="IRBadr" w:cs="IRBadr"/>
          <w:b/>
          <w:sz w:val="28"/>
          <w:szCs w:val="28"/>
          <w:rtl/>
        </w:rPr>
        <w:t>س</w:t>
      </w:r>
      <w:r w:rsidR="00C225A3">
        <w:rPr>
          <w:rFonts w:ascii="IRBadr" w:hAnsi="IRBadr" w:cs="IRBadr" w:hint="cs"/>
          <w:b/>
          <w:sz w:val="28"/>
          <w:szCs w:val="28"/>
          <w:rtl/>
        </w:rPr>
        <w:t>ی</w:t>
      </w:r>
      <w:r w:rsidR="00C225A3">
        <w:rPr>
          <w:rFonts w:ascii="IRBadr" w:hAnsi="IRBadr" w:cs="IRBadr" w:hint="eastAsia"/>
          <w:b/>
          <w:sz w:val="28"/>
          <w:szCs w:val="28"/>
          <w:rtl/>
        </w:rPr>
        <w:t>نا</w:t>
      </w:r>
      <w:r w:rsidR="00C225A3">
        <w:rPr>
          <w:rFonts w:ascii="IRBadr" w:hAnsi="IRBadr" w:cs="IRBadr"/>
          <w:b/>
          <w:sz w:val="28"/>
          <w:szCs w:val="28"/>
          <w:rtl/>
        </w:rPr>
        <w:t xml:space="preserve"> در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="00C225A3">
        <w:rPr>
          <w:rFonts w:ascii="IRBadr" w:hAnsi="IRBadr" w:cs="IRBadr"/>
          <w:b/>
          <w:sz w:val="28"/>
          <w:szCs w:val="28"/>
          <w:rtl/>
        </w:rPr>
        <w:t>هجده‌سالگ</w:t>
      </w:r>
      <w:r w:rsidR="00C225A3">
        <w:rPr>
          <w:rFonts w:ascii="IRBadr" w:hAnsi="IRBadr" w:cs="IRBadr" w:hint="cs"/>
          <w:b/>
          <w:sz w:val="28"/>
          <w:szCs w:val="28"/>
          <w:rtl/>
        </w:rPr>
        <w:t>ی</w:t>
      </w:r>
      <w:r w:rsidRPr="004D2982">
        <w:rPr>
          <w:rFonts w:ascii="IRBadr" w:hAnsi="IRBadr" w:cs="IRBadr"/>
          <w:b/>
          <w:sz w:val="28"/>
          <w:szCs w:val="28"/>
          <w:rtl/>
        </w:rPr>
        <w:t>، تمام علوم زمان خود را آموخته و بر آن مسلط شده بود.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="00C225A3">
        <w:rPr>
          <w:rFonts w:ascii="IRBadr" w:hAnsi="IRBadr" w:cs="IRBadr"/>
          <w:b/>
          <w:sz w:val="28"/>
          <w:szCs w:val="28"/>
          <w:rtl/>
        </w:rPr>
        <w:t>به‌طور</w:t>
      </w:r>
      <w:r w:rsidR="00C225A3">
        <w:rPr>
          <w:rFonts w:ascii="IRBadr" w:hAnsi="IRBadr" w:cs="IRBadr" w:hint="cs"/>
          <w:b/>
          <w:sz w:val="28"/>
          <w:szCs w:val="28"/>
          <w:rtl/>
        </w:rPr>
        <w:t>ی‌</w:t>
      </w:r>
      <w:r w:rsidR="00C225A3">
        <w:rPr>
          <w:rFonts w:ascii="IRBadr" w:hAnsi="IRBadr" w:cs="IRBadr" w:hint="eastAsia"/>
          <w:b/>
          <w:sz w:val="28"/>
          <w:szCs w:val="28"/>
          <w:rtl/>
        </w:rPr>
        <w:t>که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سال‌ها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بعد</w:t>
      </w:r>
      <w:r w:rsidRPr="004D2982">
        <w:rPr>
          <w:rFonts w:ascii="Cambria" w:hAnsi="Cambria" w:cs="Cambria" w:hint="cs"/>
          <w:b/>
          <w:sz w:val="28"/>
          <w:szCs w:val="28"/>
          <w:rtl/>
        </w:rPr>
        <w:t> 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گفت: </w:t>
      </w:r>
      <w:r w:rsidR="00C225A3">
        <w:rPr>
          <w:rFonts w:ascii="IRBadr" w:hAnsi="IRBadr" w:cs="IRBadr"/>
          <w:b/>
          <w:sz w:val="28"/>
          <w:szCs w:val="28"/>
          <w:rtl/>
        </w:rPr>
        <w:t>آنچه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در آن زمان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می‌دانستم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، به </w:t>
      </w:r>
      <w:r w:rsidR="00C225A3">
        <w:rPr>
          <w:rFonts w:ascii="IRBadr" w:hAnsi="IRBadr" w:cs="IRBadr"/>
          <w:b/>
          <w:sz w:val="28"/>
          <w:szCs w:val="28"/>
          <w:rtl/>
        </w:rPr>
        <w:t>همان‌گونه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است که اکنون </w:t>
      </w:r>
      <w:r w:rsidR="00C225A3">
        <w:rPr>
          <w:rFonts w:ascii="IRBadr" w:hAnsi="IRBadr" w:cs="IRBadr"/>
          <w:b/>
          <w:sz w:val="28"/>
          <w:szCs w:val="28"/>
          <w:rtl/>
        </w:rPr>
        <w:t>م</w:t>
      </w:r>
      <w:r w:rsidR="00C225A3">
        <w:rPr>
          <w:rFonts w:ascii="IRBadr" w:hAnsi="IRBadr" w:cs="IRBadr" w:hint="cs"/>
          <w:b/>
          <w:sz w:val="28"/>
          <w:szCs w:val="28"/>
          <w:rtl/>
        </w:rPr>
        <w:t>ی‌</w:t>
      </w:r>
      <w:r w:rsidR="00C225A3">
        <w:rPr>
          <w:rFonts w:ascii="IRBadr" w:hAnsi="IRBadr" w:cs="IRBadr" w:hint="eastAsia"/>
          <w:b/>
          <w:sz w:val="28"/>
          <w:szCs w:val="28"/>
          <w:rtl/>
        </w:rPr>
        <w:t>دانم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و تا به امروز چیزی بر آن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نیفزوده‌ام</w:t>
      </w:r>
      <w:r w:rsidRPr="004D2982">
        <w:rPr>
          <w:rFonts w:ascii="IRBadr" w:hAnsi="IRBadr" w:cs="IRBadr"/>
          <w:b/>
          <w:sz w:val="28"/>
          <w:szCs w:val="28"/>
          <w:rtl/>
        </w:rPr>
        <w:t>.</w:t>
      </w:r>
    </w:p>
    <w:p w:rsidR="00D959C1" w:rsidRPr="004D2982" w:rsidRDefault="00D959C1" w:rsidP="004D2982">
      <w:pPr>
        <w:pStyle w:val="Heading1"/>
        <w:rPr>
          <w:rtl/>
        </w:rPr>
      </w:pPr>
      <w:bookmarkStart w:id="15" w:name="_Toc427951230"/>
      <w:r w:rsidRPr="004D2982">
        <w:rPr>
          <w:rtl/>
        </w:rPr>
        <w:t xml:space="preserve">پزشکی </w:t>
      </w:r>
      <w:bookmarkEnd w:id="15"/>
      <w:r w:rsidR="00C225A3">
        <w:rPr>
          <w:rtl/>
        </w:rPr>
        <w:t>ابن‌س</w:t>
      </w:r>
      <w:r w:rsidR="00C225A3">
        <w:rPr>
          <w:rFonts w:hint="cs"/>
          <w:rtl/>
        </w:rPr>
        <w:t>ی</w:t>
      </w:r>
      <w:r w:rsidR="00C225A3">
        <w:rPr>
          <w:rFonts w:hint="eastAsia"/>
          <w:rtl/>
        </w:rPr>
        <w:t>نا</w:t>
      </w:r>
    </w:p>
    <w:p w:rsidR="00D959C1" w:rsidRPr="004D2982" w:rsidRDefault="00D959C1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  <w:rtl/>
        </w:rPr>
      </w:pPr>
      <w:r w:rsidRPr="004D2982">
        <w:rPr>
          <w:rFonts w:ascii="IRBadr" w:hAnsi="IRBadr" w:cs="IRBadr"/>
          <w:b/>
          <w:sz w:val="28"/>
          <w:szCs w:val="28"/>
          <w:rtl/>
        </w:rPr>
        <w:t>ابوعلی سینا،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 xml:space="preserve"> نه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تنها یکی از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بزرگ‌ترین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فیلسوفان جهان، بلکه یکی از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برجسته‌ترین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چهره‌های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تاریخ</w:t>
      </w:r>
      <w:r w:rsidR="002B265F"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D2982">
        <w:rPr>
          <w:rFonts w:ascii="IRBadr" w:hAnsi="IRBadr" w:cs="IRBadr"/>
          <w:b/>
          <w:sz w:val="28"/>
          <w:szCs w:val="28"/>
          <w:rtl/>
        </w:rPr>
        <w:t>پزشکی</w:t>
      </w:r>
      <w:r w:rsidR="002B265F"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در همه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دوران‌هاست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.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مهم‌ترین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اثر وی در پزشکی، کتاب قانون (القانون فی الطب) است که آن را در حدود 35 سالگی تألیف کرده است.</w:t>
      </w:r>
    </w:p>
    <w:p w:rsidR="00D959C1" w:rsidRPr="004D2982" w:rsidRDefault="00D959C1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  <w:rtl/>
        </w:rPr>
      </w:pPr>
      <w:r w:rsidRPr="004D2982">
        <w:rPr>
          <w:rFonts w:ascii="IRBadr" w:hAnsi="IRBadr" w:cs="IRBadr"/>
          <w:b/>
          <w:sz w:val="28"/>
          <w:szCs w:val="28"/>
          <w:rtl/>
        </w:rPr>
        <w:t>در طول تاریخ،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 xml:space="preserve"> پزشکی</w:t>
      </w:r>
      <w:r w:rsidR="002B265F"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شغلی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مقدس بوده و بسیاری از طبیبان روزگاران کهن، از عالمان دینی و اولیای الهی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بوده‌اند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و با شفادهی بیماری جسمی، آن را وسیله جذب و هدایت مردم </w:t>
      </w:r>
      <w:r w:rsidR="00894B9F">
        <w:rPr>
          <w:rFonts w:ascii="IRBadr" w:hAnsi="IRBadr" w:cs="IRBadr"/>
          <w:b/>
          <w:sz w:val="28"/>
          <w:szCs w:val="28"/>
          <w:rtl/>
        </w:rPr>
        <w:t>به‌سو</w:t>
      </w:r>
      <w:r w:rsidR="00894B9F">
        <w:rPr>
          <w:rFonts w:ascii="IRBadr" w:hAnsi="IRBadr" w:cs="IRBadr" w:hint="cs"/>
          <w:b/>
          <w:sz w:val="28"/>
          <w:szCs w:val="28"/>
          <w:rtl/>
        </w:rPr>
        <w:t>ی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ارزش‌های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معنوی قرار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داده‌اند</w:t>
      </w:r>
      <w:r w:rsidRPr="004D2982">
        <w:rPr>
          <w:rFonts w:ascii="IRBadr" w:hAnsi="IRBadr" w:cs="IRBadr"/>
          <w:b/>
          <w:sz w:val="28"/>
          <w:szCs w:val="28"/>
        </w:rPr>
        <w:t>.</w:t>
      </w:r>
    </w:p>
    <w:p w:rsidR="00D959C1" w:rsidRPr="004D2982" w:rsidRDefault="00D959C1" w:rsidP="004D2982">
      <w:pPr>
        <w:pStyle w:val="Heading1"/>
        <w:rPr>
          <w:rtl/>
        </w:rPr>
      </w:pPr>
      <w:bookmarkStart w:id="16" w:name="_Toc427951231"/>
      <w:r w:rsidRPr="004D2982">
        <w:rPr>
          <w:rtl/>
        </w:rPr>
        <w:t>ارزش پزشکی</w:t>
      </w:r>
      <w:bookmarkEnd w:id="16"/>
    </w:p>
    <w:p w:rsidR="00D959C1" w:rsidRPr="004D2982" w:rsidRDefault="00894B9F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</w:rPr>
      </w:pPr>
      <w:r>
        <w:rPr>
          <w:rFonts w:ascii="IRBadr" w:hAnsi="IRBadr" w:cs="IRBadr"/>
          <w:b/>
          <w:sz w:val="28"/>
          <w:szCs w:val="28"/>
          <w:rtl/>
        </w:rPr>
        <w:t>هراندازه</w:t>
      </w:r>
      <w:r w:rsidR="00D959C1" w:rsidRPr="004D2982">
        <w:rPr>
          <w:rFonts w:ascii="IRBadr" w:hAnsi="IRBadr" w:cs="IRBadr"/>
          <w:b/>
          <w:sz w:val="28"/>
          <w:szCs w:val="28"/>
          <w:rtl/>
        </w:rPr>
        <w:t xml:space="preserve"> موضوع علمی پراهمیت و هدف آن </w:t>
      </w:r>
      <w:r>
        <w:rPr>
          <w:rFonts w:ascii="IRBadr" w:hAnsi="IRBadr" w:cs="IRBadr"/>
          <w:b/>
          <w:sz w:val="28"/>
          <w:szCs w:val="28"/>
          <w:rtl/>
        </w:rPr>
        <w:t>مقدس‌تر</w:t>
      </w:r>
      <w:r w:rsidR="00D959C1" w:rsidRPr="004D2982">
        <w:rPr>
          <w:rFonts w:ascii="IRBadr" w:hAnsi="IRBadr" w:cs="IRBadr"/>
          <w:b/>
          <w:sz w:val="28"/>
          <w:szCs w:val="28"/>
          <w:rtl/>
        </w:rPr>
        <w:t xml:space="preserve"> باشد، آن علم هم از ارزش و اهمیت </w:t>
      </w:r>
      <w:r>
        <w:rPr>
          <w:rFonts w:ascii="IRBadr" w:hAnsi="IRBadr" w:cs="IRBadr"/>
          <w:b/>
          <w:sz w:val="28"/>
          <w:szCs w:val="28"/>
          <w:rtl/>
        </w:rPr>
        <w:t>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sz w:val="28"/>
          <w:szCs w:val="28"/>
          <w:rtl/>
        </w:rPr>
        <w:t>ش‌تر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D959C1" w:rsidRPr="004D2982">
        <w:rPr>
          <w:rFonts w:ascii="IRBadr" w:hAnsi="IRBadr" w:cs="IRBadr"/>
          <w:b/>
          <w:sz w:val="28"/>
          <w:szCs w:val="28"/>
          <w:rtl/>
        </w:rPr>
        <w:t xml:space="preserve"> برخوردار خواهد بود. موضوع دانش پزشکی بدن انسان، و هدف آن تأمین سلامت و تندرستی آدمی است، و اهمیت این موضوع و هدف از دیدگاه اسلام بر کسی پوشیده نیست؛ زیرا اسلام تا آنجا به سلامت انسان اهمیت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می‌دهد</w:t>
      </w:r>
      <w:r w:rsidR="00D959C1" w:rsidRPr="004D2982">
        <w:rPr>
          <w:rFonts w:ascii="IRBadr" w:hAnsi="IRBadr" w:cs="IRBadr"/>
          <w:b/>
          <w:sz w:val="28"/>
          <w:szCs w:val="28"/>
          <w:rtl/>
        </w:rPr>
        <w:t xml:space="preserve"> که اگر تکلیف واجبی به</w:t>
      </w:r>
      <w:r w:rsidR="00D959C1" w:rsidRPr="004D2982">
        <w:rPr>
          <w:rFonts w:ascii="Cambria" w:hAnsi="Cambria" w:cs="Cambria" w:hint="cs"/>
          <w:b/>
          <w:sz w:val="28"/>
          <w:szCs w:val="28"/>
          <w:rtl/>
        </w:rPr>
        <w:t> </w:t>
      </w:r>
      <w:r w:rsidR="00D959C1" w:rsidRPr="004D2982">
        <w:rPr>
          <w:rFonts w:ascii="IRBadr" w:hAnsi="IRBadr" w:cs="IRBadr"/>
          <w:b/>
          <w:sz w:val="28"/>
          <w:szCs w:val="28"/>
          <w:rtl/>
        </w:rPr>
        <w:t>سلامت آدمی لطمه بزند، انجام آن حرام خواهد بود</w:t>
      </w:r>
      <w:r w:rsidR="00D959C1" w:rsidRPr="004D2982">
        <w:rPr>
          <w:rFonts w:ascii="IRBadr" w:hAnsi="IRBadr" w:cs="IRBadr"/>
          <w:b/>
          <w:sz w:val="28"/>
          <w:szCs w:val="28"/>
        </w:rPr>
        <w:t>.</w:t>
      </w:r>
    </w:p>
    <w:p w:rsidR="00D959C1" w:rsidRPr="004D2982" w:rsidRDefault="00D959C1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</w:rPr>
      </w:pPr>
      <w:r w:rsidRPr="004D2982">
        <w:rPr>
          <w:rFonts w:ascii="IRBadr" w:hAnsi="IRBadr" w:cs="IRBadr"/>
          <w:b/>
          <w:sz w:val="28"/>
          <w:szCs w:val="28"/>
          <w:rtl/>
        </w:rPr>
        <w:t>در اسلام، علم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D2982">
        <w:rPr>
          <w:rFonts w:ascii="IRBadr" w:hAnsi="IRBadr" w:cs="IRBadr"/>
          <w:b/>
          <w:sz w:val="28"/>
          <w:szCs w:val="28"/>
          <w:rtl/>
        </w:rPr>
        <w:t>پزشکی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همتای علم دین، ارزشمند به شمار آمده است؛ </w:t>
      </w:r>
      <w:r w:rsidR="00894B9F">
        <w:rPr>
          <w:rFonts w:ascii="IRBadr" w:hAnsi="IRBadr" w:cs="IRBadr"/>
          <w:b/>
          <w:sz w:val="28"/>
          <w:szCs w:val="28"/>
          <w:rtl/>
        </w:rPr>
        <w:t>چنان‌که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امام علی 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(ع) </w:t>
      </w:r>
      <w:r w:rsidRPr="004D2982">
        <w:rPr>
          <w:rFonts w:ascii="IRBadr" w:hAnsi="IRBadr" w:cs="IRBadr"/>
          <w:b/>
          <w:sz w:val="28"/>
          <w:szCs w:val="28"/>
          <w:rtl/>
        </w:rPr>
        <w:t>فرمود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: دانش بر دو نوع است: </w:t>
      </w:r>
      <w:r w:rsidRPr="004D2982">
        <w:rPr>
          <w:rFonts w:ascii="IRBadr" w:hAnsi="IRBadr" w:cs="IRBadr"/>
          <w:b/>
          <w:sz w:val="28"/>
          <w:szCs w:val="28"/>
          <w:rtl/>
        </w:rPr>
        <w:t>دانش دینی و دانش بدن و سلامت آن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>.</w:t>
      </w:r>
      <w:r w:rsidRPr="004D2982">
        <w:rPr>
          <w:rFonts w:ascii="IRBadr" w:hAnsi="IRBadr" w:cs="IRBadr"/>
          <w:b/>
          <w:sz w:val="28"/>
          <w:szCs w:val="28"/>
        </w:rPr>
        <w:t xml:space="preserve"> 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که اولی در سلامت روح آدمی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می‌کوشد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و دومی برای تندرستی و</w:t>
      </w:r>
      <w:r w:rsidRPr="004D2982">
        <w:rPr>
          <w:rFonts w:ascii="Cambria" w:hAnsi="Cambria" w:cs="Cambria" w:hint="cs"/>
          <w:b/>
          <w:sz w:val="28"/>
          <w:szCs w:val="28"/>
          <w:rtl/>
        </w:rPr>
        <w:t> 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سلامت جسمی انسان تلاش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می‌کند</w:t>
      </w:r>
      <w:r w:rsidRPr="004D2982">
        <w:rPr>
          <w:rFonts w:ascii="IRBadr" w:hAnsi="IRBadr" w:cs="IRBadr"/>
          <w:b/>
          <w:sz w:val="28"/>
          <w:szCs w:val="28"/>
        </w:rPr>
        <w:t>.</w:t>
      </w:r>
    </w:p>
    <w:p w:rsidR="00D959C1" w:rsidRPr="004D2982" w:rsidRDefault="00955EE9" w:rsidP="004D2982">
      <w:pPr>
        <w:pStyle w:val="Heading1"/>
        <w:rPr>
          <w:rtl/>
        </w:rPr>
      </w:pPr>
      <w:bookmarkStart w:id="17" w:name="_Toc427951232"/>
      <w:r w:rsidRPr="004D2982">
        <w:rPr>
          <w:rtl/>
        </w:rPr>
        <w:t>هویت جوامع اسلامی</w:t>
      </w:r>
      <w:bookmarkEnd w:id="17"/>
    </w:p>
    <w:p w:rsidR="00955EE9" w:rsidRPr="004D2982" w:rsidRDefault="00955EE9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  <w:rtl/>
        </w:rPr>
      </w:pPr>
      <w:r w:rsidRPr="004D2982">
        <w:rPr>
          <w:rFonts w:ascii="IRBadr" w:hAnsi="IRBadr" w:cs="IRBadr"/>
          <w:b/>
          <w:sz w:val="28"/>
          <w:szCs w:val="28"/>
          <w:rtl/>
        </w:rPr>
        <w:t>جامعه اسلامی هویت و تعریفی دارد که اگر این هویت از جامعه اسلامی ساقط شود اسلامیت جامعه اسلامی نیز از بین خواهد رفت</w:t>
      </w:r>
      <w:r w:rsidRPr="004D2982">
        <w:rPr>
          <w:rFonts w:ascii="IRBadr" w:hAnsi="IRBadr" w:cs="IRBadr"/>
          <w:b/>
          <w:sz w:val="28"/>
          <w:szCs w:val="28"/>
        </w:rPr>
        <w:t>.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D2982">
        <w:rPr>
          <w:rFonts w:ascii="Cambria" w:hAnsi="Cambria" w:cs="Cambria"/>
          <w:b/>
          <w:sz w:val="28"/>
          <w:szCs w:val="28"/>
        </w:rPr>
        <w:t> 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هویت جامعه اسلامی هویت اَبوّت نبی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اکرم (</w:t>
      </w:r>
      <w:r w:rsidRPr="004D2982">
        <w:rPr>
          <w:rFonts w:ascii="IRBadr" w:hAnsi="IRBadr" w:cs="IRBadr"/>
          <w:b/>
          <w:sz w:val="28"/>
          <w:szCs w:val="28"/>
          <w:rtl/>
        </w:rPr>
        <w:t>ص) است، اَبوّت نبی مکرم اسلام برای جامعه اسلامی اَبوّتی است که هم در کتاب خدا و هم در سنت به آن اشاره شده است</w:t>
      </w:r>
      <w:r w:rsidRPr="004D2982">
        <w:rPr>
          <w:rFonts w:ascii="IRBadr" w:hAnsi="IRBadr" w:cs="IRBadr"/>
          <w:b/>
          <w:sz w:val="28"/>
          <w:szCs w:val="28"/>
        </w:rPr>
        <w:t>.</w:t>
      </w:r>
    </w:p>
    <w:p w:rsidR="00955EE9" w:rsidRPr="004D2982" w:rsidRDefault="00955EE9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  <w:rtl/>
        </w:rPr>
      </w:pPr>
      <w:r w:rsidRPr="004D2982">
        <w:rPr>
          <w:rFonts w:ascii="IRBadr" w:hAnsi="IRBadr" w:cs="IRBadr"/>
          <w:b/>
          <w:sz w:val="28"/>
          <w:szCs w:val="28"/>
          <w:rtl/>
        </w:rPr>
        <w:lastRenderedPageBreak/>
        <w:t xml:space="preserve">در روایات متعددی به مسئله اَبوّت رسول اکرم (ص) اشاره شده است و جامعه اسلامی را به جامعه ولد تعبیر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کرده‌اند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و والد رسول مکرم اسلام است و (</w:t>
      </w:r>
      <w:r w:rsidR="00894B9F">
        <w:rPr>
          <w:rFonts w:ascii="IRBadr" w:hAnsi="IRBadr" w:cs="IRBadr"/>
          <w:b/>
          <w:sz w:val="28"/>
          <w:szCs w:val="28"/>
          <w:rtl/>
        </w:rPr>
        <w:t>ما ولد</w:t>
      </w:r>
      <w:r w:rsidRPr="004D2982">
        <w:rPr>
          <w:rFonts w:ascii="IRBadr" w:hAnsi="IRBadr" w:cs="IRBadr"/>
          <w:b/>
          <w:sz w:val="28"/>
          <w:szCs w:val="28"/>
          <w:rtl/>
        </w:rPr>
        <w:t>) جامعه اسلامی و جامعه مسلم است</w:t>
      </w:r>
      <w:r w:rsidRPr="004D2982">
        <w:rPr>
          <w:rFonts w:ascii="IRBadr" w:hAnsi="IRBadr" w:cs="IRBadr"/>
          <w:b/>
          <w:sz w:val="28"/>
          <w:szCs w:val="28"/>
        </w:rPr>
        <w:t>.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رسول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اکرم (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ص) از سوی خداوند آمر و ناهی معرفی شده است و قرآن کریم نیز او را به عنوان حاکم اول جهان اسلام معرفی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می‌کند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. امر و نهی مبنای </w:t>
      </w:r>
      <w:r w:rsidR="00894B9F">
        <w:rPr>
          <w:rFonts w:ascii="IRBadr" w:hAnsi="IRBadr" w:cs="IRBadr"/>
          <w:b/>
          <w:sz w:val="28"/>
          <w:szCs w:val="28"/>
          <w:rtl/>
        </w:rPr>
        <w:t>هو</w:t>
      </w:r>
      <w:r w:rsidR="00894B9F">
        <w:rPr>
          <w:rFonts w:ascii="IRBadr" w:hAnsi="IRBadr" w:cs="IRBadr" w:hint="cs"/>
          <w:b/>
          <w:sz w:val="28"/>
          <w:szCs w:val="28"/>
          <w:rtl/>
        </w:rPr>
        <w:t>ی</w:t>
      </w:r>
      <w:r w:rsidR="00894B9F">
        <w:rPr>
          <w:rFonts w:ascii="IRBadr" w:hAnsi="IRBadr" w:cs="IRBadr" w:hint="eastAsia"/>
          <w:b/>
          <w:sz w:val="28"/>
          <w:szCs w:val="28"/>
          <w:rtl/>
        </w:rPr>
        <w:t>ت‌ساز</w:t>
      </w:r>
      <w:r w:rsidR="00894B9F">
        <w:rPr>
          <w:rFonts w:ascii="IRBadr" w:hAnsi="IRBadr" w:cs="IRBadr" w:hint="cs"/>
          <w:b/>
          <w:sz w:val="28"/>
          <w:szCs w:val="28"/>
          <w:rtl/>
        </w:rPr>
        <w:t>ی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است و </w:t>
      </w:r>
      <w:r w:rsidR="00894B9F">
        <w:rPr>
          <w:rFonts w:ascii="IRBadr" w:hAnsi="IRBadr" w:cs="IRBadr"/>
          <w:b/>
          <w:sz w:val="28"/>
          <w:szCs w:val="28"/>
          <w:rtl/>
        </w:rPr>
        <w:t>جامعه‌ا</w:t>
      </w:r>
      <w:r w:rsidR="00894B9F">
        <w:rPr>
          <w:rFonts w:ascii="IRBadr" w:hAnsi="IRBadr" w:cs="IRBadr" w:hint="cs"/>
          <w:b/>
          <w:sz w:val="28"/>
          <w:szCs w:val="28"/>
          <w:rtl/>
        </w:rPr>
        <w:t>ی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که از حاکمی پیروی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می‌کند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هویت خود را تابع آن فردی که امر و نهی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می‌کند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قرار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می‌دهد</w:t>
      </w:r>
      <w:r w:rsidRPr="004D2982">
        <w:rPr>
          <w:rFonts w:ascii="IRBadr" w:hAnsi="IRBadr" w:cs="IRBadr"/>
          <w:b/>
          <w:sz w:val="28"/>
          <w:szCs w:val="28"/>
          <w:rtl/>
        </w:rPr>
        <w:t xml:space="preserve"> و در جامعه اسلامی آمر و ناهی وجود مقدس نبی مکرم اسلام است</w:t>
      </w:r>
      <w:r w:rsidRPr="004D2982">
        <w:rPr>
          <w:rFonts w:ascii="IRBadr" w:hAnsi="IRBadr" w:cs="IRBadr"/>
          <w:b/>
          <w:sz w:val="28"/>
          <w:szCs w:val="28"/>
        </w:rPr>
        <w:t>.</w:t>
      </w:r>
    </w:p>
    <w:p w:rsidR="00CC1509" w:rsidRPr="004D2982" w:rsidRDefault="00894B9F" w:rsidP="004D2982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همان‌طور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که تأکید شده است هویت جامعه اسلامی بر اساس اطاعت از خدا و رسولش است و این اطاعت هویتی واحدی را به وجود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می‌آورد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که این هویت </w:t>
      </w:r>
      <w:r w:rsidR="00595AE2" w:rsidRPr="004D2982">
        <w:rPr>
          <w:rFonts w:ascii="IRBadr" w:hAnsi="IRBadr" w:cs="IRBadr"/>
          <w:b/>
          <w:sz w:val="28"/>
          <w:szCs w:val="28"/>
          <w:rtl/>
        </w:rPr>
        <w:t>نمی‌تواند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هویتی دوگانه باشد اگر </w:t>
      </w:r>
      <w:r>
        <w:rPr>
          <w:rFonts w:ascii="IRBadr" w:hAnsi="IRBadr" w:cs="IRBadr"/>
          <w:b/>
          <w:sz w:val="28"/>
          <w:szCs w:val="28"/>
          <w:rtl/>
        </w:rPr>
        <w:t>جامعه‌ا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هویت دوگانه داشته باشد این </w:t>
      </w:r>
      <w:r>
        <w:rPr>
          <w:rFonts w:ascii="IRBadr" w:hAnsi="IRBadr" w:cs="IRBadr"/>
          <w:b/>
          <w:sz w:val="28"/>
          <w:szCs w:val="28"/>
          <w:rtl/>
        </w:rPr>
        <w:t>نشان‌دهنده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آن است که اطاعت از خدا و رسولش </w:t>
      </w:r>
      <w:r>
        <w:rPr>
          <w:rFonts w:ascii="IRBadr" w:hAnsi="IRBadr" w:cs="IRBadr"/>
          <w:b/>
          <w:sz w:val="28"/>
          <w:szCs w:val="28"/>
          <w:rtl/>
        </w:rPr>
        <w:t>به‌طور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کامل محقق نشده است</w:t>
      </w:r>
      <w:r w:rsidR="00955EE9" w:rsidRPr="004D2982">
        <w:rPr>
          <w:rFonts w:ascii="IRBadr" w:hAnsi="IRBadr" w:cs="IRBadr"/>
          <w:b/>
          <w:sz w:val="28"/>
          <w:szCs w:val="28"/>
        </w:rPr>
        <w:t>.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در هویت انقلاب اسلامی و بیانات رهبر کبیر انقلاب اسلامی و تأکیدات مقام معظم رهبری از ایجاد وحدت </w:t>
      </w:r>
      <w:r>
        <w:rPr>
          <w:rFonts w:ascii="IRBadr" w:hAnsi="IRBadr" w:cs="IRBadr"/>
          <w:b/>
          <w:sz w:val="28"/>
          <w:szCs w:val="28"/>
          <w:rtl/>
        </w:rPr>
        <w:t>به‌عنوان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وظیفه اساسی نظام </w:t>
      </w:r>
      <w:r>
        <w:rPr>
          <w:rFonts w:ascii="IRBadr" w:hAnsi="IRBadr" w:cs="IRBadr"/>
          <w:b/>
          <w:sz w:val="28"/>
          <w:szCs w:val="28"/>
          <w:rtl/>
        </w:rPr>
        <w:t>نام‌برده</w:t>
      </w:r>
      <w:r w:rsidR="00955EE9" w:rsidRPr="004D2982">
        <w:rPr>
          <w:rFonts w:ascii="IRBadr" w:hAnsi="IRBadr" w:cs="IRBadr"/>
          <w:b/>
          <w:sz w:val="28"/>
          <w:szCs w:val="28"/>
          <w:rtl/>
        </w:rPr>
        <w:t xml:space="preserve"> شده است</w:t>
      </w:r>
      <w:r w:rsidR="00955EE9" w:rsidRPr="004D2982">
        <w:rPr>
          <w:rFonts w:ascii="IRBadr" w:hAnsi="IRBadr" w:cs="IRBadr"/>
          <w:b/>
          <w:sz w:val="28"/>
          <w:szCs w:val="28"/>
        </w:rPr>
        <w:t>.</w:t>
      </w:r>
      <w:r w:rsidR="00B31884" w:rsidRPr="004D2982">
        <w:rPr>
          <w:rFonts w:ascii="IRBadr" w:hAnsi="IRBadr" w:cs="IRBadr"/>
          <w:b/>
          <w:sz w:val="28"/>
          <w:szCs w:val="28"/>
          <w:rtl/>
        </w:rPr>
        <w:t xml:space="preserve"> لذا امیدواریم در تمام مقاطع و مشکلات پیش‌رو نظام اسلامی وحدت و انسجام خود را حفظ کند و دست غربی‌ها را از جوامع اسلامی کوتاه نماید، و در راستای پیشرفت و ترقی علم و دین اسلام رو به جلو حرکت کند.</w:t>
      </w:r>
    </w:p>
    <w:p w:rsidR="00551E5C" w:rsidRPr="004D2982" w:rsidRDefault="00551E5C" w:rsidP="004D2982">
      <w:pPr>
        <w:bidi/>
        <w:spacing w:before="120" w:after="120"/>
        <w:jc w:val="both"/>
        <w:rPr>
          <w:rFonts w:ascii="IRBadr" w:hAnsi="IRBadr" w:cs="IRBadr"/>
          <w:bCs/>
          <w:sz w:val="28"/>
        </w:rPr>
      </w:pPr>
      <w:r w:rsidRPr="004D2982">
        <w:rPr>
          <w:rFonts w:ascii="IRBadr" w:hAnsi="IRBadr" w:cs="IRBadr"/>
          <w:bCs/>
          <w:sz w:val="28"/>
          <w:rtl/>
        </w:rPr>
        <w:t>نسئلک اللهم و ندعوک بسمک العظیم الاعظم الاعزّه الاجلّ الاکرم یا الله و... یاارحم الرحمین اللهم الرزقنی توفیق الطاعة بعد المعصیة صدقة النیّة و عرفان الحرمة اللهم انصر الاسلام و اهله واخذل الکفر واهله.</w:t>
      </w:r>
    </w:p>
    <w:p w:rsidR="00D959C1" w:rsidRPr="004D2982" w:rsidRDefault="00D959C1" w:rsidP="004D2982">
      <w:pPr>
        <w:tabs>
          <w:tab w:val="left" w:pos="0"/>
        </w:tabs>
        <w:bidi/>
        <w:spacing w:before="120" w:after="12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</w:p>
    <w:sectPr w:rsidR="00D959C1" w:rsidRPr="004D2982" w:rsidSect="00A56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CA" w:rsidRDefault="001667CA" w:rsidP="000D5800">
      <w:r>
        <w:separator/>
      </w:r>
    </w:p>
  </w:endnote>
  <w:endnote w:type="continuationSeparator" w:id="0">
    <w:p w:rsidR="001667CA" w:rsidRDefault="001667C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82" w:rsidRDefault="004D2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82" w:rsidRDefault="004D2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CA" w:rsidRDefault="001667CA" w:rsidP="00B05454">
      <w:pPr>
        <w:bidi/>
      </w:pPr>
      <w:r>
        <w:separator/>
      </w:r>
    </w:p>
  </w:footnote>
  <w:footnote w:type="continuationSeparator" w:id="0">
    <w:p w:rsidR="001667CA" w:rsidRDefault="001667CA" w:rsidP="000D5800">
      <w:r>
        <w:continuationSeparator/>
      </w:r>
    </w:p>
  </w:footnote>
  <w:footnote w:id="1">
    <w:p w:rsidR="004D2982" w:rsidRPr="004D2982" w:rsidRDefault="004D2982" w:rsidP="004D2982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4D2982">
        <w:rPr>
          <w:rStyle w:val="FootnoteReference"/>
          <w:rFonts w:ascii="IRBadr" w:eastAsia="2  Lotus" w:hAnsi="IRBadr" w:cs="IRBadr"/>
          <w:b/>
        </w:rPr>
        <w:footnoteRef/>
      </w:r>
      <w:r w:rsidRPr="004D2982">
        <w:rPr>
          <w:rFonts w:ascii="IRBadr" w:hAnsi="IRBadr" w:cs="IRBadr"/>
          <w:b/>
          <w:rtl/>
        </w:rPr>
        <w:t xml:space="preserve">. </w:t>
      </w:r>
      <w:r w:rsidRPr="004D2982">
        <w:rPr>
          <w:rFonts w:ascii="IRBadr" w:hAnsi="IRBadr" w:cs="IRBadr" w:hint="cs"/>
          <w:b/>
          <w:rtl/>
        </w:rPr>
        <w:t xml:space="preserve">سوره </w:t>
      </w:r>
      <w:r w:rsidRPr="004D2982">
        <w:rPr>
          <w:rFonts w:ascii="IRBadr" w:hAnsi="IRBadr" w:cs="IRBadr"/>
          <w:b/>
          <w:rtl/>
        </w:rPr>
        <w:t>اعراف</w:t>
      </w:r>
      <w:r w:rsidRPr="004D2982">
        <w:rPr>
          <w:rFonts w:ascii="IRBadr" w:hAnsi="IRBadr" w:cs="IRBadr" w:hint="cs"/>
          <w:b/>
          <w:rtl/>
        </w:rPr>
        <w:t>،</w:t>
      </w:r>
      <w:r w:rsidRPr="004D2982">
        <w:rPr>
          <w:rFonts w:ascii="IRBadr" w:hAnsi="IRBadr" w:cs="IRBadr"/>
          <w:b/>
          <w:rtl/>
        </w:rPr>
        <w:t xml:space="preserve"> </w:t>
      </w:r>
      <w:r w:rsidRPr="004D2982">
        <w:rPr>
          <w:rFonts w:ascii="IRBadr" w:hAnsi="IRBadr" w:cs="IRBadr" w:hint="cs"/>
          <w:b/>
          <w:rtl/>
        </w:rPr>
        <w:t xml:space="preserve">آیه </w:t>
      </w:r>
      <w:r w:rsidRPr="004D2982">
        <w:rPr>
          <w:rFonts w:ascii="IRBadr" w:hAnsi="IRBadr" w:cs="IRBadr"/>
          <w:b/>
          <w:rtl/>
        </w:rPr>
        <w:t>43.</w:t>
      </w:r>
    </w:p>
  </w:footnote>
  <w:footnote w:id="2">
    <w:p w:rsidR="004D2982" w:rsidRPr="004D2982" w:rsidRDefault="004D2982" w:rsidP="004D2982">
      <w:pPr>
        <w:pStyle w:val="FootnoteText"/>
        <w:bidi/>
        <w:rPr>
          <w:rFonts w:ascii="IRBadr" w:hAnsi="IRBadr" w:cs="IRBadr"/>
          <w:b/>
          <w:rtl/>
          <w:lang w:bidi="ar-SA"/>
        </w:rPr>
      </w:pPr>
      <w:r w:rsidRPr="004D2982">
        <w:rPr>
          <w:b/>
          <w:szCs w:val="22"/>
          <w:lang w:bidi="ar-SA"/>
        </w:rPr>
        <w:footnoteRef/>
      </w:r>
      <w:r w:rsidRPr="004D2982">
        <w:rPr>
          <w:rFonts w:ascii="IRBadr" w:hAnsi="IRBadr" w:cs="IRBadr"/>
          <w:b/>
          <w:rtl/>
          <w:lang w:bidi="ar-SA"/>
        </w:rPr>
        <w:t>. حشر، آیه 18.</w:t>
      </w:r>
    </w:p>
  </w:footnote>
  <w:footnote w:id="3">
    <w:p w:rsidR="00BC48B7" w:rsidRPr="004D2982" w:rsidRDefault="00BC48B7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>محمد محمدی ری شهری، میزان الحکمه، ج 1، ص 484</w:t>
      </w:r>
      <w:r w:rsidRPr="004D2982">
        <w:rPr>
          <w:rFonts w:ascii="IRBadr" w:hAnsi="IRBadr" w:cs="IRBadr"/>
          <w:sz w:val="22"/>
          <w:szCs w:val="22"/>
          <w:lang w:bidi="ar-SA"/>
        </w:rPr>
        <w:t>.</w:t>
      </w:r>
    </w:p>
  </w:footnote>
  <w:footnote w:id="4">
    <w:p w:rsidR="00BC48B7" w:rsidRPr="004D2982" w:rsidRDefault="00BC48B7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محمد باقر مجلسی، بحارالانوار، ج 81، ص 108</w:t>
      </w:r>
    </w:p>
  </w:footnote>
  <w:footnote w:id="5">
    <w:p w:rsidR="00BC48B7" w:rsidRPr="004D2982" w:rsidRDefault="00BC48B7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تمیمی آمدی، غررالحکم، </w:t>
      </w:r>
      <w:r w:rsidR="004D2982">
        <w:rPr>
          <w:rFonts w:ascii="IRBadr" w:hAnsi="IRBadr" w:cs="IRBadr"/>
          <w:sz w:val="22"/>
          <w:szCs w:val="22"/>
          <w:rtl/>
          <w:lang w:bidi="ar-SA"/>
        </w:rPr>
        <w:t>ترجمهٔ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محمد علی انصاری، ج 1، ص 372</w:t>
      </w:r>
    </w:p>
  </w:footnote>
  <w:footnote w:id="6">
    <w:p w:rsidR="00BC48B7" w:rsidRPr="004D2982" w:rsidRDefault="00BC48B7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>بحارا لانوار، ج 17</w:t>
      </w:r>
      <w:r w:rsidR="00595AE2" w:rsidRPr="004D2982">
        <w:rPr>
          <w:rFonts w:ascii="IRBadr" w:hAnsi="IRBadr" w:cs="IRBadr"/>
          <w:sz w:val="22"/>
          <w:szCs w:val="22"/>
          <w:lang w:bidi="ar-SA"/>
        </w:rPr>
        <w:t>‌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، </w:t>
      </w:r>
      <w:r w:rsidR="00595AE2" w:rsidRPr="004D2982">
        <w:rPr>
          <w:rFonts w:ascii="IRBadr" w:hAnsi="IRBadr" w:cs="IRBadr"/>
          <w:sz w:val="22"/>
          <w:szCs w:val="22"/>
          <w:rtl/>
          <w:lang w:bidi="ar-SA"/>
        </w:rPr>
        <w:t>ص 49</w:t>
      </w:r>
      <w:r w:rsidRPr="004D2982">
        <w:rPr>
          <w:rFonts w:ascii="IRBadr" w:hAnsi="IRBadr" w:cs="IRBadr"/>
          <w:sz w:val="22"/>
          <w:szCs w:val="22"/>
          <w:lang w:bidi="ar-SA"/>
        </w:rPr>
        <w:t>.</w:t>
      </w:r>
    </w:p>
  </w:footnote>
  <w:footnote w:id="7">
    <w:p w:rsidR="00BC48B7" w:rsidRPr="004D2982" w:rsidRDefault="00BC48B7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علی طبرسی، مشکوه الانوار، ص 155</w:t>
      </w:r>
      <w:r w:rsidR="00595AE2" w:rsidRPr="004D2982">
        <w:rPr>
          <w:rFonts w:ascii="IRBadr" w:hAnsi="IRBadr" w:cs="IRBadr"/>
          <w:sz w:val="22"/>
          <w:szCs w:val="22"/>
          <w:lang w:bidi="ar-SA"/>
        </w:rPr>
        <w:t>‌</w:t>
      </w:r>
      <w:r w:rsidRPr="004D2982">
        <w:rPr>
          <w:rFonts w:ascii="IRBadr" w:hAnsi="IRBadr" w:cs="IRBadr"/>
          <w:sz w:val="22"/>
          <w:szCs w:val="22"/>
          <w:lang w:bidi="ar-SA"/>
        </w:rPr>
        <w:t>.</w:t>
      </w:r>
    </w:p>
  </w:footnote>
  <w:footnote w:id="8">
    <w:p w:rsidR="00266BB2" w:rsidRPr="004D2982" w:rsidRDefault="00266BB2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میرزا حسین نوری، مستدرک الوسایل، ج 2، ص 626</w:t>
      </w:r>
    </w:p>
  </w:footnote>
  <w:footnote w:id="9">
    <w:p w:rsidR="00266BB2" w:rsidRPr="004D2982" w:rsidRDefault="00266BB2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</w:t>
      </w:r>
      <w:r w:rsidR="00894B9F">
        <w:rPr>
          <w:rFonts w:ascii="IRBadr" w:hAnsi="IRBadr" w:cs="IRBadr"/>
          <w:sz w:val="22"/>
          <w:szCs w:val="22"/>
          <w:rtl/>
          <w:lang w:bidi="ar-SA"/>
        </w:rPr>
        <w:t>جمال‌الد</w:t>
      </w:r>
      <w:r w:rsidR="00894B9F">
        <w:rPr>
          <w:rFonts w:ascii="IRBadr" w:hAnsi="IRBadr" w:cs="IRBadr" w:hint="cs"/>
          <w:sz w:val="22"/>
          <w:szCs w:val="22"/>
          <w:rtl/>
          <w:lang w:bidi="ar-SA"/>
        </w:rPr>
        <w:t>ی</w:t>
      </w:r>
      <w:r w:rsidR="00894B9F">
        <w:rPr>
          <w:rFonts w:ascii="IRBadr" w:hAnsi="IRBadr" w:cs="IRBadr" w:hint="eastAsia"/>
          <w:sz w:val="22"/>
          <w:szCs w:val="22"/>
          <w:rtl/>
          <w:lang w:bidi="ar-SA"/>
        </w:rPr>
        <w:t>ن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خوانساری، شرح غررالحکم، ج 5</w:t>
      </w:r>
      <w:r w:rsidR="00595AE2" w:rsidRPr="004D2982">
        <w:rPr>
          <w:rFonts w:ascii="IRBadr" w:hAnsi="IRBadr" w:cs="IRBadr"/>
          <w:sz w:val="22"/>
          <w:szCs w:val="22"/>
          <w:lang w:bidi="ar-SA"/>
        </w:rPr>
        <w:t>‌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>، ص 357</w:t>
      </w:r>
      <w:r w:rsidR="00595AE2" w:rsidRPr="004D2982">
        <w:rPr>
          <w:rFonts w:ascii="IRBadr" w:hAnsi="IRBadr" w:cs="IRBadr"/>
          <w:sz w:val="22"/>
          <w:szCs w:val="22"/>
          <w:lang w:bidi="ar-SA"/>
        </w:rPr>
        <w:t>‌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، </w:t>
      </w:r>
      <w:r w:rsidR="00595AE2" w:rsidRPr="004D2982">
        <w:rPr>
          <w:rFonts w:ascii="IRBadr" w:hAnsi="IRBadr" w:cs="IRBadr"/>
          <w:sz w:val="22"/>
          <w:szCs w:val="22"/>
          <w:rtl/>
          <w:lang w:bidi="ar-SA"/>
        </w:rPr>
        <w:t>ح 8730</w:t>
      </w:r>
    </w:p>
  </w:footnote>
  <w:footnote w:id="10">
    <w:p w:rsidR="00266BB2" w:rsidRPr="004D2982" w:rsidRDefault="00266BB2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>لیثی واسطی، عیون الحکم و المواعظ، ص 115</w:t>
      </w:r>
    </w:p>
  </w:footnote>
  <w:footnote w:id="11">
    <w:p w:rsidR="00266BB2" w:rsidRPr="004D2982" w:rsidRDefault="00266BB2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>.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 </w:t>
      </w:r>
      <w:r w:rsidR="00894B9F">
        <w:rPr>
          <w:rFonts w:ascii="IRBadr" w:hAnsi="IRBadr" w:cs="IRBadr"/>
          <w:sz w:val="22"/>
          <w:szCs w:val="22"/>
          <w:rtl/>
          <w:lang w:bidi="ar-SA"/>
        </w:rPr>
        <w:t>نهج‌البلاغه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، </w:t>
      </w:r>
      <w:r w:rsidR="004D2982">
        <w:rPr>
          <w:rFonts w:ascii="IRBadr" w:hAnsi="IRBadr" w:cs="IRBadr"/>
          <w:sz w:val="22"/>
          <w:szCs w:val="22"/>
          <w:rtl/>
          <w:lang w:bidi="ar-SA"/>
        </w:rPr>
        <w:t>نامهٔ</w:t>
      </w:r>
      <w:r w:rsidR="00595AE2" w:rsidRPr="004D2982">
        <w:rPr>
          <w:rFonts w:ascii="IRBadr" w:hAnsi="IRBadr" w:cs="IRBadr"/>
          <w:sz w:val="22"/>
          <w:szCs w:val="22"/>
          <w:rtl/>
          <w:lang w:bidi="ar-SA"/>
        </w:rPr>
        <w:t xml:space="preserve"> 31</w:t>
      </w:r>
    </w:p>
  </w:footnote>
  <w:footnote w:id="12">
    <w:p w:rsidR="00266BB2" w:rsidRPr="004D2982" w:rsidRDefault="00266BB2" w:rsidP="00B05454">
      <w:pPr>
        <w:pStyle w:val="FootnoteText"/>
        <w:bidi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rFonts w:ascii="IRBadr" w:hAnsi="IRBadr" w:cs="IRBadr"/>
          <w:sz w:val="22"/>
          <w:szCs w:val="22"/>
          <w:lang w:bidi="ar-SA"/>
        </w:rPr>
        <w:footnoteRef/>
      </w:r>
      <w:r w:rsidRPr="004D2982">
        <w:rPr>
          <w:rFonts w:ascii="IRBadr" w:hAnsi="IRBadr" w:cs="IRBadr" w:hint="cs"/>
          <w:sz w:val="22"/>
          <w:szCs w:val="22"/>
          <w:rtl/>
          <w:lang w:bidi="ar-SA"/>
        </w:rPr>
        <w:t xml:space="preserve">. 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ابن ابی الحدید، شرح </w:t>
      </w:r>
      <w:r w:rsidR="00894B9F">
        <w:rPr>
          <w:rFonts w:ascii="IRBadr" w:hAnsi="IRBadr" w:cs="IRBadr"/>
          <w:sz w:val="22"/>
          <w:szCs w:val="22"/>
          <w:rtl/>
          <w:lang w:bidi="ar-SA"/>
        </w:rPr>
        <w:t>نهج‌البلاغه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>، ج 20، ص 257</w:t>
      </w:r>
    </w:p>
  </w:footnote>
  <w:footnote w:id="13">
    <w:p w:rsidR="009E531C" w:rsidRPr="004D2982" w:rsidRDefault="009E531C" w:rsidP="00B05454">
      <w:pPr>
        <w:pStyle w:val="FootnoteText"/>
        <w:bidi/>
        <w:jc w:val="both"/>
        <w:rPr>
          <w:rFonts w:ascii="IRBadr" w:hAnsi="IRBadr" w:cs="IRBadr"/>
          <w:sz w:val="22"/>
          <w:szCs w:val="22"/>
          <w:rtl/>
          <w:lang w:bidi="ar-SA"/>
        </w:rPr>
      </w:pPr>
      <w:r w:rsidRPr="004D2982">
        <w:rPr>
          <w:sz w:val="22"/>
          <w:szCs w:val="22"/>
          <w:lang w:bidi="ar-SA"/>
        </w:rPr>
        <w:footnoteRef/>
      </w:r>
      <w:r w:rsidRPr="004D2982">
        <w:rPr>
          <w:rFonts w:ascii="IRBadr" w:hAnsi="IRBadr" w:cs="IRBadr"/>
          <w:sz w:val="22"/>
          <w:szCs w:val="22"/>
          <w:rtl/>
          <w:lang w:bidi="ar-SA"/>
        </w:rPr>
        <w:t xml:space="preserve">. </w:t>
      </w:r>
      <w:r w:rsidRPr="004D2982">
        <w:rPr>
          <w:rFonts w:ascii="IRBadr" w:hAnsi="IRBadr" w:cs="IRBadr"/>
          <w:sz w:val="22"/>
          <w:szCs w:val="22"/>
          <w:rtl/>
          <w:lang w:bidi="ar-SA"/>
        </w:rPr>
        <w:t>سوره والعصر.</w:t>
      </w:r>
    </w:p>
  </w:footnote>
  <w:footnote w:id="14">
    <w:p w:rsidR="004D2982" w:rsidRPr="00B05454" w:rsidRDefault="004D2982" w:rsidP="004D2982">
      <w:pPr>
        <w:pStyle w:val="FootnoteText"/>
        <w:bidi/>
        <w:rPr>
          <w:rFonts w:ascii="IRBadr" w:hAnsi="IRBadr" w:cs="IRBadr"/>
          <w:rtl/>
          <w:lang w:bidi="ar-SA"/>
        </w:rPr>
      </w:pPr>
      <w:r w:rsidRPr="00B05454">
        <w:rPr>
          <w:rFonts w:ascii="IRBadr" w:hAnsi="IRBadr" w:cs="IRBadr"/>
          <w:lang w:bidi="ar-SA"/>
        </w:rPr>
        <w:footnoteRef/>
      </w:r>
      <w:r w:rsidRPr="00B05454">
        <w:rPr>
          <w:rFonts w:ascii="IRBadr" w:hAnsi="IRBadr" w:cs="IRBadr"/>
          <w:rtl/>
          <w:lang w:bidi="ar-SA"/>
        </w:rPr>
        <w:t xml:space="preserve">. </w:t>
      </w:r>
      <w:r w:rsidR="00894B9F">
        <w:rPr>
          <w:rFonts w:ascii="IRBadr" w:hAnsi="IRBadr" w:cs="IRBadr"/>
          <w:rtl/>
          <w:lang w:bidi="ar-SA"/>
        </w:rPr>
        <w:t>آل‌عمران</w:t>
      </w:r>
      <w:r w:rsidRPr="00B05454">
        <w:rPr>
          <w:rFonts w:ascii="IRBadr" w:hAnsi="IRBadr" w:cs="IRBadr" w:hint="cs"/>
          <w:rtl/>
          <w:lang w:bidi="ar-SA"/>
        </w:rPr>
        <w:t>، آیه 102</w:t>
      </w:r>
      <w:r w:rsidRPr="00B05454">
        <w:rPr>
          <w:rFonts w:ascii="IRBadr" w:hAnsi="IRBadr" w:cs="IRBadr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82" w:rsidRDefault="004D2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C8288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49928B6" wp14:editId="12BBB88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6A27718" wp14:editId="61BFB7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1B668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C82885" w:rsidRPr="004D2982">
      <w:rPr>
        <w:rFonts w:ascii="IRBadr" w:hAnsi="IRBadr" w:cs="IRBadr"/>
        <w:sz w:val="28"/>
        <w:rtl/>
      </w:rPr>
      <w:t>4255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82" w:rsidRDefault="004D2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7CA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BB2"/>
    <w:rsid w:val="00270294"/>
    <w:rsid w:val="002914BD"/>
    <w:rsid w:val="00297263"/>
    <w:rsid w:val="002B265F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6CD8"/>
    <w:rsid w:val="004A57A7"/>
    <w:rsid w:val="004A72C8"/>
    <w:rsid w:val="004B337F"/>
    <w:rsid w:val="004D2982"/>
    <w:rsid w:val="004F3596"/>
    <w:rsid w:val="00530FD7"/>
    <w:rsid w:val="00551E5C"/>
    <w:rsid w:val="00572E2D"/>
    <w:rsid w:val="00592103"/>
    <w:rsid w:val="005941DD"/>
    <w:rsid w:val="00595AE2"/>
    <w:rsid w:val="005A545E"/>
    <w:rsid w:val="005A5862"/>
    <w:rsid w:val="005B0852"/>
    <w:rsid w:val="005C06AE"/>
    <w:rsid w:val="005E3127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4B9F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36160"/>
    <w:rsid w:val="009401AC"/>
    <w:rsid w:val="00955EE9"/>
    <w:rsid w:val="00957938"/>
    <w:rsid w:val="009613AC"/>
    <w:rsid w:val="00980643"/>
    <w:rsid w:val="009B46BC"/>
    <w:rsid w:val="009B61C3"/>
    <w:rsid w:val="009C7B4F"/>
    <w:rsid w:val="009E531C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C1B14"/>
    <w:rsid w:val="00AD0304"/>
    <w:rsid w:val="00AD27BE"/>
    <w:rsid w:val="00AF0F1A"/>
    <w:rsid w:val="00B05454"/>
    <w:rsid w:val="00B15027"/>
    <w:rsid w:val="00B21CF4"/>
    <w:rsid w:val="00B24300"/>
    <w:rsid w:val="00B31884"/>
    <w:rsid w:val="00B63F15"/>
    <w:rsid w:val="00BA51A8"/>
    <w:rsid w:val="00BB5F7E"/>
    <w:rsid w:val="00BC26F6"/>
    <w:rsid w:val="00BC4833"/>
    <w:rsid w:val="00BC48B7"/>
    <w:rsid w:val="00BD3122"/>
    <w:rsid w:val="00BD40DA"/>
    <w:rsid w:val="00BF3D67"/>
    <w:rsid w:val="00C160AF"/>
    <w:rsid w:val="00C22299"/>
    <w:rsid w:val="00C225A3"/>
    <w:rsid w:val="00C25609"/>
    <w:rsid w:val="00C262D7"/>
    <w:rsid w:val="00C26607"/>
    <w:rsid w:val="00C60D75"/>
    <w:rsid w:val="00C64CEA"/>
    <w:rsid w:val="00C73012"/>
    <w:rsid w:val="00C763DD"/>
    <w:rsid w:val="00C82885"/>
    <w:rsid w:val="00C84FC0"/>
    <w:rsid w:val="00C9244A"/>
    <w:rsid w:val="00CB5DA3"/>
    <w:rsid w:val="00CC1509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59C1"/>
    <w:rsid w:val="00DB28BB"/>
    <w:rsid w:val="00DC603F"/>
    <w:rsid w:val="00DD3C0D"/>
    <w:rsid w:val="00DD4864"/>
    <w:rsid w:val="00DD71A2"/>
    <w:rsid w:val="00DE1DC4"/>
    <w:rsid w:val="00E053DF"/>
    <w:rsid w:val="00E0639C"/>
    <w:rsid w:val="00E067E6"/>
    <w:rsid w:val="00E12531"/>
    <w:rsid w:val="00E143B0"/>
    <w:rsid w:val="00E514A0"/>
    <w:rsid w:val="00E55891"/>
    <w:rsid w:val="00E6283A"/>
    <w:rsid w:val="00E732A3"/>
    <w:rsid w:val="00E76830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3705"/>
    <w:rsid w:val="00F373C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F864D-8663-4D03-8843-FFA076C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D2982"/>
    <w:pPr>
      <w:keepNext/>
      <w:keepLines/>
      <w:bidi/>
      <w:jc w:val="both"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D2982"/>
    <w:rPr>
      <w:rFonts w:ascii="IRBadr" w:eastAsia="2  Lotus" w:hAnsi="IRBadr" w:cs="IRBadr"/>
      <w:b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8288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48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68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59C1"/>
    <w:rPr>
      <w:b/>
      <w:bCs/>
    </w:rPr>
  </w:style>
  <w:style w:type="character" w:customStyle="1" w:styleId="content">
    <w:name w:val="content"/>
    <w:basedOn w:val="DefaultParagraphFont"/>
    <w:rsid w:val="0055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8%D9%88%D8%B9%D9%84%DB%8C_%D8%B3%DB%8C%D9%86%D8%A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8%B4%D9%87%D8%B1%DB%8C%D9%88%D8%B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8%B9%D9%84%D9%88%D9%85_%D9%BE%D8%B2%D8%B4%DA%A9%DB%8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FED4-F2D7-4577-8523-A831AAA5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105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20</cp:revision>
  <dcterms:created xsi:type="dcterms:W3CDTF">2015-07-12T08:54:00Z</dcterms:created>
  <dcterms:modified xsi:type="dcterms:W3CDTF">2015-08-21T16:17:00Z</dcterms:modified>
</cp:coreProperties>
</file>