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B7" w:rsidRPr="00C045B7" w:rsidRDefault="00C045B7" w:rsidP="00C045B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r w:rsidRPr="00C045B7">
        <w:rPr>
          <w:rFonts w:ascii="IRBadr" w:hAnsi="IRBadr" w:cs="IRBadr"/>
          <w:sz w:val="28"/>
          <w:rtl/>
        </w:rPr>
        <w:fldChar w:fldCharType="begin"/>
      </w:r>
      <w:r w:rsidRPr="00C045B7">
        <w:rPr>
          <w:rFonts w:ascii="IRBadr" w:hAnsi="IRBadr" w:cs="IRBadr"/>
          <w:sz w:val="28"/>
          <w:rtl/>
        </w:rPr>
        <w:instrText xml:space="preserve"> </w:instrText>
      </w:r>
      <w:r w:rsidRPr="00C045B7">
        <w:rPr>
          <w:rFonts w:ascii="IRBadr" w:hAnsi="IRBadr" w:cs="IRBadr"/>
          <w:sz w:val="28"/>
        </w:rPr>
        <w:instrText>TOC</w:instrText>
      </w:r>
      <w:r w:rsidRPr="00C045B7">
        <w:rPr>
          <w:rFonts w:ascii="IRBadr" w:hAnsi="IRBadr" w:cs="IRBadr"/>
          <w:sz w:val="28"/>
          <w:rtl/>
        </w:rPr>
        <w:instrText xml:space="preserve"> \</w:instrText>
      </w:r>
      <w:r w:rsidRPr="00C045B7">
        <w:rPr>
          <w:rFonts w:ascii="IRBadr" w:hAnsi="IRBadr" w:cs="IRBadr"/>
          <w:sz w:val="28"/>
        </w:rPr>
        <w:instrText>o "1-3" \h \z \u</w:instrText>
      </w:r>
      <w:r w:rsidRPr="00C045B7">
        <w:rPr>
          <w:rFonts w:ascii="IRBadr" w:hAnsi="IRBadr" w:cs="IRBadr"/>
          <w:sz w:val="28"/>
          <w:rtl/>
        </w:rPr>
        <w:instrText xml:space="preserve"> </w:instrText>
      </w:r>
      <w:r w:rsidRPr="00C045B7">
        <w:rPr>
          <w:rFonts w:ascii="IRBadr" w:hAnsi="IRBadr" w:cs="IRBadr"/>
          <w:sz w:val="28"/>
          <w:rtl/>
        </w:rPr>
        <w:fldChar w:fldCharType="separate"/>
      </w:r>
      <w:hyperlink w:anchor="_Toc427993511" w:history="1">
        <w:r w:rsidRPr="00C045B7">
          <w:rPr>
            <w:rStyle w:val="Hyperlink"/>
            <w:rFonts w:ascii="IRBadr" w:hAnsi="IRBadr" w:cs="IRBadr"/>
            <w:noProof/>
            <w:sz w:val="28"/>
            <w:rtl/>
          </w:rPr>
          <w:t>فهرست مطالب</w:t>
        </w:r>
        <w:r w:rsidRPr="00C045B7">
          <w:rPr>
            <w:rFonts w:ascii="IRBadr" w:hAnsi="IRBadr" w:cs="IRBadr"/>
            <w:noProof/>
            <w:webHidden/>
            <w:sz w:val="28"/>
          </w:rPr>
          <w:tab/>
        </w:r>
        <w:r w:rsidRPr="00C045B7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C045B7">
          <w:rPr>
            <w:rFonts w:ascii="IRBadr" w:hAnsi="IRBadr" w:cs="IRBadr"/>
            <w:noProof/>
            <w:webHidden/>
            <w:sz w:val="28"/>
          </w:rPr>
          <w:instrText xml:space="preserve"> PAGEREF _Toc427993511 \h </w:instrText>
        </w:r>
        <w:r w:rsidRPr="00C045B7">
          <w:rPr>
            <w:rFonts w:ascii="IRBadr" w:hAnsi="IRBadr" w:cs="IRBadr"/>
            <w:noProof/>
            <w:webHidden/>
            <w:sz w:val="28"/>
          </w:rPr>
        </w:r>
        <w:r w:rsidRPr="00C045B7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C045B7">
          <w:rPr>
            <w:rFonts w:ascii="IRBadr" w:hAnsi="IRBadr" w:cs="IRBadr"/>
            <w:noProof/>
            <w:webHidden/>
            <w:sz w:val="28"/>
          </w:rPr>
          <w:t>1</w:t>
        </w:r>
        <w:r w:rsidRPr="00C045B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045B7" w:rsidRPr="00C045B7" w:rsidRDefault="00C045B7" w:rsidP="00C045B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93512" w:history="1">
        <w:r w:rsidRPr="00C045B7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Pr="00C045B7">
          <w:rPr>
            <w:rFonts w:ascii="IRBadr" w:hAnsi="IRBadr" w:cs="IRBadr"/>
            <w:noProof/>
            <w:webHidden/>
            <w:sz w:val="28"/>
          </w:rPr>
          <w:tab/>
        </w:r>
        <w:r w:rsidRPr="00C045B7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C045B7">
          <w:rPr>
            <w:rFonts w:ascii="IRBadr" w:hAnsi="IRBadr" w:cs="IRBadr"/>
            <w:noProof/>
            <w:webHidden/>
            <w:sz w:val="28"/>
          </w:rPr>
          <w:instrText xml:space="preserve"> PAGEREF _Toc427993512 \h </w:instrText>
        </w:r>
        <w:r w:rsidRPr="00C045B7">
          <w:rPr>
            <w:rFonts w:ascii="IRBadr" w:hAnsi="IRBadr" w:cs="IRBadr"/>
            <w:noProof/>
            <w:webHidden/>
            <w:sz w:val="28"/>
          </w:rPr>
        </w:r>
        <w:r w:rsidRPr="00C045B7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C045B7">
          <w:rPr>
            <w:rFonts w:ascii="IRBadr" w:hAnsi="IRBadr" w:cs="IRBadr"/>
            <w:noProof/>
            <w:webHidden/>
            <w:sz w:val="28"/>
          </w:rPr>
          <w:t>2</w:t>
        </w:r>
        <w:r w:rsidRPr="00C045B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045B7" w:rsidRPr="00C045B7" w:rsidRDefault="00C045B7" w:rsidP="00C045B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93513" w:history="1">
        <w:r w:rsidRPr="00C045B7">
          <w:rPr>
            <w:rStyle w:val="Hyperlink"/>
            <w:rFonts w:ascii="IRBadr" w:hAnsi="IRBadr" w:cs="IRBadr"/>
            <w:noProof/>
            <w:sz w:val="28"/>
            <w:rtl/>
          </w:rPr>
          <w:t>بحث در مورد سوره الغاشیه</w:t>
        </w:r>
        <w:r w:rsidRPr="00C045B7">
          <w:rPr>
            <w:rFonts w:ascii="IRBadr" w:hAnsi="IRBadr" w:cs="IRBadr"/>
            <w:noProof/>
            <w:webHidden/>
            <w:sz w:val="28"/>
          </w:rPr>
          <w:tab/>
        </w:r>
        <w:r w:rsidRPr="00C045B7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C045B7">
          <w:rPr>
            <w:rFonts w:ascii="IRBadr" w:hAnsi="IRBadr" w:cs="IRBadr"/>
            <w:noProof/>
            <w:webHidden/>
            <w:sz w:val="28"/>
          </w:rPr>
          <w:instrText xml:space="preserve"> PAGEREF _Toc427993513 \h </w:instrText>
        </w:r>
        <w:r w:rsidRPr="00C045B7">
          <w:rPr>
            <w:rFonts w:ascii="IRBadr" w:hAnsi="IRBadr" w:cs="IRBadr"/>
            <w:noProof/>
            <w:webHidden/>
            <w:sz w:val="28"/>
          </w:rPr>
        </w:r>
        <w:r w:rsidRPr="00C045B7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C045B7">
          <w:rPr>
            <w:rFonts w:ascii="IRBadr" w:hAnsi="IRBadr" w:cs="IRBadr"/>
            <w:noProof/>
            <w:webHidden/>
            <w:sz w:val="28"/>
          </w:rPr>
          <w:t>2</w:t>
        </w:r>
        <w:r w:rsidRPr="00C045B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045B7" w:rsidRPr="00C045B7" w:rsidRDefault="00C045B7" w:rsidP="00C045B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93514" w:history="1">
        <w:r w:rsidRPr="00C045B7">
          <w:rPr>
            <w:rStyle w:val="Hyperlink"/>
            <w:rFonts w:ascii="IRBadr" w:hAnsi="IRBadr" w:cs="IRBadr"/>
            <w:noProof/>
            <w:sz w:val="28"/>
            <w:rtl/>
          </w:rPr>
          <w:t>درجات بهشت</w:t>
        </w:r>
        <w:r w:rsidRPr="00C045B7">
          <w:rPr>
            <w:rFonts w:ascii="IRBadr" w:hAnsi="IRBadr" w:cs="IRBadr"/>
            <w:noProof/>
            <w:webHidden/>
            <w:sz w:val="28"/>
          </w:rPr>
          <w:tab/>
        </w:r>
        <w:r w:rsidRPr="00C045B7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C045B7">
          <w:rPr>
            <w:rFonts w:ascii="IRBadr" w:hAnsi="IRBadr" w:cs="IRBadr"/>
            <w:noProof/>
            <w:webHidden/>
            <w:sz w:val="28"/>
          </w:rPr>
          <w:instrText xml:space="preserve"> PAGEREF _Toc427993514 \h </w:instrText>
        </w:r>
        <w:r w:rsidRPr="00C045B7">
          <w:rPr>
            <w:rFonts w:ascii="IRBadr" w:hAnsi="IRBadr" w:cs="IRBadr"/>
            <w:noProof/>
            <w:webHidden/>
            <w:sz w:val="28"/>
          </w:rPr>
        </w:r>
        <w:r w:rsidRPr="00C045B7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C045B7">
          <w:rPr>
            <w:rFonts w:ascii="IRBadr" w:hAnsi="IRBadr" w:cs="IRBadr"/>
            <w:noProof/>
            <w:webHidden/>
            <w:sz w:val="28"/>
          </w:rPr>
          <w:t>3</w:t>
        </w:r>
        <w:r w:rsidRPr="00C045B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045B7" w:rsidRPr="00C045B7" w:rsidRDefault="00C045B7" w:rsidP="00C045B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93515" w:history="1">
        <w:r w:rsidRPr="00C045B7">
          <w:rPr>
            <w:rStyle w:val="Hyperlink"/>
            <w:rFonts w:ascii="IRBadr" w:hAnsi="IRBadr" w:cs="IRBadr"/>
            <w:noProof/>
            <w:sz w:val="28"/>
            <w:rtl/>
          </w:rPr>
          <w:t>آشامیدنی اهل جهنم</w:t>
        </w:r>
        <w:r w:rsidRPr="00C045B7">
          <w:rPr>
            <w:rFonts w:ascii="IRBadr" w:hAnsi="IRBadr" w:cs="IRBadr"/>
            <w:noProof/>
            <w:webHidden/>
            <w:sz w:val="28"/>
          </w:rPr>
          <w:tab/>
        </w:r>
        <w:r w:rsidRPr="00C045B7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C045B7">
          <w:rPr>
            <w:rFonts w:ascii="IRBadr" w:hAnsi="IRBadr" w:cs="IRBadr"/>
            <w:noProof/>
            <w:webHidden/>
            <w:sz w:val="28"/>
          </w:rPr>
          <w:instrText xml:space="preserve"> PAGEREF _Toc427993515 \h </w:instrText>
        </w:r>
        <w:r w:rsidRPr="00C045B7">
          <w:rPr>
            <w:rFonts w:ascii="IRBadr" w:hAnsi="IRBadr" w:cs="IRBadr"/>
            <w:noProof/>
            <w:webHidden/>
            <w:sz w:val="28"/>
          </w:rPr>
        </w:r>
        <w:r w:rsidRPr="00C045B7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C045B7">
          <w:rPr>
            <w:rFonts w:ascii="IRBadr" w:hAnsi="IRBadr" w:cs="IRBadr"/>
            <w:noProof/>
            <w:webHidden/>
            <w:sz w:val="28"/>
          </w:rPr>
          <w:t>3</w:t>
        </w:r>
        <w:r w:rsidRPr="00C045B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045B7" w:rsidRPr="00C045B7" w:rsidRDefault="00C045B7" w:rsidP="00C045B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93516" w:history="1">
        <w:r w:rsidRPr="00C045B7">
          <w:rPr>
            <w:rStyle w:val="Hyperlink"/>
            <w:rFonts w:ascii="IRBadr" w:hAnsi="IRBadr" w:cs="IRBadr"/>
            <w:noProof/>
            <w:sz w:val="28"/>
            <w:rtl/>
          </w:rPr>
          <w:t>آشامیدنی های  اهل بهشت</w:t>
        </w:r>
        <w:r w:rsidRPr="00C045B7">
          <w:rPr>
            <w:rFonts w:ascii="IRBadr" w:hAnsi="IRBadr" w:cs="IRBadr"/>
            <w:noProof/>
            <w:webHidden/>
            <w:sz w:val="28"/>
          </w:rPr>
          <w:tab/>
        </w:r>
        <w:r w:rsidRPr="00C045B7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C045B7">
          <w:rPr>
            <w:rFonts w:ascii="IRBadr" w:hAnsi="IRBadr" w:cs="IRBadr"/>
            <w:noProof/>
            <w:webHidden/>
            <w:sz w:val="28"/>
          </w:rPr>
          <w:instrText xml:space="preserve"> PAGEREF _Toc427993516 \h </w:instrText>
        </w:r>
        <w:r w:rsidRPr="00C045B7">
          <w:rPr>
            <w:rFonts w:ascii="IRBadr" w:hAnsi="IRBadr" w:cs="IRBadr"/>
            <w:noProof/>
            <w:webHidden/>
            <w:sz w:val="28"/>
          </w:rPr>
        </w:r>
        <w:r w:rsidRPr="00C045B7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C045B7">
          <w:rPr>
            <w:rFonts w:ascii="IRBadr" w:hAnsi="IRBadr" w:cs="IRBadr"/>
            <w:noProof/>
            <w:webHidden/>
            <w:sz w:val="28"/>
          </w:rPr>
          <w:t>4</w:t>
        </w:r>
        <w:r w:rsidRPr="00C045B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045B7" w:rsidRPr="00C045B7" w:rsidRDefault="00C045B7" w:rsidP="00C045B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93517" w:history="1">
        <w:r w:rsidRPr="00C045B7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Pr="00C045B7">
          <w:rPr>
            <w:rFonts w:ascii="IRBadr" w:hAnsi="IRBadr" w:cs="IRBadr"/>
            <w:noProof/>
            <w:webHidden/>
            <w:sz w:val="28"/>
          </w:rPr>
          <w:tab/>
        </w:r>
        <w:r w:rsidRPr="00C045B7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C045B7">
          <w:rPr>
            <w:rFonts w:ascii="IRBadr" w:hAnsi="IRBadr" w:cs="IRBadr"/>
            <w:noProof/>
            <w:webHidden/>
            <w:sz w:val="28"/>
          </w:rPr>
          <w:instrText xml:space="preserve"> PAGEREF _Toc427993517 \h </w:instrText>
        </w:r>
        <w:r w:rsidRPr="00C045B7">
          <w:rPr>
            <w:rFonts w:ascii="IRBadr" w:hAnsi="IRBadr" w:cs="IRBadr"/>
            <w:noProof/>
            <w:webHidden/>
            <w:sz w:val="28"/>
          </w:rPr>
        </w:r>
        <w:r w:rsidRPr="00C045B7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C045B7">
          <w:rPr>
            <w:rFonts w:ascii="IRBadr" w:hAnsi="IRBadr" w:cs="IRBadr"/>
            <w:noProof/>
            <w:webHidden/>
            <w:sz w:val="28"/>
          </w:rPr>
          <w:t>7</w:t>
        </w:r>
        <w:r w:rsidRPr="00C045B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045B7" w:rsidRPr="00C045B7" w:rsidRDefault="00C045B7" w:rsidP="00C045B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93518" w:history="1">
        <w:r w:rsidRPr="00C045B7">
          <w:rPr>
            <w:rStyle w:val="Hyperlink"/>
            <w:rFonts w:ascii="IRBadr" w:hAnsi="IRBadr" w:cs="IRBadr"/>
            <w:noProof/>
            <w:sz w:val="28"/>
            <w:rtl/>
          </w:rPr>
          <w:t>سالگرد یادگار امام (ره)</w:t>
        </w:r>
        <w:r w:rsidRPr="00C045B7">
          <w:rPr>
            <w:rFonts w:ascii="IRBadr" w:hAnsi="IRBadr" w:cs="IRBadr"/>
            <w:noProof/>
            <w:webHidden/>
            <w:sz w:val="28"/>
          </w:rPr>
          <w:tab/>
        </w:r>
        <w:r w:rsidRPr="00C045B7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C045B7">
          <w:rPr>
            <w:rFonts w:ascii="IRBadr" w:hAnsi="IRBadr" w:cs="IRBadr"/>
            <w:noProof/>
            <w:webHidden/>
            <w:sz w:val="28"/>
          </w:rPr>
          <w:instrText xml:space="preserve"> PAGEREF _Toc427993518 \h </w:instrText>
        </w:r>
        <w:r w:rsidRPr="00C045B7">
          <w:rPr>
            <w:rFonts w:ascii="IRBadr" w:hAnsi="IRBadr" w:cs="IRBadr"/>
            <w:noProof/>
            <w:webHidden/>
            <w:sz w:val="28"/>
          </w:rPr>
        </w:r>
        <w:r w:rsidRPr="00C045B7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C045B7">
          <w:rPr>
            <w:rFonts w:ascii="IRBadr" w:hAnsi="IRBadr" w:cs="IRBadr"/>
            <w:noProof/>
            <w:webHidden/>
            <w:sz w:val="28"/>
          </w:rPr>
          <w:t>7</w:t>
        </w:r>
        <w:r w:rsidRPr="00C045B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045B7" w:rsidRPr="00C045B7" w:rsidRDefault="00C045B7" w:rsidP="00C045B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993519" w:history="1">
        <w:r w:rsidRPr="00C045B7">
          <w:rPr>
            <w:rStyle w:val="Hyperlink"/>
            <w:rFonts w:ascii="IRBadr" w:hAnsi="IRBadr" w:cs="IRBadr"/>
            <w:noProof/>
            <w:sz w:val="28"/>
            <w:rtl/>
          </w:rPr>
          <w:t>اسرائیل</w:t>
        </w:r>
        <w:r w:rsidRPr="00C045B7">
          <w:rPr>
            <w:rFonts w:ascii="IRBadr" w:hAnsi="IRBadr" w:cs="IRBadr"/>
            <w:noProof/>
            <w:webHidden/>
            <w:sz w:val="28"/>
          </w:rPr>
          <w:tab/>
        </w:r>
        <w:r w:rsidRPr="00C045B7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C045B7">
          <w:rPr>
            <w:rFonts w:ascii="IRBadr" w:hAnsi="IRBadr" w:cs="IRBadr"/>
            <w:noProof/>
            <w:webHidden/>
            <w:sz w:val="28"/>
          </w:rPr>
          <w:instrText xml:space="preserve"> PAGEREF _Toc427993519 \h </w:instrText>
        </w:r>
        <w:r w:rsidRPr="00C045B7">
          <w:rPr>
            <w:rFonts w:ascii="IRBadr" w:hAnsi="IRBadr" w:cs="IRBadr"/>
            <w:noProof/>
            <w:webHidden/>
            <w:sz w:val="28"/>
          </w:rPr>
        </w:r>
        <w:r w:rsidRPr="00C045B7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C045B7">
          <w:rPr>
            <w:rFonts w:ascii="IRBadr" w:hAnsi="IRBadr" w:cs="IRBadr"/>
            <w:noProof/>
            <w:webHidden/>
            <w:sz w:val="28"/>
          </w:rPr>
          <w:t>7</w:t>
        </w:r>
        <w:r w:rsidRPr="00C045B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395819" w:rsidRPr="00C045B7" w:rsidRDefault="00C045B7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395819" w:rsidRPr="00C045B7" w:rsidRDefault="00395819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395819" w:rsidRPr="00C045B7" w:rsidRDefault="00395819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395819" w:rsidRPr="00C045B7" w:rsidRDefault="00395819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395819" w:rsidRPr="00C045B7" w:rsidRDefault="00395819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395819" w:rsidRPr="00C045B7" w:rsidRDefault="00395819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395819" w:rsidRPr="00C045B7" w:rsidRDefault="00395819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395819" w:rsidRPr="00C045B7" w:rsidRDefault="00395819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395819" w:rsidRPr="00C045B7" w:rsidRDefault="00395819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395819" w:rsidRPr="00C045B7" w:rsidRDefault="00395819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395819" w:rsidRPr="00C045B7" w:rsidRDefault="00395819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395819" w:rsidRPr="00C045B7" w:rsidRDefault="00395819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395819" w:rsidRPr="00C045B7" w:rsidRDefault="00395819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395819" w:rsidRPr="00C045B7" w:rsidRDefault="00395819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395819" w:rsidRPr="00C045B7" w:rsidRDefault="00395819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B06D13" w:rsidRPr="00C045B7" w:rsidRDefault="00B06D13" w:rsidP="00C045B7">
      <w:pPr>
        <w:pStyle w:val="Heading1"/>
        <w:rPr>
          <w:rtl/>
        </w:rPr>
      </w:pPr>
      <w:bookmarkStart w:id="0" w:name="_Toc427993512"/>
      <w:r w:rsidRPr="00C045B7">
        <w:rPr>
          <w:rtl/>
        </w:rPr>
        <w:lastRenderedPageBreak/>
        <w:t>خطبه اول</w:t>
      </w:r>
      <w:bookmarkEnd w:id="0"/>
    </w:p>
    <w:p w:rsidR="00B06D13" w:rsidRPr="00C045B7" w:rsidRDefault="00B06D13" w:rsidP="00E87E57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C045B7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C045B7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C045B7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الارضین.اعوذ باللّه السمیع العلیم من الشیطان</w:t>
      </w:r>
      <w:r w:rsidR="00F15290" w:rsidRPr="00C045B7">
        <w:rPr>
          <w:rFonts w:ascii="IRBadr" w:hAnsi="IRBadr" w:cs="IRBadr"/>
          <w:b/>
          <w:bCs/>
          <w:sz w:val="28"/>
          <w:szCs w:val="28"/>
          <w:rtl/>
        </w:rPr>
        <w:t xml:space="preserve"> الرجیم بسم اللّه الرحمن الرحیم 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="00F15290" w:rsidRPr="00C045B7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2"/>
      </w:r>
      <w:r w:rsidR="00F15290" w:rsidRPr="00C045B7">
        <w:rPr>
          <w:rFonts w:ascii="IRBadr" w:hAnsi="IRBadr" w:cs="IRBadr"/>
          <w:b/>
          <w:bCs/>
          <w:sz w:val="28"/>
          <w:szCs w:val="28"/>
        </w:rPr>
        <w:t xml:space="preserve"> </w:t>
      </w:r>
      <w:r w:rsidRPr="00C045B7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F15290" w:rsidRPr="00C045B7" w:rsidRDefault="00B5771E" w:rsidP="00C045B7">
      <w:pPr>
        <w:pStyle w:val="Heading1"/>
      </w:pPr>
      <w:bookmarkStart w:id="1" w:name="_Toc427993513"/>
      <w:r w:rsidRPr="00C045B7">
        <w:rPr>
          <w:rtl/>
        </w:rPr>
        <w:t>بحث در مورد سوره الغاشیه</w:t>
      </w:r>
      <w:bookmarkEnd w:id="1"/>
    </w:p>
    <w:p w:rsidR="00F15290" w:rsidRPr="00C045B7" w:rsidRDefault="00F15290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بحث در مورد پیرامون بعضی از آیات سوره </w:t>
      </w:r>
      <w:r w:rsidR="00D310BC" w:rsidRPr="00C045B7">
        <w:rPr>
          <w:rFonts w:ascii="IRBadr" w:hAnsi="IRBadr" w:cs="IRBadr"/>
          <w:sz w:val="28"/>
          <w:szCs w:val="28"/>
          <w:rtl/>
          <w:lang w:bidi="fa-IR"/>
        </w:rPr>
        <w:t xml:space="preserve">الغاشیه 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است. در جز سی قرآن که </w:t>
      </w:r>
      <w:r w:rsidR="002D584F">
        <w:rPr>
          <w:rFonts w:ascii="IRBadr" w:hAnsi="IRBadr" w:cs="IRBadr"/>
          <w:sz w:val="28"/>
          <w:szCs w:val="28"/>
          <w:rtl/>
          <w:lang w:bidi="fa-IR"/>
        </w:rPr>
        <w:t>در مورد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بهشت، جهنم،معاد، توحید و غیره است بحث شده است. پیامبر (ص) با تلاوت آیات مربوط به جهنم، بهشت، معاد، توحید و غیره مسلمانان را ساخت و به درجات بالای ایمانی رساند و این آیات دلربای قرآن و تبشیر و انظار قرآن، بهشت و جهنم، غضب و رضای خداوند </w:t>
      </w:r>
      <w:r w:rsidR="00D310BC" w:rsidRPr="00C045B7">
        <w:rPr>
          <w:rFonts w:ascii="IRBadr" w:hAnsi="IRBadr" w:cs="IRBadr"/>
          <w:sz w:val="28"/>
          <w:szCs w:val="28"/>
          <w:rtl/>
          <w:lang w:bidi="fa-IR"/>
        </w:rPr>
        <w:t xml:space="preserve">بود که در این آیات ترسیم شد و با همین آیات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مسلمان‌ها</w:t>
      </w:r>
      <w:r w:rsidR="00D310BC" w:rsidRPr="00C045B7">
        <w:rPr>
          <w:rFonts w:ascii="IRBadr" w:hAnsi="IRBadr" w:cs="IRBadr"/>
          <w:sz w:val="28"/>
          <w:szCs w:val="28"/>
          <w:rtl/>
          <w:lang w:bidi="fa-IR"/>
        </w:rPr>
        <w:t xml:space="preserve"> درجات بالاتری پیدا کردند و بیشتر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D310BC" w:rsidRPr="00C045B7">
        <w:rPr>
          <w:rFonts w:ascii="IRBadr" w:hAnsi="IRBadr" w:cs="IRBadr"/>
          <w:sz w:val="28"/>
          <w:szCs w:val="28"/>
          <w:rtl/>
          <w:lang w:bidi="fa-IR"/>
        </w:rPr>
        <w:t xml:space="preserve"> به اسلام گرویدند از این رو این آیات در سازندگی روح و تکمیل شخصیت انسان دارد. خداوند در ابتدای سوره الغاشیه اشاره به قیامت کرد و دو طیف و گروهی را برای آنان اوصافی نموده است:</w:t>
      </w:r>
    </w:p>
    <w:p w:rsidR="00D310BC" w:rsidRPr="00C045B7" w:rsidRDefault="00D310BC" w:rsidP="00E87E57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« بِسْمِ اللَّهِ الرَّحْمَنِ الرَّحِ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مِ، هَلْ أَتَا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حَدِ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ثُ الْغَاشِ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ةِ، وُجُوهٌ 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وْمَئِذٍ خَاشِعَةٌ، عَامِلَةٌ نَاصِبَةٌ، تَصْلَ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نَارًا حَامِ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ةً،  تُسْقَ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مِنْ عَ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نٍ آنِ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ةٍ،  لَ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سَ لَهُمْ طَعَامٌ إِلَّا مِنْ ضَرِ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عٍ، لَا 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سْمِنُ وَلَا 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غْنِ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مِنْ جُوعٍ »</w:t>
      </w:r>
      <w:r w:rsidR="00B5771E" w:rsidRPr="00C045B7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3"/>
      </w:r>
    </w:p>
    <w:p w:rsidR="00D310BC" w:rsidRPr="00C045B7" w:rsidRDefault="00D310BC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« آیا در مورد قیامت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شن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یده‌ای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که چه حادثه هولناک و عظیمی است،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چهره‌ها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در سختی و رنج و </w:t>
      </w:r>
      <w:r w:rsidR="002D584F">
        <w:rPr>
          <w:rFonts w:ascii="IRBadr" w:hAnsi="IRBadr" w:cs="IRBadr"/>
          <w:sz w:val="28"/>
          <w:szCs w:val="28"/>
          <w:rtl/>
          <w:lang w:bidi="fa-IR"/>
        </w:rPr>
        <w:t>ذلت‌بار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است که آتش سوزناکی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را خواهند سوخت</w:t>
      </w:r>
      <w:r w:rsidR="00B5771E" w:rsidRPr="00C045B7">
        <w:rPr>
          <w:rFonts w:ascii="IRBadr" w:hAnsi="IRBadr" w:cs="IRBadr"/>
          <w:sz w:val="28"/>
          <w:szCs w:val="28"/>
          <w:rtl/>
          <w:lang w:bidi="fa-IR"/>
        </w:rPr>
        <w:t>، از چشمه‌ا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ی</w:t>
      </w:r>
      <w:r w:rsidR="00B5771E" w:rsidRPr="00C045B7">
        <w:rPr>
          <w:rFonts w:ascii="IRBadr" w:hAnsi="IRBadr" w:cs="IRBadr"/>
          <w:sz w:val="28"/>
          <w:szCs w:val="28"/>
          <w:rtl/>
          <w:lang w:bidi="fa-IR"/>
        </w:rPr>
        <w:t xml:space="preserve"> بس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ی</w:t>
      </w:r>
      <w:r w:rsidR="00B5771E" w:rsidRPr="00C045B7">
        <w:rPr>
          <w:rFonts w:ascii="IRBadr" w:hAnsi="IRBadr" w:cs="IRBadr"/>
          <w:sz w:val="28"/>
          <w:szCs w:val="28"/>
          <w:rtl/>
          <w:lang w:bidi="fa-IR"/>
        </w:rPr>
        <w:t>ار داغ به آنان م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ی</w:t>
      </w:r>
      <w:r w:rsidR="00B5771E" w:rsidRPr="00C045B7">
        <w:rPr>
          <w:rFonts w:ascii="IRBadr" w:hAnsi="IRBadr" w:cs="IRBadr"/>
          <w:sz w:val="28"/>
          <w:szCs w:val="28"/>
          <w:rtl/>
          <w:lang w:bidi="fa-IR"/>
        </w:rPr>
        <w:t>‌نوشانند، غذائ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ی</w:t>
      </w:r>
      <w:r w:rsidR="00B5771E" w:rsidRPr="00C045B7">
        <w:rPr>
          <w:rFonts w:ascii="IRBadr" w:hAnsi="IRBadr" w:cs="IRBadr"/>
          <w:sz w:val="28"/>
          <w:szCs w:val="28"/>
          <w:rtl/>
          <w:lang w:bidi="fa-IR"/>
        </w:rPr>
        <w:t xml:space="preserve"> جز از خار و خشک و بدبو ندارند، غذا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یی</w:t>
      </w:r>
      <w:r w:rsidR="00B5771E" w:rsidRPr="00C045B7">
        <w:rPr>
          <w:rFonts w:ascii="IRBadr" w:hAnsi="IRBadr" w:cs="IRBadr"/>
          <w:sz w:val="28"/>
          <w:szCs w:val="28"/>
          <w:rtl/>
          <w:lang w:bidi="fa-IR"/>
        </w:rPr>
        <w:t xml:space="preserve"> که نه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B5771E" w:rsidRPr="00C045B7">
        <w:rPr>
          <w:rFonts w:ascii="IRBadr" w:hAnsi="IRBadr" w:cs="IRBadr"/>
          <w:sz w:val="28"/>
          <w:szCs w:val="28"/>
          <w:rtl/>
          <w:lang w:bidi="fa-IR"/>
        </w:rPr>
        <w:t xml:space="preserve"> را فربه م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ی</w:t>
      </w:r>
      <w:r w:rsidR="00B5771E" w:rsidRPr="00C045B7">
        <w:rPr>
          <w:rFonts w:ascii="IRBadr" w:hAnsi="IRBadr" w:cs="IRBadr"/>
          <w:sz w:val="28"/>
          <w:szCs w:val="28"/>
          <w:rtl/>
          <w:lang w:bidi="fa-IR"/>
        </w:rPr>
        <w:t>‌کند و نه از گرسنگ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ی</w:t>
      </w:r>
      <w:r w:rsidR="00B5771E" w:rsidRPr="00C045B7">
        <w:rPr>
          <w:rFonts w:ascii="IRBadr" w:hAnsi="IRBadr" w:cs="IRBadr"/>
          <w:sz w:val="28"/>
          <w:szCs w:val="28"/>
          <w:rtl/>
          <w:lang w:bidi="fa-IR"/>
        </w:rPr>
        <w:t xml:space="preserve"> م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ی</w:t>
      </w:r>
      <w:r w:rsidR="00B5771E" w:rsidRPr="00C045B7">
        <w:rPr>
          <w:rFonts w:ascii="IRBadr" w:hAnsi="IRBadr" w:cs="IRBadr"/>
          <w:sz w:val="28"/>
          <w:szCs w:val="28"/>
          <w:rtl/>
          <w:lang w:bidi="fa-IR"/>
        </w:rPr>
        <w:t xml:space="preserve">‌رهاند 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>»</w:t>
      </w:r>
    </w:p>
    <w:p w:rsidR="00B5771E" w:rsidRPr="00C045B7" w:rsidRDefault="00B5771E" w:rsidP="00C045B7">
      <w:pPr>
        <w:pStyle w:val="Heading1"/>
        <w:rPr>
          <w:rtl/>
        </w:rPr>
      </w:pPr>
      <w:bookmarkStart w:id="2" w:name="_Toc427993514"/>
      <w:r w:rsidRPr="00C045B7">
        <w:rPr>
          <w:rtl/>
        </w:rPr>
        <w:t>درجات بهشت</w:t>
      </w:r>
      <w:bookmarkEnd w:id="2"/>
    </w:p>
    <w:p w:rsidR="00B5771E" w:rsidRPr="00C045B7" w:rsidRDefault="00B5771E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در روایات متعددی درجات بهشت به تعداد آیات قرآن است و هر چه بیشتر در آیات قرآن تأمل کند در روز قیامت از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درجهٔ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بالاتری برخوردار است. در آیه 6 و 7 سوره الغاشیه اشاره به </w:t>
      </w:r>
      <w:r w:rsidR="002D584F">
        <w:rPr>
          <w:rFonts w:ascii="IRBadr" w:hAnsi="IRBadr" w:cs="IRBadr"/>
          <w:sz w:val="28"/>
          <w:szCs w:val="28"/>
          <w:rtl/>
          <w:lang w:bidi="fa-IR"/>
        </w:rPr>
        <w:t>خوردوخوراک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اهل جهنم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م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و چند آیه در قرآن اشاره به وضع اهل جهنم در قیامت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م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و اهل بهشت چه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خوردن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ی‌ها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 و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آشام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یدنی‌هایی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دارند. همه عالمان و ائمه و پاکان علاوه بر رضوان پروردگار از دیگر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نعمت‌ها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بهشتی برخوردار است. حتی اولیای مقرب الهی نیز از لذایذ دیگر بهشت </w:t>
      </w:r>
      <w:r w:rsidR="002D584F">
        <w:rPr>
          <w:rFonts w:ascii="IRBadr" w:hAnsi="IRBadr" w:cs="IRBadr"/>
          <w:sz w:val="28"/>
          <w:szCs w:val="28"/>
          <w:rtl/>
          <w:lang w:bidi="fa-IR"/>
        </w:rPr>
        <w:t>بهره‌مندند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. پیامبر خدا (ص) در شب معراج بهشت و جهنم را مشاهده کردند </w:t>
      </w:r>
      <w:r w:rsidR="00EB216B" w:rsidRPr="00C045B7">
        <w:rPr>
          <w:rFonts w:ascii="IRBadr" w:hAnsi="IRBadr" w:cs="IRBadr"/>
          <w:sz w:val="28"/>
          <w:szCs w:val="28"/>
          <w:rtl/>
          <w:lang w:bidi="fa-IR"/>
        </w:rPr>
        <w:t xml:space="preserve">اما 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>برخی معتقدند که</w:t>
      </w:r>
      <w:r w:rsidR="00EB216B" w:rsidRPr="00C045B7">
        <w:rPr>
          <w:rFonts w:ascii="IRBadr" w:hAnsi="IRBadr" w:cs="IRBadr"/>
          <w:sz w:val="28"/>
          <w:szCs w:val="28"/>
          <w:rtl/>
          <w:lang w:bidi="fa-IR"/>
        </w:rPr>
        <w:t xml:space="preserve"> بهشت و جهنم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بعداً</w:t>
      </w:r>
      <w:r w:rsidR="00EB216B" w:rsidRPr="00C045B7">
        <w:rPr>
          <w:rFonts w:ascii="IRBadr" w:hAnsi="IRBadr" w:cs="IRBadr"/>
          <w:sz w:val="28"/>
          <w:szCs w:val="28"/>
          <w:rtl/>
          <w:lang w:bidi="fa-IR"/>
        </w:rPr>
        <w:t xml:space="preserve"> خلق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م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EB216B" w:rsidRPr="00C045B7">
        <w:rPr>
          <w:rFonts w:ascii="IRBadr" w:hAnsi="IRBadr" w:cs="IRBadr"/>
          <w:sz w:val="28"/>
          <w:szCs w:val="28"/>
          <w:rtl/>
          <w:lang w:bidi="fa-IR"/>
        </w:rPr>
        <w:t>،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D584F">
        <w:rPr>
          <w:rFonts w:ascii="IRBadr" w:hAnsi="IRBadr" w:cs="IRBadr"/>
          <w:sz w:val="28"/>
          <w:szCs w:val="28"/>
          <w:rtl/>
          <w:lang w:bidi="fa-IR"/>
        </w:rPr>
        <w:t>درصورت</w:t>
      </w:r>
      <w:r w:rsidR="002D584F">
        <w:rPr>
          <w:rFonts w:ascii="IRBadr" w:hAnsi="IRBadr" w:cs="IRBadr" w:hint="cs"/>
          <w:sz w:val="28"/>
          <w:szCs w:val="28"/>
          <w:rtl/>
          <w:lang w:bidi="fa-IR"/>
        </w:rPr>
        <w:t>ی‌که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بهشت </w:t>
      </w:r>
      <w:r w:rsidR="002D584F">
        <w:rPr>
          <w:rFonts w:ascii="IRBadr" w:hAnsi="IRBadr" w:cs="IRBadr"/>
          <w:sz w:val="28"/>
          <w:szCs w:val="28"/>
          <w:rtl/>
          <w:lang w:bidi="fa-IR"/>
        </w:rPr>
        <w:t>الآن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نیز وجود 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دارد و همه از بهشت خداوند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م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برخوردار باشد اما درجاتی دارد.</w:t>
      </w:r>
      <w:r w:rsidR="00EB216B" w:rsidRPr="00C045B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اصولاً</w:t>
      </w:r>
      <w:r w:rsidR="00EB216B" w:rsidRPr="00C045B7">
        <w:rPr>
          <w:rFonts w:ascii="IRBadr" w:hAnsi="IRBadr" w:cs="IRBadr"/>
          <w:sz w:val="28"/>
          <w:szCs w:val="28"/>
          <w:rtl/>
          <w:lang w:bidi="fa-IR"/>
        </w:rPr>
        <w:t xml:space="preserve"> وضع آشامیدنی اهل جهنم را با بهشت مقایسه کنید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ا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ین‌ها</w:t>
      </w:r>
      <w:r w:rsidR="00EB216B" w:rsidRPr="00C045B7">
        <w:rPr>
          <w:rFonts w:ascii="IRBadr" w:hAnsi="IRBadr" w:cs="IRBadr"/>
          <w:sz w:val="28"/>
          <w:szCs w:val="28"/>
          <w:rtl/>
          <w:lang w:bidi="fa-IR"/>
        </w:rPr>
        <w:t xml:space="preserve"> چیزهایی است که باعث ترغیب ما شود و گناه نکنیم.</w:t>
      </w:r>
    </w:p>
    <w:p w:rsidR="00EB216B" w:rsidRPr="00C045B7" w:rsidRDefault="00EB216B" w:rsidP="00C045B7">
      <w:pPr>
        <w:pStyle w:val="Heading1"/>
        <w:rPr>
          <w:rtl/>
        </w:rPr>
      </w:pPr>
      <w:bookmarkStart w:id="3" w:name="_Toc427993515"/>
      <w:r w:rsidRPr="00C045B7">
        <w:rPr>
          <w:rtl/>
        </w:rPr>
        <w:t>آشامیدنی اهل جهنم</w:t>
      </w:r>
      <w:bookmarkEnd w:id="3"/>
      <w:r w:rsidRPr="00C045B7">
        <w:rPr>
          <w:rtl/>
        </w:rPr>
        <w:t xml:space="preserve"> </w:t>
      </w:r>
    </w:p>
    <w:p w:rsidR="00EB216B" w:rsidRPr="00C045B7" w:rsidRDefault="00EB216B" w:rsidP="00E87E57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«  تُسْقَ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مِنْ عَ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نٍ آنِ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ةٍ »</w:t>
      </w:r>
      <w:r w:rsidRPr="00C045B7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4"/>
      </w:r>
    </w:p>
    <w:p w:rsidR="00EB216B" w:rsidRPr="00C045B7" w:rsidRDefault="00EB216B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در جهنم آشامیدنی نیاز دارد اما </w:t>
      </w:r>
      <w:r w:rsidR="002D584F">
        <w:rPr>
          <w:rFonts w:ascii="IRBadr" w:hAnsi="IRBadr" w:cs="IRBadr"/>
          <w:sz w:val="28"/>
          <w:szCs w:val="28"/>
          <w:rtl/>
          <w:lang w:bidi="fa-IR"/>
        </w:rPr>
        <w:t>چشمه‌ا</w:t>
      </w:r>
      <w:r w:rsidR="002D584F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که برای شرب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و آشامیدن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تهیه شده یک چشمه سوزانی است.</w:t>
      </w:r>
    </w:p>
    <w:p w:rsidR="00EB216B" w:rsidRPr="00C045B7" w:rsidRDefault="00EB216B" w:rsidP="00E87E57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« وَسُقُوا مَاءً حَمِ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مًا »</w:t>
      </w:r>
      <w:r w:rsidRPr="00C045B7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5"/>
      </w:r>
    </w:p>
    <w:p w:rsidR="00EB216B" w:rsidRPr="00C045B7" w:rsidRDefault="00EB216B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از آن چشمه داغ و سوزان آب بسیار داغ و جوشان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م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ی‌جوشد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که اهل جهنم از آن باید بیاشامند.</w:t>
      </w:r>
    </w:p>
    <w:p w:rsidR="00AC3099" w:rsidRPr="00C045B7" w:rsidRDefault="00AC3099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sz w:val="28"/>
          <w:szCs w:val="28"/>
          <w:rtl/>
          <w:lang w:bidi="fa-IR"/>
        </w:rPr>
        <w:t>در آیات دیگر آمده:</w:t>
      </w:r>
    </w:p>
    <w:p w:rsidR="00FA33D2" w:rsidRPr="00C045B7" w:rsidRDefault="00AC3099" w:rsidP="00E87E57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« أَمْ شَجَرَةُ الزَّقُّومِ »</w:t>
      </w:r>
      <w:r w:rsidRPr="00C045B7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6"/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«لَآ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لُونَ مِنْهَا فَمَالِئُونَ مِنْهَا الْبُطُونَ»</w:t>
      </w:r>
      <w:r w:rsidRPr="00C045B7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7"/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</w:p>
    <w:p w:rsidR="00FA33D2" w:rsidRPr="00C045B7" w:rsidRDefault="00FA33D2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اهل جهنم از درختی به نام زقوم که تلخ و کشنده است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شکم‌ها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خود را سیر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م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A33D2" w:rsidRPr="00C045B7" w:rsidRDefault="00AC3099" w:rsidP="00E87E57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«  فَشَارِبُونَ شُرْبَ الْهِ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مِ »</w:t>
      </w:r>
      <w:r w:rsidRPr="00C045B7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8"/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</w:p>
    <w:p w:rsidR="00FA33D2" w:rsidRPr="00C045B7" w:rsidRDefault="00FA33D2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بعد از اینکه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شکم‌ها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یشان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سیر شد از آب داغی میاشامند. وضع آشامیدن اهل جهنم به این گونه است مثل شترانی که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مدت‌هاست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آب ننوشیدن و به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چشمه‌ها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داغ و سوزان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م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ی‌رسانند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مجبور به آشامیدن از این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چشمه‌ها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م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A33D2" w:rsidRPr="00C045B7" w:rsidRDefault="00AC3099" w:rsidP="00E87E57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« وَسُقُوا مَاءً حَمِ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مًا فَقَطَّعَ أَمْعَاءَهُمْ »</w:t>
      </w:r>
      <w:r w:rsidRPr="00C045B7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9"/>
      </w:r>
      <w:r w:rsidR="00FA33D2"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</w:p>
    <w:p w:rsidR="00FA33D2" w:rsidRPr="00C045B7" w:rsidRDefault="00FA33D2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وقتی این آب را نوشیدند درون بدنشان تکه تکه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م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ی‌شوند</w:t>
      </w:r>
    </w:p>
    <w:p w:rsidR="00AC3099" w:rsidRPr="00C045B7" w:rsidRDefault="00FA33D2" w:rsidP="00E87E57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« َ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آ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ذُوقُونَ 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ف</w:t>
      </w:r>
      <w:r w:rsidR="00C045B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ی‌ها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بَرْدًا وَلَا شَرَابًا، إِلَّا حَمِ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مًا وَغَسَّاقًا »</w:t>
      </w:r>
      <w:r w:rsidRPr="00C045B7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0"/>
      </w:r>
    </w:p>
    <w:p w:rsidR="00FA33D2" w:rsidRPr="00C045B7" w:rsidRDefault="00FA33D2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در آنجا اهل جهنم خنکی و آشامیدنی خوب را احساس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نم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مگر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آب‌ها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جوشان و چرکین و متعفن برای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آن‌هاست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A33D2" w:rsidRPr="00C045B7" w:rsidRDefault="00FA33D2" w:rsidP="00E87E57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lastRenderedPageBreak/>
        <w:t xml:space="preserve">« 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سْتَغِ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ثُوا 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غَاثُوا بِمَاءٍ 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الْمُهْلِ 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شْوِ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الْوُجُوهَ »</w:t>
      </w:r>
      <w:r w:rsidRPr="00C045B7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1"/>
      </w:r>
    </w:p>
    <w:p w:rsidR="00FA33D2" w:rsidRPr="00C045B7" w:rsidRDefault="00FA33D2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اهل جهنم هنگامی تقاضای آب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م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آب‌ها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FB40E7" w:rsidRPr="00C045B7">
        <w:rPr>
          <w:rFonts w:ascii="IRBadr" w:hAnsi="IRBadr" w:cs="IRBadr"/>
          <w:sz w:val="28"/>
          <w:szCs w:val="28"/>
          <w:rtl/>
          <w:lang w:bidi="fa-IR"/>
        </w:rPr>
        <w:t xml:space="preserve"> گداخته و ذوب شده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م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ی‌آورند</w:t>
      </w:r>
      <w:r w:rsidR="00FB40E7" w:rsidRPr="00C045B7">
        <w:rPr>
          <w:rFonts w:ascii="IRBadr" w:hAnsi="IRBadr" w:cs="IRBadr"/>
          <w:sz w:val="28"/>
          <w:szCs w:val="28"/>
          <w:rtl/>
          <w:lang w:bidi="fa-IR"/>
        </w:rPr>
        <w:t xml:space="preserve"> که وقتی به درون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م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ی‌رسد</w:t>
      </w:r>
      <w:r w:rsidR="00FB40E7" w:rsidRPr="00C045B7">
        <w:rPr>
          <w:rFonts w:ascii="IRBadr" w:hAnsi="IRBadr" w:cs="IRBadr"/>
          <w:sz w:val="28"/>
          <w:szCs w:val="28"/>
          <w:rtl/>
          <w:lang w:bidi="fa-IR"/>
        </w:rPr>
        <w:t xml:space="preserve"> صورت کباب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م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FB40E7" w:rsidRPr="00C045B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B40E7" w:rsidRPr="00C045B7" w:rsidRDefault="00FB40E7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بنابراین این آشامیدنی ستمکاران، نافرمانان و ظالمان از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چشمه‌ها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جوشان و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آب‌ها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گداخته شده و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آب‌ها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چرکین برای این افراد در جهنم است و نقطه مقابل این افراد ابرار و نیکان و صالحان است.</w:t>
      </w:r>
    </w:p>
    <w:p w:rsidR="00FB40E7" w:rsidRPr="00C045B7" w:rsidRDefault="00C045B7" w:rsidP="00C045B7">
      <w:pPr>
        <w:pStyle w:val="Heading1"/>
        <w:rPr>
          <w:rtl/>
        </w:rPr>
      </w:pPr>
      <w:bookmarkStart w:id="4" w:name="_Toc427993516"/>
      <w:r>
        <w:rPr>
          <w:rtl/>
        </w:rPr>
        <w:t>آشام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 w:rsidR="00E87E57" w:rsidRPr="00C045B7">
        <w:rPr>
          <w:rtl/>
        </w:rPr>
        <w:t xml:space="preserve"> </w:t>
      </w:r>
      <w:r w:rsidR="00FB40E7" w:rsidRPr="00C045B7">
        <w:rPr>
          <w:rtl/>
        </w:rPr>
        <w:t xml:space="preserve"> اهل بهشت</w:t>
      </w:r>
      <w:bookmarkEnd w:id="4"/>
    </w:p>
    <w:p w:rsidR="00FB40E7" w:rsidRPr="00C045B7" w:rsidRDefault="00FB40E7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آشام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یدنی‌های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اهل بهشت نیز در قرآن به آن اشاره شده است. در سوره مطففین، سوره صافات، سوره حضرت محمد (ص) و چند سوره دیگر به وضع آشامیدن اهل بهشت آمده است. آشامیدنی اهل بهشت:</w:t>
      </w:r>
    </w:p>
    <w:p w:rsidR="00FB40E7" w:rsidRPr="00C045B7" w:rsidRDefault="00FB40E7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sz w:val="28"/>
          <w:szCs w:val="28"/>
          <w:rtl/>
          <w:lang w:bidi="fa-IR"/>
        </w:rPr>
        <w:t>- طهور و پاک است.</w:t>
      </w:r>
    </w:p>
    <w:p w:rsidR="00FB40E7" w:rsidRPr="00C045B7" w:rsidRDefault="00FB40E7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sz w:val="28"/>
          <w:szCs w:val="28"/>
          <w:rtl/>
          <w:lang w:bidi="fa-IR"/>
        </w:rPr>
        <w:t>- گوارا و زلال است.</w:t>
      </w:r>
    </w:p>
    <w:p w:rsidR="00FB40E7" w:rsidRPr="00C045B7" w:rsidRDefault="00FB40E7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sz w:val="28"/>
          <w:szCs w:val="28"/>
          <w:rtl/>
          <w:lang w:bidi="fa-IR"/>
        </w:rPr>
        <w:t>- بسیار سفید و روشن است.</w:t>
      </w:r>
    </w:p>
    <w:p w:rsidR="00FB40E7" w:rsidRPr="00C045B7" w:rsidRDefault="00FB40E7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sz w:val="28"/>
          <w:szCs w:val="28"/>
          <w:rtl/>
          <w:lang w:bidi="fa-IR"/>
        </w:rPr>
        <w:t>- لذتی فوق تصور افراد است.</w:t>
      </w:r>
    </w:p>
    <w:p w:rsidR="00FB40E7" w:rsidRPr="00C045B7" w:rsidRDefault="00FB40E7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- خمری است که سلامت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م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ی‌آورد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و عقل را زیاد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م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B40E7" w:rsidRPr="00C045B7" w:rsidRDefault="00C045B7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ا</w:t>
      </w:r>
      <w:r>
        <w:rPr>
          <w:rFonts w:ascii="IRBadr" w:hAnsi="IRBadr" w:cs="IRBadr" w:hint="cs"/>
          <w:sz w:val="28"/>
          <w:szCs w:val="28"/>
          <w:rtl/>
          <w:lang w:bidi="fa-IR"/>
        </w:rPr>
        <w:t>ین‌ها</w:t>
      </w:r>
      <w:r w:rsidR="00FB40E7" w:rsidRPr="00C045B7">
        <w:rPr>
          <w:rFonts w:ascii="IRBadr" w:hAnsi="IRBadr" w:cs="IRBadr"/>
          <w:sz w:val="28"/>
          <w:szCs w:val="28"/>
          <w:rtl/>
          <w:lang w:bidi="fa-IR"/>
        </w:rPr>
        <w:t xml:space="preserve"> تعدادی از اوصاف اهل بهشت است. و آخرین بویی که از آشامیدنی </w:t>
      </w:r>
      <w:r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FB40E7" w:rsidRPr="00C045B7">
        <w:rPr>
          <w:rFonts w:ascii="IRBadr" w:hAnsi="IRBadr" w:cs="IRBadr"/>
          <w:sz w:val="28"/>
          <w:szCs w:val="28"/>
          <w:rtl/>
          <w:lang w:bidi="fa-IR"/>
        </w:rPr>
        <w:t xml:space="preserve"> استشمام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 w:rsidR="00FB40E7" w:rsidRPr="00C045B7">
        <w:rPr>
          <w:rFonts w:ascii="IRBadr" w:hAnsi="IRBadr" w:cs="IRBadr"/>
          <w:sz w:val="28"/>
          <w:szCs w:val="28"/>
          <w:rtl/>
          <w:lang w:bidi="fa-IR"/>
        </w:rPr>
        <w:t xml:space="preserve"> بوی مشک و انبر است، زنجبیل و کافور دو چشمه در بهشت است که </w:t>
      </w:r>
      <w:r>
        <w:rPr>
          <w:rFonts w:ascii="IRBadr" w:hAnsi="IRBadr" w:cs="IRBadr"/>
          <w:sz w:val="28"/>
          <w:szCs w:val="28"/>
          <w:rtl/>
          <w:lang w:bidi="fa-IR"/>
        </w:rPr>
        <w:t>آب‌ها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FB40E7" w:rsidRPr="00C045B7">
        <w:rPr>
          <w:rFonts w:ascii="IRBadr" w:hAnsi="IRBadr" w:cs="IRBadr"/>
          <w:sz w:val="28"/>
          <w:szCs w:val="28"/>
          <w:rtl/>
          <w:lang w:bidi="fa-IR"/>
        </w:rPr>
        <w:t xml:space="preserve"> زلالی در آن جاری است و نهرهایی در آن جاری است که چهار نوع نهر </w:t>
      </w:r>
      <w:r w:rsidR="0085749D" w:rsidRPr="00C045B7">
        <w:rPr>
          <w:rFonts w:ascii="IRBadr" w:hAnsi="IRBadr" w:cs="IRBadr"/>
          <w:sz w:val="28"/>
          <w:szCs w:val="28"/>
          <w:rtl/>
          <w:lang w:bidi="fa-IR"/>
        </w:rPr>
        <w:t>در قرآن اشاره شده است.</w:t>
      </w:r>
    </w:p>
    <w:p w:rsidR="0085749D" w:rsidRPr="00C045B7" w:rsidRDefault="0085749D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سوره دهر سوره اهل بیت است و بسیار سوره زیبا و پرجاذبه ای است در روایات آمده است وقتی که رسول اللّه این آیات را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م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ی‌خواند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یکی از اصحاب سیاه پوست او وقتی آیات رضوان و بهشت را شنید از شوق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نعمت‌ها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بهشت جان داد.</w:t>
      </w:r>
    </w:p>
    <w:p w:rsidR="0085749D" w:rsidRPr="00C045B7" w:rsidRDefault="009E3AD0" w:rsidP="00E87E57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« إِنَّ الْأَبْرَارَ 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شْرَبُونَ مِنْ 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أْسٍ 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انَ 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مزاج‌ها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افُورًا ،  عَ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نًا 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شْرَبُ بِهَا عِبَادُ اللَّهِ 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فَجِّرُونَهَا تَفْجِ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رًا »</w:t>
      </w:r>
      <w:r w:rsidRPr="00C045B7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2"/>
      </w:r>
    </w:p>
    <w:p w:rsidR="0085749D" w:rsidRPr="00C045B7" w:rsidRDefault="0085749D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خوبان و نیکان از جامی در بهشت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م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ی‌نوشند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که از کافور است و از </w:t>
      </w:r>
      <w:r w:rsidR="002D584F">
        <w:rPr>
          <w:rFonts w:ascii="IRBadr" w:hAnsi="IRBadr" w:cs="IRBadr"/>
          <w:sz w:val="28"/>
          <w:szCs w:val="28"/>
          <w:rtl/>
          <w:lang w:bidi="fa-IR"/>
        </w:rPr>
        <w:t>چشمه‌ا</w:t>
      </w:r>
      <w:r w:rsidR="002D584F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م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ی‌آشامند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که مخصوص بندگان خداست، این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چشمه‌ها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به اراده اهل بهشت وابسته است.</w:t>
      </w:r>
    </w:p>
    <w:p w:rsidR="0085749D" w:rsidRPr="00C045B7" w:rsidRDefault="009E3AD0" w:rsidP="00E87E57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« 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وفُونَ بِالنَّذْرِ وَ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خَافُونَ 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وْمًا 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انَ شَرُّهُ مُسْتَطِ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رًا ، وَ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طْعِمُونَ الطَّعَامَ عَلَ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حُبِّهِ مِسْ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کی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نًا وَ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تِ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مًا وَأَسِ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رًا »</w:t>
      </w:r>
      <w:r w:rsidR="004D11D7" w:rsidRPr="00C045B7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3"/>
      </w:r>
    </w:p>
    <w:p w:rsidR="0085749D" w:rsidRPr="00C045B7" w:rsidRDefault="00C045B7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lastRenderedPageBreak/>
        <w:t>ا</w:t>
      </w:r>
      <w:r>
        <w:rPr>
          <w:rFonts w:ascii="IRBadr" w:hAnsi="IRBadr" w:cs="IRBadr" w:hint="cs"/>
          <w:sz w:val="28"/>
          <w:szCs w:val="28"/>
          <w:rtl/>
          <w:lang w:bidi="fa-IR"/>
        </w:rPr>
        <w:t>ین‌ها</w:t>
      </w:r>
      <w:r w:rsidR="0085749D" w:rsidRPr="00C045B7">
        <w:rPr>
          <w:rFonts w:ascii="IRBadr" w:hAnsi="IRBadr" w:cs="IRBadr"/>
          <w:sz w:val="28"/>
          <w:szCs w:val="28"/>
          <w:rtl/>
          <w:lang w:bidi="fa-IR"/>
        </w:rPr>
        <w:t xml:space="preserve"> کسانی بودند که در به خداوند ایمان داشتند و از عذاب خدا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ی‌ترسیدند</w:t>
      </w:r>
      <w:r w:rsidR="0085749D" w:rsidRPr="00C045B7">
        <w:rPr>
          <w:rFonts w:ascii="IRBadr" w:hAnsi="IRBadr" w:cs="IRBadr"/>
          <w:sz w:val="28"/>
          <w:szCs w:val="28"/>
          <w:rtl/>
          <w:lang w:bidi="fa-IR"/>
        </w:rPr>
        <w:t xml:space="preserve"> و به خاطر خدا اطعام خودشان را به یتیم و فقیر و مسکین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ی‌دادند</w:t>
      </w:r>
      <w:r w:rsidR="0085749D" w:rsidRPr="00C045B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E3AD0" w:rsidRPr="00C045B7" w:rsidRDefault="009E3AD0" w:rsidP="00E87E57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« فَوَقَاهُمُ اللَّهُ شَرَّ ذَلِ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الْ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وْمِ »</w:t>
      </w:r>
      <w:r w:rsidRPr="00C045B7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4"/>
      </w:r>
    </w:p>
    <w:p w:rsidR="004F4D4E" w:rsidRPr="00C045B7" w:rsidRDefault="004F4D4E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کسانی که اینگونه خوف الهی در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دل‌ها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یشان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حاکم است خداوند شر آن روز سخت را از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حفظ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م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4F4D4E" w:rsidRPr="00C045B7" w:rsidRDefault="009E3AD0" w:rsidP="00E87E57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« وَ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طَافُ عَلَ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هِمْ بِآنِ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ةٍ مِنْ فِضَّةٍ وَأَ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وَابٍ 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انَتْ قَوَارِ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رَا، قَوَارِ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رَ مِنْ فِضَّةٍ قَدَّرُوهَا تَقْدِ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رًا،  وَ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سْقَوْنَ 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ف</w:t>
      </w:r>
      <w:r w:rsidR="00C045B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ی‌ها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أْسًا 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انَ 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مزاج‌ها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زَنْجَبِ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لًا ، عَ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نًا 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ف</w:t>
      </w:r>
      <w:r w:rsidR="00C045B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ی‌ها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تُسَمَّ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سَلْسَبِ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لًا »</w:t>
      </w:r>
      <w:r w:rsidRPr="00C045B7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5"/>
      </w:r>
    </w:p>
    <w:p w:rsidR="004F4D4E" w:rsidRPr="00C045B7" w:rsidRDefault="004F4D4E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وقتی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وارد بهشت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م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ی‌شوند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با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ظرف‌ها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بلورین و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جام‌ها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از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پذیرایی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م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آب‌ها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2D584F">
        <w:rPr>
          <w:rFonts w:ascii="IRBadr" w:hAnsi="IRBadr" w:cs="IRBadr"/>
          <w:sz w:val="28"/>
          <w:szCs w:val="28"/>
          <w:rtl/>
          <w:lang w:bidi="fa-IR"/>
        </w:rPr>
        <w:t xml:space="preserve"> از چشمه زنجبیل و س</w:t>
      </w:r>
      <w:r w:rsidR="002D584F">
        <w:rPr>
          <w:rFonts w:ascii="IRBadr" w:hAnsi="IRBadr" w:cs="IRBadr" w:hint="cs"/>
          <w:sz w:val="28"/>
          <w:szCs w:val="28"/>
          <w:rtl/>
          <w:lang w:bidi="fa-IR"/>
        </w:rPr>
        <w:t>ل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>سبیل است.</w:t>
      </w:r>
    </w:p>
    <w:p w:rsidR="004F4D4E" w:rsidRPr="00C045B7" w:rsidRDefault="004F4D4E" w:rsidP="00E87E57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« وَإِذَا رَأَ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تَ ثَمَّ رَأَ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تَ نَعِ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مًا وَمُلْ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 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بِ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رًا »</w:t>
      </w:r>
      <w:r w:rsidRPr="00C045B7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6"/>
      </w:r>
    </w:p>
    <w:p w:rsidR="004F4D4E" w:rsidRPr="00C045B7" w:rsidRDefault="004F4D4E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sz w:val="28"/>
          <w:szCs w:val="28"/>
          <w:rtl/>
          <w:lang w:bidi="fa-IR"/>
        </w:rPr>
        <w:t>شما چه میدانید خداوند برای نیکان و ایثارگران چه در نظر گرفته است.</w:t>
      </w:r>
    </w:p>
    <w:p w:rsidR="004F4D4E" w:rsidRPr="00C045B7" w:rsidRDefault="004F4D4E" w:rsidP="00E87E57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9E3AD0"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وَسَقَاهُمْ رَبُّهُمْ شَرَابًا طَهُورًا 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9E3AD0" w:rsidRPr="00C045B7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7"/>
      </w:r>
    </w:p>
    <w:p w:rsidR="004F4D4E" w:rsidRPr="00C045B7" w:rsidRDefault="004F4D4E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خداوند به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یک شراب پاک و طهور آشاماند.</w:t>
      </w:r>
    </w:p>
    <w:p w:rsidR="004F4D4E" w:rsidRPr="00C045B7" w:rsidRDefault="004F4D4E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در سوره مطففین </w:t>
      </w:r>
    </w:p>
    <w:p w:rsidR="00105721" w:rsidRPr="00C045B7" w:rsidRDefault="00105721" w:rsidP="00E87E57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« 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کلّاً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إِنَّ 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تَابَ الْأَبْرَارِ لَفِ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عِلِّ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نَ »</w:t>
      </w:r>
      <w:r w:rsidRPr="00C045B7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8"/>
      </w:r>
    </w:p>
    <w:p w:rsidR="00FB40E7" w:rsidRPr="00C045B7" w:rsidRDefault="00C045B7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نامهٔ</w:t>
      </w:r>
      <w:r w:rsidR="00105721" w:rsidRPr="00C045B7">
        <w:rPr>
          <w:rFonts w:ascii="IRBadr" w:hAnsi="IRBadr" w:cs="IRBadr"/>
          <w:sz w:val="28"/>
          <w:szCs w:val="28"/>
          <w:rtl/>
          <w:lang w:bidi="fa-IR"/>
        </w:rPr>
        <w:t xml:space="preserve"> نیکان در علیین است.</w:t>
      </w:r>
    </w:p>
    <w:p w:rsidR="00105721" w:rsidRPr="00C045B7" w:rsidRDefault="00105721" w:rsidP="00E87E57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« إِنَّ الْأَبْرَارَ لَفِ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نَعِ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مٍ، عَلَ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الْأَرَائِ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نْظُرُونَ، تَعْرِفُ فِ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وُجُوهِهِمْ نَضْرَةَ النَّعِ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مِ »</w:t>
      </w:r>
      <w:r w:rsidRPr="00C045B7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9"/>
      </w:r>
    </w:p>
    <w:p w:rsidR="00A34B5C" w:rsidRPr="00C045B7" w:rsidRDefault="00105721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نیکان و پاکان در بهشت و در نعمت خدا هستند و بر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تخت‌ها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نشسته‌اند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A34B5C" w:rsidRPr="00C045B7">
        <w:rPr>
          <w:rFonts w:ascii="IRBadr" w:hAnsi="IRBadr" w:cs="IRBadr"/>
          <w:sz w:val="28"/>
          <w:szCs w:val="28"/>
          <w:rtl/>
          <w:lang w:bidi="fa-IR"/>
        </w:rPr>
        <w:t xml:space="preserve">تماشا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م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 w:rsidR="00A34B5C" w:rsidRPr="00C045B7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در چهرهای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A34B5C" w:rsidRPr="00C045B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نعمت‌ها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A34B5C" w:rsidRPr="00C045B7">
        <w:rPr>
          <w:rFonts w:ascii="IRBadr" w:hAnsi="IRBadr" w:cs="IRBadr"/>
          <w:sz w:val="28"/>
          <w:szCs w:val="28"/>
          <w:rtl/>
          <w:lang w:bidi="fa-IR"/>
        </w:rPr>
        <w:t xml:space="preserve"> رضوان خدا موج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م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ی‌زند</w:t>
      </w:r>
      <w:r w:rsidR="00A34B5C" w:rsidRPr="00C045B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A34B5C" w:rsidRPr="00C045B7" w:rsidRDefault="00A34B5C" w:rsidP="00E87E57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lastRenderedPageBreak/>
        <w:t xml:space="preserve">« 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سْقَوْنَ مِنْ رَحِ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قٍ مَخْتُومٍ »</w:t>
      </w:r>
      <w:r w:rsidRPr="00C045B7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20"/>
      </w:r>
    </w:p>
    <w:p w:rsidR="0085749D" w:rsidRPr="00C045B7" w:rsidRDefault="00C045B7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ا</w:t>
      </w:r>
      <w:r>
        <w:rPr>
          <w:rFonts w:ascii="IRBadr" w:hAnsi="IRBadr" w:cs="IRBadr" w:hint="cs"/>
          <w:sz w:val="28"/>
          <w:szCs w:val="28"/>
          <w:rtl/>
          <w:lang w:bidi="fa-IR"/>
        </w:rPr>
        <w:t>ین‌ها</w:t>
      </w:r>
      <w:r w:rsidR="00A34B5C" w:rsidRPr="00C045B7">
        <w:rPr>
          <w:rFonts w:ascii="IRBadr" w:hAnsi="IRBadr" w:cs="IRBadr"/>
          <w:sz w:val="28"/>
          <w:szCs w:val="28"/>
          <w:rtl/>
          <w:lang w:bidi="fa-IR"/>
        </w:rPr>
        <w:t xml:space="preserve"> که به بهشت وارد شدند از یک ماده آشامیدند خالص و گوارا آشامیده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ی‌شوند</w:t>
      </w:r>
      <w:r w:rsidR="00A34B5C" w:rsidRPr="00C045B7">
        <w:rPr>
          <w:rFonts w:ascii="IRBadr" w:hAnsi="IRBadr" w:cs="IRBadr"/>
          <w:sz w:val="28"/>
          <w:szCs w:val="28"/>
          <w:rtl/>
          <w:lang w:bidi="fa-IR"/>
        </w:rPr>
        <w:t>.</w:t>
      </w:r>
      <w:r w:rsidR="00105721" w:rsidRPr="00C045B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34B5C" w:rsidRPr="00C045B7">
        <w:rPr>
          <w:rFonts w:ascii="IRBadr" w:hAnsi="IRBadr" w:cs="IRBadr"/>
          <w:sz w:val="28"/>
          <w:szCs w:val="28"/>
          <w:rtl/>
          <w:lang w:bidi="fa-IR"/>
        </w:rPr>
        <w:t xml:space="preserve">در روایت آمده است که دو کس از این آب گوارا آشامانیده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ی‌شوند</w:t>
      </w:r>
      <w:r w:rsidR="00A34B5C" w:rsidRPr="00C045B7">
        <w:rPr>
          <w:rFonts w:ascii="IRBadr" w:hAnsi="IRBadr" w:cs="IRBadr"/>
          <w:sz w:val="28"/>
          <w:szCs w:val="28"/>
          <w:rtl/>
          <w:lang w:bidi="fa-IR"/>
        </w:rPr>
        <w:t>: یکی در روز گرم تابستان برای امر خدا روزه بگیرد، دیگری کسی که برای رضای خداوند از شرب و خمر دوری کند.</w:t>
      </w:r>
    </w:p>
    <w:p w:rsidR="0050429E" w:rsidRPr="00C045B7" w:rsidRDefault="0050429E" w:rsidP="00E87E57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« وَمِزَاجُهُ مِنْ تَسْنِ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مٍ، عَ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نًا 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شْرَبُ بِهَا الْمُقَرَّبُونَ »</w:t>
      </w:r>
      <w:r w:rsidR="00C045B7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21"/>
      </w:r>
    </w:p>
    <w:p w:rsidR="0050429E" w:rsidRPr="00C045B7" w:rsidRDefault="0050429E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ترکیب این مشروب اهل بهشت از تسنیم است که تسنیم نهری است در بهشت که از بالا جاری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م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و همه را سیراب و بهترین نهرها است.</w:t>
      </w:r>
    </w:p>
    <w:p w:rsidR="0050429E" w:rsidRPr="00C045B7" w:rsidRDefault="0050429E" w:rsidP="00E87E57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sz w:val="28"/>
          <w:szCs w:val="28"/>
          <w:rtl/>
          <w:lang w:bidi="fa-IR"/>
        </w:rPr>
        <w:t>در سوره محمد (ص)</w:t>
      </w:r>
      <w:r w:rsidR="002F0A92" w:rsidRPr="00C045B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F0A92"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« مَثَلُ الْجَنَّةِ الَّتِ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F0A92"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وُعِدَ الْمُتَّقُونَ 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ف</w:t>
      </w:r>
      <w:r w:rsidR="00C045B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ی‌ها</w:t>
      </w:r>
      <w:r w:rsidR="002F0A92"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أَنْهَارٌ »</w:t>
      </w:r>
      <w:r w:rsidR="002F0A92" w:rsidRPr="00C045B7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22"/>
      </w:r>
    </w:p>
    <w:p w:rsidR="002F0A92" w:rsidRPr="00C045B7" w:rsidRDefault="002F0A92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آن بهشتی که به متقین و پارسایان وعده داده شده در آن نهرهایی از آب گواراست که تعفن ندارد و رنگ و بوی آن تغییر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نم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2F0A92" w:rsidRPr="00C045B7" w:rsidRDefault="002F0A92" w:rsidP="00E87E57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« وَأَنْهَارٌ مِنْ خَمْرٍ لَذَّةٍ لِلشَّارِبِ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نَ »</w:t>
      </w:r>
      <w:r w:rsidRPr="00C045B7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23"/>
      </w:r>
    </w:p>
    <w:p w:rsidR="002F0A92" w:rsidRPr="00C045B7" w:rsidRDefault="002F0A92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نهرهایی از خمر در آنجاست که عقل را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نم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ی‌برد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و آفات دنیا را ندارد.</w:t>
      </w:r>
    </w:p>
    <w:p w:rsidR="002F0A92" w:rsidRPr="00C045B7" w:rsidRDefault="002F0A92" w:rsidP="00E87E57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« مِنْ عَسَلٍ مُصَفًّ</w:t>
      </w:r>
      <w:r w:rsid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»</w:t>
      </w:r>
      <w:r w:rsidRPr="00C045B7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24"/>
      </w:r>
    </w:p>
    <w:p w:rsidR="002F0A92" w:rsidRPr="00C045B7" w:rsidRDefault="002F0A92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sz w:val="28"/>
          <w:szCs w:val="28"/>
          <w:rtl/>
          <w:lang w:bidi="fa-IR"/>
        </w:rPr>
        <w:t>و انهاری از عسل پاک و خالص است.</w:t>
      </w:r>
    </w:p>
    <w:p w:rsidR="002F0A92" w:rsidRPr="00C045B7" w:rsidRDefault="002F0A92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در مجموع دیدیم که خداوند برای اهل جهنم آن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آشام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یدنی‌ها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را فراهم کرده و برای نیکان چه </w:t>
      </w:r>
      <w:r w:rsidR="00C045B7">
        <w:rPr>
          <w:rFonts w:ascii="IRBadr" w:hAnsi="IRBadr" w:cs="IRBadr"/>
          <w:sz w:val="28"/>
          <w:szCs w:val="28"/>
          <w:rtl/>
          <w:lang w:bidi="fa-IR"/>
        </w:rPr>
        <w:t>آشام</w:t>
      </w:r>
      <w:r w:rsidR="00C045B7">
        <w:rPr>
          <w:rFonts w:ascii="IRBadr" w:hAnsi="IRBadr" w:cs="IRBadr" w:hint="cs"/>
          <w:sz w:val="28"/>
          <w:szCs w:val="28"/>
          <w:rtl/>
          <w:lang w:bidi="fa-IR"/>
        </w:rPr>
        <w:t>یدنی‌هایی</w:t>
      </w:r>
      <w:r w:rsidRPr="00C045B7">
        <w:rPr>
          <w:rFonts w:ascii="IRBadr" w:hAnsi="IRBadr" w:cs="IRBadr"/>
          <w:sz w:val="28"/>
          <w:szCs w:val="28"/>
          <w:rtl/>
          <w:lang w:bidi="fa-IR"/>
        </w:rPr>
        <w:t xml:space="preserve"> را وعده داده است و وعده خدا حق است.</w:t>
      </w:r>
    </w:p>
    <w:p w:rsidR="002F0A92" w:rsidRPr="00C045B7" w:rsidRDefault="002F0A92" w:rsidP="00E87E57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C045B7">
        <w:rPr>
          <w:rFonts w:ascii="IRBadr" w:hAnsi="IRBadr" w:cs="IRBadr"/>
          <w:b/>
          <w:bCs/>
          <w:sz w:val="28"/>
          <w:szCs w:val="28"/>
          <w:rtl/>
          <w:lang w:bidi="fa-IR"/>
        </w:rPr>
        <w:t>«بِسْمِ اللّه الرحمن الرحیم، وَالْعَصْرِ، ان الْإِنْسَانَ لَفِی خُسْرٍ، إِلَّا الَّذِینَ آمَنُوا وَعَمِلُوا الصَّالِحَاتِ وَتَوَاصَوْا بِالْحَقِّ وَتَوَاصَوْا بِالصَّبْرِ»</w:t>
      </w:r>
      <w:r w:rsidRPr="00C045B7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25"/>
      </w:r>
    </w:p>
    <w:p w:rsidR="00B06D13" w:rsidRPr="00C045B7" w:rsidRDefault="00B06D13" w:rsidP="00C045B7">
      <w:pPr>
        <w:pStyle w:val="Heading1"/>
        <w:rPr>
          <w:rtl/>
        </w:rPr>
      </w:pPr>
      <w:bookmarkStart w:id="5" w:name="_Toc427993517"/>
      <w:r w:rsidRPr="00C045B7">
        <w:rPr>
          <w:rtl/>
        </w:rPr>
        <w:t>خطبه دوم</w:t>
      </w:r>
      <w:bookmarkEnd w:id="5"/>
    </w:p>
    <w:p w:rsidR="00B06D13" w:rsidRPr="00C045B7" w:rsidRDefault="00B06D13" w:rsidP="00E87E57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C045B7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</w:t>
      </w:r>
      <w:r w:rsidRPr="00C045B7">
        <w:rPr>
          <w:rFonts w:ascii="IRBadr" w:hAnsi="IRBadr" w:cs="IRBadr"/>
          <w:b/>
          <w:bCs/>
          <w:sz w:val="28"/>
          <w:szCs w:val="28"/>
          <w:rtl/>
        </w:rPr>
        <w:lastRenderedPageBreak/>
        <w:t xml:space="preserve">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رب العالمین صلواتک علیهم اجمعین . اعوذ باللّه السمیع العلیم من الشیطان الرجیم بسم اللّه الرحمن الرحیم </w:t>
      </w:r>
      <w:r w:rsidR="00060D35" w:rsidRPr="00C045B7">
        <w:rPr>
          <w:rFonts w:ascii="IRBadr" w:hAnsi="IRBadr" w:cs="IRBadr"/>
          <w:b/>
          <w:bCs/>
          <w:sz w:val="28"/>
          <w:szCs w:val="28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="00060D35" w:rsidRPr="00C045B7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26"/>
      </w:r>
      <w:r w:rsidR="00060D35" w:rsidRPr="00C045B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C045B7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060D35" w:rsidRPr="00C045B7" w:rsidRDefault="00060D35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045B7">
        <w:rPr>
          <w:rFonts w:ascii="IRBadr" w:hAnsi="IRBadr" w:cs="IRBadr"/>
          <w:sz w:val="28"/>
          <w:szCs w:val="28"/>
          <w:rtl/>
        </w:rPr>
        <w:t xml:space="preserve">لازم است که از همه خواهران و برادرانی که به جشن نیکوکاری و زلزله زدگان مساعدت کردند تشکر </w:t>
      </w:r>
      <w:r w:rsidR="00C045B7">
        <w:rPr>
          <w:rFonts w:ascii="IRBadr" w:hAnsi="IRBadr" w:cs="IRBadr"/>
          <w:sz w:val="28"/>
          <w:szCs w:val="28"/>
          <w:rtl/>
        </w:rPr>
        <w:t>م</w:t>
      </w:r>
      <w:r w:rsidR="00C045B7">
        <w:rPr>
          <w:rFonts w:ascii="IRBadr" w:hAnsi="IRBadr" w:cs="IRBadr" w:hint="cs"/>
          <w:sz w:val="28"/>
          <w:szCs w:val="28"/>
          <w:rtl/>
        </w:rPr>
        <w:t>ی‌کنم</w:t>
      </w:r>
      <w:r w:rsidRPr="00C045B7">
        <w:rPr>
          <w:rFonts w:ascii="IRBadr" w:hAnsi="IRBadr" w:cs="IRBadr"/>
          <w:sz w:val="28"/>
          <w:szCs w:val="28"/>
          <w:rtl/>
        </w:rPr>
        <w:t xml:space="preserve">. </w:t>
      </w:r>
    </w:p>
    <w:p w:rsidR="003775DA" w:rsidRPr="00C045B7" w:rsidRDefault="003775DA" w:rsidP="00C045B7">
      <w:pPr>
        <w:pStyle w:val="Heading1"/>
      </w:pPr>
      <w:bookmarkStart w:id="7" w:name="_Toc427993518"/>
      <w:r w:rsidRPr="00C045B7">
        <w:rPr>
          <w:rtl/>
        </w:rPr>
        <w:t>سالگرد یادگار امام (ره)</w:t>
      </w:r>
      <w:bookmarkEnd w:id="7"/>
    </w:p>
    <w:p w:rsidR="002F0A92" w:rsidRPr="00C045B7" w:rsidRDefault="00060D35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045B7">
        <w:rPr>
          <w:rFonts w:ascii="IRBadr" w:hAnsi="IRBadr" w:cs="IRBadr"/>
          <w:sz w:val="28"/>
          <w:szCs w:val="28"/>
          <w:rtl/>
        </w:rPr>
        <w:t xml:space="preserve">ایام سالگرد رحلت یادگار امام (ره) است و یاد یادگار و یاور امام (ره) و مقام معظم رهبری (ره) را گرامی </w:t>
      </w:r>
      <w:r w:rsidR="00C045B7">
        <w:rPr>
          <w:rFonts w:ascii="IRBadr" w:hAnsi="IRBadr" w:cs="IRBadr"/>
          <w:sz w:val="28"/>
          <w:szCs w:val="28"/>
          <w:rtl/>
        </w:rPr>
        <w:t>م</w:t>
      </w:r>
      <w:r w:rsidR="00C045B7">
        <w:rPr>
          <w:rFonts w:ascii="IRBadr" w:hAnsi="IRBadr" w:cs="IRBadr" w:hint="cs"/>
          <w:sz w:val="28"/>
          <w:szCs w:val="28"/>
          <w:rtl/>
        </w:rPr>
        <w:t>ی‌داریم</w:t>
      </w:r>
      <w:r w:rsidR="003775DA" w:rsidRPr="00C045B7">
        <w:rPr>
          <w:rFonts w:ascii="IRBadr" w:hAnsi="IRBadr" w:cs="IRBadr"/>
          <w:sz w:val="28"/>
          <w:szCs w:val="28"/>
          <w:rtl/>
        </w:rPr>
        <w:t>. ایشان عمر خود را در راه خدا و اطاعت از رهبر به کار برد.</w:t>
      </w:r>
    </w:p>
    <w:p w:rsidR="003775DA" w:rsidRPr="00C045B7" w:rsidRDefault="003775DA" w:rsidP="00C045B7">
      <w:pPr>
        <w:pStyle w:val="Heading1"/>
        <w:rPr>
          <w:rtl/>
        </w:rPr>
      </w:pPr>
      <w:bookmarkStart w:id="8" w:name="_Toc427993519"/>
      <w:r w:rsidRPr="00C045B7">
        <w:rPr>
          <w:rtl/>
        </w:rPr>
        <w:t>اسرائیل</w:t>
      </w:r>
      <w:bookmarkEnd w:id="8"/>
    </w:p>
    <w:p w:rsidR="003775DA" w:rsidRPr="00C045B7" w:rsidRDefault="002D584F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همان‌طور</w:t>
      </w:r>
      <w:r w:rsidR="003775DA" w:rsidRPr="00C045B7">
        <w:rPr>
          <w:rFonts w:ascii="IRBadr" w:hAnsi="IRBadr" w:cs="IRBadr"/>
          <w:sz w:val="28"/>
          <w:szCs w:val="28"/>
          <w:rtl/>
        </w:rPr>
        <w:t xml:space="preserve"> که </w:t>
      </w:r>
      <w:r w:rsidR="00C045B7">
        <w:rPr>
          <w:rFonts w:ascii="IRBadr" w:hAnsi="IRBadr" w:cs="IRBadr"/>
          <w:sz w:val="28"/>
          <w:szCs w:val="28"/>
          <w:rtl/>
        </w:rPr>
        <w:t>شن</w:t>
      </w:r>
      <w:r w:rsidR="00C045B7">
        <w:rPr>
          <w:rFonts w:ascii="IRBadr" w:hAnsi="IRBadr" w:cs="IRBadr" w:hint="cs"/>
          <w:sz w:val="28"/>
          <w:szCs w:val="28"/>
          <w:rtl/>
        </w:rPr>
        <w:t>یده‌اید</w:t>
      </w:r>
      <w:r w:rsidR="003775DA" w:rsidRPr="00C045B7">
        <w:rPr>
          <w:rFonts w:ascii="IRBadr" w:hAnsi="IRBadr" w:cs="IRBadr"/>
          <w:sz w:val="28"/>
          <w:szCs w:val="28"/>
          <w:rtl/>
        </w:rPr>
        <w:t xml:space="preserve"> در اسرائیل و دولت غاصب اسرائیل طرح </w:t>
      </w:r>
      <w:r>
        <w:rPr>
          <w:rFonts w:ascii="IRBadr" w:hAnsi="IRBadr" w:cs="IRBadr"/>
          <w:sz w:val="28"/>
          <w:szCs w:val="28"/>
          <w:rtl/>
        </w:rPr>
        <w:t>شهرک‌ساز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775DA" w:rsidRPr="00C045B7">
        <w:rPr>
          <w:rFonts w:ascii="IRBadr" w:hAnsi="IRBadr" w:cs="IRBadr"/>
          <w:sz w:val="28"/>
          <w:szCs w:val="28"/>
          <w:rtl/>
        </w:rPr>
        <w:t xml:space="preserve"> را در مناطقی که در دست </w:t>
      </w:r>
      <w:r w:rsidR="00C045B7">
        <w:rPr>
          <w:rFonts w:ascii="IRBadr" w:hAnsi="IRBadr" w:cs="IRBadr"/>
          <w:sz w:val="28"/>
          <w:szCs w:val="28"/>
          <w:rtl/>
        </w:rPr>
        <w:t>فلسط</w:t>
      </w:r>
      <w:r w:rsidR="00C045B7">
        <w:rPr>
          <w:rFonts w:ascii="IRBadr" w:hAnsi="IRBadr" w:cs="IRBadr" w:hint="cs"/>
          <w:sz w:val="28"/>
          <w:szCs w:val="28"/>
          <w:rtl/>
        </w:rPr>
        <w:t>ینی‌ها</w:t>
      </w:r>
      <w:r w:rsidR="003775DA" w:rsidRPr="00C045B7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ب</w:t>
      </w:r>
      <w:r>
        <w:rPr>
          <w:rFonts w:ascii="IRBadr" w:hAnsi="IRBadr" w:cs="IRBadr" w:hint="cs"/>
          <w:sz w:val="28"/>
          <w:szCs w:val="28"/>
          <w:rtl/>
        </w:rPr>
        <w:t>یت‌المقدس</w:t>
      </w:r>
      <w:r w:rsidR="003775DA" w:rsidRPr="00C045B7">
        <w:rPr>
          <w:rFonts w:ascii="IRBadr" w:hAnsi="IRBadr" w:cs="IRBadr"/>
          <w:sz w:val="28"/>
          <w:szCs w:val="28"/>
          <w:rtl/>
        </w:rPr>
        <w:t xml:space="preserve"> است را دارد. اسرائیل اساس دولتش غصب است و جاهایی که مسلمانان است را غصب </w:t>
      </w:r>
      <w:r w:rsidR="00C045B7">
        <w:rPr>
          <w:rFonts w:ascii="IRBadr" w:hAnsi="IRBadr" w:cs="IRBadr"/>
          <w:sz w:val="28"/>
          <w:szCs w:val="28"/>
          <w:rtl/>
        </w:rPr>
        <w:t>م</w:t>
      </w:r>
      <w:r w:rsidR="00C045B7">
        <w:rPr>
          <w:rFonts w:ascii="IRBadr" w:hAnsi="IRBadr" w:cs="IRBadr" w:hint="cs"/>
          <w:sz w:val="28"/>
          <w:szCs w:val="28"/>
          <w:rtl/>
        </w:rPr>
        <w:t>ی‌کند</w:t>
      </w:r>
      <w:r w:rsidR="003775DA" w:rsidRPr="00C045B7">
        <w:rPr>
          <w:rFonts w:ascii="IRBadr" w:hAnsi="IRBadr" w:cs="IRBadr"/>
          <w:sz w:val="28"/>
          <w:szCs w:val="28"/>
          <w:rtl/>
        </w:rPr>
        <w:t xml:space="preserve"> و غرض </w:t>
      </w:r>
      <w:r w:rsidR="00C045B7">
        <w:rPr>
          <w:rFonts w:ascii="IRBadr" w:hAnsi="IRBadr" w:cs="IRBadr"/>
          <w:sz w:val="28"/>
          <w:szCs w:val="28"/>
          <w:rtl/>
        </w:rPr>
        <w:t>آن‌ها</w:t>
      </w:r>
      <w:r w:rsidR="003775DA" w:rsidRPr="00C045B7">
        <w:rPr>
          <w:rFonts w:ascii="IRBadr" w:hAnsi="IRBadr" w:cs="IRBadr"/>
          <w:sz w:val="28"/>
          <w:szCs w:val="28"/>
          <w:rtl/>
        </w:rPr>
        <w:t xml:space="preserve"> این است که </w:t>
      </w:r>
      <w:r>
        <w:rPr>
          <w:rFonts w:ascii="IRBadr" w:hAnsi="IRBadr" w:cs="IRBadr"/>
          <w:sz w:val="28"/>
          <w:szCs w:val="28"/>
          <w:rtl/>
        </w:rPr>
        <w:t>به‌تدر</w:t>
      </w:r>
      <w:r>
        <w:rPr>
          <w:rFonts w:ascii="IRBadr" w:hAnsi="IRBadr" w:cs="IRBadr" w:hint="cs"/>
          <w:sz w:val="28"/>
          <w:szCs w:val="28"/>
          <w:rtl/>
        </w:rPr>
        <w:t>یج</w:t>
      </w:r>
      <w:r w:rsidR="003775DA" w:rsidRPr="00C045B7">
        <w:rPr>
          <w:rFonts w:ascii="IRBadr" w:hAnsi="IRBadr" w:cs="IRBadr"/>
          <w:sz w:val="28"/>
          <w:szCs w:val="28"/>
          <w:rtl/>
        </w:rPr>
        <w:t xml:space="preserve"> همه نقاط مخصوصاً </w:t>
      </w:r>
      <w:r>
        <w:rPr>
          <w:rFonts w:ascii="IRBadr" w:hAnsi="IRBadr" w:cs="IRBadr"/>
          <w:sz w:val="28"/>
          <w:szCs w:val="28"/>
          <w:rtl/>
        </w:rPr>
        <w:t>ب</w:t>
      </w:r>
      <w:r>
        <w:rPr>
          <w:rFonts w:ascii="IRBadr" w:hAnsi="IRBadr" w:cs="IRBadr" w:hint="cs"/>
          <w:sz w:val="28"/>
          <w:szCs w:val="28"/>
          <w:rtl/>
        </w:rPr>
        <w:t>یت‌المقدس</w:t>
      </w:r>
      <w:r w:rsidR="003775DA" w:rsidRPr="00C045B7">
        <w:rPr>
          <w:rFonts w:ascii="IRBadr" w:hAnsi="IRBadr" w:cs="IRBadr"/>
          <w:sz w:val="28"/>
          <w:szCs w:val="28"/>
          <w:rtl/>
        </w:rPr>
        <w:t xml:space="preserve"> که پایگاه ارزش و مقدس برای مسلمانان است را </w:t>
      </w:r>
      <w:r w:rsidR="00253323" w:rsidRPr="00C045B7">
        <w:rPr>
          <w:rFonts w:ascii="IRBadr" w:hAnsi="IRBadr" w:cs="IRBadr"/>
          <w:sz w:val="28"/>
          <w:szCs w:val="28"/>
          <w:rtl/>
        </w:rPr>
        <w:t xml:space="preserve">غصب کنند و ظواهر دینی را </w:t>
      </w:r>
      <w:r>
        <w:rPr>
          <w:rFonts w:ascii="IRBadr" w:hAnsi="IRBadr" w:cs="IRBadr"/>
          <w:sz w:val="28"/>
          <w:szCs w:val="28"/>
          <w:rtl/>
        </w:rPr>
        <w:t>ازآنجا</w:t>
      </w:r>
      <w:r w:rsidR="00253323" w:rsidRPr="00C045B7">
        <w:rPr>
          <w:rFonts w:ascii="IRBadr" w:hAnsi="IRBadr" w:cs="IRBadr"/>
          <w:sz w:val="28"/>
          <w:szCs w:val="28"/>
          <w:rtl/>
        </w:rPr>
        <w:t xml:space="preserve"> محو کنند، </w:t>
      </w:r>
      <w:r w:rsidR="00C045B7">
        <w:rPr>
          <w:rFonts w:ascii="IRBadr" w:hAnsi="IRBadr" w:cs="IRBadr"/>
          <w:sz w:val="28"/>
          <w:szCs w:val="28"/>
          <w:rtl/>
        </w:rPr>
        <w:t>قدرت‌ها</w:t>
      </w:r>
      <w:r w:rsidR="00C045B7">
        <w:rPr>
          <w:rFonts w:ascii="IRBadr" w:hAnsi="IRBadr" w:cs="IRBadr" w:hint="cs"/>
          <w:sz w:val="28"/>
          <w:szCs w:val="28"/>
          <w:rtl/>
        </w:rPr>
        <w:t>ی</w:t>
      </w:r>
      <w:r w:rsidR="00253323" w:rsidRPr="00C045B7">
        <w:rPr>
          <w:rFonts w:ascii="IRBadr" w:hAnsi="IRBadr" w:cs="IRBadr"/>
          <w:sz w:val="28"/>
          <w:szCs w:val="28"/>
          <w:rtl/>
        </w:rPr>
        <w:t xml:space="preserve"> استکباری نیز کمک </w:t>
      </w:r>
      <w:r w:rsidR="00C045B7">
        <w:rPr>
          <w:rFonts w:ascii="IRBadr" w:hAnsi="IRBadr" w:cs="IRBadr"/>
          <w:sz w:val="28"/>
          <w:szCs w:val="28"/>
          <w:rtl/>
        </w:rPr>
        <w:t>م</w:t>
      </w:r>
      <w:r w:rsidR="00C045B7">
        <w:rPr>
          <w:rFonts w:ascii="IRBadr" w:hAnsi="IRBadr" w:cs="IRBadr" w:hint="cs"/>
          <w:sz w:val="28"/>
          <w:szCs w:val="28"/>
          <w:rtl/>
        </w:rPr>
        <w:t>ی‌کرده</w:t>
      </w:r>
      <w:r w:rsidR="00253323" w:rsidRPr="00C045B7">
        <w:rPr>
          <w:rFonts w:ascii="IRBadr" w:hAnsi="IRBadr" w:cs="IRBadr"/>
          <w:sz w:val="28"/>
          <w:szCs w:val="28"/>
          <w:rtl/>
        </w:rPr>
        <w:t xml:space="preserve"> است. از قراردادهایی که </w:t>
      </w:r>
      <w:r>
        <w:rPr>
          <w:rFonts w:ascii="IRBadr" w:hAnsi="IRBadr" w:cs="IRBadr"/>
          <w:sz w:val="28"/>
          <w:szCs w:val="28"/>
          <w:rtl/>
        </w:rPr>
        <w:t>سازوکارها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253323" w:rsidRPr="00C045B7">
        <w:rPr>
          <w:rFonts w:ascii="IRBadr" w:hAnsi="IRBadr" w:cs="IRBadr"/>
          <w:sz w:val="28"/>
          <w:szCs w:val="28"/>
          <w:rtl/>
        </w:rPr>
        <w:t xml:space="preserve"> فلسطین با اسرائیل انجام دادند کنترل </w:t>
      </w:r>
      <w:r>
        <w:rPr>
          <w:rFonts w:ascii="IRBadr" w:hAnsi="IRBadr" w:cs="IRBadr"/>
          <w:sz w:val="28"/>
          <w:szCs w:val="28"/>
          <w:rtl/>
        </w:rPr>
        <w:t>شهرک‌ساز</w:t>
      </w:r>
      <w:r>
        <w:rPr>
          <w:rFonts w:ascii="IRBadr" w:hAnsi="IRBadr" w:cs="IRBadr" w:hint="cs"/>
          <w:sz w:val="28"/>
          <w:szCs w:val="28"/>
          <w:rtl/>
        </w:rPr>
        <w:t>ی‌ها</w:t>
      </w:r>
      <w:r w:rsidR="00253323" w:rsidRPr="00C045B7">
        <w:rPr>
          <w:rFonts w:ascii="IRBadr" w:hAnsi="IRBadr" w:cs="IRBadr"/>
          <w:sz w:val="28"/>
          <w:szCs w:val="28"/>
          <w:rtl/>
        </w:rPr>
        <w:t xml:space="preserve"> است که رعایت </w:t>
      </w:r>
      <w:r w:rsidR="00C045B7">
        <w:rPr>
          <w:rFonts w:ascii="IRBadr" w:hAnsi="IRBadr" w:cs="IRBadr"/>
          <w:sz w:val="28"/>
          <w:szCs w:val="28"/>
          <w:rtl/>
        </w:rPr>
        <w:t>نکرده‌اند</w:t>
      </w:r>
      <w:r w:rsidR="00253323" w:rsidRPr="00C045B7">
        <w:rPr>
          <w:rFonts w:ascii="IRBadr" w:hAnsi="IRBadr" w:cs="IRBadr"/>
          <w:sz w:val="28"/>
          <w:szCs w:val="28"/>
          <w:rtl/>
        </w:rPr>
        <w:t xml:space="preserve"> و دست به </w:t>
      </w:r>
      <w:r w:rsidR="00C045B7">
        <w:rPr>
          <w:rFonts w:ascii="IRBadr" w:hAnsi="IRBadr" w:cs="IRBadr"/>
          <w:sz w:val="28"/>
          <w:szCs w:val="28"/>
          <w:rtl/>
        </w:rPr>
        <w:t>شهرک‌ها</w:t>
      </w:r>
      <w:r w:rsidR="00C045B7">
        <w:rPr>
          <w:rFonts w:ascii="IRBadr" w:hAnsi="IRBadr" w:cs="IRBadr" w:hint="cs"/>
          <w:sz w:val="28"/>
          <w:szCs w:val="28"/>
          <w:rtl/>
        </w:rPr>
        <w:t>ی</w:t>
      </w:r>
      <w:r w:rsidR="00253323" w:rsidRPr="00C045B7">
        <w:rPr>
          <w:rFonts w:ascii="IRBadr" w:hAnsi="IRBadr" w:cs="IRBadr"/>
          <w:sz w:val="28"/>
          <w:szCs w:val="28"/>
          <w:rtl/>
        </w:rPr>
        <w:t xml:space="preserve"> جدیدی </w:t>
      </w:r>
      <w:r w:rsidR="00C045B7">
        <w:rPr>
          <w:rFonts w:ascii="IRBadr" w:hAnsi="IRBadr" w:cs="IRBadr"/>
          <w:sz w:val="28"/>
          <w:szCs w:val="28"/>
          <w:rtl/>
        </w:rPr>
        <w:t>زده‌اند</w:t>
      </w:r>
      <w:r w:rsidR="00253323" w:rsidRPr="00C045B7">
        <w:rPr>
          <w:rFonts w:ascii="IRBadr" w:hAnsi="IRBadr" w:cs="IRBadr"/>
          <w:sz w:val="28"/>
          <w:szCs w:val="28"/>
          <w:rtl/>
        </w:rPr>
        <w:t xml:space="preserve">. دو نکته جالب اینجا وجود دارد: یکی اینکه </w:t>
      </w:r>
      <w:r w:rsidR="00C045B7">
        <w:rPr>
          <w:rFonts w:ascii="IRBadr" w:hAnsi="IRBadr" w:cs="IRBadr"/>
          <w:sz w:val="28"/>
          <w:szCs w:val="28"/>
          <w:rtl/>
        </w:rPr>
        <w:t>اسرائ</w:t>
      </w:r>
      <w:r w:rsidR="00C045B7">
        <w:rPr>
          <w:rFonts w:ascii="IRBadr" w:hAnsi="IRBadr" w:cs="IRBadr" w:hint="cs"/>
          <w:sz w:val="28"/>
          <w:szCs w:val="28"/>
          <w:rtl/>
        </w:rPr>
        <w:t>یلی‌ها</w:t>
      </w:r>
      <w:r w:rsidR="00253323" w:rsidRPr="00C045B7">
        <w:rPr>
          <w:rFonts w:ascii="IRBadr" w:hAnsi="IRBadr" w:cs="IRBadr"/>
          <w:sz w:val="28"/>
          <w:szCs w:val="28"/>
          <w:rtl/>
        </w:rPr>
        <w:t xml:space="preserve"> دولتشان غصب در غصب است و دوباره </w:t>
      </w:r>
      <w:r>
        <w:rPr>
          <w:rFonts w:ascii="IRBadr" w:hAnsi="IRBadr" w:cs="IRBadr"/>
          <w:sz w:val="28"/>
          <w:szCs w:val="28"/>
          <w:rtl/>
        </w:rPr>
        <w:t>گام‌به‌گام</w:t>
      </w:r>
      <w:r w:rsidR="00253323" w:rsidRPr="00C045B7">
        <w:rPr>
          <w:rFonts w:ascii="IRBadr" w:hAnsi="IRBadr" w:cs="IRBadr"/>
          <w:sz w:val="28"/>
          <w:szCs w:val="28"/>
          <w:rtl/>
        </w:rPr>
        <w:t xml:space="preserve"> </w:t>
      </w:r>
      <w:r w:rsidR="00C045B7">
        <w:rPr>
          <w:rFonts w:ascii="IRBadr" w:hAnsi="IRBadr" w:cs="IRBadr"/>
          <w:sz w:val="28"/>
          <w:szCs w:val="28"/>
          <w:rtl/>
        </w:rPr>
        <w:t>شهرک‌ها</w:t>
      </w:r>
      <w:r w:rsidR="00C045B7">
        <w:rPr>
          <w:rFonts w:ascii="IRBadr" w:hAnsi="IRBadr" w:cs="IRBadr" w:hint="cs"/>
          <w:sz w:val="28"/>
          <w:szCs w:val="28"/>
          <w:rtl/>
        </w:rPr>
        <w:t>ی</w:t>
      </w:r>
      <w:r w:rsidR="00253323" w:rsidRPr="00C045B7">
        <w:rPr>
          <w:rFonts w:ascii="IRBadr" w:hAnsi="IRBadr" w:cs="IRBadr"/>
          <w:sz w:val="28"/>
          <w:szCs w:val="28"/>
          <w:rtl/>
        </w:rPr>
        <w:t xml:space="preserve"> جدید ساختند. در تمامی کشورها، کشورهای متجاوز، زورگو و غیره است اما کشوری که </w:t>
      </w:r>
      <w:r>
        <w:rPr>
          <w:rFonts w:ascii="IRBadr" w:hAnsi="IRBadr" w:cs="IRBadr"/>
          <w:sz w:val="28"/>
          <w:szCs w:val="28"/>
          <w:rtl/>
        </w:rPr>
        <w:t>خم</w:t>
      </w:r>
      <w:r>
        <w:rPr>
          <w:rFonts w:ascii="IRBadr" w:hAnsi="IRBadr" w:cs="IRBadr" w:hint="cs"/>
          <w:sz w:val="28"/>
          <w:szCs w:val="28"/>
          <w:rtl/>
        </w:rPr>
        <w:t>یرمایهٔ</w:t>
      </w:r>
      <w:r w:rsidR="00253323" w:rsidRPr="00C045B7">
        <w:rPr>
          <w:rFonts w:ascii="IRBadr" w:hAnsi="IRBadr" w:cs="IRBadr"/>
          <w:sz w:val="28"/>
          <w:szCs w:val="28"/>
          <w:rtl/>
        </w:rPr>
        <w:t xml:space="preserve"> آن غصب است فقط اسرائیل است. این </w:t>
      </w:r>
      <w:r w:rsidR="00C045B7">
        <w:rPr>
          <w:rFonts w:ascii="IRBadr" w:hAnsi="IRBadr" w:cs="IRBadr"/>
          <w:sz w:val="28"/>
          <w:szCs w:val="28"/>
          <w:rtl/>
        </w:rPr>
        <w:t>غاصب‌ها</w:t>
      </w:r>
      <w:r w:rsidR="00253323" w:rsidRPr="00C045B7">
        <w:rPr>
          <w:rFonts w:ascii="IRBadr" w:hAnsi="IRBadr" w:cs="IRBadr"/>
          <w:sz w:val="28"/>
          <w:szCs w:val="28"/>
          <w:rtl/>
        </w:rPr>
        <w:t xml:space="preserve"> مدعی حقوق بشر </w:t>
      </w:r>
      <w:r w:rsidR="00C045B7">
        <w:rPr>
          <w:rFonts w:ascii="IRBadr" w:hAnsi="IRBadr" w:cs="IRBadr"/>
          <w:sz w:val="28"/>
          <w:szCs w:val="28"/>
          <w:rtl/>
        </w:rPr>
        <w:t>م</w:t>
      </w:r>
      <w:r w:rsidR="00C045B7">
        <w:rPr>
          <w:rFonts w:ascii="IRBadr" w:hAnsi="IRBadr" w:cs="IRBadr" w:hint="cs"/>
          <w:sz w:val="28"/>
          <w:szCs w:val="28"/>
          <w:rtl/>
        </w:rPr>
        <w:t>ی‌شوند</w:t>
      </w:r>
      <w:r w:rsidR="00253323" w:rsidRPr="00C045B7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آن‌قدر</w:t>
      </w:r>
      <w:r w:rsidR="00253323" w:rsidRPr="00C045B7">
        <w:rPr>
          <w:rFonts w:ascii="IRBadr" w:hAnsi="IRBadr" w:cs="IRBadr"/>
          <w:sz w:val="28"/>
          <w:szCs w:val="28"/>
          <w:rtl/>
        </w:rPr>
        <w:t xml:space="preserve"> پر رو هستند که </w:t>
      </w:r>
      <w:r w:rsidR="00C045B7">
        <w:rPr>
          <w:rFonts w:ascii="IRBadr" w:hAnsi="IRBadr" w:cs="IRBadr"/>
          <w:sz w:val="28"/>
          <w:szCs w:val="28"/>
          <w:rtl/>
        </w:rPr>
        <w:t>م</w:t>
      </w:r>
      <w:r w:rsidR="00C045B7">
        <w:rPr>
          <w:rFonts w:ascii="IRBadr" w:hAnsi="IRBadr" w:cs="IRBadr" w:hint="cs"/>
          <w:sz w:val="28"/>
          <w:szCs w:val="28"/>
          <w:rtl/>
        </w:rPr>
        <w:t>ی‌گویند</w:t>
      </w:r>
      <w:r w:rsidR="00253323" w:rsidRPr="00C045B7">
        <w:rPr>
          <w:rFonts w:ascii="IRBadr" w:hAnsi="IRBadr" w:cs="IRBadr"/>
          <w:sz w:val="28"/>
          <w:szCs w:val="28"/>
          <w:rtl/>
        </w:rPr>
        <w:t xml:space="preserve"> باید اسلام را مهار کنیم و در مقابل ایران بایستیم. </w:t>
      </w:r>
      <w:r>
        <w:rPr>
          <w:rFonts w:ascii="IRBadr" w:hAnsi="IRBadr" w:cs="IRBadr"/>
          <w:sz w:val="28"/>
          <w:szCs w:val="28"/>
          <w:rtl/>
        </w:rPr>
        <w:t>اسرائ</w:t>
      </w:r>
      <w:r>
        <w:rPr>
          <w:rFonts w:ascii="IRBadr" w:hAnsi="IRBadr" w:cs="IRBadr" w:hint="cs"/>
          <w:sz w:val="28"/>
          <w:szCs w:val="28"/>
          <w:rtl/>
        </w:rPr>
        <w:t>یل</w:t>
      </w:r>
      <w:r w:rsidR="00253323" w:rsidRPr="00C045B7">
        <w:rPr>
          <w:rFonts w:ascii="IRBadr" w:hAnsi="IRBadr" w:cs="IRBadr"/>
          <w:sz w:val="28"/>
          <w:szCs w:val="28"/>
          <w:rtl/>
        </w:rPr>
        <w:t xml:space="preserve"> دزد، غاصب، متجاوز که اصل وجودش نامشروع است به این اندازه </w:t>
      </w:r>
      <w:r>
        <w:rPr>
          <w:rFonts w:ascii="IRBadr" w:hAnsi="IRBadr" w:cs="IRBadr"/>
          <w:sz w:val="28"/>
          <w:szCs w:val="28"/>
          <w:rtl/>
        </w:rPr>
        <w:t>پرادعا</w:t>
      </w:r>
      <w:r w:rsidR="00253323" w:rsidRPr="00C045B7">
        <w:rPr>
          <w:rFonts w:ascii="IRBadr" w:hAnsi="IRBadr" w:cs="IRBadr"/>
          <w:sz w:val="28"/>
          <w:szCs w:val="28"/>
          <w:rtl/>
        </w:rPr>
        <w:t xml:space="preserve"> است. متأسفانه حکام اسلامی ترسو هستند مثل کشور مصر، عراق و کشورهای عربی پرجمعیت و </w:t>
      </w:r>
      <w:r>
        <w:rPr>
          <w:rFonts w:ascii="IRBadr" w:hAnsi="IRBadr" w:cs="IRBadr"/>
          <w:sz w:val="28"/>
          <w:szCs w:val="28"/>
          <w:rtl/>
        </w:rPr>
        <w:t>پراهم</w:t>
      </w:r>
      <w:r>
        <w:rPr>
          <w:rFonts w:ascii="IRBadr" w:hAnsi="IRBadr" w:cs="IRBadr" w:hint="cs"/>
          <w:sz w:val="28"/>
          <w:szCs w:val="28"/>
          <w:rtl/>
        </w:rPr>
        <w:t>یت</w:t>
      </w:r>
      <w:r w:rsidR="00253323" w:rsidRPr="00C045B7">
        <w:rPr>
          <w:rFonts w:ascii="IRBadr" w:hAnsi="IRBadr" w:cs="IRBadr"/>
          <w:sz w:val="28"/>
          <w:szCs w:val="28"/>
          <w:rtl/>
        </w:rPr>
        <w:t xml:space="preserve"> همه ذلیل </w:t>
      </w:r>
      <w:r>
        <w:rPr>
          <w:rFonts w:ascii="IRBadr" w:hAnsi="IRBadr" w:cs="IRBadr" w:hint="cs"/>
          <w:sz w:val="28"/>
          <w:szCs w:val="28"/>
          <w:rtl/>
        </w:rPr>
        <w:t>یک‌مشت</w:t>
      </w:r>
      <w:r w:rsidR="00253323" w:rsidRPr="00C045B7">
        <w:rPr>
          <w:rFonts w:ascii="IRBadr" w:hAnsi="IRBadr" w:cs="IRBadr"/>
          <w:sz w:val="28"/>
          <w:szCs w:val="28"/>
          <w:rtl/>
        </w:rPr>
        <w:t xml:space="preserve"> غاصب و متجاوز شدند. اگر کسی حق فلسطین و دنیای اسلام را در مقابل اسرائیل </w:t>
      </w:r>
      <w:r w:rsidR="00A57E1F" w:rsidRPr="00C045B7">
        <w:rPr>
          <w:rFonts w:ascii="IRBadr" w:hAnsi="IRBadr" w:cs="IRBadr"/>
          <w:sz w:val="28"/>
          <w:szCs w:val="28"/>
          <w:rtl/>
        </w:rPr>
        <w:t xml:space="preserve">نتواند بگیرد، دیگر در دنیا هیچ حق و باطلی نیست. اول غصب کردند و از </w:t>
      </w:r>
      <w:r>
        <w:rPr>
          <w:rFonts w:ascii="IRBadr" w:hAnsi="IRBadr" w:cs="IRBadr"/>
          <w:sz w:val="28"/>
          <w:szCs w:val="28"/>
          <w:rtl/>
        </w:rPr>
        <w:t>هر طرف</w:t>
      </w:r>
      <w:r w:rsidR="00A57E1F" w:rsidRPr="00C045B7">
        <w:rPr>
          <w:rFonts w:ascii="IRBadr" w:hAnsi="IRBadr" w:cs="IRBadr"/>
          <w:sz w:val="28"/>
          <w:szCs w:val="28"/>
          <w:rtl/>
        </w:rPr>
        <w:t xml:space="preserve"> مقداری گرفت که این انقلاب ما بود که در مقابل این غصب ایستاد. آمریکا واسطه صلح اعراب و اسرائیل است و دلال صلح است و همیشه صلح به نفع اسرائیل است. اگر ببینید </w:t>
      </w:r>
      <w:r>
        <w:rPr>
          <w:rFonts w:ascii="IRBadr" w:hAnsi="IRBadr" w:cs="IRBadr"/>
          <w:sz w:val="28"/>
          <w:szCs w:val="28"/>
          <w:rtl/>
        </w:rPr>
        <w:t>قطع‌نامه‌ها</w:t>
      </w:r>
      <w:r>
        <w:rPr>
          <w:rFonts w:ascii="IRBadr" w:hAnsi="IRBadr" w:cs="IRBadr" w:hint="cs"/>
          <w:sz w:val="28"/>
          <w:szCs w:val="28"/>
          <w:rtl/>
        </w:rPr>
        <w:t>یی</w:t>
      </w:r>
      <w:r w:rsidR="00A57E1F" w:rsidRPr="00C045B7">
        <w:rPr>
          <w:rFonts w:ascii="IRBadr" w:hAnsi="IRBadr" w:cs="IRBadr"/>
          <w:sz w:val="28"/>
          <w:szCs w:val="28"/>
          <w:rtl/>
        </w:rPr>
        <w:t xml:space="preserve"> زیادی است که سر بزنگاه آمریکا طرف اسرائیل را گرفته است و همیشه در تجهیزات و تسلیحات و غیره </w:t>
      </w:r>
      <w:r w:rsidR="00C045B7">
        <w:rPr>
          <w:rFonts w:ascii="IRBadr" w:hAnsi="IRBadr" w:cs="IRBadr"/>
          <w:sz w:val="28"/>
          <w:szCs w:val="28"/>
          <w:rtl/>
        </w:rPr>
        <w:t>آن‌ها</w:t>
      </w:r>
      <w:r w:rsidR="00A57E1F" w:rsidRPr="00C045B7">
        <w:rPr>
          <w:rFonts w:ascii="IRBadr" w:hAnsi="IRBadr" w:cs="IRBadr"/>
          <w:sz w:val="28"/>
          <w:szCs w:val="28"/>
          <w:rtl/>
        </w:rPr>
        <w:t xml:space="preserve"> را تجهیز کرده است. کشورهای اروپایی گفتند که </w:t>
      </w:r>
      <w:r>
        <w:rPr>
          <w:rFonts w:ascii="IRBadr" w:hAnsi="IRBadr" w:cs="IRBadr"/>
          <w:sz w:val="28"/>
          <w:szCs w:val="28"/>
          <w:rtl/>
        </w:rPr>
        <w:t>شهرک‌ساز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A57E1F" w:rsidRPr="00C045B7">
        <w:rPr>
          <w:rFonts w:ascii="IRBadr" w:hAnsi="IRBadr" w:cs="IRBadr"/>
          <w:sz w:val="28"/>
          <w:szCs w:val="28"/>
          <w:rtl/>
        </w:rPr>
        <w:t xml:space="preserve"> برخلاف قراردادهای </w:t>
      </w:r>
      <w:r>
        <w:rPr>
          <w:rFonts w:ascii="IRBadr" w:hAnsi="IRBadr" w:cs="IRBadr"/>
          <w:sz w:val="28"/>
          <w:szCs w:val="28"/>
          <w:rtl/>
        </w:rPr>
        <w:t>ب</w:t>
      </w:r>
      <w:r>
        <w:rPr>
          <w:rFonts w:ascii="IRBadr" w:hAnsi="IRBadr" w:cs="IRBadr" w:hint="cs"/>
          <w:sz w:val="28"/>
          <w:szCs w:val="28"/>
          <w:rtl/>
        </w:rPr>
        <w:t>ین‌المللی</w:t>
      </w:r>
      <w:r w:rsidR="00A57E1F" w:rsidRPr="00C045B7">
        <w:rPr>
          <w:rFonts w:ascii="IRBadr" w:hAnsi="IRBadr" w:cs="IRBadr"/>
          <w:sz w:val="28"/>
          <w:szCs w:val="28"/>
          <w:rtl/>
        </w:rPr>
        <w:t xml:space="preserve"> است. </w:t>
      </w:r>
    </w:p>
    <w:p w:rsidR="00A57E1F" w:rsidRPr="00C045B7" w:rsidRDefault="00A57E1F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045B7">
        <w:rPr>
          <w:rFonts w:ascii="IRBadr" w:hAnsi="IRBadr" w:cs="IRBadr"/>
          <w:sz w:val="28"/>
          <w:szCs w:val="28"/>
          <w:rtl/>
        </w:rPr>
        <w:lastRenderedPageBreak/>
        <w:t xml:space="preserve">آمریکا </w:t>
      </w:r>
      <w:r w:rsidR="002D584F">
        <w:rPr>
          <w:rFonts w:ascii="IRBadr" w:hAnsi="IRBadr" w:cs="IRBadr"/>
          <w:sz w:val="28"/>
          <w:szCs w:val="28"/>
          <w:rtl/>
        </w:rPr>
        <w:t>قطع‌نامه</w:t>
      </w:r>
      <w:r w:rsidRPr="00C045B7">
        <w:rPr>
          <w:rFonts w:ascii="IRBadr" w:hAnsi="IRBadr" w:cs="IRBadr"/>
          <w:sz w:val="28"/>
          <w:szCs w:val="28"/>
          <w:rtl/>
        </w:rPr>
        <w:t xml:space="preserve"> محکومیت اسرائیل را وتو </w:t>
      </w:r>
      <w:r w:rsidR="00C045B7">
        <w:rPr>
          <w:rFonts w:ascii="IRBadr" w:hAnsi="IRBadr" w:cs="IRBadr"/>
          <w:sz w:val="28"/>
          <w:szCs w:val="28"/>
          <w:rtl/>
        </w:rPr>
        <w:t>م</w:t>
      </w:r>
      <w:r w:rsidR="00C045B7">
        <w:rPr>
          <w:rFonts w:ascii="IRBadr" w:hAnsi="IRBadr" w:cs="IRBadr" w:hint="cs"/>
          <w:sz w:val="28"/>
          <w:szCs w:val="28"/>
          <w:rtl/>
        </w:rPr>
        <w:t>ی‌کند</w:t>
      </w:r>
      <w:r w:rsidRPr="00C045B7">
        <w:rPr>
          <w:rFonts w:ascii="IRBadr" w:hAnsi="IRBadr" w:cs="IRBadr"/>
          <w:sz w:val="28"/>
          <w:szCs w:val="28"/>
          <w:rtl/>
        </w:rPr>
        <w:t xml:space="preserve"> که ایران </w:t>
      </w:r>
      <w:r w:rsidR="00C045B7">
        <w:rPr>
          <w:rFonts w:ascii="IRBadr" w:hAnsi="IRBadr" w:cs="IRBadr"/>
          <w:sz w:val="28"/>
          <w:szCs w:val="28"/>
          <w:rtl/>
        </w:rPr>
        <w:t>م</w:t>
      </w:r>
      <w:r w:rsidR="00C045B7">
        <w:rPr>
          <w:rFonts w:ascii="IRBadr" w:hAnsi="IRBadr" w:cs="IRBadr" w:hint="cs"/>
          <w:sz w:val="28"/>
          <w:szCs w:val="28"/>
          <w:rtl/>
        </w:rPr>
        <w:t>ی‌فهمد</w:t>
      </w:r>
      <w:r w:rsidRPr="00C045B7">
        <w:rPr>
          <w:rFonts w:ascii="IRBadr" w:hAnsi="IRBadr" w:cs="IRBadr"/>
          <w:sz w:val="28"/>
          <w:szCs w:val="28"/>
          <w:rtl/>
        </w:rPr>
        <w:t xml:space="preserve"> و کشورهای دیگر نیز فهمیدند اما چیزی نگفتند و این دردهای عالم اسلام است، باید دنیای اسلام روی مسائل فکر کنند. ما حج داریم، </w:t>
      </w:r>
      <w:r w:rsidR="00C045B7">
        <w:rPr>
          <w:rFonts w:ascii="IRBadr" w:hAnsi="IRBadr" w:cs="IRBadr"/>
          <w:sz w:val="28"/>
          <w:szCs w:val="28"/>
          <w:rtl/>
        </w:rPr>
        <w:t>جمعه‌ها</w:t>
      </w:r>
      <w:r w:rsidRPr="00C045B7">
        <w:rPr>
          <w:rFonts w:ascii="IRBadr" w:hAnsi="IRBadr" w:cs="IRBadr"/>
          <w:sz w:val="28"/>
          <w:szCs w:val="28"/>
          <w:rtl/>
        </w:rPr>
        <w:t xml:space="preserve"> و جماعات، نسل جوان عظیم دنیای اسلام</w:t>
      </w:r>
      <w:r w:rsidR="00E87E57" w:rsidRPr="00C045B7">
        <w:rPr>
          <w:rFonts w:ascii="IRBadr" w:hAnsi="IRBadr" w:cs="IRBadr"/>
          <w:sz w:val="28"/>
          <w:szCs w:val="28"/>
          <w:rtl/>
        </w:rPr>
        <w:t xml:space="preserve"> دارد که دنیای استکبار همه آن را خنثی کرده است و این تنها ایران است که امروز در این مسیر حق قرار </w:t>
      </w:r>
      <w:r w:rsidR="00C045B7">
        <w:rPr>
          <w:rFonts w:ascii="IRBadr" w:hAnsi="IRBadr" w:cs="IRBadr"/>
          <w:sz w:val="28"/>
          <w:szCs w:val="28"/>
          <w:rtl/>
        </w:rPr>
        <w:t>برم</w:t>
      </w:r>
      <w:r w:rsidR="00C045B7">
        <w:rPr>
          <w:rFonts w:ascii="IRBadr" w:hAnsi="IRBadr" w:cs="IRBadr" w:hint="cs"/>
          <w:sz w:val="28"/>
          <w:szCs w:val="28"/>
          <w:rtl/>
        </w:rPr>
        <w:t>ی‌دارد</w:t>
      </w:r>
      <w:r w:rsidR="00E87E57" w:rsidRPr="00C045B7">
        <w:rPr>
          <w:rFonts w:ascii="IRBadr" w:hAnsi="IRBadr" w:cs="IRBadr"/>
          <w:sz w:val="28"/>
          <w:szCs w:val="28"/>
          <w:rtl/>
        </w:rPr>
        <w:t xml:space="preserve">، اگر </w:t>
      </w:r>
      <w:r w:rsidR="00C045B7">
        <w:rPr>
          <w:rFonts w:ascii="IRBadr" w:hAnsi="IRBadr" w:cs="IRBadr"/>
          <w:sz w:val="28"/>
          <w:szCs w:val="28"/>
          <w:rtl/>
        </w:rPr>
        <w:t>م</w:t>
      </w:r>
      <w:r w:rsidR="00C045B7">
        <w:rPr>
          <w:rFonts w:ascii="IRBadr" w:hAnsi="IRBadr" w:cs="IRBadr" w:hint="cs"/>
          <w:sz w:val="28"/>
          <w:szCs w:val="28"/>
          <w:rtl/>
        </w:rPr>
        <w:t>ی‌گذاشت</w:t>
      </w:r>
      <w:r w:rsidR="00E87E57" w:rsidRPr="00C045B7">
        <w:rPr>
          <w:rFonts w:ascii="IRBadr" w:hAnsi="IRBadr" w:cs="IRBadr"/>
          <w:sz w:val="28"/>
          <w:szCs w:val="28"/>
          <w:rtl/>
        </w:rPr>
        <w:t xml:space="preserve"> این حق حاکم شود اسرائیل </w:t>
      </w:r>
      <w:r w:rsidR="002D584F">
        <w:rPr>
          <w:rFonts w:ascii="IRBadr" w:hAnsi="IRBadr" w:cs="IRBadr"/>
          <w:sz w:val="28"/>
          <w:szCs w:val="28"/>
          <w:rtl/>
        </w:rPr>
        <w:t>ا</w:t>
      </w:r>
      <w:r w:rsidR="002D584F">
        <w:rPr>
          <w:rFonts w:ascii="IRBadr" w:hAnsi="IRBadr" w:cs="IRBadr" w:hint="cs"/>
          <w:sz w:val="28"/>
          <w:szCs w:val="28"/>
          <w:rtl/>
        </w:rPr>
        <w:t>ین‌گونه</w:t>
      </w:r>
      <w:r w:rsidR="00E87E57" w:rsidRPr="00C045B7">
        <w:rPr>
          <w:rFonts w:ascii="IRBadr" w:hAnsi="IRBadr" w:cs="IRBadr"/>
          <w:sz w:val="28"/>
          <w:szCs w:val="28"/>
          <w:rtl/>
        </w:rPr>
        <w:t xml:space="preserve"> غصب کنند و آمریکا به </w:t>
      </w:r>
      <w:r w:rsidR="002D584F">
        <w:rPr>
          <w:rFonts w:ascii="IRBadr" w:hAnsi="IRBadr" w:cs="IRBadr"/>
          <w:sz w:val="28"/>
          <w:szCs w:val="28"/>
          <w:rtl/>
        </w:rPr>
        <w:t>آن صورت</w:t>
      </w:r>
      <w:r w:rsidR="00E87E57" w:rsidRPr="00C045B7">
        <w:rPr>
          <w:rFonts w:ascii="IRBadr" w:hAnsi="IRBadr" w:cs="IRBadr"/>
          <w:sz w:val="28"/>
          <w:szCs w:val="28"/>
          <w:rtl/>
        </w:rPr>
        <w:t xml:space="preserve"> وتو کنند. آمریکا، اسرائیل را مسلط کرده و هر جا نیاز داشت به اسرائیل کمک کرد و </w:t>
      </w:r>
      <w:r w:rsidR="00C045B7">
        <w:rPr>
          <w:rFonts w:ascii="IRBadr" w:hAnsi="IRBadr" w:cs="IRBadr"/>
          <w:sz w:val="28"/>
          <w:szCs w:val="28"/>
          <w:rtl/>
        </w:rPr>
        <w:t>نقشه‌ها</w:t>
      </w:r>
      <w:r w:rsidR="00C045B7">
        <w:rPr>
          <w:rFonts w:ascii="IRBadr" w:hAnsi="IRBadr" w:cs="IRBadr" w:hint="cs"/>
          <w:sz w:val="28"/>
          <w:szCs w:val="28"/>
          <w:rtl/>
        </w:rPr>
        <w:t>یی</w:t>
      </w:r>
      <w:r w:rsidR="00E87E57" w:rsidRPr="00C045B7">
        <w:rPr>
          <w:rFonts w:ascii="IRBadr" w:hAnsi="IRBadr" w:cs="IRBadr"/>
          <w:sz w:val="28"/>
          <w:szCs w:val="28"/>
          <w:rtl/>
        </w:rPr>
        <w:t xml:space="preserve"> ریخت تا ایران و نسل جوان ما را </w:t>
      </w:r>
      <w:r w:rsidR="002D584F">
        <w:rPr>
          <w:rFonts w:ascii="IRBadr" w:hAnsi="IRBadr" w:cs="IRBadr"/>
          <w:sz w:val="28"/>
          <w:szCs w:val="28"/>
          <w:rtl/>
        </w:rPr>
        <w:t>تحت‌فشار</w:t>
      </w:r>
      <w:r w:rsidR="00E87E57" w:rsidRPr="00C045B7">
        <w:rPr>
          <w:rFonts w:ascii="IRBadr" w:hAnsi="IRBadr" w:cs="IRBadr"/>
          <w:sz w:val="28"/>
          <w:szCs w:val="28"/>
          <w:rtl/>
        </w:rPr>
        <w:t xml:space="preserve"> قرار دهند. امروز در گرداگرد ما </w:t>
      </w:r>
      <w:r w:rsidR="00C045B7">
        <w:rPr>
          <w:rFonts w:ascii="IRBadr" w:hAnsi="IRBadr" w:cs="IRBadr"/>
          <w:sz w:val="28"/>
          <w:szCs w:val="28"/>
          <w:rtl/>
        </w:rPr>
        <w:t>نقشه‌ها</w:t>
      </w:r>
      <w:r w:rsidR="00C045B7">
        <w:rPr>
          <w:rFonts w:ascii="IRBadr" w:hAnsi="IRBadr" w:cs="IRBadr" w:hint="cs"/>
          <w:sz w:val="28"/>
          <w:szCs w:val="28"/>
          <w:rtl/>
        </w:rPr>
        <w:t>یی</w:t>
      </w:r>
      <w:r w:rsidR="00E87E57" w:rsidRPr="00C045B7">
        <w:rPr>
          <w:rFonts w:ascii="IRBadr" w:hAnsi="IRBadr" w:cs="IRBadr"/>
          <w:sz w:val="28"/>
          <w:szCs w:val="28"/>
          <w:rtl/>
        </w:rPr>
        <w:t xml:space="preserve"> طراحی </w:t>
      </w:r>
      <w:r w:rsidR="00C045B7">
        <w:rPr>
          <w:rFonts w:ascii="IRBadr" w:hAnsi="IRBadr" w:cs="IRBadr"/>
          <w:sz w:val="28"/>
          <w:szCs w:val="28"/>
          <w:rtl/>
        </w:rPr>
        <w:t>م</w:t>
      </w:r>
      <w:r w:rsidR="00C045B7">
        <w:rPr>
          <w:rFonts w:ascii="IRBadr" w:hAnsi="IRBadr" w:cs="IRBadr" w:hint="cs"/>
          <w:sz w:val="28"/>
          <w:szCs w:val="28"/>
          <w:rtl/>
        </w:rPr>
        <w:t>ی‌شود</w:t>
      </w:r>
      <w:r w:rsidR="00E87E57" w:rsidRPr="00C045B7">
        <w:rPr>
          <w:rFonts w:ascii="IRBadr" w:hAnsi="IRBadr" w:cs="IRBadr"/>
          <w:sz w:val="28"/>
          <w:szCs w:val="28"/>
          <w:rtl/>
        </w:rPr>
        <w:t xml:space="preserve">، در افغانستان، پاکستان و غیره دشمن در حال نقشه کشیدن است و ما باید آگاه باشیم. کشور ما </w:t>
      </w:r>
      <w:r w:rsidR="00C045B7">
        <w:rPr>
          <w:rFonts w:ascii="IRBadr" w:hAnsi="IRBadr" w:cs="IRBadr"/>
          <w:sz w:val="28"/>
          <w:szCs w:val="28"/>
          <w:rtl/>
        </w:rPr>
        <w:t>گام‌ها</w:t>
      </w:r>
      <w:r w:rsidR="00C045B7">
        <w:rPr>
          <w:rFonts w:ascii="IRBadr" w:hAnsi="IRBadr" w:cs="IRBadr" w:hint="cs"/>
          <w:sz w:val="28"/>
          <w:szCs w:val="28"/>
          <w:rtl/>
        </w:rPr>
        <w:t>ی</w:t>
      </w:r>
      <w:r w:rsidR="00E87E57" w:rsidRPr="00C045B7">
        <w:rPr>
          <w:rFonts w:ascii="IRBadr" w:hAnsi="IRBadr" w:cs="IRBadr"/>
          <w:sz w:val="28"/>
          <w:szCs w:val="28"/>
          <w:rtl/>
        </w:rPr>
        <w:t xml:space="preserve"> بزرگی برداشته است، کشور ما مواضع حق را در دنیا حفظ کرده و از مستضعفان پشتیبانی کرده است. ملت ما باید به خطرهایی که در اطراف ماست توجه کنند و به خدا اتکا کنیم و به لطف و فضل خدا راه امام (ره) </w:t>
      </w:r>
      <w:r w:rsidR="002D584F">
        <w:rPr>
          <w:rFonts w:ascii="IRBadr" w:hAnsi="IRBadr" w:cs="IRBadr"/>
          <w:sz w:val="28"/>
          <w:szCs w:val="28"/>
          <w:rtl/>
        </w:rPr>
        <w:t>روشن‌تر</w:t>
      </w:r>
      <w:r w:rsidR="00E87E57" w:rsidRPr="00C045B7">
        <w:rPr>
          <w:rFonts w:ascii="IRBadr" w:hAnsi="IRBadr" w:cs="IRBadr"/>
          <w:sz w:val="28"/>
          <w:szCs w:val="28"/>
          <w:rtl/>
        </w:rPr>
        <w:t xml:space="preserve"> خواهد شد.</w:t>
      </w:r>
    </w:p>
    <w:p w:rsidR="00B06D13" w:rsidRPr="00C045B7" w:rsidRDefault="00B06D13" w:rsidP="00E87E57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C045B7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الأعزّ الأجلّ الاکرم یا الله 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B06D13" w:rsidRPr="00C045B7" w:rsidRDefault="00B06D13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550041" w:rsidRPr="00C045B7" w:rsidRDefault="00550041" w:rsidP="00E87E57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550041" w:rsidRPr="00C045B7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487" w:rsidRDefault="00DB2487" w:rsidP="000D5800">
      <w:r>
        <w:separator/>
      </w:r>
    </w:p>
  </w:endnote>
  <w:endnote w:type="continuationSeparator" w:id="0">
    <w:p w:rsidR="00DB2487" w:rsidRDefault="00DB2487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5B7" w:rsidRDefault="00C045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Content>
      <w:p w:rsidR="00C045B7" w:rsidRDefault="00C045B7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84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5B7" w:rsidRDefault="00C045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487" w:rsidRDefault="00DB2487" w:rsidP="00417158">
      <w:pPr>
        <w:bidi/>
      </w:pPr>
      <w:r>
        <w:separator/>
      </w:r>
    </w:p>
  </w:footnote>
  <w:footnote w:type="continuationSeparator" w:id="0">
    <w:p w:rsidR="00DB2487" w:rsidRDefault="00DB2487" w:rsidP="000D5800">
      <w:r>
        <w:continuationSeparator/>
      </w:r>
    </w:p>
  </w:footnote>
  <w:footnote w:id="1">
    <w:p w:rsidR="00C045B7" w:rsidRPr="00EE28DD" w:rsidRDefault="00C045B7" w:rsidP="00B06D13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EE28DD">
        <w:rPr>
          <w:rStyle w:val="FootnoteReference"/>
          <w:rFonts w:ascii="IRBadr" w:eastAsia="2  Lotus" w:hAnsi="IRBadr" w:cs="IRBadr"/>
          <w:b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</w:t>
      </w:r>
      <w:r w:rsidRPr="00EE28DD">
        <w:rPr>
          <w:rFonts w:ascii="IRBadr" w:hAnsi="IRBadr" w:cs="IRBadr" w:hint="cs"/>
          <w:b/>
          <w:bCs/>
          <w:rtl/>
        </w:rPr>
        <w:t xml:space="preserve">سوره </w:t>
      </w:r>
      <w:r w:rsidRPr="00EE28DD">
        <w:rPr>
          <w:rFonts w:ascii="IRBadr" w:hAnsi="IRBadr" w:cs="IRBadr"/>
          <w:b/>
          <w:bCs/>
          <w:rtl/>
        </w:rPr>
        <w:t>اعراف</w:t>
      </w:r>
      <w:r>
        <w:rPr>
          <w:rFonts w:ascii="IRBadr" w:hAnsi="IRBadr" w:cs="IRBadr" w:hint="cs"/>
          <w:b/>
          <w:bCs/>
          <w:rtl/>
        </w:rPr>
        <w:t>،</w:t>
      </w:r>
      <w:r w:rsidRPr="00EE28DD">
        <w:rPr>
          <w:rFonts w:ascii="IRBadr" w:hAnsi="IRBadr" w:cs="IRBadr"/>
          <w:b/>
          <w:bCs/>
          <w:rtl/>
        </w:rPr>
        <w:t xml:space="preserve"> </w:t>
      </w:r>
      <w:r w:rsidRPr="00EE28DD">
        <w:rPr>
          <w:rFonts w:ascii="IRBadr" w:hAnsi="IRBadr" w:cs="IRBadr" w:hint="cs"/>
          <w:b/>
          <w:bCs/>
          <w:rtl/>
        </w:rPr>
        <w:t>آیه</w:t>
      </w:r>
      <w:r>
        <w:rPr>
          <w:rFonts w:ascii="IRBadr" w:hAnsi="IRBadr" w:cs="IRBadr" w:hint="cs"/>
          <w:b/>
          <w:bCs/>
          <w:rtl/>
        </w:rPr>
        <w:t xml:space="preserve"> </w:t>
      </w:r>
      <w:r w:rsidRPr="00EE28DD">
        <w:rPr>
          <w:rFonts w:ascii="IRBadr" w:hAnsi="IRBadr" w:cs="IRBadr"/>
          <w:b/>
          <w:bCs/>
          <w:rtl/>
        </w:rPr>
        <w:t>43.</w:t>
      </w:r>
    </w:p>
  </w:footnote>
  <w:footnote w:id="2">
    <w:p w:rsidR="00C045B7" w:rsidRDefault="00C045B7" w:rsidP="00F15290">
      <w:pPr>
        <w:pStyle w:val="FootnoteText"/>
        <w:jc w:val="right"/>
        <w:rPr>
          <w:rtl/>
        </w:rPr>
      </w:pPr>
      <w:r>
        <w:rPr>
          <w:rFonts w:hint="cs"/>
          <w:rtl/>
        </w:rPr>
        <w:t>.</w:t>
      </w:r>
      <w:r>
        <w:rPr>
          <w:rFonts w:ascii="IRBadr" w:hAnsi="IRBadr" w:cs="IRBadr"/>
          <w:sz w:val="22"/>
          <w:szCs w:val="22"/>
          <w:rtl/>
        </w:rPr>
        <w:t xml:space="preserve"> سوره</w:t>
      </w:r>
      <w:r w:rsidRPr="00841BBD">
        <w:rPr>
          <w:rFonts w:ascii="IRBadr" w:hAnsi="IRBadr" w:cs="IRBadr"/>
          <w:sz w:val="22"/>
          <w:szCs w:val="22"/>
          <w:rtl/>
        </w:rPr>
        <w:t xml:space="preserve"> حشر، آیه</w:t>
      </w:r>
      <w:r>
        <w:rPr>
          <w:rFonts w:ascii="IRBadr" w:hAnsi="IRBadr" w:cs="IRBadr"/>
          <w:sz w:val="22"/>
          <w:szCs w:val="22"/>
          <w:rtl/>
        </w:rPr>
        <w:t xml:space="preserve"> </w:t>
      </w:r>
      <w:r w:rsidRPr="00841BBD">
        <w:rPr>
          <w:rFonts w:ascii="IRBadr" w:hAnsi="IRBadr" w:cs="IRBadr"/>
          <w:sz w:val="22"/>
          <w:szCs w:val="22"/>
          <w:rtl/>
        </w:rPr>
        <w:t>18</w:t>
      </w:r>
      <w:r>
        <w:rPr>
          <w:rStyle w:val="FootnoteReference"/>
          <w:rFonts w:eastAsia="2  Lotus"/>
        </w:rPr>
        <w:footnoteRef/>
      </w:r>
    </w:p>
  </w:footnote>
  <w:footnote w:id="3">
    <w:p w:rsidR="00C045B7" w:rsidRDefault="00C045B7" w:rsidP="00B5771E">
      <w:pPr>
        <w:pStyle w:val="FootnoteText"/>
        <w:jc w:val="right"/>
        <w:rPr>
          <w:rFonts w:hint="cs"/>
          <w:rtl/>
        </w:rPr>
      </w:pPr>
      <w:r w:rsidRPr="00B5771E">
        <w:rPr>
          <w:rFonts w:ascii="IRBadr" w:hAnsi="IRBadr" w:cs="IRBadr"/>
          <w:sz w:val="22"/>
          <w:szCs w:val="22"/>
          <w:rtl/>
        </w:rPr>
        <w:t>. سوره الغاشیه، آیات 1 تا 7</w:t>
      </w:r>
      <w:r>
        <w:rPr>
          <w:rStyle w:val="FootnoteReference"/>
        </w:rPr>
        <w:footnoteRef/>
      </w:r>
      <w:r>
        <w:t xml:space="preserve"> </w:t>
      </w:r>
    </w:p>
  </w:footnote>
  <w:footnote w:id="4">
    <w:p w:rsidR="00C045B7" w:rsidRDefault="00C045B7" w:rsidP="00EB216B">
      <w:pPr>
        <w:pStyle w:val="FootnoteText"/>
        <w:jc w:val="right"/>
        <w:rPr>
          <w:rFonts w:hint="cs"/>
          <w:rtl/>
        </w:rPr>
      </w:pPr>
      <w:r>
        <w:rPr>
          <w:rFonts w:hint="cs"/>
          <w:rtl/>
        </w:rPr>
        <w:t xml:space="preserve">. </w:t>
      </w:r>
      <w:r w:rsidRPr="00EB216B">
        <w:rPr>
          <w:rFonts w:ascii="IRBadr" w:hAnsi="IRBadr" w:cs="IRBadr"/>
          <w:sz w:val="22"/>
          <w:szCs w:val="22"/>
          <w:rtl/>
        </w:rPr>
        <w:t>سوره الغاشیه، آیه 5</w:t>
      </w:r>
      <w:r>
        <w:rPr>
          <w:rStyle w:val="FootnoteReference"/>
        </w:rPr>
        <w:footnoteRef/>
      </w:r>
      <w:r>
        <w:t xml:space="preserve"> </w:t>
      </w:r>
    </w:p>
  </w:footnote>
  <w:footnote w:id="5">
    <w:p w:rsidR="00C045B7" w:rsidRDefault="00C045B7" w:rsidP="00EB216B">
      <w:pPr>
        <w:pStyle w:val="FootnoteText"/>
        <w:jc w:val="right"/>
        <w:rPr>
          <w:rFonts w:hint="cs"/>
          <w:rtl/>
        </w:rPr>
      </w:pPr>
      <w:r>
        <w:rPr>
          <w:rFonts w:hint="cs"/>
          <w:rtl/>
        </w:rPr>
        <w:t xml:space="preserve">. </w:t>
      </w:r>
      <w:r w:rsidRPr="00EB216B">
        <w:rPr>
          <w:rFonts w:ascii="IRBadr" w:hAnsi="IRBadr" w:cs="IRBadr"/>
          <w:sz w:val="22"/>
          <w:szCs w:val="22"/>
          <w:rtl/>
        </w:rPr>
        <w:t>سوره محمد، آیه 15</w:t>
      </w:r>
      <w:r>
        <w:rPr>
          <w:rStyle w:val="FootnoteReference"/>
        </w:rPr>
        <w:footnoteRef/>
      </w:r>
      <w:r>
        <w:t xml:space="preserve"> </w:t>
      </w:r>
    </w:p>
  </w:footnote>
  <w:footnote w:id="6">
    <w:p w:rsidR="00C045B7" w:rsidRPr="00AC3099" w:rsidRDefault="00C045B7" w:rsidP="00AC3099">
      <w:pPr>
        <w:pStyle w:val="FootnoteText"/>
        <w:jc w:val="right"/>
        <w:rPr>
          <w:rFonts w:ascii="IRBadr" w:hAnsi="IRBadr" w:cs="IRBadr"/>
          <w:sz w:val="22"/>
          <w:szCs w:val="22"/>
          <w:rtl/>
        </w:rPr>
      </w:pPr>
      <w:r w:rsidRPr="00AC3099">
        <w:rPr>
          <w:rFonts w:ascii="IRBadr" w:hAnsi="IRBadr" w:cs="IRBadr"/>
          <w:sz w:val="22"/>
          <w:szCs w:val="22"/>
          <w:rtl/>
        </w:rPr>
        <w:t>. سوره الصافات، آیه 62</w:t>
      </w:r>
      <w:r>
        <w:rPr>
          <w:rStyle w:val="FootnoteReference"/>
        </w:rPr>
        <w:footnoteRef/>
      </w:r>
      <w:r>
        <w:t xml:space="preserve"> </w:t>
      </w:r>
    </w:p>
  </w:footnote>
  <w:footnote w:id="7">
    <w:p w:rsidR="00C045B7" w:rsidRDefault="00C045B7" w:rsidP="00AC3099">
      <w:pPr>
        <w:pStyle w:val="FootnoteText"/>
        <w:jc w:val="right"/>
        <w:rPr>
          <w:rFonts w:hint="cs"/>
          <w:rtl/>
        </w:rPr>
      </w:pPr>
      <w:r w:rsidRPr="00AC3099">
        <w:rPr>
          <w:rFonts w:ascii="IRBadr" w:hAnsi="IRBadr" w:cs="IRBadr"/>
          <w:sz w:val="22"/>
          <w:szCs w:val="22"/>
          <w:rtl/>
        </w:rPr>
        <w:t>. سوره الصافات، آیه 66</w:t>
      </w:r>
      <w:r>
        <w:rPr>
          <w:rStyle w:val="FootnoteReference"/>
        </w:rPr>
        <w:footnoteRef/>
      </w:r>
      <w:r>
        <w:t xml:space="preserve"> </w:t>
      </w:r>
    </w:p>
  </w:footnote>
  <w:footnote w:id="8">
    <w:p w:rsidR="00C045B7" w:rsidRDefault="00C045B7" w:rsidP="00AC3099">
      <w:pPr>
        <w:pStyle w:val="FootnoteText"/>
        <w:jc w:val="right"/>
        <w:rPr>
          <w:rFonts w:hint="cs"/>
          <w:rtl/>
        </w:rPr>
      </w:pPr>
      <w:r w:rsidRPr="00AC3099">
        <w:rPr>
          <w:rFonts w:ascii="IRBadr" w:hAnsi="IRBadr" w:cs="IRBadr"/>
          <w:sz w:val="22"/>
          <w:szCs w:val="22"/>
          <w:rtl/>
        </w:rPr>
        <w:t>. سوره الواقعه، آیه 55</w:t>
      </w:r>
      <w:r>
        <w:rPr>
          <w:rStyle w:val="FootnoteReference"/>
        </w:rPr>
        <w:footnoteRef/>
      </w:r>
      <w:r>
        <w:t xml:space="preserve"> </w:t>
      </w:r>
    </w:p>
  </w:footnote>
  <w:footnote w:id="9">
    <w:p w:rsidR="00C045B7" w:rsidRDefault="00C045B7" w:rsidP="00AC3099">
      <w:pPr>
        <w:pStyle w:val="FootnoteText"/>
        <w:jc w:val="right"/>
        <w:rPr>
          <w:rFonts w:hint="cs"/>
          <w:rtl/>
        </w:rPr>
      </w:pPr>
      <w:r>
        <w:rPr>
          <w:rFonts w:hint="cs"/>
          <w:rtl/>
        </w:rPr>
        <w:t xml:space="preserve">. </w:t>
      </w:r>
      <w:r w:rsidRPr="00AC3099">
        <w:rPr>
          <w:rFonts w:ascii="IRBadr" w:hAnsi="IRBadr" w:cs="IRBadr"/>
          <w:sz w:val="22"/>
          <w:szCs w:val="22"/>
          <w:rtl/>
        </w:rPr>
        <w:t>سوره محمد، آیه 15</w:t>
      </w:r>
      <w:r>
        <w:rPr>
          <w:rStyle w:val="FootnoteReference"/>
        </w:rPr>
        <w:footnoteRef/>
      </w:r>
      <w:r>
        <w:t xml:space="preserve"> </w:t>
      </w:r>
    </w:p>
  </w:footnote>
  <w:footnote w:id="10">
    <w:p w:rsidR="00C045B7" w:rsidRDefault="00C045B7" w:rsidP="00FA33D2">
      <w:pPr>
        <w:pStyle w:val="FootnoteText"/>
        <w:jc w:val="right"/>
        <w:rPr>
          <w:rFonts w:hint="cs"/>
          <w:rtl/>
        </w:rPr>
      </w:pPr>
      <w:r>
        <w:rPr>
          <w:rFonts w:hint="cs"/>
          <w:rtl/>
        </w:rPr>
        <w:t xml:space="preserve">. </w:t>
      </w:r>
      <w:r w:rsidRPr="00FA33D2">
        <w:rPr>
          <w:rFonts w:ascii="IRBadr" w:hAnsi="IRBadr" w:cs="IRBadr"/>
          <w:sz w:val="22"/>
          <w:szCs w:val="22"/>
          <w:rtl/>
        </w:rPr>
        <w:t>سوره الواقعه، آیات 24 تا 25</w:t>
      </w:r>
      <w:r>
        <w:rPr>
          <w:rStyle w:val="FootnoteReference"/>
        </w:rPr>
        <w:footnoteRef/>
      </w:r>
      <w:r>
        <w:t xml:space="preserve"> </w:t>
      </w:r>
    </w:p>
  </w:footnote>
  <w:footnote w:id="11">
    <w:p w:rsidR="00C045B7" w:rsidRDefault="00C045B7" w:rsidP="00FA33D2">
      <w:pPr>
        <w:pStyle w:val="FootnoteText"/>
        <w:jc w:val="right"/>
        <w:rPr>
          <w:rFonts w:hint="cs"/>
          <w:rtl/>
        </w:rPr>
      </w:pPr>
      <w:r w:rsidRPr="00FA33D2">
        <w:rPr>
          <w:rFonts w:ascii="IRBadr" w:hAnsi="IRBadr" w:cs="IRBadr"/>
          <w:sz w:val="22"/>
          <w:szCs w:val="22"/>
          <w:rtl/>
        </w:rPr>
        <w:t>. سوره الکهف، آیه 29</w:t>
      </w:r>
      <w:r>
        <w:rPr>
          <w:rStyle w:val="FootnoteReference"/>
        </w:rPr>
        <w:footnoteRef/>
      </w:r>
      <w:r>
        <w:t xml:space="preserve"> </w:t>
      </w:r>
    </w:p>
  </w:footnote>
  <w:footnote w:id="12">
    <w:p w:rsidR="00C045B7" w:rsidRDefault="00C045B7" w:rsidP="004D11D7">
      <w:pPr>
        <w:pStyle w:val="FootnoteText"/>
        <w:jc w:val="right"/>
        <w:rPr>
          <w:rFonts w:hint="cs"/>
          <w:rtl/>
        </w:rPr>
      </w:pPr>
      <w:r w:rsidRPr="009E3AD0">
        <w:rPr>
          <w:rFonts w:ascii="IRBadr" w:hAnsi="IRBadr" w:cs="IRBadr"/>
          <w:sz w:val="22"/>
          <w:szCs w:val="22"/>
          <w:rtl/>
        </w:rPr>
        <w:t xml:space="preserve">. سوره الانسان آیات </w:t>
      </w:r>
      <w:r>
        <w:rPr>
          <w:rFonts w:ascii="IRBadr" w:hAnsi="IRBadr" w:cs="IRBadr" w:hint="cs"/>
          <w:sz w:val="22"/>
          <w:szCs w:val="22"/>
          <w:rtl/>
        </w:rPr>
        <w:t>5</w:t>
      </w:r>
      <w:r w:rsidRPr="009E3AD0">
        <w:rPr>
          <w:rFonts w:ascii="IRBadr" w:hAnsi="IRBadr" w:cs="IRBadr"/>
          <w:sz w:val="22"/>
          <w:szCs w:val="22"/>
          <w:rtl/>
        </w:rPr>
        <w:t xml:space="preserve"> تا </w:t>
      </w:r>
      <w:r>
        <w:rPr>
          <w:rFonts w:ascii="IRBadr" w:hAnsi="IRBadr" w:cs="IRBadr" w:hint="cs"/>
          <w:sz w:val="22"/>
          <w:szCs w:val="22"/>
          <w:rtl/>
        </w:rPr>
        <w:t>6</w:t>
      </w:r>
      <w:r>
        <w:rPr>
          <w:rStyle w:val="FootnoteReference"/>
        </w:rPr>
        <w:footnoteRef/>
      </w:r>
      <w:r>
        <w:t xml:space="preserve"> </w:t>
      </w:r>
    </w:p>
  </w:footnote>
  <w:footnote w:id="13">
    <w:p w:rsidR="00C045B7" w:rsidRDefault="00C045B7" w:rsidP="004D11D7">
      <w:pPr>
        <w:pStyle w:val="FootnoteText"/>
        <w:jc w:val="right"/>
        <w:rPr>
          <w:rFonts w:hint="cs"/>
          <w:rtl/>
        </w:rPr>
      </w:pPr>
      <w:r w:rsidRPr="004D11D7">
        <w:rPr>
          <w:rFonts w:ascii="IRBadr" w:hAnsi="IRBadr" w:cs="IRBadr"/>
          <w:sz w:val="22"/>
          <w:szCs w:val="22"/>
          <w:rtl/>
        </w:rPr>
        <w:t>. سوره الانسان، آیات 7 تا 8</w:t>
      </w:r>
      <w:r>
        <w:rPr>
          <w:rStyle w:val="FootnoteReference"/>
        </w:rPr>
        <w:footnoteRef/>
      </w:r>
      <w:r>
        <w:t xml:space="preserve"> </w:t>
      </w:r>
    </w:p>
  </w:footnote>
  <w:footnote w:id="14">
    <w:p w:rsidR="00C045B7" w:rsidRPr="009E3AD0" w:rsidRDefault="00C045B7" w:rsidP="009E3AD0">
      <w:pPr>
        <w:pStyle w:val="FootnoteText"/>
        <w:jc w:val="right"/>
        <w:rPr>
          <w:rFonts w:ascii="IRBadr" w:hAnsi="IRBadr" w:cs="IRBadr"/>
          <w:sz w:val="22"/>
          <w:szCs w:val="22"/>
          <w:rtl/>
        </w:rPr>
      </w:pPr>
      <w:r w:rsidRPr="009E3AD0">
        <w:rPr>
          <w:rFonts w:ascii="IRBadr" w:hAnsi="IRBadr" w:cs="IRBadr"/>
          <w:sz w:val="22"/>
          <w:szCs w:val="22"/>
          <w:rtl/>
        </w:rPr>
        <w:t>. سوره الانسان، آیه 11</w:t>
      </w:r>
      <w:r w:rsidRPr="009E3AD0">
        <w:rPr>
          <w:rStyle w:val="FootnoteReference"/>
          <w:rFonts w:ascii="IRBadr" w:hAnsi="IRBadr" w:cs="IRBadr"/>
          <w:sz w:val="22"/>
          <w:szCs w:val="22"/>
        </w:rPr>
        <w:footnoteRef/>
      </w:r>
      <w:r w:rsidRPr="009E3AD0">
        <w:rPr>
          <w:rFonts w:ascii="IRBadr" w:hAnsi="IRBadr" w:cs="IRBadr"/>
          <w:sz w:val="22"/>
          <w:szCs w:val="22"/>
        </w:rPr>
        <w:t xml:space="preserve"> </w:t>
      </w:r>
    </w:p>
  </w:footnote>
  <w:footnote w:id="15">
    <w:p w:rsidR="00C045B7" w:rsidRDefault="00C045B7" w:rsidP="009E3AD0">
      <w:pPr>
        <w:pStyle w:val="FootnoteText"/>
        <w:jc w:val="right"/>
        <w:rPr>
          <w:rFonts w:hint="cs"/>
          <w:rtl/>
        </w:rPr>
      </w:pPr>
      <w:r w:rsidRPr="009E3AD0">
        <w:rPr>
          <w:rFonts w:ascii="IRBadr" w:hAnsi="IRBadr" w:cs="IRBadr"/>
          <w:sz w:val="22"/>
          <w:szCs w:val="22"/>
          <w:rtl/>
        </w:rPr>
        <w:t>. سوره الانسان، آیات 15 تا 18</w:t>
      </w:r>
      <w:r>
        <w:rPr>
          <w:rStyle w:val="FootnoteReference"/>
        </w:rPr>
        <w:footnoteRef/>
      </w:r>
      <w:r>
        <w:t xml:space="preserve"> </w:t>
      </w:r>
    </w:p>
  </w:footnote>
  <w:footnote w:id="16">
    <w:p w:rsidR="00C045B7" w:rsidRDefault="00C045B7" w:rsidP="004F4D4E">
      <w:pPr>
        <w:pStyle w:val="FootnoteText"/>
        <w:jc w:val="right"/>
        <w:rPr>
          <w:rFonts w:hint="cs"/>
          <w:rtl/>
        </w:rPr>
      </w:pPr>
      <w:r w:rsidRPr="004F4D4E">
        <w:rPr>
          <w:rFonts w:ascii="IRBadr" w:hAnsi="IRBadr" w:cs="IRBadr"/>
          <w:sz w:val="22"/>
          <w:szCs w:val="22"/>
          <w:rtl/>
        </w:rPr>
        <w:t>. سوره الانسان، آیه 20</w:t>
      </w:r>
      <w:r>
        <w:rPr>
          <w:rStyle w:val="FootnoteReference"/>
        </w:rPr>
        <w:footnoteRef/>
      </w:r>
      <w:r>
        <w:t xml:space="preserve"> </w:t>
      </w:r>
    </w:p>
  </w:footnote>
  <w:footnote w:id="17">
    <w:p w:rsidR="00C045B7" w:rsidRDefault="00C045B7" w:rsidP="009E3AD0">
      <w:pPr>
        <w:pStyle w:val="FootnoteText"/>
        <w:jc w:val="right"/>
        <w:rPr>
          <w:rFonts w:hint="cs"/>
          <w:rtl/>
        </w:rPr>
      </w:pPr>
      <w:r w:rsidRPr="009E3AD0">
        <w:rPr>
          <w:rFonts w:ascii="IRBadr" w:hAnsi="IRBadr" w:cs="IRBadr"/>
          <w:sz w:val="22"/>
          <w:szCs w:val="22"/>
          <w:rtl/>
        </w:rPr>
        <w:t>. سوره الانسان، آیه 21</w:t>
      </w:r>
      <w:r>
        <w:rPr>
          <w:rStyle w:val="FootnoteReference"/>
        </w:rPr>
        <w:footnoteRef/>
      </w:r>
      <w:r>
        <w:t xml:space="preserve"> </w:t>
      </w:r>
    </w:p>
  </w:footnote>
  <w:footnote w:id="18">
    <w:p w:rsidR="00C045B7" w:rsidRDefault="00C045B7" w:rsidP="00105721">
      <w:pPr>
        <w:pStyle w:val="FootnoteText"/>
        <w:jc w:val="right"/>
        <w:rPr>
          <w:rFonts w:hint="cs"/>
          <w:rtl/>
        </w:rPr>
      </w:pPr>
      <w:r>
        <w:rPr>
          <w:rFonts w:hint="cs"/>
          <w:rtl/>
        </w:rPr>
        <w:t xml:space="preserve">. </w:t>
      </w:r>
      <w:r w:rsidRPr="00105721">
        <w:rPr>
          <w:rFonts w:ascii="IRBadr" w:hAnsi="IRBadr" w:cs="IRBadr"/>
          <w:sz w:val="22"/>
          <w:szCs w:val="22"/>
          <w:rtl/>
        </w:rPr>
        <w:t>سوره المطففین، آیه 18</w:t>
      </w:r>
      <w:r>
        <w:rPr>
          <w:rStyle w:val="FootnoteReference"/>
        </w:rPr>
        <w:footnoteRef/>
      </w:r>
      <w:r>
        <w:t xml:space="preserve"> </w:t>
      </w:r>
    </w:p>
  </w:footnote>
  <w:footnote w:id="19">
    <w:p w:rsidR="00C045B7" w:rsidRDefault="00C045B7" w:rsidP="00105721">
      <w:pPr>
        <w:pStyle w:val="FootnoteText"/>
        <w:jc w:val="right"/>
        <w:rPr>
          <w:rFonts w:hint="cs"/>
          <w:rtl/>
        </w:rPr>
      </w:pPr>
      <w:r>
        <w:rPr>
          <w:rFonts w:hint="cs"/>
          <w:rtl/>
        </w:rPr>
        <w:t xml:space="preserve">. </w:t>
      </w:r>
      <w:r w:rsidRPr="00105721">
        <w:rPr>
          <w:rFonts w:ascii="IRBadr" w:hAnsi="IRBadr" w:cs="IRBadr"/>
          <w:sz w:val="22"/>
          <w:szCs w:val="22"/>
          <w:rtl/>
        </w:rPr>
        <w:t>همان، آیات 22 تا 24</w:t>
      </w:r>
      <w:r>
        <w:rPr>
          <w:rStyle w:val="FootnoteReference"/>
        </w:rPr>
        <w:footnoteRef/>
      </w:r>
      <w:r>
        <w:t xml:space="preserve"> </w:t>
      </w:r>
    </w:p>
  </w:footnote>
  <w:footnote w:id="20">
    <w:p w:rsidR="00C045B7" w:rsidRDefault="002D584F" w:rsidP="00A34B5C">
      <w:pPr>
        <w:pStyle w:val="FootnoteText"/>
        <w:jc w:val="right"/>
        <w:rPr>
          <w:rFonts w:hint="cs"/>
          <w:rtl/>
        </w:rPr>
      </w:pPr>
      <w:r>
        <w:rPr>
          <w:rFonts w:hint="cs"/>
          <w:rtl/>
        </w:rPr>
        <w:t>.</w:t>
      </w:r>
      <w:r w:rsidR="00C045B7" w:rsidRPr="00A34B5C">
        <w:rPr>
          <w:rFonts w:ascii="IRBadr" w:hAnsi="IRBadr" w:cs="IRBadr"/>
          <w:sz w:val="22"/>
          <w:szCs w:val="22"/>
          <w:rtl/>
        </w:rPr>
        <w:t>همان، آیه 25</w:t>
      </w:r>
      <w:r w:rsidR="00C045B7">
        <w:rPr>
          <w:rStyle w:val="FootnoteReference"/>
        </w:rPr>
        <w:footnoteRef/>
      </w:r>
      <w:r w:rsidR="00C045B7">
        <w:t xml:space="preserve"> </w:t>
      </w:r>
    </w:p>
  </w:footnote>
  <w:footnote w:id="21">
    <w:p w:rsidR="00C045B7" w:rsidRDefault="00C045B7" w:rsidP="00C045B7">
      <w:pPr>
        <w:pStyle w:val="FootnoteText"/>
        <w:jc w:val="right"/>
        <w:rPr>
          <w:rFonts w:hint="cs"/>
          <w:rtl/>
        </w:rPr>
      </w:pPr>
      <w:r w:rsidRPr="00C045B7">
        <w:rPr>
          <w:rFonts w:ascii="IRBadr" w:hAnsi="IRBadr" w:cs="IRBadr"/>
          <w:sz w:val="22"/>
          <w:szCs w:val="22"/>
          <w:rtl/>
        </w:rPr>
        <w:t>. همان، آیه 26</w:t>
      </w:r>
      <w:r>
        <w:rPr>
          <w:rStyle w:val="FootnoteReference"/>
        </w:rPr>
        <w:footnoteRef/>
      </w:r>
      <w:r>
        <w:t xml:space="preserve"> </w:t>
      </w:r>
    </w:p>
  </w:footnote>
  <w:footnote w:id="22">
    <w:p w:rsidR="00C045B7" w:rsidRDefault="00C045B7" w:rsidP="002F0A92">
      <w:pPr>
        <w:pStyle w:val="FootnoteText"/>
        <w:jc w:val="right"/>
        <w:rPr>
          <w:rFonts w:hint="cs"/>
          <w:rtl/>
        </w:rPr>
      </w:pPr>
      <w:r w:rsidRPr="002F0A92">
        <w:rPr>
          <w:rFonts w:ascii="IRBadr" w:hAnsi="IRBadr" w:cs="IRBadr"/>
          <w:sz w:val="22"/>
          <w:szCs w:val="22"/>
          <w:rtl/>
        </w:rPr>
        <w:t>. سوره محمد، آیه 15</w:t>
      </w:r>
      <w:r>
        <w:rPr>
          <w:rStyle w:val="FootnoteReference"/>
        </w:rPr>
        <w:footnoteRef/>
      </w:r>
      <w:r>
        <w:t xml:space="preserve"> </w:t>
      </w:r>
    </w:p>
  </w:footnote>
  <w:footnote w:id="23">
    <w:p w:rsidR="00C045B7" w:rsidRDefault="002D584F" w:rsidP="002F0A92">
      <w:pPr>
        <w:pStyle w:val="FootnoteText"/>
        <w:jc w:val="right"/>
        <w:rPr>
          <w:rFonts w:hint="cs"/>
          <w:rtl/>
        </w:rPr>
      </w:pPr>
      <w:r>
        <w:rPr>
          <w:rFonts w:hint="cs"/>
          <w:rtl/>
        </w:rPr>
        <w:t>.</w:t>
      </w:r>
      <w:r w:rsidR="00C045B7">
        <w:rPr>
          <w:rFonts w:hint="cs"/>
          <w:rtl/>
        </w:rPr>
        <w:t>همان</w:t>
      </w:r>
      <w:r w:rsidR="00C045B7">
        <w:rPr>
          <w:rStyle w:val="FootnoteReference"/>
        </w:rPr>
        <w:footnoteRef/>
      </w:r>
      <w:r w:rsidR="00C045B7">
        <w:t xml:space="preserve"> </w:t>
      </w:r>
    </w:p>
  </w:footnote>
  <w:footnote w:id="24">
    <w:p w:rsidR="00C045B7" w:rsidRDefault="002D584F" w:rsidP="002F0A92">
      <w:pPr>
        <w:pStyle w:val="FootnoteText"/>
        <w:jc w:val="right"/>
        <w:rPr>
          <w:rFonts w:hint="cs"/>
          <w:rtl/>
        </w:rPr>
      </w:pPr>
      <w:r>
        <w:rPr>
          <w:rFonts w:hint="cs"/>
          <w:rtl/>
        </w:rPr>
        <w:t>.</w:t>
      </w:r>
      <w:r w:rsidR="00C045B7">
        <w:rPr>
          <w:rFonts w:hint="cs"/>
          <w:rtl/>
        </w:rPr>
        <w:t>همان</w:t>
      </w:r>
      <w:r w:rsidR="00C045B7">
        <w:rPr>
          <w:rStyle w:val="FootnoteReference"/>
        </w:rPr>
        <w:footnoteRef/>
      </w:r>
      <w:r w:rsidR="00C045B7">
        <w:t xml:space="preserve"> </w:t>
      </w:r>
    </w:p>
  </w:footnote>
  <w:footnote w:id="25">
    <w:p w:rsidR="00C045B7" w:rsidRDefault="00C045B7" w:rsidP="002F0A92">
      <w:pPr>
        <w:pStyle w:val="FootnoteText"/>
        <w:jc w:val="right"/>
        <w:rPr>
          <w:rtl/>
        </w:rPr>
      </w:pPr>
      <w:r w:rsidRPr="00E25EA9">
        <w:rPr>
          <w:rFonts w:ascii="IRBadr" w:hAnsi="IRBadr" w:cs="IRBadr"/>
          <w:sz w:val="22"/>
          <w:szCs w:val="22"/>
          <w:rtl/>
        </w:rPr>
        <w:t xml:space="preserve">. سوره </w:t>
      </w:r>
      <w:r w:rsidR="002D584F">
        <w:rPr>
          <w:rFonts w:ascii="IRBadr" w:hAnsi="IRBadr" w:cs="IRBadr" w:hint="cs"/>
          <w:sz w:val="22"/>
          <w:szCs w:val="22"/>
          <w:rtl/>
        </w:rPr>
        <w:t>و</w:t>
      </w:r>
      <w:r w:rsidRPr="00E25EA9">
        <w:rPr>
          <w:rFonts w:ascii="IRBadr" w:hAnsi="IRBadr" w:cs="IRBadr"/>
          <w:sz w:val="22"/>
          <w:szCs w:val="22"/>
          <w:rtl/>
        </w:rPr>
        <w:t>العصر</w:t>
      </w:r>
      <w:r>
        <w:rPr>
          <w:rStyle w:val="FootnoteReference"/>
        </w:rPr>
        <w:footnoteRef/>
      </w:r>
    </w:p>
  </w:footnote>
  <w:footnote w:id="26">
    <w:p w:rsidR="00C045B7" w:rsidRPr="007B185F" w:rsidRDefault="00C045B7" w:rsidP="00060D35">
      <w:pPr>
        <w:pStyle w:val="FootnoteText"/>
        <w:jc w:val="right"/>
        <w:rPr>
          <w:rFonts w:ascii="IRBadr" w:hAnsi="IRBadr" w:cs="IRBadr"/>
          <w:sz w:val="22"/>
          <w:szCs w:val="22"/>
        </w:rPr>
      </w:pPr>
      <w:r>
        <w:rPr>
          <w:rFonts w:ascii="IRBadr" w:hAnsi="IRBadr" w:cs="IRBadr"/>
          <w:sz w:val="22"/>
          <w:szCs w:val="22"/>
        </w:rPr>
        <w:t xml:space="preserve"> </w:t>
      </w:r>
      <w:r w:rsidR="002D584F">
        <w:rPr>
          <w:rFonts w:ascii="IRBadr" w:hAnsi="IRBadr" w:cs="IRBadr"/>
          <w:sz w:val="22"/>
          <w:szCs w:val="22"/>
          <w:rtl/>
        </w:rPr>
        <w:t>سوره آل</w:t>
      </w:r>
      <w:r w:rsidR="002D584F">
        <w:rPr>
          <w:rFonts w:ascii="IRBadr" w:hAnsi="IRBadr" w:cs="IRBadr" w:hint="cs"/>
          <w:sz w:val="22"/>
          <w:szCs w:val="22"/>
          <w:rtl/>
        </w:rPr>
        <w:t>‏</w:t>
      </w:r>
      <w:bookmarkStart w:id="6" w:name="_GoBack"/>
      <w:bookmarkEnd w:id="6"/>
      <w:r w:rsidRPr="005342E5">
        <w:rPr>
          <w:rFonts w:ascii="IRBadr" w:hAnsi="IRBadr" w:cs="IRBadr"/>
          <w:sz w:val="22"/>
          <w:szCs w:val="22"/>
          <w:rtl/>
        </w:rPr>
        <w:t>عمران، آیه 102</w:t>
      </w:r>
      <w:r w:rsidRPr="007C3E49">
        <w:rPr>
          <w:rFonts w:ascii="IRBadr" w:hAnsi="IRBadr" w:cs="IRBadr"/>
          <w:sz w:val="22"/>
          <w:szCs w:val="22"/>
        </w:rPr>
        <w:t>.</w:t>
      </w:r>
      <w:r w:rsidRPr="007C3E49">
        <w:rPr>
          <w:rStyle w:val="FootnoteReference"/>
          <w:rFonts w:ascii="IRBadr" w:eastAsia="2  Lotus" w:hAnsi="IRBadr" w:cs="IRBadr"/>
          <w:sz w:val="22"/>
          <w:szCs w:val="22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5B7" w:rsidRDefault="00C045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5B7" w:rsidRPr="00550041" w:rsidRDefault="00C045B7" w:rsidP="00CF2A9D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9" w:name="OLE_LINK1"/>
    <w:bookmarkStart w:id="10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098385FC" wp14:editId="15B7DAE8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9"/>
    <w:bookmarkEnd w:id="10"/>
    <w:r>
      <w:rPr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55BF43" wp14:editId="7997440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DA646B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Pr="00395819">
      <w:rPr>
        <w:rFonts w:ascii="IRBadr" w:hAnsi="IRBadr" w:cs="IRBadr"/>
        <w:sz w:val="28"/>
        <w:szCs w:val="28"/>
        <w:rtl/>
      </w:rPr>
      <w:t>4329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5B7" w:rsidRDefault="00C045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0D35"/>
    <w:rsid w:val="0006363E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05721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255F7"/>
    <w:rsid w:val="002376A5"/>
    <w:rsid w:val="00237716"/>
    <w:rsid w:val="002417C9"/>
    <w:rsid w:val="002529C5"/>
    <w:rsid w:val="00253323"/>
    <w:rsid w:val="00255EED"/>
    <w:rsid w:val="0025739E"/>
    <w:rsid w:val="00266ADD"/>
    <w:rsid w:val="00270294"/>
    <w:rsid w:val="002914BD"/>
    <w:rsid w:val="002917B5"/>
    <w:rsid w:val="00297263"/>
    <w:rsid w:val="002A3BA7"/>
    <w:rsid w:val="002A4D00"/>
    <w:rsid w:val="002A6624"/>
    <w:rsid w:val="002C56FD"/>
    <w:rsid w:val="002D1674"/>
    <w:rsid w:val="002D49E4"/>
    <w:rsid w:val="002D584F"/>
    <w:rsid w:val="002D59B7"/>
    <w:rsid w:val="002D6202"/>
    <w:rsid w:val="002E450B"/>
    <w:rsid w:val="002E73F9"/>
    <w:rsid w:val="002F05B9"/>
    <w:rsid w:val="002F0A92"/>
    <w:rsid w:val="002F34AE"/>
    <w:rsid w:val="003045F2"/>
    <w:rsid w:val="003147A5"/>
    <w:rsid w:val="00323E56"/>
    <w:rsid w:val="00325282"/>
    <w:rsid w:val="00331594"/>
    <w:rsid w:val="00340BA3"/>
    <w:rsid w:val="00360E11"/>
    <w:rsid w:val="00366400"/>
    <w:rsid w:val="0036674B"/>
    <w:rsid w:val="003775DA"/>
    <w:rsid w:val="00386B0B"/>
    <w:rsid w:val="0039547E"/>
    <w:rsid w:val="00395819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11D7"/>
    <w:rsid w:val="004D2EF6"/>
    <w:rsid w:val="004D4081"/>
    <w:rsid w:val="004E4308"/>
    <w:rsid w:val="004E7CC1"/>
    <w:rsid w:val="004F028C"/>
    <w:rsid w:val="004F3596"/>
    <w:rsid w:val="004F4D4E"/>
    <w:rsid w:val="0050429E"/>
    <w:rsid w:val="00511E3E"/>
    <w:rsid w:val="00516328"/>
    <w:rsid w:val="005309B9"/>
    <w:rsid w:val="00530FD7"/>
    <w:rsid w:val="0053269B"/>
    <w:rsid w:val="00550041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F01B4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5749D"/>
    <w:rsid w:val="008644F4"/>
    <w:rsid w:val="0087239C"/>
    <w:rsid w:val="00883733"/>
    <w:rsid w:val="00886014"/>
    <w:rsid w:val="0089373C"/>
    <w:rsid w:val="00895F3F"/>
    <w:rsid w:val="008965D2"/>
    <w:rsid w:val="008A236D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80643"/>
    <w:rsid w:val="0099481C"/>
    <w:rsid w:val="00996C57"/>
    <w:rsid w:val="009A3835"/>
    <w:rsid w:val="009B46BC"/>
    <w:rsid w:val="009B61C3"/>
    <w:rsid w:val="009C7B4F"/>
    <w:rsid w:val="009E3AD0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4B5C"/>
    <w:rsid w:val="00A35855"/>
    <w:rsid w:val="00A35AC2"/>
    <w:rsid w:val="00A37C77"/>
    <w:rsid w:val="00A5418D"/>
    <w:rsid w:val="00A57E1F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3099"/>
    <w:rsid w:val="00AC6A3D"/>
    <w:rsid w:val="00AD0304"/>
    <w:rsid w:val="00AD27BE"/>
    <w:rsid w:val="00AF0F1A"/>
    <w:rsid w:val="00B02DAB"/>
    <w:rsid w:val="00B06D13"/>
    <w:rsid w:val="00B15027"/>
    <w:rsid w:val="00B21CF4"/>
    <w:rsid w:val="00B22800"/>
    <w:rsid w:val="00B24300"/>
    <w:rsid w:val="00B46C60"/>
    <w:rsid w:val="00B51EE6"/>
    <w:rsid w:val="00B5771E"/>
    <w:rsid w:val="00B63F15"/>
    <w:rsid w:val="00B64DC5"/>
    <w:rsid w:val="00B82C2F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C045B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2A9D"/>
    <w:rsid w:val="00CF42E2"/>
    <w:rsid w:val="00CF7916"/>
    <w:rsid w:val="00D07048"/>
    <w:rsid w:val="00D103B7"/>
    <w:rsid w:val="00D1054A"/>
    <w:rsid w:val="00D158F3"/>
    <w:rsid w:val="00D27922"/>
    <w:rsid w:val="00D310BC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B2487"/>
    <w:rsid w:val="00DB28BB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55FF"/>
    <w:rsid w:val="00DF5706"/>
    <w:rsid w:val="00DF6A80"/>
    <w:rsid w:val="00DF7E09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891"/>
    <w:rsid w:val="00E6283A"/>
    <w:rsid w:val="00E657AD"/>
    <w:rsid w:val="00E732A3"/>
    <w:rsid w:val="00E776D1"/>
    <w:rsid w:val="00E83A85"/>
    <w:rsid w:val="00E87E57"/>
    <w:rsid w:val="00E90FC4"/>
    <w:rsid w:val="00E9398A"/>
    <w:rsid w:val="00EA01EC"/>
    <w:rsid w:val="00EA15B0"/>
    <w:rsid w:val="00EA5D97"/>
    <w:rsid w:val="00EB1A5B"/>
    <w:rsid w:val="00EB216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15290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A05EE"/>
    <w:rsid w:val="00FA33D2"/>
    <w:rsid w:val="00FB0E46"/>
    <w:rsid w:val="00FB40E7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5F1932-7EAE-4B8B-8F93-3ECAC19B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045B7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C045B7"/>
    <w:rPr>
      <w:rFonts w:ascii="IRBadr" w:eastAsia="2  Lotus" w:hAnsi="IRBadr" w:cs="IRBadr"/>
      <w:b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DD8DA-DB85-4E48-866F-70335E6F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391</TotalTime>
  <Pages>1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RPM</cp:lastModifiedBy>
  <cp:revision>17</cp:revision>
  <dcterms:created xsi:type="dcterms:W3CDTF">2015-07-29T09:19:00Z</dcterms:created>
  <dcterms:modified xsi:type="dcterms:W3CDTF">2015-08-22T03:41:00Z</dcterms:modified>
</cp:coreProperties>
</file>