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D5" w:rsidRDefault="000C40D5" w:rsidP="004B331D">
      <w:pPr>
        <w:pStyle w:val="Heading1"/>
        <w:rPr>
          <w:rtl/>
        </w:rPr>
      </w:pPr>
      <w:r>
        <w:rPr>
          <w:rFonts w:hint="cs"/>
          <w:rtl/>
        </w:rPr>
        <w:t>فهرست مطالب</w:t>
      </w:r>
    </w:p>
    <w:p w:rsidR="000C40D5" w:rsidRPr="000C40D5" w:rsidRDefault="005F36DD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r w:rsidRPr="000C40D5">
        <w:rPr>
          <w:rFonts w:ascii="IRBadr" w:hAnsi="IRBadr" w:cs="IRBadr"/>
          <w:sz w:val="28"/>
          <w:rtl/>
        </w:rPr>
        <w:fldChar w:fldCharType="begin"/>
      </w:r>
      <w:r w:rsidR="000C40D5" w:rsidRPr="000C40D5">
        <w:rPr>
          <w:rFonts w:ascii="IRBadr" w:hAnsi="IRBadr" w:cs="IRBadr"/>
          <w:sz w:val="28"/>
          <w:rtl/>
        </w:rPr>
        <w:instrText xml:space="preserve"> </w:instrText>
      </w:r>
      <w:r w:rsidR="000C40D5" w:rsidRPr="000C40D5">
        <w:rPr>
          <w:rFonts w:ascii="IRBadr" w:hAnsi="IRBadr" w:cs="IRBadr"/>
          <w:sz w:val="28"/>
        </w:rPr>
        <w:instrText>TOC</w:instrText>
      </w:r>
      <w:r w:rsidR="000C40D5" w:rsidRPr="000C40D5">
        <w:rPr>
          <w:rFonts w:ascii="IRBadr" w:hAnsi="IRBadr" w:cs="IRBadr"/>
          <w:sz w:val="28"/>
          <w:rtl/>
        </w:rPr>
        <w:instrText xml:space="preserve"> \</w:instrText>
      </w:r>
      <w:r w:rsidR="000C40D5" w:rsidRPr="000C40D5">
        <w:rPr>
          <w:rFonts w:ascii="IRBadr" w:hAnsi="IRBadr" w:cs="IRBadr"/>
          <w:sz w:val="28"/>
        </w:rPr>
        <w:instrText>o "1-3" \h \z \u</w:instrText>
      </w:r>
      <w:r w:rsidR="000C40D5" w:rsidRPr="000C40D5">
        <w:rPr>
          <w:rFonts w:ascii="IRBadr" w:hAnsi="IRBadr" w:cs="IRBadr"/>
          <w:sz w:val="28"/>
          <w:rtl/>
        </w:rPr>
        <w:instrText xml:space="preserve"> </w:instrText>
      </w:r>
      <w:r w:rsidRPr="000C40D5">
        <w:rPr>
          <w:rFonts w:ascii="IRBadr" w:hAnsi="IRBadr" w:cs="IRBadr"/>
          <w:sz w:val="28"/>
          <w:rtl/>
        </w:rPr>
        <w:fldChar w:fldCharType="separate"/>
      </w:r>
      <w:hyperlink w:anchor="_Toc432446747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_Toc432446747 \h </w:instrText>
        </w:r>
        <w:r w:rsidRPr="000C40D5">
          <w:rPr>
            <w:rFonts w:ascii="IRBadr" w:hAnsi="IRBadr" w:cs="IRBadr"/>
            <w:noProof/>
            <w:webHidden/>
            <w:sz w:val="28"/>
          </w:rPr>
        </w:r>
        <w:r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1</w:t>
        </w:r>
        <w:r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48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اقرار به گناه وسیل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3D210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 xml:space="preserve"> </w:t>
        </w:r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نزدیکی به خدا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_Toc432446748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2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49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سبقت رحمت الهی بر غضب الهی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_Toc432446749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2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0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تفاوت انتقام الهی و انتقام انسانی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_Toc432446750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2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1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یاد مرگ و رستگاری انسان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_Toc432446751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3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2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زندگی یک امتحان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_Toc432446752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3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3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اعتراف به گناه وسیل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3D210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 xml:space="preserve"> </w:t>
        </w:r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تقرّب به خدا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_Toc432446753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3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4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اثرات اعتراف به گناه در نزد دیگران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_Toc432446754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4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5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اثر اعتراف به گناه در پیشگاه خداوند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_Toc432446755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4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6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_Toc432446756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5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7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پیام روز بسیج دانش</w:t>
        </w:r>
        <w:r w:rsidR="000C40D5" w:rsidRPr="000C40D5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آموز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_Toc432446757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6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8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اعتکاف، وسیل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>ه</w:t>
        </w:r>
        <w:r w:rsidR="003D2101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3D2101">
          <w:rPr>
            <w:rStyle w:val="Hyperlink"/>
            <w:rFonts w:ascii="IRBadr" w:hAnsi="IRBadr" w:cs="IRBadr"/>
            <w:noProof/>
            <w:sz w:val="28"/>
            <w:rtl/>
          </w:rPr>
          <w:t xml:space="preserve"> </w:t>
        </w:r>
        <w:r w:rsidR="000D15A9">
          <w:rPr>
            <w:rStyle w:val="Hyperlink"/>
            <w:rFonts w:ascii="IRBadr" w:hAnsi="IRBadr" w:cs="IRBadr"/>
            <w:noProof/>
            <w:sz w:val="28"/>
            <w:rtl/>
          </w:rPr>
          <w:t>پاک‌سازی</w:t>
        </w:r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 xml:space="preserve"> روح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_Toc432446758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6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59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روابط خارجی همراه با حفظ ارزش</w:t>
        </w:r>
        <w:r w:rsidR="000C40D5" w:rsidRPr="000C40D5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ها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_Toc432446759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6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60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وظایف مسئولین در قبال جوانان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_Toc432446760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7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Pr="000C40D5" w:rsidRDefault="00F32DDE" w:rsidP="004B331D">
      <w:pPr>
        <w:pStyle w:val="TOC1"/>
        <w:jc w:val="both"/>
        <w:rPr>
          <w:rFonts w:ascii="IRBadr" w:hAnsi="IRBadr" w:cs="IRBadr"/>
          <w:noProof/>
          <w:sz w:val="28"/>
          <w:lang w:bidi="ar-SA"/>
        </w:rPr>
      </w:pPr>
      <w:hyperlink w:anchor="_Toc432446761" w:history="1">
        <w:r w:rsidR="000C40D5" w:rsidRPr="000C40D5">
          <w:rPr>
            <w:rStyle w:val="Hyperlink"/>
            <w:rFonts w:ascii="IRBadr" w:hAnsi="IRBadr" w:cs="IRBadr"/>
            <w:noProof/>
            <w:sz w:val="28"/>
            <w:rtl/>
          </w:rPr>
          <w:t>دعا</w:t>
        </w:r>
        <w:r w:rsidR="000C40D5" w:rsidRPr="000C40D5">
          <w:rPr>
            <w:rFonts w:ascii="IRBadr" w:hAnsi="IRBadr" w:cs="IRBadr"/>
            <w:noProof/>
            <w:webHidden/>
            <w:sz w:val="28"/>
          </w:rPr>
          <w:tab/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begin"/>
        </w:r>
        <w:r w:rsidR="000C40D5" w:rsidRPr="000C40D5">
          <w:rPr>
            <w:rFonts w:ascii="IRBadr" w:hAnsi="IRBadr" w:cs="IRBadr"/>
            <w:noProof/>
            <w:webHidden/>
            <w:sz w:val="28"/>
          </w:rPr>
          <w:instrText xml:space="preserve"> PAGEREF _Toc432446761 \h </w:instrText>
        </w:r>
        <w:r w:rsidR="005F36DD" w:rsidRPr="000C40D5">
          <w:rPr>
            <w:rFonts w:ascii="IRBadr" w:hAnsi="IRBadr" w:cs="IRBadr"/>
            <w:noProof/>
            <w:webHidden/>
            <w:sz w:val="28"/>
          </w:rPr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0C40D5" w:rsidRPr="000C40D5">
          <w:rPr>
            <w:rFonts w:ascii="IRBadr" w:hAnsi="IRBadr" w:cs="IRBadr"/>
            <w:noProof/>
            <w:webHidden/>
            <w:sz w:val="28"/>
          </w:rPr>
          <w:t>7</w:t>
        </w:r>
        <w:r w:rsidR="005F36DD" w:rsidRPr="000C40D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0C40D5" w:rsidRDefault="005F36DD" w:rsidP="004B331D">
      <w:pPr>
        <w:pStyle w:val="Heading1"/>
        <w:rPr>
          <w:rtl/>
        </w:rPr>
      </w:pPr>
      <w:r w:rsidRPr="000C40D5">
        <w:rPr>
          <w:rFonts w:ascii="IRBadr" w:hAnsi="IRBadr"/>
          <w:szCs w:val="28"/>
          <w:rtl/>
        </w:rPr>
        <w:fldChar w:fldCharType="end"/>
      </w:r>
    </w:p>
    <w:p w:rsidR="000C40D5" w:rsidRDefault="000C40D5" w:rsidP="004B331D">
      <w:pPr>
        <w:spacing w:after="0" w:line="240" w:lineRule="auto"/>
        <w:jc w:val="both"/>
        <w:rPr>
          <w:rFonts w:ascii="IRZar" w:eastAsia="2  Lotus" w:hAnsi="IRZar" w:cs="IRBadr"/>
          <w:bCs/>
          <w:sz w:val="28"/>
          <w:szCs w:val="44"/>
          <w:rtl/>
          <w:lang w:bidi="fa-IR"/>
        </w:rPr>
      </w:pPr>
      <w:bookmarkStart w:id="0" w:name="_Toc432446747"/>
      <w:r>
        <w:rPr>
          <w:rtl/>
        </w:rPr>
        <w:br w:type="page"/>
      </w:r>
    </w:p>
    <w:p w:rsidR="00EA3ABF" w:rsidRDefault="00EA3ABF" w:rsidP="004B331D">
      <w:pPr>
        <w:pStyle w:val="Heading1"/>
        <w:rPr>
          <w:rtl/>
        </w:rPr>
      </w:pPr>
      <w:r>
        <w:rPr>
          <w:rFonts w:hint="cs"/>
          <w:rtl/>
        </w:rPr>
        <w:lastRenderedPageBreak/>
        <w:t>خطبه اول</w:t>
      </w:r>
      <w:bookmarkEnd w:id="0"/>
    </w:p>
    <w:p w:rsidR="00EA3ABF" w:rsidRDefault="000C40D5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اعوذبالله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السمیع العلیم من الشیطان الرجیم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 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</w:rPr>
        <w:t xml:space="preserve">نحمده علی ما کان و نستعینه من امرنا علی ما یکون و نؤمن به و نتوکل علیه و نستغره و نستهدیه و نعوذ به من شرور انفسنا و سیئات اعمالنا و نصلی و نسلم علی سیدنا و نبینا العبد المؤید و </w:t>
      </w:r>
      <w:r w:rsidR="00EA3ABF">
        <w:rPr>
          <w:rFonts w:ascii="IRBadr" w:hAnsi="IRBadr" w:cs="IRBadr" w:hint="cs"/>
          <w:b/>
          <w:bCs/>
          <w:sz w:val="28"/>
          <w:szCs w:val="28"/>
          <w:rtl/>
        </w:rPr>
        <w:t xml:space="preserve"> را 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</w:rPr>
        <w:t>الرسول المسدد المصطفی الأمجد ابی القاسم محمد و علی آله الاطیبین الا</w:t>
      </w:r>
      <w:r w:rsidR="00EA3ABF">
        <w:rPr>
          <w:rFonts w:ascii="IRBadr" w:hAnsi="IRBadr" w:cs="IRBadr"/>
          <w:b/>
          <w:bCs/>
          <w:sz w:val="28"/>
          <w:szCs w:val="28"/>
          <w:rtl/>
        </w:rPr>
        <w:t xml:space="preserve">طهرین سیما </w:t>
      </w:r>
      <w:r w:rsidR="000D15A9">
        <w:rPr>
          <w:rFonts w:ascii="IRBadr" w:hAnsi="IRBadr" w:cs="IRBadr"/>
          <w:b/>
          <w:bCs/>
          <w:sz w:val="28"/>
          <w:szCs w:val="28"/>
          <w:rtl/>
        </w:rPr>
        <w:t>بقیة‌الله</w:t>
      </w:r>
      <w:r w:rsidR="00EA3ABF">
        <w:rPr>
          <w:rFonts w:ascii="IRBadr" w:hAnsi="IRBadr" w:cs="IRBadr"/>
          <w:b/>
          <w:bCs/>
          <w:sz w:val="28"/>
          <w:szCs w:val="28"/>
          <w:rtl/>
        </w:rPr>
        <w:t xml:space="preserve"> فی الارضین</w:t>
      </w:r>
      <w:r w:rsidR="00EA3ABF">
        <w:rPr>
          <w:rFonts w:ascii="IRBadr" w:hAnsi="IRBadr" w:cs="IRBadr" w:hint="cs"/>
          <w:b/>
          <w:bCs/>
          <w:sz w:val="28"/>
          <w:szCs w:val="28"/>
          <w:rtl/>
        </w:rPr>
        <w:t xml:space="preserve">. </w:t>
      </w: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 الرجیم 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="00EA3ABF" w:rsidRPr="003743D4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</w:t>
      </w:r>
      <w:r w:rsidR="00EA3ABF" w:rsidRPr="00EA3ABF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EA3ABF" w:rsidRPr="00EA3ABF">
        <w:rPr>
          <w:rFonts w:ascii="IRBadr" w:hAnsi="IRBadr" w:cs="IRBadr" w:hint="cs"/>
          <w:bCs/>
          <w:sz w:val="28"/>
          <w:szCs w:val="28"/>
          <w:rtl/>
          <w:lang w:bidi="fa-IR"/>
        </w:rPr>
        <w:t>«</w:t>
      </w:r>
      <w:r w:rsidR="00EA3ABF" w:rsidRPr="00EA3ABF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="00EA3ABF" w:rsidRPr="00EA3ABF">
        <w:rPr>
          <w:rStyle w:val="FootnoteReference"/>
          <w:rFonts w:ascii="IRBadr" w:hAnsi="IRBadr" w:cs="IRBadr"/>
          <w:bCs/>
          <w:sz w:val="28"/>
          <w:szCs w:val="28"/>
          <w:rtl/>
        </w:rPr>
        <w:footnoteReference w:id="1"/>
      </w:r>
      <w:r w:rsidR="00EA3ABF" w:rsidRPr="003743D4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801AB" w:rsidRPr="00B04C2B" w:rsidRDefault="009801AB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</w:rPr>
        <w:t>همه</w:t>
      </w:r>
      <w:r w:rsidR="000D15A9">
        <w:rPr>
          <w:rFonts w:ascii="IRBadr" w:hAnsi="IRBadr" w:cs="IRBadr" w:hint="cs"/>
          <w:sz w:val="28"/>
          <w:szCs w:val="28"/>
          <w:rtl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</w:rPr>
        <w:t>شما و خودم را  در این ایام به تقوا و پارسایی و عمل به دستورات خداوند، دعوت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‎کنم. امیدوارم خداوند توفیق عبادت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خالصانه، عنایت بفرماید.</w:t>
      </w:r>
    </w:p>
    <w:p w:rsidR="009801AB" w:rsidRDefault="009801AB" w:rsidP="004B331D">
      <w:pPr>
        <w:pStyle w:val="Heading1"/>
        <w:rPr>
          <w:rtl/>
        </w:rPr>
      </w:pPr>
      <w:bookmarkStart w:id="1" w:name="_Toc432446748"/>
      <w:r>
        <w:rPr>
          <w:rFonts w:hint="cs"/>
          <w:rtl/>
        </w:rPr>
        <w:t>اقرار به گناه وسیل</w:t>
      </w:r>
      <w:r w:rsidR="003D2101">
        <w:rPr>
          <w:rFonts w:hint="cs"/>
          <w:rtl/>
        </w:rPr>
        <w:t>ه</w:t>
      </w:r>
      <w:r w:rsidR="003D2101">
        <w:rPr>
          <w:rFonts w:hint="cs"/>
          <w:cs/>
        </w:rPr>
        <w:t>‎</w:t>
      </w:r>
      <w:r w:rsidR="003D2101">
        <w:rPr>
          <w:rFonts w:hint="cs"/>
          <w:rtl/>
        </w:rPr>
        <w:t xml:space="preserve"> </w:t>
      </w:r>
      <w:r>
        <w:rPr>
          <w:rFonts w:hint="cs"/>
          <w:rtl/>
        </w:rPr>
        <w:t>نزدیکی به خدا</w:t>
      </w:r>
      <w:bookmarkEnd w:id="1"/>
    </w:p>
    <w:p w:rsidR="000D15A9" w:rsidRDefault="000D15A9" w:rsidP="004B33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ادامه‌</w:t>
      </w:r>
      <w:r w:rsidR="009801AB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تفسیر فرازهای شعبانیه به چند فراز دیگر از این مناجات ارزشمند اشاره می</w:t>
      </w:r>
      <w:r w:rsidR="009801AB"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کنم. بعد از آنچه</w:t>
      </w:r>
      <w:r w:rsidR="009801AB"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حضرت سجاد‎(ع) در باب توجه و ارتباط با خدا فرمودند، به اینجا </w:t>
      </w:r>
      <w:r>
        <w:rPr>
          <w:rFonts w:ascii="IRBadr" w:hAnsi="IRBadr" w:cs="IRBadr" w:hint="cs"/>
          <w:sz w:val="28"/>
          <w:szCs w:val="28"/>
          <w:rtl/>
          <w:lang w:bidi="fa-IR"/>
        </w:rPr>
        <w:t>می‌رسند</w:t>
      </w:r>
      <w:r w:rsidR="009801AB"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: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«إِلَهِي‏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عَفَوْتَ‏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فَمَنْ‏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أَوْلَى‏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مِنْكَ‏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بِذَلِكَ‏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كَانَ‏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قَدْ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دَنَا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أَجَلِي‏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لَمْ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يَدْنُ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مِنْكَ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عَمَلِي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فَقَدْ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جَعَلْتُ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الْإِقْرَارَ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بِالذَّنْبِ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إِلَيْكَ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وَسِيلَتِي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إِلَهِي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قَدْ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جَرْتُ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عَلَى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نَفْسِي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فِي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النَّظَرِ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لَهَا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فَلَهَا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الْوَيْلُ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لَمْ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تَغْفِرْ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5C5CB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لَهَا»</w:t>
      </w:r>
      <w:r w:rsidR="005C5CBE" w:rsidRPr="005C5CBE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  <w:r w:rsidR="005C5CB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9801AB" w:rsidRPr="005C5CBE" w:rsidRDefault="009801AB" w:rsidP="000D15A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color w:val="242887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خدایا اگر تو مرا ببخشی، از تو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شایسته‌تر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بر این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عفو و رحمت چه کسی است. خدایا اگر مرگ و ایام کوچ کردن من فرارسیده است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کارنامه‌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عمل من ناقص است و عملی که مرا به تو نزدیک کند، در آن نیست، اقرار به گناه را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وسیله‌ای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</w:t>
      </w:r>
      <w:r w:rsidR="00652A5E">
        <w:rPr>
          <w:rFonts w:ascii="IRBadr" w:hAnsi="IRBadr" w:cs="IRBadr" w:hint="cs"/>
          <w:sz w:val="28"/>
          <w:szCs w:val="28"/>
          <w:rtl/>
          <w:lang w:bidi="fa-IR"/>
        </w:rPr>
        <w:t>رای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نزدیکی به تو قرار دادم. </w:t>
      </w:r>
    </w:p>
    <w:p w:rsidR="009801AB" w:rsidRDefault="009801AB" w:rsidP="004B331D">
      <w:pPr>
        <w:pStyle w:val="Heading1"/>
        <w:rPr>
          <w:rtl/>
        </w:rPr>
      </w:pPr>
      <w:bookmarkStart w:id="2" w:name="_Toc432446749"/>
      <w:r>
        <w:rPr>
          <w:rFonts w:hint="cs"/>
          <w:rtl/>
        </w:rPr>
        <w:t>سبقت رحمت الهی بر غضب الهی</w:t>
      </w:r>
      <w:bookmarkEnd w:id="2"/>
    </w:p>
    <w:p w:rsidR="009801AB" w:rsidRPr="00B04C2B" w:rsidRDefault="009801AB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>انسانی که طلب عفو از خداوند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به صفت رحمت خدا و عفو کنندگی او امیدوار است.  در مناجات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گوید:خدایا از تو شایسته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تر چه کسی است برای عفو،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انتقام‌گیری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از تو زمانی ایجاد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‎شود که چاره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ای نباشد و صفت رحمت تو، غالب است</w:t>
      </w:r>
      <w:r w:rsidR="00652A5E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652A5E">
        <w:rPr>
          <w:rFonts w:ascii="IRBadr" w:hAnsi="IRBadr" w:cs="IRBadr" w:hint="cs"/>
          <w:sz w:val="28"/>
          <w:szCs w:val="28"/>
          <w:rtl/>
          <w:lang w:bidi="fa-IR"/>
        </w:rPr>
        <w:t xml:space="preserve"> که در روایات آمده است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: </w:t>
      </w:r>
      <w:r w:rsidR="00652A5E" w:rsidRPr="00652A5E">
        <w:rPr>
          <w:rFonts w:ascii="IRBadr" w:hAnsi="IRBadr" w:cs="IRBadr"/>
          <w:b/>
          <w:bCs/>
          <w:sz w:val="28"/>
          <w:szCs w:val="28"/>
          <w:rtl/>
        </w:rPr>
        <w:t>«</w:t>
      </w:r>
      <w:r w:rsidR="005C5CBE" w:rsidRPr="00652A5E">
        <w:rPr>
          <w:rFonts w:ascii="IRBadr" w:hAnsi="IRBadr" w:cs="IRBadr"/>
          <w:b/>
          <w:bCs/>
          <w:sz w:val="28"/>
          <w:szCs w:val="28"/>
          <w:rtl/>
        </w:rPr>
        <w:t>سَبَقَتْ رَحْمَتِی غَضَبِی</w:t>
      </w:r>
      <w:r w:rsidR="00652A5E" w:rsidRPr="00652A5E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652A5E" w:rsidRPr="00652A5E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رحمت خدا هم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عالم را گرفته است و بخشش و عفو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جلوه‌ای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از رحمت خداست. انسانی که در برابر خدا اظهار ندامت کند،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قطعاً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مستحق عفو و رحمت خواهد بود. کسی که عناد و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لجاج به خرج دهد، طبق قوانین عالم، او مشمول غضب خداوند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‎شود. بعد از اینکه در این نیایش، انسان به خود رجوع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و به آلودگی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های خود نگاه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اندازد، راه برای برگشت به سوی خدا باز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شود. اولین قدم،‌احساس گناه کردن در خود است. در اینجا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گوید: خدایا من به سوی تو آمدم و عذر تقصیر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آورده‌ام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، از تو شایسته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تر چه کسی است.</w:t>
      </w:r>
    </w:p>
    <w:p w:rsidR="009801AB" w:rsidRDefault="000C40D5" w:rsidP="004B331D">
      <w:pPr>
        <w:pStyle w:val="Heading1"/>
        <w:rPr>
          <w:rtl/>
        </w:rPr>
      </w:pPr>
      <w:bookmarkStart w:id="3" w:name="_Toc432446750"/>
      <w:r>
        <w:rPr>
          <w:rFonts w:hint="cs"/>
          <w:rtl/>
        </w:rPr>
        <w:t>ویژگی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های</w:t>
      </w:r>
      <w:r w:rsidR="009801AB">
        <w:rPr>
          <w:rFonts w:hint="cs"/>
          <w:rtl/>
        </w:rPr>
        <w:t xml:space="preserve"> انتقام انسانی</w:t>
      </w:r>
      <w:bookmarkEnd w:id="3"/>
    </w:p>
    <w:p w:rsidR="000C40D5" w:rsidRPr="00B04C2B" w:rsidRDefault="009801AB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انتقام الهی و انتقام بین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انسان‌ها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بسیار متفاوت است. </w:t>
      </w:r>
      <w:r w:rsidR="00652A5E">
        <w:rPr>
          <w:rFonts w:ascii="IRBadr" w:hAnsi="IRBadr" w:cs="IRBadr" w:hint="cs"/>
          <w:sz w:val="28"/>
          <w:szCs w:val="28"/>
          <w:rtl/>
          <w:lang w:bidi="fa-IR"/>
        </w:rPr>
        <w:t xml:space="preserve">انتقام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آدمی در موارد زیادی از روی عجز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از کف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رفتن اختیار است، گاهی نیز روی قاعده و اصل انتقام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گیرد که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چاره‌ای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جز انتقام نیست. در خانواده، ممکن است پدر فرزندش را توبیخ کند که از روی حساب و قاعده است، اما گاهی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انتقام‌گیری‌هایمان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کور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کورانه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و ناآگاهانه است. غضب، انسان را از جایگاه خود، بیرون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برد.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اصولاً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رفتارهایی که از غضب انسان ناشی شود و نتواند عاقلانه تصمیم بگیرد،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زیان‌بار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است. ما تجربیاتی داریم که اتفاقاتی خلاف میل ما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افتد و غضبی در درون ما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شعله‌ور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و انسان را وادار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‎کند، دست به عمل ناشایست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بزند. یکی از اصول مهم در خانواده این است که انسان کنترل خود را از دست ندهد و فرزندان خود را مورد ضرب و شتم قرار ندهد. در اجتماع نیز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همین‌گونه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است. </w:t>
      </w:r>
    </w:p>
    <w:p w:rsidR="000C40D5" w:rsidRDefault="000C40D5" w:rsidP="004B331D">
      <w:pPr>
        <w:pStyle w:val="Heading1"/>
        <w:rPr>
          <w:rtl/>
        </w:rPr>
      </w:pPr>
      <w:r>
        <w:rPr>
          <w:rFonts w:hint="cs"/>
          <w:rtl/>
        </w:rPr>
        <w:t>ویژگی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های انتقام الهی</w:t>
      </w:r>
    </w:p>
    <w:p w:rsidR="000C40D5" w:rsidRPr="00B04C2B" w:rsidRDefault="009801AB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غضب الهی روی اصول و قواعد است و یک انتقام کور نیست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جهل یا ضعف و کمبودی ندارد.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عفو و رحمت الهی، صفتی است که در عالم سایه افکنده است. انتقام الهی برای کسی است که علاوه بر رحمتی که خداوند دارد، بازهم تمام قواعد و دستورات الهی که عقل ما را بدان هدایت 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‎کند، زیر پا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گذارد.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«إِلَهِي‏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عَفَوْتَ‏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فَمَنْ‏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أَوْلَى‏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مِنْكَ‏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4B331D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بِذَلِكَ‏</w:t>
      </w:r>
      <w:r w:rsidR="00652A5E" w:rsidRPr="004B331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خداوندا نگاه لطفت را به من بینداز،‌علیرغم اینکه ارزش</w:t>
      </w:r>
      <w:r w:rsidR="000C40D5"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های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موردپسند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تو را زیر پا نهادم،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چراکه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از تو بهتر برای بندگان،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هیچ‌کس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نیست. با اینکه می‌دانم، غضب تو بر اصول است،‌اما رحمت تو غالب است و من سعی می</w:t>
      </w:r>
      <w:r w:rsidR="000C40D5"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کنم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خود را</w:t>
      </w:r>
      <w:r w:rsidR="000C40D5"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بر مهربانی تو نزدیک کنم. </w:t>
      </w:r>
    </w:p>
    <w:p w:rsidR="000C40D5" w:rsidRDefault="000C40D5" w:rsidP="004B331D">
      <w:pPr>
        <w:pStyle w:val="Heading1"/>
        <w:rPr>
          <w:rtl/>
        </w:rPr>
      </w:pPr>
      <w:bookmarkStart w:id="4" w:name="_Toc432446751"/>
      <w:r>
        <w:rPr>
          <w:rFonts w:hint="cs"/>
          <w:rtl/>
        </w:rPr>
        <w:t>یاد مرگ و رستگاری انسان</w:t>
      </w:r>
      <w:bookmarkEnd w:id="4"/>
    </w:p>
    <w:p w:rsidR="000D15A9" w:rsidRDefault="000C40D5" w:rsidP="004B331D">
      <w:pPr>
        <w:bidi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>در ادام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مناجات، ائم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طاهرین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‎فرمایند:</w:t>
      </w:r>
      <w:r w:rsidR="00652A5E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‏</w:t>
      </w:r>
      <w:r w:rsidR="00652A5E" w:rsidRPr="000D15A9">
        <w:rPr>
          <w:rFonts w:ascii="IRBadr" w:eastAsia="Times New Roman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إِنْ‏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كَانَ‏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قَدْ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دَنَا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أَجَلِي‏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لَمْ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يَدْنُ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مِنْكَ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عَمَلِي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فَقَدْ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جَعَلْتُ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الْإِقْرَارَ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بِالذَّنْبِ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إِلَيْكَ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0D15A9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وَسِيلَتِي</w:t>
      </w:r>
      <w:r w:rsidR="00652A5E" w:rsidRPr="00652A5E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p w:rsidR="000C40D5" w:rsidRPr="00B04C2B" w:rsidRDefault="000C40D5" w:rsidP="000D15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خدایا اگر اجل من فرارسیده است ولی عملم، مرا به تو نزدیک نکرده است و دستم خالی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است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، اقرار به گناهانم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را وسیل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نزدیکی به خود قرار بده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همیشه احتمال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دهد اجل برای او رسیده باشد. اینکه با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حادثه‌ای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زندگی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ازهم‌گسیخته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شود،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چیز عجیبی نیست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. غفلت از مرگ، در مسیر رستگاری انسان بسیار مخرّب است.این شرایط برای یک انسان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، شرایط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تکان‌دهنده‌ای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است. شرایطی که مهلت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اندک و پرونده سیاه یا خالی باشد. عمر انسان در برابر هستی،‌ قطره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ای به حساب نمی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آید، اما همین لحظات کوتاه،‌می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تواند، به حضوری ابدی مبدّل گردد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C40D5" w:rsidRDefault="000C40D5" w:rsidP="004B331D">
      <w:pPr>
        <w:pStyle w:val="Heading1"/>
        <w:rPr>
          <w:rtl/>
        </w:rPr>
      </w:pPr>
      <w:bookmarkStart w:id="5" w:name="_Toc432446752"/>
      <w:r>
        <w:rPr>
          <w:rFonts w:hint="cs"/>
          <w:rtl/>
        </w:rPr>
        <w:t>زندگی یک امتحان</w:t>
      </w:r>
      <w:bookmarkEnd w:id="5"/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حضور ما در این جهان، مانند حضور برای یک ام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تحان است که حیاتی بوده و زندگی آیند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ما را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رقم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زند. انسانی که به نیایش خداوند پرداخته است، این هوشیاری را در خود تقویت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کند. این آگاهی،او را به سمت کارهای خوب سوق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دهد. اگر انسان آگاه باشد که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عمر محدود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ش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به زندگی جاودان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متصل است و ممکن است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به شقاوت و سعادت بی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پایان متصل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به‌گونه‌ای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 دیگر عمل خواهد کرد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. مناجات با این بیان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،‌ هشداردهنده و بیدارکننده است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و آگاهی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بزرگی است که مناجات به ما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دهد. </w:t>
      </w:r>
    </w:p>
    <w:p w:rsidR="000C40D5" w:rsidRDefault="000C40D5" w:rsidP="004B331D">
      <w:pPr>
        <w:pStyle w:val="Heading1"/>
        <w:rPr>
          <w:rtl/>
        </w:rPr>
      </w:pPr>
      <w:bookmarkStart w:id="6" w:name="_Toc432446753"/>
      <w:r>
        <w:rPr>
          <w:rFonts w:hint="cs"/>
          <w:rtl/>
        </w:rPr>
        <w:t>اعتراف به گناه وسیل</w:t>
      </w:r>
      <w:r w:rsidR="003D2101">
        <w:rPr>
          <w:rFonts w:hint="cs"/>
          <w:rtl/>
        </w:rPr>
        <w:t>ه</w:t>
      </w:r>
      <w:r w:rsidR="003D2101">
        <w:rPr>
          <w:rFonts w:hint="cs"/>
          <w:cs/>
        </w:rPr>
        <w:t>‎</w:t>
      </w:r>
      <w:r w:rsidR="003D2101">
        <w:rPr>
          <w:rFonts w:hint="cs"/>
          <w:rtl/>
        </w:rPr>
        <w:t xml:space="preserve"> </w:t>
      </w:r>
      <w:r>
        <w:rPr>
          <w:rFonts w:hint="cs"/>
          <w:rtl/>
        </w:rPr>
        <w:t>تقرّب به خدا</w:t>
      </w:r>
      <w:bookmarkEnd w:id="6"/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سپس ادامه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دهد:</w:t>
      </w:r>
      <w:r w:rsidRPr="00B04C2B">
        <w:rPr>
          <w:rFonts w:ascii="IRBadr" w:hAnsi="IRBadr" w:cs="IRBadr" w:hint="cs"/>
          <w:color w:val="FF0000"/>
          <w:sz w:val="28"/>
          <w:szCs w:val="28"/>
          <w:rtl/>
          <w:lang w:bidi="fa-IR"/>
        </w:rPr>
        <w:t xml:space="preserve"> </w:t>
      </w:r>
      <w:r w:rsidR="00652A5E" w:rsidRPr="00652A5E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فَقَدْ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جَعَلْتُ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الْإِقْرَارَ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بِالذَّنْبِ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إِلَيْكَ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652A5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وَسِيلَتِي</w:t>
      </w:r>
      <w:r w:rsidR="00652A5E" w:rsidRPr="00652A5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652A5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خداوندا من اعتراف به گناه را وسیله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ای برای تقرّب به تو قراردادم. انجام تکالیف عبادی و فردی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مسئولیت‌های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اجتماعی،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راه‌های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رستگاری و نجات انسان است، اما راهی بسیار مهم در بین آنها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قرار دارد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که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‎تواند در آخرین لحظات هم باعث سعادت انسان شود و آن توبه است.</w:t>
      </w:r>
    </w:p>
    <w:p w:rsidR="000C40D5" w:rsidRDefault="000C40D5" w:rsidP="004B331D">
      <w:pPr>
        <w:pStyle w:val="Heading1"/>
        <w:rPr>
          <w:rtl/>
        </w:rPr>
      </w:pPr>
      <w:bookmarkStart w:id="7" w:name="_Toc432446754"/>
      <w:r>
        <w:rPr>
          <w:rFonts w:hint="cs"/>
          <w:rtl/>
        </w:rPr>
        <w:t>اثرات اعتراف به گناه در نزد دیگران</w:t>
      </w:r>
      <w:bookmarkEnd w:id="7"/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اعترا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ف به گناه و توبه در نزد دیگران در اسلام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نکوهش شده است و در روایات زیادی آمده است. اگر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انسان گناهی مرتکب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شده است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>، باید توبه و جبران کند،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اما اینکه در برابر دیگران اعتراف کند، دو اثر بسیار ناپسند دارد که اسلام آن را نمی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پسندد:</w:t>
      </w:r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1.شیوع و نشر گناه. اقرار به گناه اگر باعث شود گناه بین مردم رواج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یابد و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به تبع آن اعتبار گناه نکردن بریزد، خود گناه است. این کار راه گناه را برای دیگران باز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و ارتکاب به آن را ساده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کند.</w:t>
      </w:r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>2.اعتبار فرد و آبروی او را تنزّل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دهد. خداوند برای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عزت و آبروی اجتماعی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خواهد. حتی در روایات آمده است: آبروی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مؤمن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برای فقط خود </w:t>
      </w:r>
      <w:r w:rsidR="00056A26">
        <w:rPr>
          <w:rFonts w:ascii="IRBadr" w:hAnsi="IRBadr" w:cs="IRBadr" w:hint="cs"/>
          <w:sz w:val="28"/>
          <w:szCs w:val="28"/>
          <w:rtl/>
          <w:lang w:bidi="fa-IR"/>
        </w:rPr>
        <w:t xml:space="preserve">او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نیست، آبروی او برای خداست. خداوند نمی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پسندد، آبروی او برود و 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>حق هم ندارد، آن را بریزد.</w:t>
      </w:r>
    </w:p>
    <w:p w:rsidR="000C40D5" w:rsidRDefault="000C40D5" w:rsidP="004B331D">
      <w:pPr>
        <w:pStyle w:val="Heading1"/>
        <w:rPr>
          <w:rtl/>
        </w:rPr>
      </w:pPr>
      <w:bookmarkStart w:id="8" w:name="_Toc432446755"/>
      <w:r>
        <w:rPr>
          <w:rFonts w:hint="cs"/>
          <w:rtl/>
        </w:rPr>
        <w:t>اثر اعتراف به گناه در پیشگاه خداوند</w:t>
      </w:r>
      <w:bookmarkEnd w:id="8"/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>اقرار به گناه در برابر خداوند، برای بازگشت به سوی خدا و بازشدن درهای رحمت است. انسان در بین خود و خدا، به اعمال خود رسیدگی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و عذر تقصیر پیش معبود خود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آورد. اعتراف به گناه در پیشگاه خداوند، زمانی که دیگر عمر او به پایان رسیده است و دیگر نمی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تواند کار نیکی انجام دهد،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 توبه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را به روی او باز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کند. توبه چند بخش دارد و یکی از ارکان آن اعتراف و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اظهار پشیمانی است.کسی که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به سوی خدا بازگشته است،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قطعاً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در زندگی اجتماعی و فردی او اثر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گذارد. اگر این آگاهی را داشته باشیم که ممکن است در قدم آخر با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دست‌خالی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باشیم،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به‌گونه‌ای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دیگر عمل خواهیم کرد. این حال پشیمانی، کفّاره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گذشته است. اگر مرگ فرا رسید، ما را پاک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>کند و اگر نرسید، باعث می</w:t>
      </w:r>
      <w:r w:rsidRPr="00B04C2B">
        <w:rPr>
          <w:rFonts w:ascii="IRBadr" w:hAnsi="IRBadr" w:cs="IRBadr" w:hint="cs"/>
          <w:sz w:val="28"/>
          <w:szCs w:val="28"/>
          <w:rtl/>
          <w:cs/>
          <w:lang w:bidi="fa-IR"/>
        </w:rPr>
        <w:t>‎شود، عمر خود را برای خدا و خدمت به خلق او قرار دهیم.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52A5E">
        <w:rPr>
          <w:rFonts w:ascii="IRBadr" w:eastAsia="Times New Roman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إِلَهِي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قَدْ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جَرْتُ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عَلَى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نَفْسِي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فِي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النَّظَرِ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لَهَا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فَلَهَا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الْوَيْلُ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لَمْ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تَغْفِرْ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652A5E" w:rsidRPr="005C5CBE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لَهَا»</w:t>
      </w:r>
      <w:r w:rsidRPr="00B04C2B">
        <w:rPr>
          <w:rFonts w:ascii="IRBadr" w:hAnsi="IRBadr" w:cs="IRBadr" w:hint="cs"/>
          <w:color w:val="FF0000"/>
          <w:sz w:val="28"/>
          <w:szCs w:val="28"/>
          <w:rtl/>
          <w:lang w:bidi="fa-IR"/>
        </w:rPr>
        <w:t xml:space="preserve"> 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من بسی برخود ظلم کردم،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 اینکه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خود را در انجام گناه مهلت دادم، پس وای برمن، اگر تو مرا نبخشی.</w:t>
      </w:r>
    </w:p>
    <w:p w:rsidR="000C40D5" w:rsidRPr="00B04C2B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04C2B">
        <w:rPr>
          <w:rFonts w:ascii="IRBadr" w:hAnsi="IRBadr" w:cs="IRBadr" w:hint="cs"/>
          <w:sz w:val="28"/>
          <w:szCs w:val="28"/>
          <w:rtl/>
          <w:lang w:bidi="fa-IR"/>
        </w:rPr>
        <w:t>خدایا تو را به مقرّبان درگاهت قسم می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دهیم، به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بهره‌برداری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 از این فرصت</w:t>
      </w:r>
      <w:r w:rsidRPr="00B04C2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Pr="00B04C2B">
        <w:rPr>
          <w:rFonts w:ascii="IRBadr" w:hAnsi="IRBadr" w:cs="IRBadr" w:hint="cs"/>
          <w:sz w:val="28"/>
          <w:szCs w:val="28"/>
          <w:rtl/>
          <w:lang w:bidi="fa-IR"/>
        </w:rPr>
        <w:t xml:space="preserve">ها عنایت بفرما... </w:t>
      </w:r>
    </w:p>
    <w:p w:rsidR="000C40D5" w:rsidRDefault="000C40D5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الرَّ</w:t>
      </w:r>
      <w:r>
        <w:rPr>
          <w:rFonts w:ascii="IRBadr" w:hAnsi="IRBadr" w:cs="IRBadr"/>
          <w:b/>
          <w:bCs/>
          <w:sz w:val="28"/>
          <w:szCs w:val="28"/>
          <w:rtl/>
        </w:rPr>
        <w:t>حْمَنِ الرَّحِيمِ وَالْعَصْر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إِن</w:t>
      </w:r>
      <w:r>
        <w:rPr>
          <w:rFonts w:ascii="IRBadr" w:hAnsi="IRBadr" w:cs="IRBadr"/>
          <w:b/>
          <w:bCs/>
          <w:sz w:val="28"/>
          <w:szCs w:val="28"/>
          <w:rtl/>
        </w:rPr>
        <w:t>َّ الْإِنْسَانَ لَفِي خُسْرٍ</w:t>
      </w:r>
      <w:r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الَّذِينَ آمَنُوا وَعَمِلُوا الصَّالِحَاتِ وَتَوَاصَوْا بِال</w:t>
      </w:r>
      <w:r>
        <w:rPr>
          <w:rFonts w:ascii="IRBadr" w:hAnsi="IRBadr" w:cs="IRBadr"/>
          <w:b/>
          <w:bCs/>
          <w:sz w:val="28"/>
          <w:szCs w:val="28"/>
          <w:rtl/>
        </w:rPr>
        <w:t>ْحَقِّ وَتَوَاصَوْا بِالصَّبْرِ</w:t>
      </w:r>
      <w:r w:rsidRPr="00E44DA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E44DA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0C40D5" w:rsidRDefault="000C40D5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0C40D5" w:rsidRPr="000C40D5" w:rsidRDefault="000C40D5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9801AB" w:rsidRDefault="009801AB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560AE2" w:rsidRDefault="00560AE2" w:rsidP="004B331D">
      <w:pPr>
        <w:jc w:val="both"/>
        <w:rPr>
          <w:rFonts w:ascii="IRBadr" w:hAnsi="IRBadr" w:cs="IRBadr"/>
          <w:sz w:val="28"/>
          <w:rtl/>
        </w:rPr>
      </w:pPr>
    </w:p>
    <w:p w:rsidR="000C40D5" w:rsidRDefault="000C40D5" w:rsidP="004B331D">
      <w:pPr>
        <w:jc w:val="both"/>
        <w:rPr>
          <w:rFonts w:ascii="IRBadr" w:hAnsi="IRBadr" w:cs="IRBadr"/>
          <w:sz w:val="28"/>
          <w:rtl/>
        </w:rPr>
      </w:pPr>
    </w:p>
    <w:p w:rsidR="000C40D5" w:rsidRDefault="000C40D5" w:rsidP="004B331D">
      <w:pPr>
        <w:jc w:val="both"/>
        <w:rPr>
          <w:rFonts w:ascii="IRBadr" w:hAnsi="IRBadr" w:cs="IRBadr"/>
          <w:sz w:val="28"/>
          <w:rtl/>
        </w:rPr>
      </w:pPr>
    </w:p>
    <w:p w:rsidR="000C40D5" w:rsidRDefault="000C40D5" w:rsidP="004B331D">
      <w:pPr>
        <w:jc w:val="both"/>
        <w:rPr>
          <w:rFonts w:ascii="IRBadr" w:hAnsi="IRBadr" w:cs="IRBadr"/>
          <w:sz w:val="28"/>
          <w:rtl/>
        </w:rPr>
      </w:pPr>
    </w:p>
    <w:p w:rsidR="000C40D5" w:rsidRDefault="000C40D5" w:rsidP="004B331D">
      <w:pPr>
        <w:jc w:val="both"/>
        <w:rPr>
          <w:rFonts w:ascii="IRBadr" w:hAnsi="IRBadr" w:cs="IRBadr"/>
          <w:sz w:val="28"/>
          <w:rtl/>
        </w:rPr>
      </w:pPr>
    </w:p>
    <w:p w:rsidR="000C40D5" w:rsidRDefault="000C40D5" w:rsidP="004B331D">
      <w:pPr>
        <w:jc w:val="both"/>
        <w:rPr>
          <w:rFonts w:ascii="IRBadr" w:hAnsi="IRBadr" w:cs="IRBadr"/>
          <w:sz w:val="28"/>
          <w:rtl/>
        </w:rPr>
      </w:pPr>
    </w:p>
    <w:p w:rsidR="00C816A4" w:rsidRDefault="00C816A4">
      <w:pPr>
        <w:spacing w:after="0" w:line="240" w:lineRule="auto"/>
        <w:rPr>
          <w:rFonts w:ascii="IRZar" w:eastAsia="2  Lotus" w:hAnsi="IRZar" w:cs="IRBadr"/>
          <w:bCs/>
          <w:sz w:val="28"/>
          <w:szCs w:val="44"/>
          <w:rtl/>
          <w:lang w:bidi="fa-IR"/>
        </w:rPr>
      </w:pPr>
      <w:bookmarkStart w:id="9" w:name="_Toc432421871"/>
      <w:bookmarkStart w:id="10" w:name="_Toc432446756"/>
      <w:r>
        <w:rPr>
          <w:rtl/>
        </w:rPr>
        <w:br w:type="page"/>
      </w:r>
    </w:p>
    <w:p w:rsidR="000C40D5" w:rsidRPr="00F0735E" w:rsidRDefault="000C40D5" w:rsidP="004B331D">
      <w:pPr>
        <w:pStyle w:val="Heading1"/>
        <w:rPr>
          <w:rtl/>
        </w:rPr>
      </w:pPr>
      <w:r w:rsidRPr="00F0735E">
        <w:rPr>
          <w:rFonts w:hint="cs"/>
          <w:rtl/>
        </w:rPr>
        <w:lastRenderedPageBreak/>
        <w:t>خطبه دوم</w:t>
      </w:r>
      <w:bookmarkEnd w:id="9"/>
      <w:bookmarkEnd w:id="10"/>
    </w:p>
    <w:p w:rsidR="000C40D5" w:rsidRDefault="000C40D5" w:rsidP="004B331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 الرجیم، </w:t>
      </w:r>
      <w:r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</w:t>
      </w:r>
      <w:r>
        <w:rPr>
          <w:rFonts w:ascii="IRBadr" w:hAnsi="IRBadr" w:cs="IRBadr"/>
          <w:b/>
          <w:bCs/>
          <w:sz w:val="28"/>
          <w:szCs w:val="28"/>
          <w:rtl/>
        </w:rPr>
        <w:t>اعوذبالله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بسم‌الله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5"/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0C40D5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</w:t>
      </w:r>
      <w:r w:rsidR="000D15A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شما و خودم را به توبه و بازگشت به سوی خداوند و شکر دعوت می</w:t>
      </w:r>
      <w:r>
        <w:rPr>
          <w:rFonts w:ascii="IRBadr" w:hAnsi="IRBadr" w:cs="IRBadr" w:hint="cs"/>
          <w:sz w:val="28"/>
          <w:szCs w:val="28"/>
          <w:rtl/>
          <w:cs/>
        </w:rPr>
        <w:t>‎کنم. امیدوارم خداوند، هم</w:t>
      </w:r>
      <w:r w:rsidR="003D2101">
        <w:rPr>
          <w:rFonts w:ascii="IRBadr" w:hAnsi="IRBadr" w:cs="IRBadr" w:hint="cs"/>
          <w:sz w:val="28"/>
          <w:szCs w:val="28"/>
          <w:rtl/>
        </w:rPr>
        <w:t>ه</w:t>
      </w:r>
      <w:r w:rsidR="003D2101">
        <w:rPr>
          <w:rFonts w:ascii="IRBadr" w:hAnsi="IRBadr" w:cs="IRBadr" w:hint="cs"/>
          <w:sz w:val="28"/>
          <w:szCs w:val="28"/>
          <w:cs/>
        </w:rPr>
        <w:t>‎</w:t>
      </w:r>
      <w:r w:rsidR="003D210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>ما را موفق به توب</w:t>
      </w:r>
      <w:r w:rsidR="003D2101">
        <w:rPr>
          <w:rFonts w:ascii="IRBadr" w:hAnsi="IRBadr" w:cs="IRBadr" w:hint="cs"/>
          <w:sz w:val="28"/>
          <w:szCs w:val="28"/>
          <w:rtl/>
        </w:rPr>
        <w:t>ه</w:t>
      </w:r>
      <w:r w:rsidR="003D2101">
        <w:rPr>
          <w:rFonts w:ascii="IRBadr" w:hAnsi="IRBadr" w:cs="IRBadr" w:hint="cs"/>
          <w:sz w:val="28"/>
          <w:szCs w:val="28"/>
          <w:cs/>
        </w:rPr>
        <w:t>‎</w:t>
      </w:r>
      <w:r w:rsidR="003D210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>واقعی به سوی خودش بفرماید.</w:t>
      </w:r>
    </w:p>
    <w:p w:rsidR="000C40D5" w:rsidRDefault="000C40D5" w:rsidP="004B331D">
      <w:pPr>
        <w:pStyle w:val="Heading1"/>
        <w:rPr>
          <w:rtl/>
        </w:rPr>
      </w:pPr>
      <w:bookmarkStart w:id="11" w:name="_Toc432446757"/>
      <w:r>
        <w:rPr>
          <w:rFonts w:hint="cs"/>
          <w:rtl/>
        </w:rPr>
        <w:t>پیام روز بسیج دانش</w:t>
      </w:r>
      <w:r>
        <w:rPr>
          <w:rFonts w:hint="cs"/>
          <w:rtl/>
          <w:cs/>
        </w:rPr>
        <w:t>‎آموز</w:t>
      </w:r>
      <w:bookmarkEnd w:id="11"/>
    </w:p>
    <w:p w:rsidR="000C40D5" w:rsidRDefault="000C40D5" w:rsidP="000D15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در هفت</w:t>
      </w:r>
      <w:r w:rsidR="003D2101">
        <w:rPr>
          <w:rFonts w:ascii="IRBadr" w:hAnsi="IRBadr" w:cs="IRBadr" w:hint="cs"/>
          <w:sz w:val="28"/>
          <w:szCs w:val="28"/>
          <w:rtl/>
        </w:rPr>
        <w:t>ه</w:t>
      </w:r>
      <w:r w:rsidR="003D2101">
        <w:rPr>
          <w:rFonts w:ascii="IRBadr" w:hAnsi="IRBadr" w:cs="IRBadr" w:hint="cs"/>
          <w:sz w:val="28"/>
          <w:szCs w:val="28"/>
          <w:cs/>
        </w:rPr>
        <w:t>‎</w:t>
      </w:r>
      <w:r w:rsidR="003D2101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پیش رو، شهادت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موسی کاظم(س) در 25 ماه رجب داریم، که شهادت این زندانی در راه خدا را به حضور شما و حضرت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بقیة‌الله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الاعظم(عج) را تسلیت عرض می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‎کنم. یاد و خاطر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آیت اللّه قاضی(ره)، اولین شهید محراب و شهید بزرگوار،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محمدحسین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فهمید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ه که در سنین بسیار پایین،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رشادت‌های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بزرگی را در جبهه حق و باطل از خود نشان داد، گرامی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داریم. روز بسیج دانش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آموزی را به همین مناسبت قرار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 امیدوارم دانش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آموزان و آموزش و پرورش در زنده نگه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داشتن شهیدان </w:t>
      </w:r>
      <w:r>
        <w:rPr>
          <w:rFonts w:ascii="IRBadr" w:hAnsi="IRBadr" w:cs="IRBadr" w:hint="cs"/>
          <w:sz w:val="28"/>
          <w:szCs w:val="28"/>
          <w:rtl/>
          <w:lang w:bidi="fa-IR"/>
        </w:rPr>
        <w:t>و رشادت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 آنان پیش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قدم باشند. اسوه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هایی چون شهید فهمیده باید برای دانش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‎آمو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زان الگو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قرار بگیرد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آنها را به تلاش و تکاپو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جدیت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علم و دانش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معنویت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تشویق کند. فهمیده شدن به این است که انسان برای خدا قدم بردارند. شهادت شهید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فهمیده و روز بسیج دانش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آموزی،‌این پیام را دارد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که ما باید آمادگی رزمی و رشادت در راه صیانت از کشور و انقلاب را داشته باشیم و هم خود را برای ساختن کشور آماده کنیم. </w:t>
      </w:r>
    </w:p>
    <w:p w:rsidR="000C40D5" w:rsidRDefault="000C40D5" w:rsidP="000D15A9">
      <w:pPr>
        <w:pStyle w:val="Heading1"/>
        <w:rPr>
          <w:rtl/>
        </w:rPr>
      </w:pPr>
      <w:bookmarkStart w:id="12" w:name="_Toc432446758"/>
      <w:r>
        <w:rPr>
          <w:rFonts w:hint="cs"/>
          <w:rtl/>
        </w:rPr>
        <w:t>اعتکاف، وسیله</w:t>
      </w:r>
      <w:r>
        <w:rPr>
          <w:rFonts w:hint="cs"/>
          <w:rtl/>
          <w:cs/>
        </w:rPr>
        <w:t xml:space="preserve">‎ </w:t>
      </w:r>
      <w:r w:rsidR="000D15A9">
        <w:rPr>
          <w:rFonts w:hint="cs"/>
          <w:rtl/>
        </w:rPr>
        <w:t>پاک‌سازی</w:t>
      </w:r>
      <w:r>
        <w:rPr>
          <w:rFonts w:hint="cs"/>
          <w:rtl/>
          <w:cs/>
        </w:rPr>
        <w:t xml:space="preserve"> روح</w:t>
      </w:r>
      <w:bookmarkEnd w:id="12"/>
    </w:p>
    <w:p w:rsidR="000C40D5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مراسم اعتکاف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به‌خوبی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شهر برگزار شد. آخرین آماری که به من دادند،‌قریب 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به 700 نفر از خواهران و برادران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 اعتکاف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شرکت کردند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 که اقشار مختلف جامعه بودند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 من از کسانی که در برگزاری اعتکاف همکاری کردند، تشکر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کنم. طبق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آمار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ارقام در سطح استان، این منطقه از نظر تعداد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شرکت‌کننده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بوده است. امیدوارم این اعتکاف و امثال این مراسم، وسیله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 برای پاکی روح و صفای نفس باشد تا منشأیی برای پاکی جامعه از مفاسد باشد. </w:t>
      </w:r>
    </w:p>
    <w:p w:rsidR="000C40D5" w:rsidRDefault="000C40D5" w:rsidP="004B331D">
      <w:pPr>
        <w:pStyle w:val="Heading1"/>
        <w:rPr>
          <w:rtl/>
        </w:rPr>
      </w:pPr>
      <w:bookmarkStart w:id="13" w:name="_Toc432446759"/>
      <w:r>
        <w:rPr>
          <w:rFonts w:hint="cs"/>
          <w:rtl/>
        </w:rPr>
        <w:t>روابط خارجی همراه با حفظ ارزش</w:t>
      </w:r>
      <w:r>
        <w:rPr>
          <w:rFonts w:cs="IRZar" w:hint="cs"/>
          <w:bCs w:val="0"/>
          <w:szCs w:val="28"/>
          <w:cs/>
        </w:rPr>
        <w:t>‎</w:t>
      </w:r>
      <w:r>
        <w:rPr>
          <w:rFonts w:hint="cs"/>
          <w:rtl/>
        </w:rPr>
        <w:t>ها</w:t>
      </w:r>
      <w:bookmarkEnd w:id="13"/>
    </w:p>
    <w:p w:rsidR="000C40D5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ایام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سفر ریاست جمهوری به فرانسه را داریم که تا این لحظه،‌سفری موفق بوده است. بارها عرض کردم، ما ضمن حفظ استواری و صلابت خود در برابر دشمن، در روابط با دنیا باید پیش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>قدم باشیم و</w:t>
      </w:r>
      <w:r w:rsidR="003350E9">
        <w:rPr>
          <w:rFonts w:ascii="IRBadr" w:hAnsi="IRBadr" w:cs="IRBadr" w:hint="cs"/>
          <w:sz w:val="28"/>
          <w:szCs w:val="28"/>
          <w:cs/>
          <w:lang w:bidi="fa-IR"/>
        </w:rPr>
        <w:t>‎‎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روابط سالم و سازنده، به نفع کشور خود استفاده کنیم.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مطمئناً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کشوری که روابط ما را تخریب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کنند،‌خشنود نخواهند شد. باید توسع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روابط خارجی را به نفع کشور خود گسترش دهیم. به خاطر پایبندی به ارزش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ها، که بحث آوردن مشروبات الکی بر سر سفره بود،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مسئولان 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سفر را به تأخیر انداختند. ما باید در موضع و ارزش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های اسلامی خود، محکم بایستیم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درعین‌حال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>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ارتباطات سیاسی و اقتصادی و اجتماعی خود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گشاده‌رو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باشیم. مسئولان باید با قدرت و صلابت در دنیا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حضور پیدا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کنند.</w:t>
      </w:r>
    </w:p>
    <w:p w:rsidR="000C40D5" w:rsidRDefault="000C40D5" w:rsidP="004B331D">
      <w:pPr>
        <w:pStyle w:val="Heading1"/>
        <w:rPr>
          <w:rtl/>
        </w:rPr>
      </w:pPr>
      <w:bookmarkStart w:id="14" w:name="_Toc432446760"/>
      <w:r>
        <w:rPr>
          <w:rFonts w:hint="cs"/>
          <w:rtl/>
        </w:rPr>
        <w:t>وظایف مسئولین در قبال جوانان</w:t>
      </w:r>
      <w:bookmarkEnd w:id="14"/>
    </w:p>
    <w:p w:rsidR="000C40D5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کشور با مشکلات اقتصادی زیادی رو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به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رو است،‌ بیکاری و اشتغال نسل جوان، مسائل حاد پیش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روی کشور است. ما در موقعیتی هستیم که خیل ع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ظیمی از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جمعیت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 ما جوان است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در آینده</w:t>
      </w:r>
      <w:r w:rsidR="003350E9">
        <w:rPr>
          <w:rFonts w:ascii="IRBadr" w:hAnsi="IRBadr" w:cs="IRBadr" w:hint="cs"/>
          <w:sz w:val="28"/>
          <w:szCs w:val="28"/>
          <w:rtl/>
          <w:lang w:bidi="fa-IR"/>
        </w:rPr>
        <w:t xml:space="preserve"> نیز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افزوده خواهد شد. از طرفی توجه به نیازهای فکری و اخلاقی و فرهنگی جوان وظیف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بسیار حسّاس متصدیان فرهنگ، دانشگاه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 و حوزه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هاست. از طرف دیگر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نیاز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جوان‌ به کار، مسکن و ازدواج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نیز باید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هم‌وغم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مسئولین باشد. اگر مسئولان در فراهم کردن زمینه برای کار تلاش کنند،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تواند بسیار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مؤثر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 این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زمینه‌ها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با روابط سیاسی و خارجی مناسب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تلاش‌های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داخلی و منطقه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ای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>توان فراهم کرد. در بخش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های مختلف کشاورزی، صنعتی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صنایع‌دستی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توان کارهای زیادی انجام داد. صنعت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زیلو</w:t>
      </w:r>
      <w:r>
        <w:rPr>
          <w:rFonts w:ascii="IRBadr" w:hAnsi="IRBadr" w:cs="IRBadr" w:hint="cs"/>
          <w:sz w:val="28"/>
          <w:szCs w:val="28"/>
          <w:rtl/>
          <w:lang w:bidi="fa-IR"/>
        </w:rPr>
        <w:t>، سابق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هزارساله در استان دارد، اما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اکنون با رکود مواجه شده است. اگر مسئولین وام بدهند، نقش و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طرح‌های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جدید طراحی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کنند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هماهنگی کنند تا بتوان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زیلو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صادر کرد،‌اشتغال زیادی ایجاد خواهد شد. این کار با تقویت نظام کلی کشور و روابط خارجی همراه با صلابت بر ارزش</w:t>
      </w:r>
      <w:r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BE6594">
        <w:rPr>
          <w:rFonts w:ascii="IRBadr" w:hAnsi="IRBadr" w:cs="IRBadr" w:hint="cs"/>
          <w:sz w:val="28"/>
          <w:szCs w:val="28"/>
          <w:rtl/>
          <w:lang w:bidi="fa-IR"/>
        </w:rPr>
        <w:t>ها و باز کردن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 برای مشارکت مردم در اقتصاد با 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برنامه‌ریزی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>میسّر 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شد. اگر </w:t>
      </w:r>
      <w:r w:rsidR="00BE6594">
        <w:rPr>
          <w:rFonts w:ascii="IRBadr" w:hAnsi="IRBadr" w:cs="IRBadr" w:hint="cs"/>
          <w:sz w:val="28"/>
          <w:szCs w:val="28"/>
          <w:rtl/>
          <w:lang w:bidi="fa-IR"/>
        </w:rPr>
        <w:t>زمین</w:t>
      </w:r>
      <w:bookmarkStart w:id="15" w:name="_GoBack"/>
      <w:r w:rsidR="003D210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3D2101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15"/>
      <w:r w:rsidR="00BE6594">
        <w:rPr>
          <w:rFonts w:ascii="IRBadr" w:hAnsi="IRBadr" w:cs="IRBadr" w:hint="cs"/>
          <w:sz w:val="28"/>
          <w:szCs w:val="28"/>
          <w:rtl/>
          <w:lang w:bidi="fa-IR"/>
        </w:rPr>
        <w:t>اشتغال را فراهم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کنیم و 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روحیه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کار نیز در جوان باشد، بقیّه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مسائل را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مردم حل خواهند کرد. این نوع </w:t>
      </w:r>
      <w:r w:rsidR="003D2101">
        <w:rPr>
          <w:rFonts w:ascii="IRBadr" w:hAnsi="IRBadr" w:cs="IRBadr" w:hint="cs"/>
          <w:sz w:val="28"/>
          <w:szCs w:val="28"/>
          <w:rtl/>
          <w:lang w:bidi="fa-IR"/>
        </w:rPr>
        <w:t>حرکت‌های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جهانی نیز لازم است اما باید آگاه باشیم که مردم در درون به فکر باشند. امیدوارم خداوند همه</w:t>
      </w:r>
      <w:r w:rsidR="000D15A9">
        <w:rPr>
          <w:rFonts w:ascii="IRBadr" w:hAnsi="IRBadr" w:cs="IRBadr" w:hint="cs"/>
          <w:sz w:val="28"/>
          <w:szCs w:val="28"/>
          <w:rtl/>
          <w:lang w:bidi="fa-IR"/>
        </w:rPr>
        <w:t xml:space="preserve"> ما 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انجام وظایفمان موفق بدارد.</w:t>
      </w:r>
    </w:p>
    <w:p w:rsidR="000C40D5" w:rsidRPr="00F0735E" w:rsidRDefault="000C40D5" w:rsidP="004B331D">
      <w:pPr>
        <w:pStyle w:val="Heading1"/>
        <w:rPr>
          <w:rFonts w:ascii="IRBadr" w:hAnsi="IRBadr"/>
          <w:szCs w:val="28"/>
          <w:rtl/>
        </w:rPr>
      </w:pPr>
      <w:bookmarkStart w:id="16" w:name="_Toc432421876"/>
      <w:bookmarkStart w:id="17" w:name="_Toc432446761"/>
      <w:r>
        <w:rPr>
          <w:rFonts w:hint="cs"/>
          <w:rtl/>
        </w:rPr>
        <w:t>دعا</w:t>
      </w:r>
      <w:bookmarkEnd w:id="16"/>
      <w:bookmarkEnd w:id="17"/>
    </w:p>
    <w:p w:rsidR="000C40D5" w:rsidRPr="00F0735E" w:rsidRDefault="000C40D5" w:rsidP="004B331D">
      <w:pPr>
        <w:bidi/>
        <w:jc w:val="both"/>
        <w:rPr>
          <w:sz w:val="28"/>
          <w:szCs w:val="28"/>
        </w:rPr>
      </w:pPr>
      <w:r w:rsidRPr="00F0735E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F0735E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0735E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0C40D5" w:rsidRPr="000C40D5" w:rsidRDefault="000C40D5" w:rsidP="004B33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0C40D5" w:rsidRPr="000C40D5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DE" w:rsidRDefault="00F32DDE" w:rsidP="000D5800">
      <w:r>
        <w:separator/>
      </w:r>
    </w:p>
  </w:endnote>
  <w:endnote w:type="continuationSeparator" w:id="0">
    <w:p w:rsidR="00F32DDE" w:rsidRDefault="00F32DD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3350E9" w:rsidRDefault="00F32DDE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DE" w:rsidRDefault="00F32DDE" w:rsidP="00417158">
      <w:pPr>
        <w:bidi/>
      </w:pPr>
      <w:r>
        <w:separator/>
      </w:r>
    </w:p>
  </w:footnote>
  <w:footnote w:type="continuationSeparator" w:id="0">
    <w:p w:rsidR="00F32DDE" w:rsidRDefault="00F32DDE" w:rsidP="000D5800">
      <w:r>
        <w:continuationSeparator/>
      </w:r>
    </w:p>
  </w:footnote>
  <w:footnote w:id="1">
    <w:p w:rsidR="003350E9" w:rsidRPr="00EA3ABF" w:rsidRDefault="003350E9" w:rsidP="00EA3ABF">
      <w:pPr>
        <w:pStyle w:val="FootnoteText"/>
        <w:jc w:val="right"/>
        <w:rPr>
          <w:rFonts w:ascii="IRBadr" w:hAnsi="IRBadr" w:cs="IRBadr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EA3ABF">
        <w:rPr>
          <w:rFonts w:ascii="IRBadr" w:hAnsi="IRBadr" w:cs="IRBadr"/>
          <w:rtl/>
        </w:rPr>
        <w:t>سوره آل عمران، آیه 102</w:t>
      </w:r>
      <w:r w:rsidRPr="00EA3ABF">
        <w:rPr>
          <w:rFonts w:ascii="IRBadr" w:hAnsi="IRBadr" w:cs="IRBadr"/>
        </w:rPr>
        <w:t>.</w:t>
      </w:r>
      <w:r w:rsidRPr="00EA3ABF">
        <w:rPr>
          <w:rStyle w:val="FootnoteReference"/>
          <w:rFonts w:ascii="IRBadr" w:eastAsia="2  Lotus" w:hAnsi="IRBadr" w:cs="IRBadr"/>
        </w:rPr>
        <w:footnoteRef/>
      </w:r>
    </w:p>
  </w:footnote>
  <w:footnote w:id="2">
    <w:p w:rsidR="003350E9" w:rsidRPr="005C5CBE" w:rsidRDefault="003350E9" w:rsidP="005C5CBE">
      <w:pPr>
        <w:pStyle w:val="FootnoteText"/>
        <w:bidi/>
        <w:rPr>
          <w:rFonts w:ascii="IRBadr" w:hAnsi="IRBadr" w:cs="IRBadr"/>
          <w:rtl/>
        </w:rPr>
      </w:pPr>
      <w:r w:rsidRPr="005C5CBE">
        <w:rPr>
          <w:rStyle w:val="FootnoteReference"/>
          <w:rFonts w:ascii="IRBadr" w:hAnsi="IRBadr" w:cs="IRBadr"/>
        </w:rPr>
        <w:footnoteRef/>
      </w:r>
      <w:r w:rsidRPr="005C5CBE">
        <w:rPr>
          <w:rFonts w:ascii="IRBadr" w:hAnsi="IRBadr" w:cs="IRBadr"/>
        </w:rPr>
        <w:t xml:space="preserve"> </w:t>
      </w:r>
      <w:r w:rsidRPr="005C5CBE">
        <w:rPr>
          <w:rFonts w:ascii="IRBadr" w:hAnsi="IRBadr" w:cs="IRBadr"/>
          <w:rtl/>
        </w:rPr>
        <w:t xml:space="preserve">. إقبال الأعمال، ج‏2، ص </w:t>
      </w:r>
      <w:r w:rsidRPr="005C5CBE">
        <w:rPr>
          <w:rFonts w:ascii="IRBadr" w:hAnsi="IRBadr" w:cs="IRBadr"/>
        </w:rPr>
        <w:t>:</w:t>
      </w:r>
      <w:r w:rsidRPr="005C5CBE">
        <w:rPr>
          <w:rFonts w:ascii="IRBadr" w:hAnsi="IRBadr" w:cs="IRBadr"/>
          <w:rtl/>
        </w:rPr>
        <w:t xml:space="preserve"> 685</w:t>
      </w:r>
    </w:p>
  </w:footnote>
  <w:footnote w:id="3">
    <w:p w:rsidR="003350E9" w:rsidRPr="00652A5E" w:rsidRDefault="003350E9" w:rsidP="00652A5E">
      <w:pPr>
        <w:pStyle w:val="FootnoteText"/>
        <w:bidi/>
        <w:rPr>
          <w:rFonts w:ascii="IRBadr" w:hAnsi="IRBadr" w:cs="IRBadr"/>
          <w:rtl/>
        </w:rPr>
      </w:pPr>
      <w:r w:rsidRPr="00652A5E">
        <w:rPr>
          <w:rStyle w:val="FootnoteReference"/>
          <w:rFonts w:ascii="IRBadr" w:hAnsi="IRBadr" w:cs="IRBadr"/>
        </w:rPr>
        <w:footnoteRef/>
      </w:r>
      <w:r w:rsidRPr="00652A5E">
        <w:rPr>
          <w:rFonts w:ascii="IRBadr" w:hAnsi="IRBadr" w:cs="IRBadr"/>
        </w:rPr>
        <w:t xml:space="preserve"> </w:t>
      </w:r>
      <w:r w:rsidRPr="00652A5E">
        <w:rPr>
          <w:rFonts w:ascii="IRBadr" w:hAnsi="IRBadr" w:cs="IRBadr"/>
          <w:rtl/>
        </w:rPr>
        <w:t>. الکافی، ج 1، ص 443</w:t>
      </w:r>
    </w:p>
  </w:footnote>
  <w:footnote w:id="4">
    <w:p w:rsidR="003350E9" w:rsidRPr="00F0735E" w:rsidRDefault="003350E9" w:rsidP="000C40D5">
      <w:pPr>
        <w:pStyle w:val="FootnoteText"/>
        <w:bidi/>
        <w:rPr>
          <w:rFonts w:ascii="IRBadr" w:hAnsi="IRBadr" w:cs="IRBadr"/>
          <w:rtl/>
        </w:rPr>
      </w:pPr>
      <w:r w:rsidRPr="00F0735E">
        <w:rPr>
          <w:rStyle w:val="FootnoteReference"/>
          <w:rFonts w:ascii="IRBadr" w:hAnsi="IRBadr" w:cs="IRBadr"/>
        </w:rPr>
        <w:footnoteRef/>
      </w:r>
      <w:r w:rsidRPr="00F0735E">
        <w:rPr>
          <w:rFonts w:ascii="IRBadr" w:hAnsi="IRBadr" w:cs="IRBadr"/>
          <w:rtl/>
        </w:rPr>
        <w:t>. سوره العصر، آیات 1 تا 3</w:t>
      </w:r>
    </w:p>
  </w:footnote>
  <w:footnote w:id="5">
    <w:p w:rsidR="003350E9" w:rsidRPr="00F0735E" w:rsidRDefault="003350E9" w:rsidP="000C40D5">
      <w:pPr>
        <w:pStyle w:val="FootnoteText"/>
        <w:jc w:val="right"/>
        <w:rPr>
          <w:rFonts w:ascii="IRBadr" w:hAnsi="IRBadr" w:cs="IRBadr"/>
          <w:rtl/>
        </w:rPr>
      </w:pPr>
      <w:r w:rsidRPr="00F0735E">
        <w:rPr>
          <w:rFonts w:ascii="IRBadr" w:hAnsi="IRBadr" w:cs="IRBadr"/>
          <w:rtl/>
        </w:rPr>
        <w:t>. سوره حشر، آیه 18</w:t>
      </w:r>
      <w:r w:rsidRPr="00F0735E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9" w:rsidRPr="000D5800" w:rsidRDefault="003350E9" w:rsidP="008F54B7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8" w:name="OLE_LINK1"/>
    <w:bookmarkStart w:id="19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8"/>
    <w:bookmarkEnd w:id="19"/>
    <w:r w:rsidR="00F32DDE">
      <w:rPr>
        <w:noProof/>
        <w:rtl/>
      </w:rPr>
      <w:pict>
        <v:line id="Straight Connector 2" o:spid="_x0000_s2049" style="position:absolute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 xml:space="preserve">: </w:t>
    </w:r>
    <w:r>
      <w:rPr>
        <w:rFonts w:ascii="IranNastaliq" w:hAnsi="IranNastaliq" w:cs="IranNastaliq" w:hint="cs"/>
        <w:sz w:val="40"/>
        <w:szCs w:val="40"/>
        <w:rtl/>
        <w:lang w:bidi="fa-IR"/>
      </w:rPr>
      <w:t>599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AB0"/>
    <w:multiLevelType w:val="hybridMultilevel"/>
    <w:tmpl w:val="ACDC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D5A"/>
    <w:multiLevelType w:val="hybridMultilevel"/>
    <w:tmpl w:val="730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2BD4"/>
    <w:multiLevelType w:val="hybridMultilevel"/>
    <w:tmpl w:val="62B0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18"/>
  </w:num>
  <w:num w:numId="11">
    <w:abstractNumId w:val="19"/>
  </w:num>
  <w:num w:numId="12">
    <w:abstractNumId w:val="0"/>
  </w:num>
  <w:num w:numId="13">
    <w:abstractNumId w:val="17"/>
  </w:num>
  <w:num w:numId="14">
    <w:abstractNumId w:val="9"/>
  </w:num>
  <w:num w:numId="15">
    <w:abstractNumId w:val="7"/>
  </w:num>
  <w:num w:numId="16">
    <w:abstractNumId w:val="16"/>
  </w:num>
  <w:num w:numId="17">
    <w:abstractNumId w:val="8"/>
  </w:num>
  <w:num w:numId="18">
    <w:abstractNumId w:val="1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26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CF9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2E36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72AA"/>
    <w:rsid w:val="000B02DA"/>
    <w:rsid w:val="000B035B"/>
    <w:rsid w:val="000B047B"/>
    <w:rsid w:val="000B04A9"/>
    <w:rsid w:val="000B0B5F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223"/>
    <w:rsid w:val="000C2630"/>
    <w:rsid w:val="000C2CF8"/>
    <w:rsid w:val="000C3B1E"/>
    <w:rsid w:val="000C3B50"/>
    <w:rsid w:val="000C3FF4"/>
    <w:rsid w:val="000C405A"/>
    <w:rsid w:val="000C40D5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5A9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5D5"/>
    <w:rsid w:val="000E2C50"/>
    <w:rsid w:val="000E3F18"/>
    <w:rsid w:val="000E44E2"/>
    <w:rsid w:val="000E719F"/>
    <w:rsid w:val="000E75F7"/>
    <w:rsid w:val="000E7DEA"/>
    <w:rsid w:val="000F0601"/>
    <w:rsid w:val="000F1526"/>
    <w:rsid w:val="000F1897"/>
    <w:rsid w:val="000F2C18"/>
    <w:rsid w:val="000F355E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BC2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6EB3"/>
    <w:rsid w:val="001F7784"/>
    <w:rsid w:val="001F7898"/>
    <w:rsid w:val="001F7E49"/>
    <w:rsid w:val="00200517"/>
    <w:rsid w:val="00200B06"/>
    <w:rsid w:val="00200B3D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1B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065F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4187"/>
    <w:rsid w:val="00274504"/>
    <w:rsid w:val="00274EDC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5B3B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318C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0E9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3D4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54A0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101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B9E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2A15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1C55"/>
    <w:rsid w:val="00412121"/>
    <w:rsid w:val="004121EF"/>
    <w:rsid w:val="00412B05"/>
    <w:rsid w:val="00413A6B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7B"/>
    <w:rsid w:val="004526B0"/>
    <w:rsid w:val="0045272E"/>
    <w:rsid w:val="00452F77"/>
    <w:rsid w:val="0045367C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27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A4B"/>
    <w:rsid w:val="004B1D2E"/>
    <w:rsid w:val="004B2400"/>
    <w:rsid w:val="004B25A2"/>
    <w:rsid w:val="004B2E80"/>
    <w:rsid w:val="004B3141"/>
    <w:rsid w:val="004B331D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33B"/>
    <w:rsid w:val="005275CD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1A86"/>
    <w:rsid w:val="0054224E"/>
    <w:rsid w:val="00543001"/>
    <w:rsid w:val="005434AA"/>
    <w:rsid w:val="00543A4B"/>
    <w:rsid w:val="00543C26"/>
    <w:rsid w:val="00543D67"/>
    <w:rsid w:val="00544502"/>
    <w:rsid w:val="005446F9"/>
    <w:rsid w:val="00544CD8"/>
    <w:rsid w:val="005452EE"/>
    <w:rsid w:val="005455F1"/>
    <w:rsid w:val="00545CDA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8DE"/>
    <w:rsid w:val="00553D6E"/>
    <w:rsid w:val="00555F18"/>
    <w:rsid w:val="00557AAA"/>
    <w:rsid w:val="00560AE2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3E96"/>
    <w:rsid w:val="005A4044"/>
    <w:rsid w:val="005A4A9B"/>
    <w:rsid w:val="005A545E"/>
    <w:rsid w:val="005A54A0"/>
    <w:rsid w:val="005A5862"/>
    <w:rsid w:val="005A5946"/>
    <w:rsid w:val="005A6217"/>
    <w:rsid w:val="005A63A6"/>
    <w:rsid w:val="005A63BA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4E0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BE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6DD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0A7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3F1E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194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2A5E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5F3E"/>
    <w:rsid w:val="00716AC0"/>
    <w:rsid w:val="00716B99"/>
    <w:rsid w:val="007170EE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A57"/>
    <w:rsid w:val="00726DFA"/>
    <w:rsid w:val="007300A1"/>
    <w:rsid w:val="00730EA9"/>
    <w:rsid w:val="007321E6"/>
    <w:rsid w:val="00732E59"/>
    <w:rsid w:val="0073337E"/>
    <w:rsid w:val="00734062"/>
    <w:rsid w:val="007348BB"/>
    <w:rsid w:val="007348F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51D8"/>
    <w:rsid w:val="00765643"/>
    <w:rsid w:val="00765A4A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5F6F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1FF0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4FA6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D3"/>
    <w:rsid w:val="007F55F5"/>
    <w:rsid w:val="007F58EB"/>
    <w:rsid w:val="007F6965"/>
    <w:rsid w:val="007F6E45"/>
    <w:rsid w:val="007F6F7B"/>
    <w:rsid w:val="007F7309"/>
    <w:rsid w:val="0080259D"/>
    <w:rsid w:val="00802787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6"/>
    <w:rsid w:val="0083735D"/>
    <w:rsid w:val="0083793D"/>
    <w:rsid w:val="0083797D"/>
    <w:rsid w:val="008402CC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637"/>
    <w:rsid w:val="00856F5B"/>
    <w:rsid w:val="00857281"/>
    <w:rsid w:val="008607AA"/>
    <w:rsid w:val="008622F4"/>
    <w:rsid w:val="00862871"/>
    <w:rsid w:val="00862B13"/>
    <w:rsid w:val="008644F4"/>
    <w:rsid w:val="0086511C"/>
    <w:rsid w:val="00865E98"/>
    <w:rsid w:val="008662E0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0F58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4B7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0FFD"/>
    <w:rsid w:val="009419AD"/>
    <w:rsid w:val="00941BBA"/>
    <w:rsid w:val="00941E2D"/>
    <w:rsid w:val="009421AC"/>
    <w:rsid w:val="0094228E"/>
    <w:rsid w:val="009427CB"/>
    <w:rsid w:val="00942923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0D1C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1AB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5B8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16B3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57BC3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3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895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0EFF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87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4C2B"/>
    <w:rsid w:val="00B0567D"/>
    <w:rsid w:val="00B05BD5"/>
    <w:rsid w:val="00B05D95"/>
    <w:rsid w:val="00B06874"/>
    <w:rsid w:val="00B06B94"/>
    <w:rsid w:val="00B10477"/>
    <w:rsid w:val="00B10F38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3C60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1BA7"/>
    <w:rsid w:val="00B72044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70A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C7F28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1F9"/>
    <w:rsid w:val="00BE5CB1"/>
    <w:rsid w:val="00BE61C0"/>
    <w:rsid w:val="00BE63D1"/>
    <w:rsid w:val="00BE6594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218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38F"/>
    <w:rsid w:val="00C075AD"/>
    <w:rsid w:val="00C1229F"/>
    <w:rsid w:val="00C123AE"/>
    <w:rsid w:val="00C12549"/>
    <w:rsid w:val="00C126CD"/>
    <w:rsid w:val="00C13006"/>
    <w:rsid w:val="00C130C9"/>
    <w:rsid w:val="00C1395F"/>
    <w:rsid w:val="00C1409F"/>
    <w:rsid w:val="00C146E1"/>
    <w:rsid w:val="00C1495F"/>
    <w:rsid w:val="00C152C2"/>
    <w:rsid w:val="00C15A85"/>
    <w:rsid w:val="00C15D28"/>
    <w:rsid w:val="00C15E5F"/>
    <w:rsid w:val="00C160AF"/>
    <w:rsid w:val="00C1622A"/>
    <w:rsid w:val="00C16B13"/>
    <w:rsid w:val="00C172B6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4C5"/>
    <w:rsid w:val="00C3478E"/>
    <w:rsid w:val="00C34C52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172A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3B2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6A4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6FE9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0C0"/>
    <w:rsid w:val="00D47433"/>
    <w:rsid w:val="00D47544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7CA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276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03A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ABF"/>
    <w:rsid w:val="00EA3EE6"/>
    <w:rsid w:val="00EA41B4"/>
    <w:rsid w:val="00EA469F"/>
    <w:rsid w:val="00EA572C"/>
    <w:rsid w:val="00EA5AF2"/>
    <w:rsid w:val="00EA5B3D"/>
    <w:rsid w:val="00EA5D97"/>
    <w:rsid w:val="00EA5E89"/>
    <w:rsid w:val="00EA64B2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6A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2DDE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98D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5CF6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56C3"/>
    <w:rsid w:val="00FA6040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53A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A3A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AE2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60AE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60AE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85E91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85E91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85E91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85E91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C8B0-F7CB-44CC-AE56-EF28F60D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62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9</cp:revision>
  <dcterms:created xsi:type="dcterms:W3CDTF">2015-10-13T04:07:00Z</dcterms:created>
  <dcterms:modified xsi:type="dcterms:W3CDTF">2015-09-15T07:25:00Z</dcterms:modified>
</cp:coreProperties>
</file>