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620724778"/>
        <w:docPartObj>
          <w:docPartGallery w:val="Table of Contents"/>
          <w:docPartUnique/>
        </w:docPartObj>
      </w:sdtPr>
      <w:sdtEndPr>
        <w:rPr>
          <w:b/>
          <w:noProof/>
        </w:rPr>
      </w:sdtEndPr>
      <w:sdtContent>
        <w:p w:rsidR="00692BED" w:rsidRDefault="00692BED" w:rsidP="00692BED">
          <w:pPr>
            <w:pStyle w:val="TOCHeading"/>
          </w:pPr>
          <w:r>
            <w:rPr>
              <w:rFonts w:hint="cs"/>
              <w:rtl/>
            </w:rPr>
            <w:t>فهرست</w:t>
          </w:r>
        </w:p>
        <w:p w:rsidR="00692BED" w:rsidRDefault="00692BED" w:rsidP="00692BED">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57455109" w:history="1">
            <w:r w:rsidRPr="003B4E1C">
              <w:rPr>
                <w:rStyle w:val="Hyperlink"/>
                <w:noProof/>
                <w:rtl/>
              </w:rPr>
              <w:t>مقدمه</w:t>
            </w:r>
            <w:r>
              <w:rPr>
                <w:noProof/>
                <w:webHidden/>
              </w:rPr>
              <w:tab/>
            </w:r>
            <w:r>
              <w:rPr>
                <w:noProof/>
                <w:webHidden/>
              </w:rPr>
              <w:fldChar w:fldCharType="begin"/>
            </w:r>
            <w:r>
              <w:rPr>
                <w:noProof/>
                <w:webHidden/>
              </w:rPr>
              <w:instrText xml:space="preserve"> PAGEREF _Toc57455109 \h </w:instrText>
            </w:r>
            <w:r>
              <w:rPr>
                <w:noProof/>
                <w:webHidden/>
              </w:rPr>
            </w:r>
            <w:r>
              <w:rPr>
                <w:noProof/>
                <w:webHidden/>
              </w:rPr>
              <w:fldChar w:fldCharType="separate"/>
            </w:r>
            <w:r>
              <w:rPr>
                <w:noProof/>
                <w:webHidden/>
              </w:rPr>
              <w:t>2</w:t>
            </w:r>
            <w:r>
              <w:rPr>
                <w:noProof/>
                <w:webHidden/>
              </w:rPr>
              <w:fldChar w:fldCharType="end"/>
            </w:r>
          </w:hyperlink>
        </w:p>
        <w:p w:rsidR="00692BED" w:rsidRDefault="004221CB" w:rsidP="00692BED">
          <w:pPr>
            <w:pStyle w:val="TOC1"/>
            <w:tabs>
              <w:tab w:val="right" w:leader="dot" w:pos="9350"/>
            </w:tabs>
            <w:rPr>
              <w:rFonts w:asciiTheme="minorHAnsi" w:hAnsiTheme="minorHAnsi" w:cstheme="minorBidi"/>
              <w:noProof/>
              <w:sz w:val="22"/>
              <w:szCs w:val="22"/>
              <w:lang w:bidi="ar-SA"/>
            </w:rPr>
          </w:pPr>
          <w:hyperlink w:anchor="_Toc57455110" w:history="1">
            <w:r w:rsidR="00692BED" w:rsidRPr="003B4E1C">
              <w:rPr>
                <w:rStyle w:val="Hyperlink"/>
                <w:noProof/>
                <w:rtl/>
              </w:rPr>
              <w:t>دل</w:t>
            </w:r>
            <w:r w:rsidR="00692BED" w:rsidRPr="003B4E1C">
              <w:rPr>
                <w:rStyle w:val="Hyperlink"/>
                <w:rFonts w:hint="cs"/>
                <w:noProof/>
                <w:rtl/>
              </w:rPr>
              <w:t>ی</w:t>
            </w:r>
            <w:r w:rsidR="00692BED" w:rsidRPr="003B4E1C">
              <w:rPr>
                <w:rStyle w:val="Hyperlink"/>
                <w:rFonts w:hint="eastAsia"/>
                <w:noProof/>
                <w:rtl/>
              </w:rPr>
              <w:t>ل</w:t>
            </w:r>
            <w:r w:rsidR="00692BED" w:rsidRPr="003B4E1C">
              <w:rPr>
                <w:rStyle w:val="Hyperlink"/>
                <w:noProof/>
                <w:rtl/>
              </w:rPr>
              <w:t xml:space="preserve"> دهم:</w:t>
            </w:r>
            <w:r w:rsidR="00692BED">
              <w:rPr>
                <w:noProof/>
                <w:webHidden/>
              </w:rPr>
              <w:tab/>
            </w:r>
            <w:r w:rsidR="00692BED">
              <w:rPr>
                <w:noProof/>
                <w:webHidden/>
              </w:rPr>
              <w:fldChar w:fldCharType="begin"/>
            </w:r>
            <w:r w:rsidR="00692BED">
              <w:rPr>
                <w:noProof/>
                <w:webHidden/>
              </w:rPr>
              <w:instrText xml:space="preserve"> PAGEREF _Toc57455110 \h </w:instrText>
            </w:r>
            <w:r w:rsidR="00692BED">
              <w:rPr>
                <w:noProof/>
                <w:webHidden/>
              </w:rPr>
            </w:r>
            <w:r w:rsidR="00692BED">
              <w:rPr>
                <w:noProof/>
                <w:webHidden/>
              </w:rPr>
              <w:fldChar w:fldCharType="separate"/>
            </w:r>
            <w:r w:rsidR="00692BED">
              <w:rPr>
                <w:noProof/>
                <w:webHidden/>
              </w:rPr>
              <w:t>2</w:t>
            </w:r>
            <w:r w:rsidR="00692BED">
              <w:rPr>
                <w:noProof/>
                <w:webHidden/>
              </w:rPr>
              <w:fldChar w:fldCharType="end"/>
            </w:r>
          </w:hyperlink>
        </w:p>
        <w:p w:rsidR="00692BED" w:rsidRDefault="004221CB" w:rsidP="00692BED">
          <w:pPr>
            <w:pStyle w:val="TOC2"/>
            <w:tabs>
              <w:tab w:val="right" w:leader="dot" w:pos="9350"/>
            </w:tabs>
            <w:rPr>
              <w:rFonts w:asciiTheme="minorHAnsi" w:hAnsiTheme="minorHAnsi" w:cstheme="minorBidi"/>
              <w:noProof/>
              <w:sz w:val="22"/>
              <w:szCs w:val="22"/>
              <w:lang w:bidi="ar-SA"/>
            </w:rPr>
          </w:pPr>
          <w:hyperlink w:anchor="_Toc57455111" w:history="1">
            <w:r w:rsidR="00692BED" w:rsidRPr="003B4E1C">
              <w:rPr>
                <w:rStyle w:val="Hyperlink"/>
                <w:noProof/>
                <w:rtl/>
              </w:rPr>
              <w:t>مناقشه اول:</w:t>
            </w:r>
            <w:r w:rsidR="00692BED">
              <w:rPr>
                <w:noProof/>
                <w:webHidden/>
              </w:rPr>
              <w:tab/>
            </w:r>
            <w:r w:rsidR="00692BED">
              <w:rPr>
                <w:noProof/>
                <w:webHidden/>
              </w:rPr>
              <w:fldChar w:fldCharType="begin"/>
            </w:r>
            <w:r w:rsidR="00692BED">
              <w:rPr>
                <w:noProof/>
                <w:webHidden/>
              </w:rPr>
              <w:instrText xml:space="preserve"> PAGEREF _Toc57455111 \h </w:instrText>
            </w:r>
            <w:r w:rsidR="00692BED">
              <w:rPr>
                <w:noProof/>
                <w:webHidden/>
              </w:rPr>
            </w:r>
            <w:r w:rsidR="00692BED">
              <w:rPr>
                <w:noProof/>
                <w:webHidden/>
              </w:rPr>
              <w:fldChar w:fldCharType="separate"/>
            </w:r>
            <w:r w:rsidR="00692BED">
              <w:rPr>
                <w:noProof/>
                <w:webHidden/>
              </w:rPr>
              <w:t>2</w:t>
            </w:r>
            <w:r w:rsidR="00692BED">
              <w:rPr>
                <w:noProof/>
                <w:webHidden/>
              </w:rPr>
              <w:fldChar w:fldCharType="end"/>
            </w:r>
          </w:hyperlink>
        </w:p>
        <w:p w:rsidR="00692BED" w:rsidRDefault="004221CB" w:rsidP="00692BED">
          <w:pPr>
            <w:pStyle w:val="TOC2"/>
            <w:tabs>
              <w:tab w:val="right" w:leader="dot" w:pos="9350"/>
            </w:tabs>
            <w:rPr>
              <w:rFonts w:asciiTheme="minorHAnsi" w:hAnsiTheme="minorHAnsi" w:cstheme="minorBidi"/>
              <w:noProof/>
              <w:sz w:val="22"/>
              <w:szCs w:val="22"/>
              <w:lang w:bidi="ar-SA"/>
            </w:rPr>
          </w:pPr>
          <w:hyperlink w:anchor="_Toc57455112" w:history="1">
            <w:r w:rsidR="00692BED" w:rsidRPr="003B4E1C">
              <w:rPr>
                <w:rStyle w:val="Hyperlink"/>
                <w:noProof/>
                <w:rtl/>
              </w:rPr>
              <w:t>مناقشه دوم:</w:t>
            </w:r>
            <w:r w:rsidR="00692BED">
              <w:rPr>
                <w:noProof/>
                <w:webHidden/>
              </w:rPr>
              <w:tab/>
            </w:r>
            <w:r w:rsidR="00692BED">
              <w:rPr>
                <w:noProof/>
                <w:webHidden/>
              </w:rPr>
              <w:fldChar w:fldCharType="begin"/>
            </w:r>
            <w:r w:rsidR="00692BED">
              <w:rPr>
                <w:noProof/>
                <w:webHidden/>
              </w:rPr>
              <w:instrText xml:space="preserve"> PAGEREF _Toc57455112 \h </w:instrText>
            </w:r>
            <w:r w:rsidR="00692BED">
              <w:rPr>
                <w:noProof/>
                <w:webHidden/>
              </w:rPr>
            </w:r>
            <w:r w:rsidR="00692BED">
              <w:rPr>
                <w:noProof/>
                <w:webHidden/>
              </w:rPr>
              <w:fldChar w:fldCharType="separate"/>
            </w:r>
            <w:r w:rsidR="00692BED">
              <w:rPr>
                <w:noProof/>
                <w:webHidden/>
              </w:rPr>
              <w:t>3</w:t>
            </w:r>
            <w:r w:rsidR="00692BED">
              <w:rPr>
                <w:noProof/>
                <w:webHidden/>
              </w:rPr>
              <w:fldChar w:fldCharType="end"/>
            </w:r>
          </w:hyperlink>
        </w:p>
        <w:p w:rsidR="00692BED" w:rsidRDefault="004221CB" w:rsidP="00692BED">
          <w:pPr>
            <w:pStyle w:val="TOC2"/>
            <w:tabs>
              <w:tab w:val="right" w:leader="dot" w:pos="9350"/>
            </w:tabs>
            <w:rPr>
              <w:rFonts w:asciiTheme="minorHAnsi" w:hAnsiTheme="minorHAnsi" w:cstheme="minorBidi"/>
              <w:noProof/>
              <w:sz w:val="22"/>
              <w:szCs w:val="22"/>
              <w:lang w:bidi="ar-SA"/>
            </w:rPr>
          </w:pPr>
          <w:hyperlink w:anchor="_Toc57455113" w:history="1">
            <w:r w:rsidR="00692BED" w:rsidRPr="003B4E1C">
              <w:rPr>
                <w:rStyle w:val="Hyperlink"/>
                <w:noProof/>
                <w:rtl/>
              </w:rPr>
              <w:t>مناقشه سوم:</w:t>
            </w:r>
            <w:r w:rsidR="00692BED">
              <w:rPr>
                <w:noProof/>
                <w:webHidden/>
              </w:rPr>
              <w:tab/>
            </w:r>
            <w:r w:rsidR="00692BED">
              <w:rPr>
                <w:noProof/>
                <w:webHidden/>
              </w:rPr>
              <w:fldChar w:fldCharType="begin"/>
            </w:r>
            <w:r w:rsidR="00692BED">
              <w:rPr>
                <w:noProof/>
                <w:webHidden/>
              </w:rPr>
              <w:instrText xml:space="preserve"> PAGEREF _Toc57455113 \h </w:instrText>
            </w:r>
            <w:r w:rsidR="00692BED">
              <w:rPr>
                <w:noProof/>
                <w:webHidden/>
              </w:rPr>
            </w:r>
            <w:r w:rsidR="00692BED">
              <w:rPr>
                <w:noProof/>
                <w:webHidden/>
              </w:rPr>
              <w:fldChar w:fldCharType="separate"/>
            </w:r>
            <w:r w:rsidR="00692BED">
              <w:rPr>
                <w:noProof/>
                <w:webHidden/>
              </w:rPr>
              <w:t>4</w:t>
            </w:r>
            <w:r w:rsidR="00692BED">
              <w:rPr>
                <w:noProof/>
                <w:webHidden/>
              </w:rPr>
              <w:fldChar w:fldCharType="end"/>
            </w:r>
          </w:hyperlink>
        </w:p>
        <w:p w:rsidR="00692BED" w:rsidRDefault="004221CB" w:rsidP="00692BED">
          <w:pPr>
            <w:pStyle w:val="TOC2"/>
            <w:tabs>
              <w:tab w:val="right" w:leader="dot" w:pos="9350"/>
            </w:tabs>
            <w:rPr>
              <w:rFonts w:asciiTheme="minorHAnsi" w:hAnsiTheme="minorHAnsi" w:cstheme="minorBidi"/>
              <w:noProof/>
              <w:sz w:val="22"/>
              <w:szCs w:val="22"/>
              <w:lang w:bidi="ar-SA"/>
            </w:rPr>
          </w:pPr>
          <w:hyperlink w:anchor="_Toc57455114" w:history="1">
            <w:r w:rsidR="00692BED" w:rsidRPr="003B4E1C">
              <w:rPr>
                <w:rStyle w:val="Hyperlink"/>
                <w:noProof/>
                <w:rtl/>
              </w:rPr>
              <w:t>مناقشه چهارم:</w:t>
            </w:r>
            <w:r w:rsidR="00692BED">
              <w:rPr>
                <w:noProof/>
                <w:webHidden/>
              </w:rPr>
              <w:tab/>
            </w:r>
            <w:r w:rsidR="00692BED">
              <w:rPr>
                <w:noProof/>
                <w:webHidden/>
              </w:rPr>
              <w:fldChar w:fldCharType="begin"/>
            </w:r>
            <w:r w:rsidR="00692BED">
              <w:rPr>
                <w:noProof/>
                <w:webHidden/>
              </w:rPr>
              <w:instrText xml:space="preserve"> PAGEREF _Toc57455114 \h </w:instrText>
            </w:r>
            <w:r w:rsidR="00692BED">
              <w:rPr>
                <w:noProof/>
                <w:webHidden/>
              </w:rPr>
            </w:r>
            <w:r w:rsidR="00692BED">
              <w:rPr>
                <w:noProof/>
                <w:webHidden/>
              </w:rPr>
              <w:fldChar w:fldCharType="separate"/>
            </w:r>
            <w:r w:rsidR="00692BED">
              <w:rPr>
                <w:noProof/>
                <w:webHidden/>
              </w:rPr>
              <w:t>5</w:t>
            </w:r>
            <w:r w:rsidR="00692BED">
              <w:rPr>
                <w:noProof/>
                <w:webHidden/>
              </w:rPr>
              <w:fldChar w:fldCharType="end"/>
            </w:r>
          </w:hyperlink>
        </w:p>
        <w:p w:rsidR="00692BED" w:rsidRDefault="00692BED" w:rsidP="00692BED">
          <w:r>
            <w:rPr>
              <w:b/>
              <w:bCs/>
              <w:noProof/>
            </w:rPr>
            <w:fldChar w:fldCharType="end"/>
          </w:r>
        </w:p>
      </w:sdtContent>
    </w:sdt>
    <w:p w:rsidR="00692BED" w:rsidRDefault="00692BED" w:rsidP="00692BED">
      <w:pPr>
        <w:rPr>
          <w:rtl/>
        </w:rPr>
      </w:pPr>
    </w:p>
    <w:p w:rsidR="00692BED" w:rsidRDefault="00692BED">
      <w:pPr>
        <w:bidi w:val="0"/>
        <w:spacing w:after="0"/>
        <w:ind w:firstLine="0"/>
        <w:jc w:val="left"/>
        <w:rPr>
          <w:rtl/>
        </w:rPr>
      </w:pPr>
      <w:r>
        <w:rPr>
          <w:rtl/>
        </w:rPr>
        <w:br w:type="page"/>
      </w:r>
    </w:p>
    <w:p w:rsidR="00B363F1" w:rsidRPr="00986D0B" w:rsidRDefault="00B363F1" w:rsidP="00B363F1">
      <w:pPr>
        <w:jc w:val="center"/>
      </w:pPr>
      <w:bookmarkStart w:id="0" w:name="_Toc52629501"/>
      <w:bookmarkStart w:id="1" w:name="_Toc55762589"/>
      <w:r w:rsidRPr="00986D0B">
        <w:rPr>
          <w:rFonts w:hint="cs"/>
          <w:rtl/>
        </w:rPr>
        <w:lastRenderedPageBreak/>
        <w:t>بسم الله الرحمن الرحیم</w:t>
      </w:r>
    </w:p>
    <w:p w:rsidR="00B363F1" w:rsidRPr="00323A8D" w:rsidRDefault="00B363F1" w:rsidP="00B363F1">
      <w:pPr>
        <w:pStyle w:val="Heading1"/>
        <w:rPr>
          <w:szCs w:val="44"/>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323A8D">
        <w:rPr>
          <w:rFonts w:hint="cs"/>
          <w:szCs w:val="44"/>
          <w:rtl/>
        </w:rPr>
        <w:t xml:space="preserve">موضوع: </w:t>
      </w:r>
      <w:r w:rsidRPr="00323A8D">
        <w:rPr>
          <w:rFonts w:hint="cs"/>
          <w:color w:val="000000" w:themeColor="text1"/>
          <w:szCs w:val="44"/>
          <w:rtl/>
        </w:rPr>
        <w:t>فقه / نکاح</w:t>
      </w:r>
      <w:bookmarkEnd w:id="2"/>
      <w:bookmarkEnd w:id="3"/>
      <w:bookmarkEnd w:id="4"/>
      <w:bookmarkEnd w:id="5"/>
      <w:bookmarkEnd w:id="6"/>
      <w:bookmarkEnd w:id="7"/>
      <w:bookmarkEnd w:id="8"/>
      <w:bookmarkEnd w:id="9"/>
    </w:p>
    <w:bookmarkEnd w:id="0"/>
    <w:p w:rsidR="00B363F1" w:rsidRPr="00E55347" w:rsidRDefault="00B363F1" w:rsidP="00B363F1">
      <w:pPr>
        <w:pStyle w:val="Heading1"/>
        <w:rPr>
          <w:rtl/>
        </w:rPr>
      </w:pPr>
      <w:r w:rsidRPr="00323A8D">
        <w:rPr>
          <w:rFonts w:hint="cs"/>
          <w:szCs w:val="44"/>
          <w:rtl/>
        </w:rPr>
        <w:t>مقدمه</w:t>
      </w:r>
      <w:bookmarkEnd w:id="1"/>
    </w:p>
    <w:p w:rsidR="00390DA5" w:rsidRDefault="00390DA5" w:rsidP="00805D1F">
      <w:pPr>
        <w:rPr>
          <w:rtl/>
        </w:rPr>
      </w:pPr>
      <w:r>
        <w:rPr>
          <w:rFonts w:hint="cs"/>
          <w:rtl/>
        </w:rPr>
        <w:t xml:space="preserve">در ادله </w:t>
      </w:r>
      <w:r w:rsidR="00B363F1">
        <w:rPr>
          <w:rFonts w:hint="cs"/>
          <w:rtl/>
        </w:rPr>
        <w:t xml:space="preserve">جواز نظر </w:t>
      </w:r>
      <w:r>
        <w:rPr>
          <w:rFonts w:hint="cs"/>
          <w:rtl/>
        </w:rPr>
        <w:t xml:space="preserve">به وجه </w:t>
      </w:r>
      <w:r w:rsidR="00692BED">
        <w:rPr>
          <w:rFonts w:hint="cs"/>
          <w:rtl/>
        </w:rPr>
        <w:t>و کفین</w:t>
      </w:r>
      <w:r>
        <w:rPr>
          <w:rFonts w:hint="cs"/>
          <w:rtl/>
        </w:rPr>
        <w:t xml:space="preserve"> اجنبیه روایات و ادله دیگری هم بود که مرحوم نراقی یا محقق داماد </w:t>
      </w:r>
      <w:r w:rsidR="00692BED">
        <w:rPr>
          <w:rFonts w:hint="cs"/>
          <w:rtl/>
        </w:rPr>
        <w:t>این‌ها</w:t>
      </w:r>
      <w:r>
        <w:rPr>
          <w:rFonts w:hint="cs"/>
          <w:rtl/>
        </w:rPr>
        <w:t xml:space="preserve"> را ذکر کرده بودند و در جواهر و کلمات شیخ یا متأخرین نبود. بعضی از روایاتی که </w:t>
      </w:r>
      <w:r w:rsidR="00692BED">
        <w:rPr>
          <w:rFonts w:hint="cs"/>
          <w:rtl/>
        </w:rPr>
        <w:t>اخیراً</w:t>
      </w:r>
      <w:r>
        <w:rPr>
          <w:rFonts w:hint="cs"/>
          <w:rtl/>
        </w:rPr>
        <w:t xml:space="preserve"> در دلیل دهم یا یازدهم عرض کردیم از مستند و مرحوم داماد بود و آخرین روایت در مورد غسل زنی بود که فوت کرده بود و محرمی ندارد. در همین مورد روایات دیگری هم هست بعضی از </w:t>
      </w:r>
      <w:r w:rsidR="00692BED">
        <w:rPr>
          <w:rFonts w:hint="cs"/>
          <w:rtl/>
        </w:rPr>
        <w:t>آن‌ها</w:t>
      </w:r>
      <w:r>
        <w:rPr>
          <w:rFonts w:hint="cs"/>
          <w:rtl/>
        </w:rPr>
        <w:t xml:space="preserve"> چون ضعف دلالتی دارد ذکر </w:t>
      </w:r>
      <w:r w:rsidR="00692BED">
        <w:rPr>
          <w:rFonts w:hint="cs"/>
          <w:rtl/>
        </w:rPr>
        <w:t>نمی‌کنیم</w:t>
      </w:r>
      <w:r>
        <w:rPr>
          <w:rFonts w:hint="cs"/>
          <w:rtl/>
        </w:rPr>
        <w:t xml:space="preserve">. یکی دیگر ذکر </w:t>
      </w:r>
      <w:r w:rsidR="00692BED">
        <w:rPr>
          <w:rFonts w:hint="cs"/>
          <w:rtl/>
        </w:rPr>
        <w:t>می‌کنیم</w:t>
      </w:r>
      <w:r>
        <w:rPr>
          <w:rFonts w:hint="cs"/>
          <w:rtl/>
        </w:rPr>
        <w:t xml:space="preserve">. پس علاوه بر دلیل قبلی در مورد زن میتی که محرمی برای غسلش نبود ذکر </w:t>
      </w:r>
      <w:r w:rsidR="00692BED">
        <w:rPr>
          <w:rFonts w:hint="cs"/>
          <w:rtl/>
        </w:rPr>
        <w:t>می‌کنیم</w:t>
      </w:r>
      <w:r>
        <w:rPr>
          <w:rFonts w:hint="cs"/>
          <w:rtl/>
        </w:rPr>
        <w:t>. این هم در المستند مرحوم نراقی آمده و مرحوم داماد هم ذکر کرده است.</w:t>
      </w:r>
    </w:p>
    <w:p w:rsidR="00692BED" w:rsidRDefault="00692BED" w:rsidP="00692BED">
      <w:pPr>
        <w:pStyle w:val="Heading1"/>
        <w:rPr>
          <w:rtl/>
        </w:rPr>
      </w:pPr>
      <w:bookmarkStart w:id="10" w:name="_Toc57455110"/>
      <w:r>
        <w:rPr>
          <w:rFonts w:hint="cs"/>
          <w:rtl/>
        </w:rPr>
        <w:t>دلیل دهم:</w:t>
      </w:r>
      <w:bookmarkEnd w:id="10"/>
    </w:p>
    <w:p w:rsidR="00390DA5" w:rsidRDefault="00390DA5" w:rsidP="00805D1F">
      <w:pPr>
        <w:rPr>
          <w:rtl/>
        </w:rPr>
      </w:pPr>
      <w:r>
        <w:rPr>
          <w:rFonts w:hint="cs"/>
          <w:rtl/>
        </w:rPr>
        <w:t>روایت هم از تهذیب ذکر شده هم از استبصار و روایت دهم باب 22 ابواب غسل میت در وسائل هم هست:</w:t>
      </w:r>
    </w:p>
    <w:p w:rsidR="00390DA5" w:rsidRPr="00390DA5" w:rsidRDefault="00390DA5" w:rsidP="00390DA5">
      <w:pPr>
        <w:rPr>
          <w:rtl/>
        </w:rPr>
      </w:pPr>
      <w:r w:rsidRPr="00B363F1">
        <w:rPr>
          <w:rFonts w:hint="cs"/>
          <w:color w:val="008000"/>
          <w:rtl/>
        </w:rPr>
        <w:t>عَنِ الْحُسَيْنِ بْنِ رَاشِدٍ عَنْ عَلِيِّ بْنِ إِسْمَاعِيلَ عَنْ أَبِي بَصِيرٍ قَالَ سَمِعْتُ أَبَا عَبْدِ اللَّهِ ع يَقُولُ‏ إِذَا مَاتَتِ‏ الْمَرْأَةُ مَعَ‏ قَوْمٍ‏ لَيْسَ لَهَا فِيهِمْ مَحْرَمٌ يَصُبُّونَ الْمَاءَ عَلَيْهَا صَبّاً وَ رَجُلٌ مَاتَ مَعَ نِسْوَةٍ لَيْسَ فِيهِنَّ لَهُ مَحْرَمٌ فَقَالَ أَبُو حَنِيفَةَ يَصْبُبْنَ الْمَاءَ عَلَيْهِ صَبّاً فَقَالَ أَبُو عَبْدِ اللَّهِ ع بَلْ يَحِلُّ لَهُنَّ أَنْ يَمْسَسْنَ مِنْهُ مَا كَانَ يَحِلُّ لَهُنَّ أَنْ يَنْظُرْنَ مِنْهُ إِلَيْهِ وَ هُوَ حَيٌّ فَإِذَا بَلَغْنَ الْمَوْضِعَ الَّذِي لَا يَحِلُّ لَهُنَّ النَّظَرُ إِلَيْهِ وَ لَا مَسُّهُ وَ هُوَ حَيٌّ صَبَبْنَ الْمَاءَ عَلَيْهِ صَبّاً</w:t>
      </w:r>
      <w:r w:rsidRPr="00390DA5">
        <w:rPr>
          <w:rFonts w:hint="cs"/>
          <w:rtl/>
        </w:rPr>
        <w:t>.</w:t>
      </w:r>
      <w:r w:rsidRPr="00390DA5">
        <w:rPr>
          <w:vertAlign w:val="superscript"/>
          <w:rtl/>
        </w:rPr>
        <w:footnoteReference w:id="1"/>
      </w:r>
    </w:p>
    <w:p w:rsidR="00067352" w:rsidRDefault="00390DA5" w:rsidP="00805D1F">
      <w:pPr>
        <w:rPr>
          <w:rtl/>
        </w:rPr>
      </w:pPr>
      <w:r>
        <w:rPr>
          <w:rFonts w:hint="cs"/>
          <w:rtl/>
        </w:rPr>
        <w:t xml:space="preserve">وجه استدلال را </w:t>
      </w:r>
      <w:r w:rsidR="00692BED">
        <w:rPr>
          <w:rFonts w:hint="cs"/>
          <w:rtl/>
        </w:rPr>
        <w:t>این‌طور</w:t>
      </w:r>
      <w:r>
        <w:rPr>
          <w:rFonts w:hint="cs"/>
          <w:rtl/>
        </w:rPr>
        <w:t xml:space="preserve"> بیان </w:t>
      </w:r>
      <w:r w:rsidR="00692BED">
        <w:rPr>
          <w:rFonts w:hint="cs"/>
          <w:rtl/>
        </w:rPr>
        <w:t>کرده‌اند</w:t>
      </w:r>
      <w:r>
        <w:rPr>
          <w:rFonts w:hint="cs"/>
          <w:rtl/>
        </w:rPr>
        <w:t xml:space="preserve"> و </w:t>
      </w:r>
      <w:r w:rsidR="00692BED">
        <w:rPr>
          <w:rFonts w:hint="cs"/>
          <w:rtl/>
        </w:rPr>
        <w:t>این‌طور</w:t>
      </w:r>
      <w:r>
        <w:rPr>
          <w:rFonts w:hint="cs"/>
          <w:rtl/>
        </w:rPr>
        <w:t xml:space="preserve"> </w:t>
      </w:r>
      <w:r w:rsidR="00692BED">
        <w:rPr>
          <w:rFonts w:hint="cs"/>
          <w:rtl/>
        </w:rPr>
        <w:t>می‌شود</w:t>
      </w:r>
      <w:r>
        <w:rPr>
          <w:rFonts w:hint="cs"/>
          <w:rtl/>
        </w:rPr>
        <w:t xml:space="preserve"> استظهار کرد که در طرف مرد وقتی بمیرد </w:t>
      </w:r>
      <w:r w:rsidR="00692BED">
        <w:rPr>
          <w:rFonts w:hint="cs"/>
          <w:rtl/>
        </w:rPr>
        <w:t>می‌گوید</w:t>
      </w:r>
      <w:r>
        <w:rPr>
          <w:rFonts w:hint="cs"/>
          <w:rtl/>
        </w:rPr>
        <w:t xml:space="preserve"> </w:t>
      </w:r>
      <w:r w:rsidR="00692BED">
        <w:rPr>
          <w:rFonts w:hint="cs"/>
          <w:rtl/>
        </w:rPr>
        <w:t>زن‌ها</w:t>
      </w:r>
      <w:r>
        <w:rPr>
          <w:rFonts w:hint="cs"/>
          <w:rtl/>
        </w:rPr>
        <w:t xml:space="preserve"> </w:t>
      </w:r>
      <w:r w:rsidR="00692BED">
        <w:rPr>
          <w:rFonts w:hint="cs"/>
          <w:rtl/>
        </w:rPr>
        <w:t>می‌توانند</w:t>
      </w:r>
      <w:r>
        <w:rPr>
          <w:rFonts w:hint="cs"/>
          <w:rtl/>
        </w:rPr>
        <w:t xml:space="preserve"> مس کنند آنکه نگاه به آن حلال است. </w:t>
      </w:r>
      <w:r w:rsidR="00692BED">
        <w:rPr>
          <w:rFonts w:hint="cs"/>
          <w:rtl/>
        </w:rPr>
        <w:t>می‌گویند</w:t>
      </w:r>
      <w:r>
        <w:rPr>
          <w:rFonts w:hint="cs"/>
          <w:rtl/>
        </w:rPr>
        <w:t xml:space="preserve"> فرق </w:t>
      </w:r>
      <w:r w:rsidR="00692BED">
        <w:rPr>
          <w:rFonts w:hint="cs"/>
          <w:rtl/>
        </w:rPr>
        <w:t>نمی‌کند</w:t>
      </w:r>
      <w:r>
        <w:rPr>
          <w:rFonts w:hint="cs"/>
          <w:rtl/>
        </w:rPr>
        <w:t xml:space="preserve"> و </w:t>
      </w:r>
      <w:r w:rsidR="00692BED">
        <w:rPr>
          <w:rFonts w:hint="cs"/>
          <w:rtl/>
        </w:rPr>
        <w:t>آن‌طرف</w:t>
      </w:r>
      <w:r>
        <w:rPr>
          <w:rFonts w:hint="cs"/>
          <w:rtl/>
        </w:rPr>
        <w:t xml:space="preserve"> هم اگر زنی مرد بر </w:t>
      </w:r>
      <w:r w:rsidR="00692BED">
        <w:rPr>
          <w:rFonts w:hint="cs"/>
          <w:rtl/>
        </w:rPr>
        <w:t>مردها</w:t>
      </w:r>
      <w:r>
        <w:rPr>
          <w:rFonts w:hint="cs"/>
          <w:rtl/>
        </w:rPr>
        <w:t xml:space="preserve"> حلال است که مقداری که نظر جایز است مس جایز است یا </w:t>
      </w:r>
      <w:r w:rsidR="00692BED">
        <w:rPr>
          <w:rFonts w:hint="cs"/>
          <w:rtl/>
        </w:rPr>
        <w:t>حداقل</w:t>
      </w:r>
      <w:r>
        <w:rPr>
          <w:rFonts w:hint="cs"/>
          <w:rtl/>
        </w:rPr>
        <w:t xml:space="preserve"> نظر جایز است. ظرافت کلام امام در ذیل به متناسب </w:t>
      </w:r>
      <w:r w:rsidR="00692BED">
        <w:rPr>
          <w:rFonts w:hint="cs"/>
          <w:rtl/>
        </w:rPr>
        <w:t>با آن</w:t>
      </w:r>
      <w:r>
        <w:rPr>
          <w:rFonts w:hint="cs"/>
          <w:rtl/>
        </w:rPr>
        <w:t xml:space="preserve"> </w:t>
      </w:r>
      <w:r w:rsidR="00692BED">
        <w:rPr>
          <w:rFonts w:hint="cs"/>
          <w:rtl/>
        </w:rPr>
        <w:t>می‌شود</w:t>
      </w:r>
      <w:r>
        <w:rPr>
          <w:rFonts w:hint="cs"/>
          <w:rtl/>
        </w:rPr>
        <w:t xml:space="preserve"> </w:t>
      </w:r>
      <w:r w:rsidR="00692BED">
        <w:rPr>
          <w:rFonts w:hint="cs"/>
          <w:rtl/>
        </w:rPr>
        <w:t>به‌طرف</w:t>
      </w:r>
      <w:r>
        <w:rPr>
          <w:rFonts w:hint="cs"/>
          <w:rtl/>
        </w:rPr>
        <w:t xml:space="preserve"> زن هم سرایت داد. این وجه استدلال است. </w:t>
      </w:r>
      <w:r w:rsidR="00692BED">
        <w:rPr>
          <w:rFonts w:hint="cs"/>
          <w:rtl/>
        </w:rPr>
        <w:t>بحث‌هایی</w:t>
      </w:r>
      <w:r>
        <w:rPr>
          <w:rFonts w:hint="cs"/>
          <w:rtl/>
        </w:rPr>
        <w:t xml:space="preserve"> در روایت هست که چند اشکال دارد و مشخص است که سند تامی نیست</w:t>
      </w:r>
      <w:r w:rsidR="00067352">
        <w:rPr>
          <w:rFonts w:hint="cs"/>
          <w:rtl/>
        </w:rPr>
        <w:t xml:space="preserve"> ابوسعید، حسین ابن خراز و چند تا محل بحث است و اختلافی نیست که سند تام نیست.</w:t>
      </w:r>
    </w:p>
    <w:p w:rsidR="00390DA5" w:rsidRDefault="00067352" w:rsidP="00692BED">
      <w:pPr>
        <w:pStyle w:val="Heading2"/>
        <w:rPr>
          <w:rtl/>
        </w:rPr>
      </w:pPr>
      <w:bookmarkStart w:id="12" w:name="_Toc57455111"/>
      <w:r>
        <w:rPr>
          <w:rFonts w:hint="cs"/>
          <w:rtl/>
        </w:rPr>
        <w:t>مناقشه اول:</w:t>
      </w:r>
      <w:bookmarkEnd w:id="12"/>
    </w:p>
    <w:p w:rsidR="00390DA5" w:rsidRDefault="00390DA5" w:rsidP="00805D1F">
      <w:pPr>
        <w:rPr>
          <w:rtl/>
        </w:rPr>
      </w:pPr>
      <w:r>
        <w:rPr>
          <w:rFonts w:hint="cs"/>
          <w:rtl/>
        </w:rPr>
        <w:t xml:space="preserve">اما </w:t>
      </w:r>
      <w:r w:rsidR="00692BED">
        <w:rPr>
          <w:rFonts w:hint="cs"/>
          <w:rtl/>
        </w:rPr>
        <w:t>ازنظر</w:t>
      </w:r>
      <w:r>
        <w:rPr>
          <w:rFonts w:hint="cs"/>
          <w:rtl/>
        </w:rPr>
        <w:t xml:space="preserve"> دلالت اشکالی مرحوم داماد دارند و آن اینکه ظاهر روایت این است که بین </w:t>
      </w:r>
      <w:r w:rsidR="00692BED">
        <w:rPr>
          <w:rFonts w:hint="cs"/>
          <w:rtl/>
        </w:rPr>
        <w:t>جواز نظر</w:t>
      </w:r>
      <w:r>
        <w:rPr>
          <w:rFonts w:hint="cs"/>
          <w:rtl/>
        </w:rPr>
        <w:t xml:space="preserve"> و مس ملازمه است. آنجا که نگاه جایز است مس هم جایز است و این امری است که لایلتزم به فقیه. </w:t>
      </w:r>
      <w:r w:rsidR="001E2491">
        <w:rPr>
          <w:rFonts w:hint="cs"/>
          <w:rtl/>
        </w:rPr>
        <w:t xml:space="preserve">این اگر بود امر خیلی مهمی بود و </w:t>
      </w:r>
      <w:r w:rsidR="00692BED">
        <w:rPr>
          <w:rFonts w:hint="cs"/>
          <w:rtl/>
        </w:rPr>
        <w:t>حتماً</w:t>
      </w:r>
      <w:r w:rsidR="001E2491">
        <w:rPr>
          <w:rFonts w:hint="cs"/>
          <w:rtl/>
        </w:rPr>
        <w:t xml:space="preserve"> قائلی داشت و </w:t>
      </w:r>
      <w:r w:rsidR="001E2491">
        <w:rPr>
          <w:rFonts w:hint="cs"/>
          <w:rtl/>
        </w:rPr>
        <w:lastRenderedPageBreak/>
        <w:t xml:space="preserve">فتوایی بود و این از متفردات این روایت است و اثری از آن در فتاوا نیست شاید در روایات هم نباشد یا بسیار نادر باشد. نه در روایات این بحث انعکاس دارد </w:t>
      </w:r>
      <w:r w:rsidR="00692BED">
        <w:rPr>
          <w:rFonts w:hint="cs"/>
          <w:rtl/>
        </w:rPr>
        <w:t>علی‌رغم</w:t>
      </w:r>
      <w:r w:rsidR="001E2491">
        <w:rPr>
          <w:rFonts w:hint="cs"/>
          <w:rtl/>
        </w:rPr>
        <w:t xml:space="preserve"> اینکه بحثی مهم و مبتلی به است و در روایات هم این نیست.</w:t>
      </w:r>
    </w:p>
    <w:p w:rsidR="001E2491" w:rsidRDefault="001E2491" w:rsidP="00B363F1">
      <w:pPr>
        <w:rPr>
          <w:rtl/>
        </w:rPr>
      </w:pPr>
      <w:r>
        <w:rPr>
          <w:rFonts w:hint="cs"/>
          <w:rtl/>
        </w:rPr>
        <w:t xml:space="preserve">جواب این واضح است در کلمات مرحوم </w:t>
      </w:r>
      <w:r w:rsidR="00692BED">
        <w:rPr>
          <w:rFonts w:hint="cs"/>
          <w:rtl/>
        </w:rPr>
        <w:t>مؤمن</w:t>
      </w:r>
      <w:r>
        <w:rPr>
          <w:rFonts w:hint="cs"/>
          <w:rtl/>
        </w:rPr>
        <w:t xml:space="preserve"> در تعلیقه آمده است که </w:t>
      </w:r>
      <w:r w:rsidR="00692BED">
        <w:rPr>
          <w:rFonts w:hint="cs"/>
          <w:rtl/>
        </w:rPr>
        <w:t>فرموده‌اند</w:t>
      </w:r>
      <w:r>
        <w:rPr>
          <w:rFonts w:hint="cs"/>
          <w:rtl/>
        </w:rPr>
        <w:t xml:space="preserve"> اگر روایت </w:t>
      </w:r>
      <w:r w:rsidR="00692BED">
        <w:rPr>
          <w:rFonts w:hint="cs"/>
          <w:rtl/>
        </w:rPr>
        <w:t>می‌گفتند</w:t>
      </w:r>
      <w:r>
        <w:rPr>
          <w:rFonts w:hint="cs"/>
          <w:rtl/>
        </w:rPr>
        <w:t xml:space="preserve"> ملازمه است علی نحو الاطلاق بین </w:t>
      </w:r>
      <w:r w:rsidR="00B363F1">
        <w:rPr>
          <w:rFonts w:hint="cs"/>
          <w:rtl/>
        </w:rPr>
        <w:t xml:space="preserve">جواز نظر </w:t>
      </w:r>
      <w:r>
        <w:rPr>
          <w:rFonts w:hint="cs"/>
          <w:rtl/>
        </w:rPr>
        <w:t>و مس این را لایتفوه به فقیه و نشانی از آن نیست</w:t>
      </w:r>
      <w:r w:rsidR="00B363F1">
        <w:rPr>
          <w:rtl/>
        </w:rPr>
        <w:t xml:space="preserve">؛ </w:t>
      </w:r>
      <w:r>
        <w:rPr>
          <w:rFonts w:hint="cs"/>
          <w:rtl/>
        </w:rPr>
        <w:t xml:space="preserve">اما روایت گفته جواز مس عضوی در حال موت و بعد موت ملازم با </w:t>
      </w:r>
      <w:r w:rsidR="00B363F1">
        <w:rPr>
          <w:rFonts w:hint="cs"/>
          <w:rtl/>
        </w:rPr>
        <w:t xml:space="preserve">جواز نظر </w:t>
      </w:r>
      <w:r>
        <w:rPr>
          <w:rFonts w:hint="cs"/>
          <w:rtl/>
        </w:rPr>
        <w:t xml:space="preserve">در حال حیات است. ملازمه بین چیست؟ بین جواز مس و </w:t>
      </w:r>
      <w:r w:rsidR="00B363F1">
        <w:rPr>
          <w:rFonts w:hint="cs"/>
          <w:rtl/>
        </w:rPr>
        <w:t xml:space="preserve">جواز نظر </w:t>
      </w:r>
      <w:r>
        <w:rPr>
          <w:rFonts w:hint="cs"/>
          <w:rtl/>
        </w:rPr>
        <w:t xml:space="preserve">علی الاطلاق نیست و روایت این را نگفته بلکه گفته هرچه در حال حیات </w:t>
      </w:r>
      <w:r w:rsidR="00692BED">
        <w:rPr>
          <w:rFonts w:hint="cs"/>
          <w:rtl/>
        </w:rPr>
        <w:t>می‌شود</w:t>
      </w:r>
      <w:r>
        <w:rPr>
          <w:rFonts w:hint="cs"/>
          <w:rtl/>
        </w:rPr>
        <w:t xml:space="preserve"> نگاه کرد در حال ممات </w:t>
      </w:r>
      <w:r w:rsidR="00692BED">
        <w:rPr>
          <w:rFonts w:hint="cs"/>
          <w:rtl/>
        </w:rPr>
        <w:t>آن‌هم</w:t>
      </w:r>
      <w:r>
        <w:rPr>
          <w:rFonts w:hint="cs"/>
          <w:rtl/>
        </w:rPr>
        <w:t xml:space="preserve"> در اضطرار </w:t>
      </w:r>
      <w:r w:rsidR="00692BED">
        <w:rPr>
          <w:rFonts w:hint="cs"/>
          <w:rtl/>
        </w:rPr>
        <w:t>می‌شود</w:t>
      </w:r>
      <w:r>
        <w:rPr>
          <w:rFonts w:hint="cs"/>
          <w:rtl/>
        </w:rPr>
        <w:t xml:space="preserve"> مس کرد. پس ملازمه است بین جواز مس اضطراری بعد الموت و </w:t>
      </w:r>
      <w:r w:rsidR="00B363F1">
        <w:rPr>
          <w:rFonts w:hint="cs"/>
          <w:rtl/>
        </w:rPr>
        <w:t xml:space="preserve">جواز نظر </w:t>
      </w:r>
      <w:r>
        <w:rPr>
          <w:rFonts w:hint="cs"/>
          <w:rtl/>
        </w:rPr>
        <w:t xml:space="preserve">در حال حیات. آنچه در حال حیات </w:t>
      </w:r>
      <w:r w:rsidR="00692BED">
        <w:rPr>
          <w:rFonts w:hint="cs"/>
          <w:rtl/>
        </w:rPr>
        <w:t>می‌شود</w:t>
      </w:r>
      <w:r>
        <w:rPr>
          <w:rFonts w:hint="cs"/>
          <w:rtl/>
        </w:rPr>
        <w:t xml:space="preserve"> نگاه کرد در حال ممات در حال اضطرار و فقط برای غسل </w:t>
      </w:r>
      <w:r w:rsidR="00692BED">
        <w:rPr>
          <w:rFonts w:hint="cs"/>
          <w:rtl/>
        </w:rPr>
        <w:t>می‌شود</w:t>
      </w:r>
      <w:r>
        <w:rPr>
          <w:rFonts w:hint="cs"/>
          <w:rtl/>
        </w:rPr>
        <w:t xml:space="preserve"> مس کرد. این ملازم با </w:t>
      </w:r>
      <w:r w:rsidR="00B363F1">
        <w:rPr>
          <w:rFonts w:hint="cs"/>
          <w:rtl/>
        </w:rPr>
        <w:t xml:space="preserve">جواز نظر </w:t>
      </w:r>
      <w:r>
        <w:rPr>
          <w:rFonts w:hint="cs"/>
          <w:rtl/>
        </w:rPr>
        <w:t>در حال حیات است. این مورد ابتلا نبوده که ب</w:t>
      </w:r>
      <w:r w:rsidR="00067352">
        <w:rPr>
          <w:rFonts w:hint="cs"/>
          <w:rtl/>
        </w:rPr>
        <w:t xml:space="preserve">گوییم کسی فتوا به این نداده و خلاف ارتکازات قطعی ما هم نیست. این فرمایش آقای </w:t>
      </w:r>
      <w:r w:rsidR="00692BED">
        <w:rPr>
          <w:rFonts w:hint="cs"/>
          <w:rtl/>
        </w:rPr>
        <w:t>مؤمن</w:t>
      </w:r>
      <w:r w:rsidR="00067352">
        <w:rPr>
          <w:rFonts w:hint="cs"/>
          <w:rtl/>
        </w:rPr>
        <w:t xml:space="preserve"> فرمایش درستی است. کسی که روایت را نگاه کند</w:t>
      </w:r>
      <w:r>
        <w:rPr>
          <w:rFonts w:hint="cs"/>
          <w:rtl/>
        </w:rPr>
        <w:t xml:space="preserve"> ملازمه مطلق را </w:t>
      </w:r>
      <w:r w:rsidR="00692BED">
        <w:rPr>
          <w:rFonts w:hint="cs"/>
          <w:rtl/>
        </w:rPr>
        <w:t>نمی‌فهمد</w:t>
      </w:r>
      <w:r>
        <w:rPr>
          <w:rFonts w:hint="cs"/>
          <w:rtl/>
        </w:rPr>
        <w:t xml:space="preserve"> بلکه ملازمه </w:t>
      </w:r>
      <w:r w:rsidR="00692BED">
        <w:rPr>
          <w:rFonts w:hint="cs"/>
          <w:rtl/>
        </w:rPr>
        <w:t>خاصه‌ای</w:t>
      </w:r>
      <w:r>
        <w:rPr>
          <w:rFonts w:hint="cs"/>
          <w:rtl/>
        </w:rPr>
        <w:t xml:space="preserve"> با قیودی است که گفتیم. </w:t>
      </w:r>
      <w:r w:rsidR="00B363F1" w:rsidRPr="00B363F1">
        <w:rPr>
          <w:rFonts w:hint="cs"/>
          <w:color w:val="008000"/>
          <w:rtl/>
        </w:rPr>
        <w:t>«بَلْ</w:t>
      </w:r>
      <w:r w:rsidR="00B363F1" w:rsidRPr="00B363F1">
        <w:rPr>
          <w:rFonts w:hint="cs"/>
          <w:color w:val="008000"/>
          <w:rtl/>
        </w:rPr>
        <w:t xml:space="preserve"> </w:t>
      </w:r>
      <w:r w:rsidR="00B363F1" w:rsidRPr="00B363F1">
        <w:rPr>
          <w:rFonts w:hint="cs"/>
          <w:color w:val="008000"/>
          <w:rtl/>
        </w:rPr>
        <w:t>يَحِلُّ لَهُنَّ أَنْ يَمْسَسْنَ مِنْهُ مَا كَانَ يَحِلُّ لَهُنَّ أَنْ يَنْظُرْنَ مِنْهُ إِلَيْهِ وَ هُوَ حَيٌّ</w:t>
      </w:r>
      <w:r w:rsidR="00B363F1">
        <w:rPr>
          <w:rFonts w:hint="cs"/>
          <w:color w:val="008000"/>
          <w:rtl/>
        </w:rPr>
        <w:t>»</w:t>
      </w:r>
      <w:r>
        <w:rPr>
          <w:rFonts w:hint="cs"/>
          <w:rtl/>
        </w:rPr>
        <w:t xml:space="preserve">. این متن روایت است. این فرض را روایت بیان </w:t>
      </w:r>
      <w:r w:rsidR="00692BED">
        <w:rPr>
          <w:rFonts w:hint="cs"/>
          <w:rtl/>
        </w:rPr>
        <w:t>می‌کند</w:t>
      </w:r>
      <w:r>
        <w:rPr>
          <w:rFonts w:hint="cs"/>
          <w:rtl/>
        </w:rPr>
        <w:t>.</w:t>
      </w:r>
    </w:p>
    <w:p w:rsidR="001E2491" w:rsidRDefault="00484B72" w:rsidP="00692BED">
      <w:pPr>
        <w:pStyle w:val="Heading2"/>
        <w:rPr>
          <w:rtl/>
        </w:rPr>
      </w:pPr>
      <w:bookmarkStart w:id="13" w:name="_Toc57455112"/>
      <w:r>
        <w:rPr>
          <w:rFonts w:hint="cs"/>
          <w:rtl/>
        </w:rPr>
        <w:t>مناقشه</w:t>
      </w:r>
      <w:r w:rsidR="001E2491">
        <w:rPr>
          <w:rFonts w:hint="cs"/>
          <w:rtl/>
        </w:rPr>
        <w:t xml:space="preserve"> دوم:</w:t>
      </w:r>
      <w:bookmarkEnd w:id="13"/>
    </w:p>
    <w:p w:rsidR="00067352" w:rsidRDefault="001E2491" w:rsidP="00067352">
      <w:pPr>
        <w:rPr>
          <w:rtl/>
        </w:rPr>
      </w:pPr>
      <w:r>
        <w:rPr>
          <w:rFonts w:hint="cs"/>
          <w:rtl/>
        </w:rPr>
        <w:t xml:space="preserve">این روایت از جهت دیگر هم چیزی افاده </w:t>
      </w:r>
      <w:r w:rsidR="00692BED">
        <w:rPr>
          <w:rFonts w:hint="cs"/>
          <w:rtl/>
        </w:rPr>
        <w:t>می‌کند</w:t>
      </w:r>
      <w:r>
        <w:rPr>
          <w:rFonts w:hint="cs"/>
          <w:rtl/>
        </w:rPr>
        <w:t xml:space="preserve"> که ن</w:t>
      </w:r>
      <w:r w:rsidR="00692BED">
        <w:rPr>
          <w:rFonts w:hint="cs"/>
          <w:rtl/>
        </w:rPr>
        <w:t>می‌شود</w:t>
      </w:r>
      <w:r>
        <w:rPr>
          <w:rFonts w:hint="cs"/>
          <w:rtl/>
        </w:rPr>
        <w:t xml:space="preserve"> به آن ملتزم شد. قاعده کلی </w:t>
      </w:r>
      <w:r w:rsidR="00692BED">
        <w:rPr>
          <w:rFonts w:hint="cs"/>
          <w:rtl/>
        </w:rPr>
        <w:t>می‌دهد</w:t>
      </w:r>
      <w:r>
        <w:rPr>
          <w:rFonts w:hint="cs"/>
          <w:rtl/>
        </w:rPr>
        <w:t xml:space="preserve"> که </w:t>
      </w:r>
      <w:r w:rsidR="00692BED">
        <w:rPr>
          <w:rFonts w:hint="cs"/>
          <w:rtl/>
        </w:rPr>
        <w:t>زن‌ها</w:t>
      </w:r>
      <w:r>
        <w:rPr>
          <w:rFonts w:hint="cs"/>
          <w:rtl/>
        </w:rPr>
        <w:t xml:space="preserve"> </w:t>
      </w:r>
      <w:r w:rsidR="00692BED">
        <w:rPr>
          <w:rFonts w:hint="cs"/>
          <w:rtl/>
        </w:rPr>
        <w:t>می‌توانند</w:t>
      </w:r>
      <w:r>
        <w:rPr>
          <w:rFonts w:hint="cs"/>
          <w:rtl/>
        </w:rPr>
        <w:t xml:space="preserve"> به اعضایی دست بزنند که نگاه به آن جایز است. </w:t>
      </w:r>
      <w:r w:rsidR="00B363F1">
        <w:rPr>
          <w:rtl/>
        </w:rPr>
        <w:t>بنا بر</w:t>
      </w:r>
      <w:r>
        <w:rPr>
          <w:rFonts w:hint="cs"/>
          <w:rtl/>
        </w:rPr>
        <w:t xml:space="preserve"> اقوالی نگاه زنان به مرد </w:t>
      </w:r>
      <w:r w:rsidR="00692BED">
        <w:rPr>
          <w:rFonts w:hint="cs"/>
          <w:rtl/>
        </w:rPr>
        <w:t>دایره‌اش</w:t>
      </w:r>
      <w:r>
        <w:rPr>
          <w:rFonts w:hint="cs"/>
          <w:rtl/>
        </w:rPr>
        <w:t xml:space="preserve"> از وجه و کفین خیلی </w:t>
      </w:r>
      <w:r w:rsidR="00692BED">
        <w:rPr>
          <w:rFonts w:hint="cs"/>
          <w:rtl/>
        </w:rPr>
        <w:t>وسیع‌تر</w:t>
      </w:r>
      <w:r>
        <w:rPr>
          <w:rFonts w:hint="cs"/>
          <w:rtl/>
        </w:rPr>
        <w:t xml:space="preserve"> است. بعضی </w:t>
      </w:r>
      <w:r w:rsidR="00692BED">
        <w:rPr>
          <w:rFonts w:hint="cs"/>
          <w:rtl/>
        </w:rPr>
        <w:t>می‌گویند</w:t>
      </w:r>
      <w:r>
        <w:rPr>
          <w:rFonts w:hint="cs"/>
          <w:rtl/>
        </w:rPr>
        <w:t xml:space="preserve"> به وجه و کفین مرد</w:t>
      </w:r>
      <w:r w:rsidR="00067352">
        <w:rPr>
          <w:rFonts w:hint="cs"/>
          <w:rtl/>
        </w:rPr>
        <w:t xml:space="preserve"> اجنبی </w:t>
      </w:r>
      <w:r w:rsidR="00692BED">
        <w:rPr>
          <w:rFonts w:hint="cs"/>
          <w:rtl/>
        </w:rPr>
        <w:t>می‌شود</w:t>
      </w:r>
      <w:r w:rsidR="00067352">
        <w:rPr>
          <w:rFonts w:hint="cs"/>
          <w:rtl/>
        </w:rPr>
        <w:t xml:space="preserve"> نگاه کرد. بعضی </w:t>
      </w:r>
      <w:r>
        <w:rPr>
          <w:rFonts w:hint="cs"/>
          <w:rtl/>
        </w:rPr>
        <w:t xml:space="preserve">مثل مرحوم </w:t>
      </w:r>
      <w:r w:rsidR="00692BED">
        <w:rPr>
          <w:rFonts w:hint="cs"/>
          <w:rtl/>
        </w:rPr>
        <w:t>خویی</w:t>
      </w:r>
      <w:r>
        <w:rPr>
          <w:rFonts w:hint="cs"/>
          <w:rtl/>
        </w:rPr>
        <w:t xml:space="preserve"> وجه و کفین و سر و قدمین </w:t>
      </w:r>
      <w:r w:rsidR="00067352">
        <w:rPr>
          <w:rFonts w:hint="cs"/>
          <w:rtl/>
        </w:rPr>
        <w:t xml:space="preserve">را </w:t>
      </w:r>
      <w:r w:rsidR="00692BED">
        <w:rPr>
          <w:rFonts w:hint="cs"/>
          <w:rtl/>
        </w:rPr>
        <w:t>می‌گویند</w:t>
      </w:r>
      <w:r w:rsidR="00067352">
        <w:rPr>
          <w:rFonts w:hint="cs"/>
          <w:rtl/>
        </w:rPr>
        <w:t xml:space="preserve"> </w:t>
      </w:r>
      <w:r>
        <w:rPr>
          <w:rFonts w:hint="cs"/>
          <w:rtl/>
        </w:rPr>
        <w:t xml:space="preserve">بعضی دیگر از ناف تا زانو را </w:t>
      </w:r>
      <w:r w:rsidR="00692BED">
        <w:rPr>
          <w:rFonts w:hint="cs"/>
          <w:rtl/>
        </w:rPr>
        <w:t>می‌گویند</w:t>
      </w:r>
      <w:r>
        <w:rPr>
          <w:rFonts w:hint="cs"/>
          <w:rtl/>
        </w:rPr>
        <w:t xml:space="preserve"> ن</w:t>
      </w:r>
      <w:r w:rsidR="00692BED">
        <w:rPr>
          <w:rFonts w:hint="cs"/>
          <w:rtl/>
        </w:rPr>
        <w:t>می‌شود</w:t>
      </w:r>
      <w:r>
        <w:rPr>
          <w:rFonts w:hint="cs"/>
          <w:rtl/>
        </w:rPr>
        <w:t xml:space="preserve"> نگاه کرد </w:t>
      </w:r>
      <w:r w:rsidR="00067352">
        <w:rPr>
          <w:rFonts w:hint="cs"/>
          <w:rtl/>
        </w:rPr>
        <w:t xml:space="preserve">و </w:t>
      </w:r>
      <w:r>
        <w:rPr>
          <w:rFonts w:hint="cs"/>
          <w:rtl/>
        </w:rPr>
        <w:t xml:space="preserve">بقیه را بدون تلذذ و ریبه اشکال ندارد. فرض بگیریم این روایت این قول موثق باشد این خیلی بعید است بگوییم در این دایره وسیع </w:t>
      </w:r>
      <w:r w:rsidR="00692BED">
        <w:rPr>
          <w:rFonts w:hint="cs"/>
          <w:rtl/>
        </w:rPr>
        <w:t>می‌تواند</w:t>
      </w:r>
      <w:r>
        <w:rPr>
          <w:rFonts w:hint="cs"/>
          <w:rtl/>
        </w:rPr>
        <w:t xml:space="preserve"> مس کند. فراتر از وجه و کفین نظر به مرد اجنبی جایز است. سر و گردن را اضافه کردن تا عمده اعضا را اضافه کنند در دایره وسیع است که اگر بخواهیم بپذیریم </w:t>
      </w:r>
      <w:r w:rsidR="00692BED">
        <w:rPr>
          <w:rFonts w:hint="cs"/>
          <w:rtl/>
        </w:rPr>
        <w:t>نتیجه‌ای</w:t>
      </w:r>
      <w:r>
        <w:rPr>
          <w:rFonts w:hint="cs"/>
          <w:rtl/>
        </w:rPr>
        <w:t xml:space="preserve"> </w:t>
      </w:r>
      <w:r w:rsidR="00692BED">
        <w:rPr>
          <w:rFonts w:hint="cs"/>
          <w:rtl/>
        </w:rPr>
        <w:t>می‌دهد</w:t>
      </w:r>
      <w:r>
        <w:rPr>
          <w:rFonts w:hint="cs"/>
          <w:rtl/>
        </w:rPr>
        <w:t xml:space="preserve"> که خیلی با ارتکازات سازگار نیست.</w:t>
      </w:r>
    </w:p>
    <w:p w:rsidR="001E2491" w:rsidRDefault="001E2491" w:rsidP="00067352">
      <w:pPr>
        <w:rPr>
          <w:rtl/>
        </w:rPr>
      </w:pPr>
      <w:r>
        <w:rPr>
          <w:rFonts w:hint="cs"/>
          <w:rtl/>
        </w:rPr>
        <w:t xml:space="preserve">این اشکال دوم است منتهی </w:t>
      </w:r>
      <w:r w:rsidR="00692BED">
        <w:rPr>
          <w:rFonts w:hint="cs"/>
          <w:rtl/>
        </w:rPr>
        <w:t>این‌طور</w:t>
      </w:r>
      <w:r>
        <w:rPr>
          <w:rFonts w:hint="cs"/>
          <w:rtl/>
        </w:rPr>
        <w:t xml:space="preserve"> </w:t>
      </w:r>
      <w:r w:rsidR="00692BED">
        <w:rPr>
          <w:rFonts w:hint="cs"/>
          <w:rtl/>
        </w:rPr>
        <w:t>می‌شود</w:t>
      </w:r>
      <w:r>
        <w:rPr>
          <w:rFonts w:hint="cs"/>
          <w:rtl/>
        </w:rPr>
        <w:t xml:space="preserve"> پاسخ داد که ما فرض نگرفتیم </w:t>
      </w:r>
      <w:r w:rsidR="00692BED">
        <w:rPr>
          <w:rFonts w:hint="cs"/>
          <w:rtl/>
        </w:rPr>
        <w:t>الآن</w:t>
      </w:r>
      <w:r>
        <w:rPr>
          <w:rFonts w:hint="cs"/>
          <w:rtl/>
        </w:rPr>
        <w:t xml:space="preserve"> مابین الرکبه و</w:t>
      </w:r>
      <w:r w:rsidR="00B363F1">
        <w:rPr>
          <w:rFonts w:hint="cs"/>
          <w:rtl/>
        </w:rPr>
        <w:t xml:space="preserve"> </w:t>
      </w:r>
      <w:r>
        <w:rPr>
          <w:rFonts w:hint="cs"/>
          <w:rtl/>
        </w:rPr>
        <w:t xml:space="preserve">السره مستثنی و بقیه </w:t>
      </w:r>
      <w:r w:rsidR="00B363F1">
        <w:rPr>
          <w:rFonts w:hint="cs"/>
          <w:rtl/>
        </w:rPr>
        <w:t>جو</w:t>
      </w:r>
      <w:r w:rsidR="00692BED">
        <w:rPr>
          <w:rFonts w:hint="cs"/>
          <w:rtl/>
        </w:rPr>
        <w:t>از</w:t>
      </w:r>
      <w:r w:rsidR="00B363F1">
        <w:rPr>
          <w:rFonts w:hint="cs"/>
          <w:rtl/>
        </w:rPr>
        <w:t xml:space="preserve"> </w:t>
      </w:r>
      <w:r w:rsidR="00692BED">
        <w:rPr>
          <w:rFonts w:hint="cs"/>
          <w:rtl/>
        </w:rPr>
        <w:t>نظر</w:t>
      </w:r>
      <w:r>
        <w:rPr>
          <w:rFonts w:hint="cs"/>
          <w:rtl/>
        </w:rPr>
        <w:t xml:space="preserve"> دارد. اگر این را مسلم بگیریم درست اما اگر فقط وجه و کفین را بگوییم زیاد مستبعد نیست و خلاف ارتکازات فقهی نیست. بله اگر کسی قول موسع را در </w:t>
      </w:r>
      <w:r w:rsidR="00B363F1">
        <w:rPr>
          <w:rFonts w:hint="cs"/>
          <w:rtl/>
        </w:rPr>
        <w:t xml:space="preserve">جواز نظر </w:t>
      </w:r>
      <w:r>
        <w:rPr>
          <w:rFonts w:hint="cs"/>
          <w:rtl/>
        </w:rPr>
        <w:t xml:space="preserve">به مرد اجنبی </w:t>
      </w:r>
      <w:r w:rsidR="00067352">
        <w:rPr>
          <w:rFonts w:hint="cs"/>
          <w:rtl/>
        </w:rPr>
        <w:t>بپذیرد تطبیق این بر آن کمی مشکل است و با ارتکاز جور نیست و او هم باید احتیاط کند و بگوید در حد متیقن مس جایز است و بیشترش را شاید نتواند فتوا دهد اما اگر کسی فقط نظر به سر و گردن را جایز شمرد</w:t>
      </w:r>
      <w:r>
        <w:rPr>
          <w:rFonts w:hint="cs"/>
          <w:rtl/>
        </w:rPr>
        <w:t xml:space="preserve"> </w:t>
      </w:r>
      <w:r w:rsidR="00692BED">
        <w:rPr>
          <w:rFonts w:hint="cs"/>
          <w:rtl/>
        </w:rPr>
        <w:t>این‌قدر</w:t>
      </w:r>
      <w:r>
        <w:rPr>
          <w:rFonts w:hint="cs"/>
          <w:rtl/>
        </w:rPr>
        <w:t xml:space="preserve"> خلاف نیست.</w:t>
      </w:r>
    </w:p>
    <w:p w:rsidR="001E2491" w:rsidRDefault="00692BED" w:rsidP="00805D1F">
      <w:pPr>
        <w:rPr>
          <w:rtl/>
        </w:rPr>
      </w:pPr>
      <w:r>
        <w:rPr>
          <w:rFonts w:hint="cs"/>
          <w:rtl/>
        </w:rPr>
        <w:t>سؤال</w:t>
      </w:r>
      <w:r w:rsidR="001E2491">
        <w:rPr>
          <w:rFonts w:hint="cs"/>
          <w:rtl/>
        </w:rPr>
        <w:t>:</w:t>
      </w:r>
      <w:r w:rsidR="00067352">
        <w:rPr>
          <w:rFonts w:hint="cs"/>
          <w:rtl/>
        </w:rPr>
        <w:t xml:space="preserve"> احکام </w:t>
      </w:r>
      <w:r>
        <w:rPr>
          <w:rFonts w:hint="cs"/>
          <w:rtl/>
        </w:rPr>
        <w:t>کفن‌ودفن</w:t>
      </w:r>
      <w:r w:rsidR="00067352">
        <w:rPr>
          <w:rFonts w:hint="cs"/>
          <w:rtl/>
        </w:rPr>
        <w:t xml:space="preserve"> ویژگی خاصی دارد </w:t>
      </w:r>
      <w:r>
        <w:rPr>
          <w:rFonts w:hint="cs"/>
          <w:rtl/>
        </w:rPr>
        <w:t>مثلاً</w:t>
      </w:r>
      <w:r w:rsidR="00067352">
        <w:rPr>
          <w:rFonts w:hint="cs"/>
          <w:rtl/>
        </w:rPr>
        <w:t xml:space="preserve"> زن مطلقه رجعیه حتی بعد انقضای عده </w:t>
      </w:r>
      <w:r>
        <w:rPr>
          <w:rFonts w:hint="cs"/>
          <w:rtl/>
        </w:rPr>
        <w:t>می‌تواند</w:t>
      </w:r>
      <w:r w:rsidR="00067352">
        <w:rPr>
          <w:rFonts w:hint="cs"/>
          <w:rtl/>
        </w:rPr>
        <w:t xml:space="preserve"> شوهرش را غسل دهد و این اشکالی نیست.</w:t>
      </w:r>
    </w:p>
    <w:p w:rsidR="001E2491" w:rsidRDefault="001E2491" w:rsidP="00484B72">
      <w:pPr>
        <w:rPr>
          <w:rtl/>
        </w:rPr>
      </w:pPr>
      <w:r>
        <w:rPr>
          <w:rFonts w:hint="cs"/>
          <w:rtl/>
        </w:rPr>
        <w:lastRenderedPageBreak/>
        <w:t xml:space="preserve">جواب: آن درست است ولی در مورد نامحرم کامل غیر سره و رکبه را </w:t>
      </w:r>
      <w:r w:rsidR="00692BED">
        <w:rPr>
          <w:rFonts w:hint="cs"/>
          <w:rtl/>
        </w:rPr>
        <w:t>می‌شود</w:t>
      </w:r>
      <w:r>
        <w:rPr>
          <w:rFonts w:hint="cs"/>
          <w:rtl/>
        </w:rPr>
        <w:t xml:space="preserve"> دست زد موافق ارتکازات نیست</w:t>
      </w:r>
      <w:r w:rsidR="00484B72">
        <w:rPr>
          <w:rFonts w:hint="cs"/>
          <w:rtl/>
        </w:rPr>
        <w:t xml:space="preserve">. جواب این است که شما چرا این قول را </w:t>
      </w:r>
      <w:r w:rsidR="00692BED">
        <w:rPr>
          <w:rFonts w:hint="cs"/>
          <w:rtl/>
        </w:rPr>
        <w:t>می‌گیرید</w:t>
      </w:r>
      <w:r w:rsidR="00484B72">
        <w:rPr>
          <w:rFonts w:hint="cs"/>
          <w:rtl/>
        </w:rPr>
        <w:t xml:space="preserve">؟ اقوالی را بگیرید که </w:t>
      </w:r>
      <w:r w:rsidR="00692BED">
        <w:rPr>
          <w:rFonts w:hint="cs"/>
          <w:rtl/>
        </w:rPr>
        <w:t>محدودتر</w:t>
      </w:r>
      <w:r w:rsidR="00484B72">
        <w:rPr>
          <w:rFonts w:hint="cs"/>
          <w:rtl/>
        </w:rPr>
        <w:t xml:space="preserve"> است و ارتکاز با آن مساعد است. ضمن اینکه کسی ممکن است بگوید خیلی موافق ارتکاز قطعی نیست چون شرایط اضطرار است و </w:t>
      </w:r>
      <w:r w:rsidR="00692BED">
        <w:rPr>
          <w:rFonts w:hint="cs"/>
          <w:rtl/>
        </w:rPr>
        <w:t>آن‌هم</w:t>
      </w:r>
      <w:r w:rsidR="00484B72">
        <w:rPr>
          <w:rFonts w:hint="cs"/>
          <w:rtl/>
        </w:rPr>
        <w:t xml:space="preserve"> غسل است.</w:t>
      </w:r>
    </w:p>
    <w:p w:rsidR="001E2491" w:rsidRDefault="00692BED" w:rsidP="00484B72">
      <w:pPr>
        <w:rPr>
          <w:rtl/>
        </w:rPr>
      </w:pPr>
      <w:r>
        <w:rPr>
          <w:rFonts w:hint="cs"/>
          <w:rtl/>
        </w:rPr>
        <w:t>سؤال</w:t>
      </w:r>
      <w:r w:rsidR="001E2491">
        <w:rPr>
          <w:rFonts w:hint="cs"/>
          <w:rtl/>
        </w:rPr>
        <w:t xml:space="preserve">: اضطرار اضطراری نیست که حکم را عوض کنیم باید </w:t>
      </w:r>
      <w:r w:rsidR="00484B72">
        <w:rPr>
          <w:rFonts w:hint="cs"/>
          <w:rtl/>
        </w:rPr>
        <w:t>شاید بدیل داشته باشد.</w:t>
      </w:r>
    </w:p>
    <w:p w:rsidR="001E2491" w:rsidRDefault="001E2491" w:rsidP="00484B72">
      <w:pPr>
        <w:rPr>
          <w:rtl/>
        </w:rPr>
      </w:pPr>
      <w:r>
        <w:rPr>
          <w:rFonts w:hint="cs"/>
          <w:rtl/>
        </w:rPr>
        <w:t xml:space="preserve">جواب: باید بررسی کنیم ببینیم بدیل دارد یا نه. گفتیم بدیل دارد </w:t>
      </w:r>
      <w:r w:rsidR="00044316">
        <w:rPr>
          <w:rFonts w:hint="cs"/>
          <w:rtl/>
        </w:rPr>
        <w:t xml:space="preserve">و گفتیم </w:t>
      </w:r>
      <w:r w:rsidR="00484B72">
        <w:rPr>
          <w:rFonts w:hint="cs"/>
          <w:rtl/>
        </w:rPr>
        <w:t xml:space="preserve">طبق </w:t>
      </w:r>
      <w:r w:rsidR="00692BED">
        <w:rPr>
          <w:rFonts w:hint="cs"/>
          <w:rtl/>
        </w:rPr>
        <w:t>اصلاً</w:t>
      </w:r>
      <w:r w:rsidR="00044316">
        <w:rPr>
          <w:rFonts w:hint="cs"/>
          <w:rtl/>
        </w:rPr>
        <w:t xml:space="preserve"> غسل </w:t>
      </w:r>
      <w:r w:rsidR="00484B72">
        <w:rPr>
          <w:rFonts w:hint="cs"/>
          <w:rtl/>
        </w:rPr>
        <w:t>ساقط است تیمم هم ساقط است</w:t>
      </w:r>
      <w:r w:rsidR="00044316">
        <w:rPr>
          <w:rFonts w:hint="cs"/>
          <w:rtl/>
        </w:rPr>
        <w:t xml:space="preserve"> و </w:t>
      </w:r>
      <w:r w:rsidR="00692BED">
        <w:rPr>
          <w:rFonts w:hint="cs"/>
          <w:rtl/>
        </w:rPr>
        <w:t>این‌ها</w:t>
      </w:r>
      <w:r w:rsidR="00044316">
        <w:rPr>
          <w:rFonts w:hint="cs"/>
          <w:rtl/>
        </w:rPr>
        <w:t xml:space="preserve"> همه </w:t>
      </w:r>
      <w:r w:rsidR="00484B72">
        <w:rPr>
          <w:rFonts w:hint="cs"/>
          <w:rtl/>
        </w:rPr>
        <w:t xml:space="preserve">حمل بر استحباب </w:t>
      </w:r>
      <w:r w:rsidR="00692BED">
        <w:rPr>
          <w:rFonts w:hint="cs"/>
          <w:rtl/>
        </w:rPr>
        <w:t>می‌شود</w:t>
      </w:r>
      <w:r w:rsidR="00484B72">
        <w:rPr>
          <w:rFonts w:hint="cs"/>
          <w:rtl/>
        </w:rPr>
        <w:t xml:space="preserve"> ولی گفتیم خود اینکه حمل بر استحباب شد نشان </w:t>
      </w:r>
      <w:r w:rsidR="00692BED">
        <w:rPr>
          <w:rFonts w:hint="cs"/>
          <w:rtl/>
        </w:rPr>
        <w:t>می‌دهد</w:t>
      </w:r>
      <w:r w:rsidR="00484B72">
        <w:rPr>
          <w:rFonts w:hint="cs"/>
          <w:rtl/>
        </w:rPr>
        <w:t xml:space="preserve"> باب باز است. اینجا</w:t>
      </w:r>
      <w:r w:rsidR="00044316">
        <w:rPr>
          <w:rFonts w:hint="cs"/>
          <w:rtl/>
        </w:rPr>
        <w:t xml:space="preserve"> اضطرار به این معناست که محرمی نیست و شرایط عادی نیست.</w:t>
      </w:r>
      <w:r w:rsidR="00484B72">
        <w:rPr>
          <w:rFonts w:hint="cs"/>
          <w:rtl/>
        </w:rPr>
        <w:t xml:space="preserve"> بله اضطرار به معنای خاصش که ما را الزام </w:t>
      </w:r>
      <w:r w:rsidR="00692BED">
        <w:rPr>
          <w:rFonts w:hint="cs"/>
          <w:rtl/>
        </w:rPr>
        <w:t>می‌کند</w:t>
      </w:r>
      <w:r w:rsidR="00484B72">
        <w:rPr>
          <w:rFonts w:hint="cs"/>
          <w:rtl/>
        </w:rPr>
        <w:t xml:space="preserve"> نیست</w:t>
      </w:r>
    </w:p>
    <w:p w:rsidR="00044316" w:rsidRDefault="00692BED" w:rsidP="00484B72">
      <w:pPr>
        <w:rPr>
          <w:rtl/>
        </w:rPr>
      </w:pPr>
      <w:r>
        <w:rPr>
          <w:rFonts w:hint="cs"/>
          <w:rtl/>
        </w:rPr>
        <w:t>سؤال</w:t>
      </w:r>
      <w:r w:rsidR="00484B72">
        <w:rPr>
          <w:rFonts w:hint="cs"/>
          <w:rtl/>
        </w:rPr>
        <w:t xml:space="preserve">: حرامی را هم </w:t>
      </w:r>
      <w:r>
        <w:rPr>
          <w:rFonts w:hint="cs"/>
          <w:rtl/>
        </w:rPr>
        <w:t>برمی‌دارد</w:t>
      </w:r>
      <w:r w:rsidR="00484B72">
        <w:rPr>
          <w:rFonts w:hint="cs"/>
          <w:rtl/>
        </w:rPr>
        <w:t>.</w:t>
      </w:r>
    </w:p>
    <w:p w:rsidR="00044316" w:rsidRDefault="00044316" w:rsidP="00484B72">
      <w:pPr>
        <w:rPr>
          <w:rtl/>
        </w:rPr>
      </w:pPr>
      <w:r>
        <w:rPr>
          <w:rFonts w:hint="cs"/>
          <w:rtl/>
        </w:rPr>
        <w:t>جواب</w:t>
      </w:r>
      <w:r w:rsidR="00484B72">
        <w:rPr>
          <w:rFonts w:hint="cs"/>
          <w:rtl/>
        </w:rPr>
        <w:t>:</w:t>
      </w:r>
      <w:r w:rsidR="00B363F1">
        <w:rPr>
          <w:rtl/>
        </w:rPr>
        <w:t xml:space="preserve"> بله</w:t>
      </w:r>
      <w:r w:rsidR="00484B72">
        <w:rPr>
          <w:rFonts w:hint="cs"/>
          <w:rtl/>
        </w:rPr>
        <w:t xml:space="preserve"> </w:t>
      </w:r>
      <w:r w:rsidR="00692BED">
        <w:rPr>
          <w:rFonts w:hint="cs"/>
          <w:rtl/>
        </w:rPr>
        <w:t>می‌گوید</w:t>
      </w:r>
      <w:r w:rsidR="00484B72">
        <w:rPr>
          <w:rFonts w:hint="cs"/>
          <w:rtl/>
        </w:rPr>
        <w:t xml:space="preserve"> مستحب است و حرمتی را </w:t>
      </w:r>
      <w:r w:rsidR="00692BED">
        <w:rPr>
          <w:rFonts w:hint="cs"/>
          <w:rtl/>
        </w:rPr>
        <w:t>برمی‌دارد</w:t>
      </w:r>
      <w:r w:rsidR="00484B72">
        <w:rPr>
          <w:rFonts w:hint="cs"/>
          <w:rtl/>
        </w:rPr>
        <w:t>. در این حد اضطرار است.</w:t>
      </w:r>
    </w:p>
    <w:p w:rsidR="001E2491" w:rsidRDefault="00484B72" w:rsidP="00692BED">
      <w:pPr>
        <w:pStyle w:val="Heading2"/>
        <w:rPr>
          <w:rtl/>
        </w:rPr>
      </w:pPr>
      <w:bookmarkStart w:id="14" w:name="_Toc57455113"/>
      <w:r>
        <w:rPr>
          <w:rFonts w:hint="cs"/>
          <w:rtl/>
        </w:rPr>
        <w:t>مناقشه</w:t>
      </w:r>
      <w:r w:rsidR="001E2491">
        <w:rPr>
          <w:rFonts w:hint="cs"/>
          <w:rtl/>
        </w:rPr>
        <w:t xml:space="preserve"> </w:t>
      </w:r>
      <w:r>
        <w:rPr>
          <w:rFonts w:hint="cs"/>
          <w:rtl/>
        </w:rPr>
        <w:t>سوم</w:t>
      </w:r>
      <w:r w:rsidR="001E2491">
        <w:rPr>
          <w:rFonts w:hint="cs"/>
          <w:rtl/>
        </w:rPr>
        <w:t>:</w:t>
      </w:r>
      <w:bookmarkEnd w:id="14"/>
    </w:p>
    <w:p w:rsidR="001E2491" w:rsidRDefault="00692BED" w:rsidP="00805D1F">
      <w:pPr>
        <w:rPr>
          <w:rtl/>
        </w:rPr>
      </w:pPr>
      <w:r>
        <w:rPr>
          <w:rFonts w:hint="cs"/>
          <w:rtl/>
        </w:rPr>
        <w:t>حقیقتاً</w:t>
      </w:r>
      <w:r w:rsidR="001E2491">
        <w:rPr>
          <w:rFonts w:hint="cs"/>
          <w:rtl/>
        </w:rPr>
        <w:t xml:space="preserve"> اینجا جای الغاء خصوصیت نیست. مطلبی که امام در طرف مرد گفته در طرف زن هم تعدیه بدهیم. امام گفته مردی که مرد و محرمی نداشت </w:t>
      </w:r>
      <w:r>
        <w:rPr>
          <w:rFonts w:hint="cs"/>
          <w:rtl/>
        </w:rPr>
        <w:t>زن‌ها</w:t>
      </w:r>
      <w:r w:rsidR="001E2491">
        <w:rPr>
          <w:rFonts w:hint="cs"/>
          <w:rtl/>
        </w:rPr>
        <w:t xml:space="preserve"> </w:t>
      </w:r>
      <w:r>
        <w:rPr>
          <w:rFonts w:hint="cs"/>
          <w:rtl/>
        </w:rPr>
        <w:t>می‌توانند</w:t>
      </w:r>
      <w:r w:rsidR="001E2491">
        <w:rPr>
          <w:rFonts w:hint="cs"/>
          <w:rtl/>
        </w:rPr>
        <w:t xml:space="preserve"> آنی که در حال حیات </w:t>
      </w:r>
      <w:r>
        <w:rPr>
          <w:rFonts w:hint="cs"/>
          <w:rtl/>
        </w:rPr>
        <w:t>می‌توانستند</w:t>
      </w:r>
      <w:r w:rsidR="001E2491">
        <w:rPr>
          <w:rFonts w:hint="cs"/>
          <w:rtl/>
        </w:rPr>
        <w:t xml:space="preserve"> نگاه کنند مس کنند.</w:t>
      </w:r>
    </w:p>
    <w:p w:rsidR="001E2491" w:rsidRDefault="00044316" w:rsidP="00692BED">
      <w:pPr>
        <w:rPr>
          <w:rtl/>
        </w:rPr>
      </w:pPr>
      <w:r>
        <w:rPr>
          <w:rFonts w:hint="cs"/>
          <w:rtl/>
        </w:rPr>
        <w:t xml:space="preserve">اصل مسئله در صورت معکوسه فرض ماست یعنی موردی که مرد مرده است و زن محرمی یا مردانی نیستند و </w:t>
      </w:r>
      <w:r w:rsidR="00692BED">
        <w:rPr>
          <w:rFonts w:hint="cs"/>
          <w:rtl/>
        </w:rPr>
        <w:t>می‌خواهند</w:t>
      </w:r>
      <w:r>
        <w:rPr>
          <w:rFonts w:hint="cs"/>
          <w:rtl/>
        </w:rPr>
        <w:t xml:space="preserve"> غسل دهند. امام </w:t>
      </w:r>
      <w:r w:rsidR="00692BED">
        <w:rPr>
          <w:rFonts w:hint="cs"/>
          <w:rtl/>
        </w:rPr>
        <w:t>می‌فرمایند</w:t>
      </w:r>
      <w:r>
        <w:rPr>
          <w:rFonts w:hint="cs"/>
          <w:rtl/>
        </w:rPr>
        <w:t xml:space="preserve"> </w:t>
      </w:r>
      <w:r w:rsidR="00692BED">
        <w:rPr>
          <w:rFonts w:hint="cs"/>
          <w:rtl/>
        </w:rPr>
        <w:t>می‌توانند</w:t>
      </w:r>
      <w:r>
        <w:rPr>
          <w:rFonts w:hint="cs"/>
          <w:rtl/>
        </w:rPr>
        <w:t xml:space="preserve"> دست بزنند و بقیه مواضع را من وراء الثیاب آب بریزند. اینکه شما الغاء خصوصیت بکنید و بگویید عین این در مرد هم هست و مرد هم همین را نسبت به زن </w:t>
      </w:r>
      <w:r w:rsidR="00692BED">
        <w:rPr>
          <w:rFonts w:hint="cs"/>
          <w:rtl/>
        </w:rPr>
        <w:t>می‌تواند</w:t>
      </w:r>
      <w:r>
        <w:rPr>
          <w:rFonts w:hint="cs"/>
          <w:rtl/>
        </w:rPr>
        <w:t xml:space="preserve"> انجام دهد پس نگاه به وجه و کفین هم جایز است.</w:t>
      </w:r>
    </w:p>
    <w:p w:rsidR="00044316" w:rsidRDefault="00044316" w:rsidP="00B363F1">
      <w:pPr>
        <w:rPr>
          <w:rtl/>
        </w:rPr>
      </w:pPr>
      <w:r>
        <w:rPr>
          <w:rFonts w:hint="cs"/>
          <w:rtl/>
        </w:rPr>
        <w:t xml:space="preserve">این همان مصداق قیاس است. شاهدش هم این است که ابوحنیفه اینجا گفت </w:t>
      </w:r>
      <w:r w:rsidR="00692BED">
        <w:rPr>
          <w:rFonts w:hint="cs"/>
          <w:rtl/>
        </w:rPr>
        <w:t>همین‌که</w:t>
      </w:r>
      <w:r>
        <w:rPr>
          <w:rFonts w:hint="cs"/>
          <w:rtl/>
        </w:rPr>
        <w:t xml:space="preserve"> راجع به اولی گفتی راجع به دومی هم بگو. </w:t>
      </w:r>
      <w:r w:rsidR="00692BED">
        <w:rPr>
          <w:rFonts w:hint="cs"/>
          <w:rtl/>
        </w:rPr>
        <w:t>همان‌طور</w:t>
      </w:r>
      <w:r>
        <w:rPr>
          <w:rFonts w:hint="cs"/>
          <w:rtl/>
        </w:rPr>
        <w:t xml:space="preserve"> که مردها من وراء الحجاب آب </w:t>
      </w:r>
      <w:r w:rsidR="00692BED">
        <w:rPr>
          <w:rFonts w:hint="cs"/>
          <w:rtl/>
        </w:rPr>
        <w:t>می‌ریختند</w:t>
      </w:r>
      <w:r>
        <w:rPr>
          <w:rFonts w:hint="cs"/>
          <w:rtl/>
        </w:rPr>
        <w:t xml:space="preserve"> </w:t>
      </w:r>
      <w:r w:rsidR="00692BED">
        <w:rPr>
          <w:rFonts w:hint="cs"/>
          <w:rtl/>
        </w:rPr>
        <w:t>زن‌ها</w:t>
      </w:r>
      <w:r>
        <w:rPr>
          <w:rFonts w:hint="cs"/>
          <w:rtl/>
        </w:rPr>
        <w:t xml:space="preserve"> هم آب بریزند. مثل </w:t>
      </w:r>
      <w:r w:rsidR="00692BED">
        <w:rPr>
          <w:rFonts w:hint="cs"/>
          <w:rtl/>
        </w:rPr>
        <w:t>هم‌اند</w:t>
      </w:r>
      <w:r>
        <w:rPr>
          <w:rFonts w:hint="cs"/>
          <w:rtl/>
        </w:rPr>
        <w:t xml:space="preserve">. امام فرمودند فرق دارد مثل آن نیست. اگر فرق دارد شما حکم دومی را به اولی سرایت بدهی این قیاس است </w:t>
      </w:r>
      <w:r w:rsidR="00692BED">
        <w:rPr>
          <w:rFonts w:hint="cs"/>
          <w:rtl/>
        </w:rPr>
        <w:t>همان‌طور</w:t>
      </w:r>
      <w:r>
        <w:rPr>
          <w:rFonts w:hint="cs"/>
          <w:rtl/>
        </w:rPr>
        <w:t xml:space="preserve"> که کار ابوحنیفه قیاس بود. </w:t>
      </w:r>
      <w:r w:rsidR="00692BED">
        <w:rPr>
          <w:rFonts w:hint="cs"/>
          <w:rtl/>
        </w:rPr>
        <w:t>همان‌طور</w:t>
      </w:r>
      <w:r>
        <w:rPr>
          <w:rFonts w:hint="cs"/>
          <w:rtl/>
        </w:rPr>
        <w:t xml:space="preserve"> که </w:t>
      </w:r>
      <w:r w:rsidR="00692BED">
        <w:rPr>
          <w:rFonts w:hint="cs"/>
          <w:rtl/>
        </w:rPr>
        <w:t>زن‌ها</w:t>
      </w:r>
      <w:r>
        <w:rPr>
          <w:rFonts w:hint="cs"/>
          <w:rtl/>
        </w:rPr>
        <w:t xml:space="preserve"> </w:t>
      </w:r>
      <w:r w:rsidR="00692BED">
        <w:rPr>
          <w:rFonts w:hint="cs"/>
          <w:rtl/>
        </w:rPr>
        <w:t>می‌توانند</w:t>
      </w:r>
      <w:r>
        <w:rPr>
          <w:rFonts w:hint="cs"/>
          <w:rtl/>
        </w:rPr>
        <w:t xml:space="preserve"> مواضع جایز النظر را برای غسل دست بزنند بگوییم مرد هم </w:t>
      </w:r>
      <w:r w:rsidR="00692BED">
        <w:rPr>
          <w:rFonts w:hint="cs"/>
          <w:rtl/>
        </w:rPr>
        <w:t>می‌تواند</w:t>
      </w:r>
      <w:r>
        <w:rPr>
          <w:rFonts w:hint="cs"/>
          <w:rtl/>
        </w:rPr>
        <w:t xml:space="preserve"> به مواضع جایز النظر دست بزند و بعد بگوییم مواضع جایز النظر وجه و کفین است. تعدیه ذیل به صدر بعید نیست قیاس باشد. البته قیاس ابوحنیفه نیست ابوحنیفه </w:t>
      </w:r>
      <w:r w:rsidR="00692BED">
        <w:rPr>
          <w:rFonts w:hint="cs"/>
          <w:rtl/>
        </w:rPr>
        <w:t>می‌گوید</w:t>
      </w:r>
      <w:r>
        <w:rPr>
          <w:rFonts w:hint="cs"/>
          <w:rtl/>
        </w:rPr>
        <w:t xml:space="preserve"> </w:t>
      </w:r>
      <w:r w:rsidR="00692BED">
        <w:rPr>
          <w:rFonts w:hint="cs"/>
          <w:rtl/>
        </w:rPr>
        <w:t>آن‌طرف</w:t>
      </w:r>
      <w:r>
        <w:rPr>
          <w:rFonts w:hint="cs"/>
          <w:rtl/>
        </w:rPr>
        <w:t xml:space="preserve"> </w:t>
      </w:r>
      <w:r w:rsidR="00B363F1" w:rsidRPr="00B363F1">
        <w:rPr>
          <w:rFonts w:hint="cs"/>
          <w:color w:val="008000"/>
          <w:rtl/>
        </w:rPr>
        <w:t>«يَصُبُّونَ الْمَاءَ عَلَيْهَا</w:t>
      </w:r>
      <w:r w:rsidR="00B363F1">
        <w:rPr>
          <w:rFonts w:hint="cs"/>
          <w:color w:val="008000"/>
          <w:rtl/>
        </w:rPr>
        <w:t>»</w:t>
      </w:r>
      <w:r>
        <w:rPr>
          <w:rFonts w:hint="cs"/>
          <w:rtl/>
        </w:rPr>
        <w:t xml:space="preserve"> و این طرف </w:t>
      </w:r>
      <w:r w:rsidR="00B363F1" w:rsidRPr="00B363F1">
        <w:rPr>
          <w:rFonts w:hint="cs"/>
          <w:color w:val="008000"/>
          <w:rtl/>
        </w:rPr>
        <w:t>«</w:t>
      </w:r>
      <w:r w:rsidR="00B363F1" w:rsidRPr="00B363F1">
        <w:rPr>
          <w:rFonts w:hint="cs"/>
          <w:color w:val="008000"/>
          <w:rtl/>
        </w:rPr>
        <w:t>يَصْ</w:t>
      </w:r>
      <w:r w:rsidR="00B363F1">
        <w:rPr>
          <w:rFonts w:hint="cs"/>
          <w:color w:val="008000"/>
          <w:rtl/>
        </w:rPr>
        <w:t xml:space="preserve">بُبْنَ الْمَاءَ عَلَيْهِ» </w:t>
      </w:r>
      <w:r w:rsidR="00484B72">
        <w:rPr>
          <w:rFonts w:hint="cs"/>
          <w:rtl/>
        </w:rPr>
        <w:t xml:space="preserve">امام </w:t>
      </w:r>
      <w:r w:rsidR="00692BED">
        <w:rPr>
          <w:rFonts w:hint="cs"/>
          <w:rtl/>
        </w:rPr>
        <w:t>می‌گوید</w:t>
      </w:r>
      <w:r w:rsidR="00484B72">
        <w:rPr>
          <w:rFonts w:hint="cs"/>
          <w:rtl/>
        </w:rPr>
        <w:t xml:space="preserve"> در طرف مرد مرده </w:t>
      </w:r>
      <w:r>
        <w:rPr>
          <w:rFonts w:hint="cs"/>
          <w:rtl/>
        </w:rPr>
        <w:t>ویژگی دارد</w:t>
      </w:r>
      <w:r w:rsidR="00484B72">
        <w:rPr>
          <w:rFonts w:hint="cs"/>
          <w:rtl/>
        </w:rPr>
        <w:t xml:space="preserve"> که </w:t>
      </w:r>
      <w:r w:rsidR="00B363F1" w:rsidRPr="00B363F1">
        <w:rPr>
          <w:rFonts w:hint="cs"/>
          <w:color w:val="008000"/>
          <w:rtl/>
        </w:rPr>
        <w:t>«</w:t>
      </w:r>
      <w:r w:rsidR="00B363F1" w:rsidRPr="00B363F1">
        <w:rPr>
          <w:rFonts w:hint="cs"/>
          <w:color w:val="008000"/>
          <w:rtl/>
        </w:rPr>
        <w:t>يَحِلُّ لَهُنَّ أَنْ يَمْسَسْنَ مِنْهُ مَا كَانَ يَحِلُّ لَهُنَّ أَنْ يَنْظُرْنَ مِنْهُ إِلَيْهِ وَ هُوَ حَيٌّ</w:t>
      </w:r>
      <w:r w:rsidR="00B363F1">
        <w:rPr>
          <w:rFonts w:hint="cs"/>
          <w:color w:val="008000"/>
          <w:rtl/>
        </w:rPr>
        <w:t>»</w:t>
      </w:r>
      <w:r w:rsidR="00B363F1" w:rsidRPr="00B363F1">
        <w:rPr>
          <w:rFonts w:hint="cs"/>
          <w:color w:val="008000"/>
          <w:rtl/>
        </w:rPr>
        <w:t xml:space="preserve"> </w:t>
      </w:r>
      <w:r>
        <w:rPr>
          <w:rFonts w:hint="cs"/>
          <w:rtl/>
        </w:rPr>
        <w:t xml:space="preserve">ما بگوییم این ویژگی را به اولی سرایت بدهیم اینجا تنقیح مناط و الغاء خصوصیت خیلی بعید است. امام خودش </w:t>
      </w:r>
      <w:r w:rsidR="00692BED">
        <w:rPr>
          <w:rFonts w:hint="cs"/>
          <w:rtl/>
        </w:rPr>
        <w:t>می‌گوید</w:t>
      </w:r>
      <w:r>
        <w:rPr>
          <w:rFonts w:hint="cs"/>
          <w:rtl/>
        </w:rPr>
        <w:t xml:space="preserve"> اینجا فرق دارد و اگر مثل</w:t>
      </w:r>
      <w:r w:rsidR="00484B72">
        <w:rPr>
          <w:rFonts w:hint="cs"/>
          <w:rtl/>
        </w:rPr>
        <w:t xml:space="preserve"> مرحوم نراقی بگوییم</w:t>
      </w:r>
      <w:r>
        <w:rPr>
          <w:rFonts w:hint="cs"/>
          <w:rtl/>
        </w:rPr>
        <w:t xml:space="preserve"> بین زن و مرد در این </w:t>
      </w:r>
      <w:r w:rsidR="00484B72">
        <w:rPr>
          <w:rFonts w:hint="cs"/>
          <w:rtl/>
        </w:rPr>
        <w:t>خصوصیت فرقی نیست خیلی بعید است و این استدلال جای تعجب دارد.</w:t>
      </w:r>
    </w:p>
    <w:p w:rsidR="00044316" w:rsidRDefault="00692BED" w:rsidP="00805D1F">
      <w:pPr>
        <w:rPr>
          <w:rtl/>
        </w:rPr>
      </w:pPr>
      <w:r>
        <w:rPr>
          <w:rFonts w:hint="cs"/>
          <w:rtl/>
        </w:rPr>
        <w:t>سؤال</w:t>
      </w:r>
      <w:r w:rsidR="00484B72">
        <w:rPr>
          <w:rFonts w:hint="cs"/>
          <w:rtl/>
        </w:rPr>
        <w:t>:</w:t>
      </w:r>
      <w:r w:rsidR="00B363F1">
        <w:rPr>
          <w:rtl/>
        </w:rPr>
        <w:t xml:space="preserve"> حت</w:t>
      </w:r>
      <w:r w:rsidR="00B363F1">
        <w:rPr>
          <w:rFonts w:hint="cs"/>
          <w:rtl/>
        </w:rPr>
        <w:t>ی</w:t>
      </w:r>
      <w:r w:rsidR="00484B72">
        <w:rPr>
          <w:rFonts w:hint="cs"/>
          <w:rtl/>
        </w:rPr>
        <w:t xml:space="preserve"> اگر بپذیریم که برای مرد هم </w:t>
      </w:r>
      <w:r>
        <w:rPr>
          <w:rFonts w:hint="cs"/>
          <w:rtl/>
        </w:rPr>
        <w:t>همین‌طور</w:t>
      </w:r>
      <w:r w:rsidR="00484B72">
        <w:rPr>
          <w:rFonts w:hint="cs"/>
          <w:rtl/>
        </w:rPr>
        <w:t xml:space="preserve"> است روایت ن</w:t>
      </w:r>
      <w:r>
        <w:rPr>
          <w:rFonts w:hint="cs"/>
          <w:rtl/>
        </w:rPr>
        <w:t>می‌گوید</w:t>
      </w:r>
      <w:r w:rsidR="00484B72">
        <w:rPr>
          <w:rFonts w:hint="cs"/>
          <w:rtl/>
        </w:rPr>
        <w:t xml:space="preserve"> که نظر به وجه و کفین جایز است که مسش هم جایز باشد.</w:t>
      </w:r>
    </w:p>
    <w:p w:rsidR="00484B72" w:rsidRDefault="00484B72" w:rsidP="00805D1F">
      <w:pPr>
        <w:rPr>
          <w:rtl/>
        </w:rPr>
      </w:pPr>
      <w:r>
        <w:rPr>
          <w:rFonts w:hint="cs"/>
          <w:rtl/>
        </w:rPr>
        <w:lastRenderedPageBreak/>
        <w:t xml:space="preserve">جواب: در این حدی که شما </w:t>
      </w:r>
      <w:r w:rsidR="00692BED">
        <w:rPr>
          <w:rFonts w:hint="cs"/>
          <w:rtl/>
        </w:rPr>
        <w:t>می‌فرمایید</w:t>
      </w:r>
      <w:r>
        <w:rPr>
          <w:rFonts w:hint="cs"/>
          <w:rtl/>
        </w:rPr>
        <w:t xml:space="preserve"> ممکن است کسی پاسخ دهد ممکن است بگوید فرع دوم را که جواز مس به آنی است که یجوز النظر الیه و</w:t>
      </w:r>
      <w:r w:rsidR="00B363F1">
        <w:rPr>
          <w:rFonts w:hint="cs"/>
          <w:rtl/>
        </w:rPr>
        <w:t xml:space="preserve"> </w:t>
      </w:r>
      <w:r>
        <w:rPr>
          <w:rFonts w:hint="cs"/>
          <w:rtl/>
        </w:rPr>
        <w:t xml:space="preserve">هو حی را در اولی پیاده کردیم حمل بر قدر متیقن </w:t>
      </w:r>
      <w:r w:rsidR="00692BED">
        <w:rPr>
          <w:rFonts w:hint="cs"/>
          <w:rtl/>
        </w:rPr>
        <w:t>می‌شود</w:t>
      </w:r>
      <w:r>
        <w:rPr>
          <w:rFonts w:hint="cs"/>
          <w:rtl/>
        </w:rPr>
        <w:t xml:space="preserve"> و قدر متیقن از </w:t>
      </w:r>
      <w:r w:rsidR="00B363F1">
        <w:rPr>
          <w:rFonts w:hint="cs"/>
          <w:rtl/>
        </w:rPr>
        <w:t xml:space="preserve">جواز نظر </w:t>
      </w:r>
      <w:r>
        <w:rPr>
          <w:rFonts w:hint="cs"/>
          <w:rtl/>
        </w:rPr>
        <w:t>همین وجه و کفین است.</w:t>
      </w:r>
    </w:p>
    <w:p w:rsidR="00484B72" w:rsidRDefault="00692BED" w:rsidP="00805D1F">
      <w:pPr>
        <w:rPr>
          <w:rtl/>
        </w:rPr>
      </w:pPr>
      <w:r>
        <w:rPr>
          <w:rFonts w:hint="cs"/>
          <w:rtl/>
        </w:rPr>
        <w:t>سؤال</w:t>
      </w:r>
      <w:r w:rsidR="00484B72">
        <w:rPr>
          <w:rFonts w:hint="cs"/>
          <w:rtl/>
        </w:rPr>
        <w:t xml:space="preserve">: ما تازه </w:t>
      </w:r>
      <w:r>
        <w:rPr>
          <w:rFonts w:hint="cs"/>
          <w:rtl/>
        </w:rPr>
        <w:t>می‌خواهیم</w:t>
      </w:r>
      <w:r w:rsidR="00484B72">
        <w:rPr>
          <w:rFonts w:hint="cs"/>
          <w:rtl/>
        </w:rPr>
        <w:t xml:space="preserve"> بحث کنیم آیا نگاه به وجه و کفین جایز است یا نه؟</w:t>
      </w:r>
    </w:p>
    <w:p w:rsidR="00484B72" w:rsidRDefault="00484B72" w:rsidP="00B363F1">
      <w:pPr>
        <w:rPr>
          <w:rtl/>
        </w:rPr>
      </w:pPr>
      <w:r>
        <w:rPr>
          <w:rFonts w:hint="cs"/>
          <w:rtl/>
        </w:rPr>
        <w:t xml:space="preserve">جواب: اگر امام </w:t>
      </w:r>
      <w:r w:rsidR="00692BED">
        <w:rPr>
          <w:rFonts w:hint="cs"/>
          <w:rtl/>
        </w:rPr>
        <w:t>این‌طور</w:t>
      </w:r>
      <w:r>
        <w:rPr>
          <w:rFonts w:hint="cs"/>
          <w:rtl/>
        </w:rPr>
        <w:t xml:space="preserve"> فرموده باشد که </w:t>
      </w:r>
      <w:r w:rsidR="00692BED">
        <w:rPr>
          <w:rFonts w:hint="cs"/>
          <w:rtl/>
        </w:rPr>
        <w:t>می‌شود</w:t>
      </w:r>
      <w:r>
        <w:rPr>
          <w:rFonts w:hint="cs"/>
          <w:rtl/>
        </w:rPr>
        <w:t xml:space="preserve"> مردها به آنی که یجوز النظر الیه و</w:t>
      </w:r>
      <w:r w:rsidR="00B363F1">
        <w:rPr>
          <w:rFonts w:hint="cs"/>
          <w:rtl/>
        </w:rPr>
        <w:t xml:space="preserve"> </w:t>
      </w:r>
      <w:r>
        <w:rPr>
          <w:rFonts w:hint="cs"/>
          <w:rtl/>
        </w:rPr>
        <w:t>هی حی</w:t>
      </w:r>
      <w:r w:rsidR="00B363F1">
        <w:rPr>
          <w:rFonts w:hint="cs"/>
          <w:rtl/>
        </w:rPr>
        <w:t>ة</w:t>
      </w:r>
      <w:r>
        <w:rPr>
          <w:rFonts w:hint="cs"/>
          <w:rtl/>
        </w:rPr>
        <w:t xml:space="preserve"> مس بکنند. اگر عین این جمله را </w:t>
      </w:r>
      <w:r w:rsidR="00692BED">
        <w:rPr>
          <w:rFonts w:hint="cs"/>
          <w:rtl/>
        </w:rPr>
        <w:t>آن‌طرف</w:t>
      </w:r>
      <w:r>
        <w:rPr>
          <w:rFonts w:hint="cs"/>
          <w:rtl/>
        </w:rPr>
        <w:t xml:space="preserve"> ببریم باید قدر متیقنش را بگیریم که وجه و کفین است.</w:t>
      </w:r>
    </w:p>
    <w:p w:rsidR="00044316" w:rsidRDefault="00044316" w:rsidP="00692BED">
      <w:pPr>
        <w:pStyle w:val="Heading2"/>
        <w:rPr>
          <w:rtl/>
        </w:rPr>
      </w:pPr>
      <w:bookmarkStart w:id="15" w:name="_Toc57455114"/>
      <w:r>
        <w:rPr>
          <w:rFonts w:hint="cs"/>
          <w:rtl/>
        </w:rPr>
        <w:t>مناقشه چهارم:</w:t>
      </w:r>
      <w:bookmarkEnd w:id="15"/>
    </w:p>
    <w:p w:rsidR="00044316" w:rsidRDefault="00044316" w:rsidP="00692BED">
      <w:pPr>
        <w:rPr>
          <w:rtl/>
        </w:rPr>
      </w:pPr>
      <w:r>
        <w:rPr>
          <w:rFonts w:hint="cs"/>
          <w:rtl/>
        </w:rPr>
        <w:t xml:space="preserve">ادامه سوم هم شاید باشد. کسی ممکن است بگوید این روایت دال بر عدم </w:t>
      </w:r>
      <w:r w:rsidR="00B363F1">
        <w:rPr>
          <w:rFonts w:hint="cs"/>
          <w:rtl/>
        </w:rPr>
        <w:t xml:space="preserve">جواز نظر </w:t>
      </w:r>
      <w:r>
        <w:rPr>
          <w:rFonts w:hint="cs"/>
          <w:rtl/>
        </w:rPr>
        <w:t>به وجه و کفین است. اینکه امام در اول</w:t>
      </w:r>
      <w:r w:rsidR="00692BED">
        <w:rPr>
          <w:rFonts w:hint="cs"/>
          <w:rtl/>
        </w:rPr>
        <w:t xml:space="preserve">ی نفرمودند و در دومی فرمودند علتش این است که در طرف مرد قطعاً مواردی داریم که می‌تواند نگاه کند. در اولی نفرمودند چون جایی از زن نیست که بشود نگاه کرد. به این دلیل امام نفرمودند. </w:t>
      </w:r>
      <w:r>
        <w:rPr>
          <w:rFonts w:hint="cs"/>
          <w:rtl/>
        </w:rPr>
        <w:t xml:space="preserve">لذا ممکن است کسی به این روایت استدلال بکند برای خلاف مقصود و این را در </w:t>
      </w:r>
      <w:r w:rsidR="00692BED">
        <w:rPr>
          <w:rFonts w:hint="cs"/>
          <w:rtl/>
        </w:rPr>
        <w:t>طایفه</w:t>
      </w:r>
      <w:r>
        <w:rPr>
          <w:rFonts w:hint="cs"/>
          <w:rtl/>
        </w:rPr>
        <w:t xml:space="preserve"> اول ببرد. اگر کسی این را در </w:t>
      </w:r>
      <w:r w:rsidR="00692BED">
        <w:rPr>
          <w:rFonts w:hint="cs"/>
          <w:rtl/>
        </w:rPr>
        <w:t>طایفه</w:t>
      </w:r>
      <w:r>
        <w:rPr>
          <w:rFonts w:hint="cs"/>
          <w:rtl/>
        </w:rPr>
        <w:t xml:space="preserve"> اول ببرد شاید اولی باشد که در </w:t>
      </w:r>
      <w:r w:rsidR="00692BED">
        <w:rPr>
          <w:rFonts w:hint="cs"/>
          <w:rtl/>
        </w:rPr>
        <w:t>طایفه</w:t>
      </w:r>
      <w:r>
        <w:rPr>
          <w:rFonts w:hint="cs"/>
          <w:rtl/>
        </w:rPr>
        <w:t xml:space="preserve"> دوم ببرد. این هم در حدی نیست که بشود دلیل باشد شاید اشعاری باشد و</w:t>
      </w:r>
      <w:r w:rsidR="00692BED">
        <w:rPr>
          <w:rFonts w:hint="cs"/>
          <w:rtl/>
        </w:rPr>
        <w:t>لی</w:t>
      </w:r>
      <w:r>
        <w:rPr>
          <w:rFonts w:hint="cs"/>
          <w:rtl/>
        </w:rPr>
        <w:t xml:space="preserve"> ن</w:t>
      </w:r>
      <w:r w:rsidR="00692BED">
        <w:rPr>
          <w:rFonts w:hint="cs"/>
          <w:rtl/>
        </w:rPr>
        <w:t>می‌شود</w:t>
      </w:r>
      <w:r>
        <w:rPr>
          <w:rFonts w:hint="cs"/>
          <w:rtl/>
        </w:rPr>
        <w:t xml:space="preserve"> دلیلی بر قول اول باشد</w:t>
      </w:r>
    </w:p>
    <w:p w:rsidR="00044316" w:rsidRDefault="00692BED" w:rsidP="00805D1F">
      <w:pPr>
        <w:rPr>
          <w:rtl/>
        </w:rPr>
      </w:pPr>
      <w:r>
        <w:rPr>
          <w:rFonts w:hint="cs"/>
          <w:rtl/>
        </w:rPr>
        <w:t>سؤال</w:t>
      </w:r>
      <w:r w:rsidR="00044316">
        <w:rPr>
          <w:rFonts w:hint="cs"/>
          <w:rtl/>
        </w:rPr>
        <w:t xml:space="preserve">: چون </w:t>
      </w:r>
      <w:r>
        <w:rPr>
          <w:rFonts w:hint="cs"/>
          <w:rtl/>
        </w:rPr>
        <w:t>ملازمه‌ای</w:t>
      </w:r>
      <w:r w:rsidR="00044316">
        <w:rPr>
          <w:rFonts w:hint="cs"/>
          <w:rtl/>
        </w:rPr>
        <w:t xml:space="preserve"> نیست.</w:t>
      </w:r>
    </w:p>
    <w:p w:rsidR="00044316" w:rsidRDefault="00044316" w:rsidP="00692BED">
      <w:pPr>
        <w:rPr>
          <w:rtl/>
        </w:rPr>
      </w:pPr>
      <w:r>
        <w:rPr>
          <w:rFonts w:hint="cs"/>
          <w:rtl/>
        </w:rPr>
        <w:t>جواب: بله</w:t>
      </w:r>
      <w:r w:rsidR="00692BED">
        <w:rPr>
          <w:rFonts w:hint="cs"/>
          <w:rtl/>
        </w:rPr>
        <w:t xml:space="preserve"> بین مس و صب با نظر ملازمه نیست.</w:t>
      </w:r>
      <w:r>
        <w:rPr>
          <w:rFonts w:hint="cs"/>
          <w:rtl/>
        </w:rPr>
        <w:t xml:space="preserve"> خیلی مشخص نکرده </w:t>
      </w:r>
      <w:r w:rsidR="00692BED">
        <w:rPr>
          <w:rFonts w:hint="cs"/>
          <w:rtl/>
        </w:rPr>
        <w:t>ریزه‌کاری‌ها</w:t>
      </w:r>
      <w:r>
        <w:rPr>
          <w:rFonts w:hint="cs"/>
          <w:rtl/>
        </w:rPr>
        <w:t xml:space="preserve"> را که بشود استدلال را </w:t>
      </w:r>
      <w:r w:rsidR="00692BED">
        <w:rPr>
          <w:rFonts w:hint="cs"/>
          <w:rtl/>
        </w:rPr>
        <w:t xml:space="preserve">از آن </w:t>
      </w:r>
      <w:r>
        <w:rPr>
          <w:rFonts w:hint="cs"/>
          <w:rtl/>
        </w:rPr>
        <w:t>فهمید.</w:t>
      </w:r>
    </w:p>
    <w:p w:rsidR="00044316" w:rsidRDefault="00044316" w:rsidP="00805D1F">
      <w:pPr>
        <w:rPr>
          <w:rtl/>
        </w:rPr>
      </w:pPr>
      <w:r>
        <w:rPr>
          <w:rFonts w:hint="cs"/>
          <w:rtl/>
        </w:rPr>
        <w:t xml:space="preserve">پس </w:t>
      </w:r>
      <w:r w:rsidR="00692BED">
        <w:rPr>
          <w:rFonts w:hint="cs"/>
          <w:rtl/>
        </w:rPr>
        <w:t>اولاً</w:t>
      </w:r>
      <w:r>
        <w:rPr>
          <w:rFonts w:hint="cs"/>
          <w:rtl/>
        </w:rPr>
        <w:t xml:space="preserve"> روایت ضعف سندی دارد </w:t>
      </w:r>
      <w:r w:rsidR="00692BED">
        <w:rPr>
          <w:rFonts w:hint="cs"/>
          <w:rtl/>
        </w:rPr>
        <w:t>ثانیاً</w:t>
      </w:r>
      <w:r>
        <w:rPr>
          <w:rFonts w:hint="cs"/>
          <w:rtl/>
        </w:rPr>
        <w:t xml:space="preserve"> دلالتش دلالت تامی بر </w:t>
      </w:r>
      <w:r w:rsidR="00692BED">
        <w:rPr>
          <w:rFonts w:hint="cs"/>
          <w:rtl/>
        </w:rPr>
        <w:t>هیچ‌یک</w:t>
      </w:r>
      <w:r>
        <w:rPr>
          <w:rFonts w:hint="cs"/>
          <w:rtl/>
        </w:rPr>
        <w:t xml:space="preserve"> از دو طرف نیست.</w:t>
      </w:r>
    </w:p>
    <w:p w:rsidR="00044316" w:rsidRDefault="00692BED" w:rsidP="00805D1F">
      <w:pPr>
        <w:rPr>
          <w:rtl/>
        </w:rPr>
      </w:pPr>
      <w:r>
        <w:rPr>
          <w:rFonts w:hint="cs"/>
          <w:rtl/>
        </w:rPr>
        <w:t>سؤال</w:t>
      </w:r>
      <w:r w:rsidR="00044316">
        <w:rPr>
          <w:rFonts w:hint="cs"/>
          <w:rtl/>
        </w:rPr>
        <w:t xml:space="preserve">: طبق قاعده حرمت </w:t>
      </w:r>
      <w:r>
        <w:rPr>
          <w:rFonts w:hint="cs"/>
          <w:rtl/>
        </w:rPr>
        <w:t>مؤمن</w:t>
      </w:r>
      <w:r w:rsidR="00044316">
        <w:rPr>
          <w:rFonts w:hint="cs"/>
          <w:rtl/>
        </w:rPr>
        <w:t xml:space="preserve"> در مرگ مانند حرمت </w:t>
      </w:r>
      <w:r>
        <w:rPr>
          <w:rFonts w:hint="cs"/>
          <w:rtl/>
        </w:rPr>
        <w:t>مؤمن</w:t>
      </w:r>
      <w:r w:rsidR="00044316">
        <w:rPr>
          <w:rFonts w:hint="cs"/>
          <w:rtl/>
        </w:rPr>
        <w:t xml:space="preserve"> در حال حیات است</w:t>
      </w:r>
      <w:r w:rsidR="00B363F1">
        <w:rPr>
          <w:rtl/>
        </w:rPr>
        <w:t xml:space="preserve">؛ </w:t>
      </w:r>
      <w:r w:rsidR="00044316">
        <w:rPr>
          <w:rFonts w:hint="cs"/>
          <w:rtl/>
        </w:rPr>
        <w:t xml:space="preserve">اما اینجا </w:t>
      </w:r>
      <w:r>
        <w:rPr>
          <w:rFonts w:hint="cs"/>
          <w:rtl/>
        </w:rPr>
        <w:t>می‌گوید</w:t>
      </w:r>
      <w:r w:rsidR="00044316">
        <w:rPr>
          <w:rFonts w:hint="cs"/>
          <w:rtl/>
        </w:rPr>
        <w:t xml:space="preserve"> میته را </w:t>
      </w:r>
      <w:r>
        <w:rPr>
          <w:rFonts w:hint="cs"/>
          <w:rtl/>
        </w:rPr>
        <w:t>می‌شود</w:t>
      </w:r>
      <w:r w:rsidR="00044316">
        <w:rPr>
          <w:rFonts w:hint="cs"/>
          <w:rtl/>
        </w:rPr>
        <w:t xml:space="preserve"> لمس کرد </w:t>
      </w:r>
      <w:r>
        <w:rPr>
          <w:rFonts w:hint="cs"/>
          <w:rtl/>
        </w:rPr>
        <w:t>درحالی‌که</w:t>
      </w:r>
      <w:r w:rsidR="00044316">
        <w:rPr>
          <w:rFonts w:hint="cs"/>
          <w:rtl/>
        </w:rPr>
        <w:t xml:space="preserve"> در </w:t>
      </w:r>
      <w:r>
        <w:rPr>
          <w:rFonts w:hint="cs"/>
          <w:rtl/>
        </w:rPr>
        <w:t>زنده‌بودن</w:t>
      </w:r>
      <w:r w:rsidR="00044316">
        <w:rPr>
          <w:rFonts w:hint="cs"/>
          <w:rtl/>
        </w:rPr>
        <w:t xml:space="preserve"> اشکال داشت. این با آن منافات دارد.</w:t>
      </w:r>
    </w:p>
    <w:p w:rsidR="00044316" w:rsidRDefault="00044316" w:rsidP="00805D1F">
      <w:pPr>
        <w:rPr>
          <w:rtl/>
        </w:rPr>
      </w:pPr>
      <w:r>
        <w:rPr>
          <w:rFonts w:hint="cs"/>
          <w:rtl/>
        </w:rPr>
        <w:t>جواب: اگر هم منافات داشته باشد مخصص و مقید باشد.</w:t>
      </w:r>
    </w:p>
    <w:p w:rsidR="00044316" w:rsidRDefault="00692BED" w:rsidP="00805D1F">
      <w:pPr>
        <w:rPr>
          <w:rtl/>
        </w:rPr>
      </w:pPr>
      <w:r>
        <w:rPr>
          <w:rFonts w:hint="cs"/>
          <w:rtl/>
        </w:rPr>
        <w:t>سؤال</w:t>
      </w:r>
      <w:r w:rsidR="00044316">
        <w:rPr>
          <w:rFonts w:hint="cs"/>
          <w:rtl/>
        </w:rPr>
        <w:t>: معلوم نیست لمس دست مرد خلاف حرمت او باشد</w:t>
      </w:r>
    </w:p>
    <w:p w:rsidR="00044316" w:rsidRDefault="00044316" w:rsidP="00805D1F">
      <w:pPr>
        <w:rPr>
          <w:rtl/>
        </w:rPr>
      </w:pPr>
      <w:r>
        <w:rPr>
          <w:rFonts w:hint="cs"/>
          <w:rtl/>
        </w:rPr>
        <w:t xml:space="preserve">جواب: اگر هم بگوییم منافات دارد </w:t>
      </w:r>
      <w:r w:rsidR="00692BED">
        <w:rPr>
          <w:rFonts w:hint="cs"/>
          <w:rtl/>
        </w:rPr>
        <w:t>می‌گوییم</w:t>
      </w:r>
      <w:r>
        <w:rPr>
          <w:rFonts w:hint="cs"/>
          <w:rtl/>
        </w:rPr>
        <w:t xml:space="preserve"> مخصص است.</w:t>
      </w:r>
    </w:p>
    <w:p w:rsidR="00044316" w:rsidRDefault="00044316" w:rsidP="00805D1F">
      <w:pPr>
        <w:rPr>
          <w:rtl/>
        </w:rPr>
      </w:pPr>
      <w:r>
        <w:rPr>
          <w:rFonts w:hint="cs"/>
          <w:rtl/>
        </w:rPr>
        <w:t xml:space="preserve">یکی دو روایت را دیگر نیاوردیم فکر </w:t>
      </w:r>
      <w:r w:rsidR="00692BED">
        <w:rPr>
          <w:rFonts w:hint="cs"/>
          <w:rtl/>
        </w:rPr>
        <w:t>می‌کنم</w:t>
      </w:r>
      <w:r>
        <w:rPr>
          <w:rFonts w:hint="cs"/>
          <w:rtl/>
        </w:rPr>
        <w:t xml:space="preserve"> </w:t>
      </w:r>
      <w:r w:rsidR="00692BED">
        <w:rPr>
          <w:rFonts w:hint="cs"/>
          <w:rtl/>
        </w:rPr>
        <w:t>آن‌ها</w:t>
      </w:r>
      <w:r>
        <w:rPr>
          <w:rFonts w:hint="cs"/>
          <w:rtl/>
        </w:rPr>
        <w:t xml:space="preserve"> اضعف دلالتا</w:t>
      </w:r>
      <w:r w:rsidR="00B363F1">
        <w:rPr>
          <w:rFonts w:hint="cs"/>
          <w:rtl/>
        </w:rPr>
        <w:t>ً</w:t>
      </w:r>
      <w:r>
        <w:rPr>
          <w:rFonts w:hint="cs"/>
          <w:rtl/>
        </w:rPr>
        <w:t xml:space="preserve"> است. بین روایات زن مرده و محرمی ندارد روایت مفضل را پذیرفتیم بقیه روایاتی نیست که بشود پذیرفت. بقیه روایات که در مستند و مرحوم داماد آمده نقل </w:t>
      </w:r>
      <w:r w:rsidR="00692BED">
        <w:rPr>
          <w:rFonts w:hint="cs"/>
          <w:rtl/>
        </w:rPr>
        <w:t>نمی‌کنیم</w:t>
      </w:r>
      <w:r>
        <w:rPr>
          <w:rFonts w:hint="cs"/>
          <w:rtl/>
        </w:rPr>
        <w:t>.</w:t>
      </w:r>
    </w:p>
    <w:p w:rsidR="00390DA5" w:rsidRPr="00805D1F" w:rsidRDefault="00390DA5" w:rsidP="00805D1F">
      <w:pPr>
        <w:rPr>
          <w:rtl/>
        </w:rPr>
      </w:pPr>
    </w:p>
    <w:sectPr w:rsidR="00390DA5" w:rsidRPr="00805D1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1CB" w:rsidRDefault="004221CB" w:rsidP="004D5B1F">
      <w:r>
        <w:separator/>
      </w:r>
    </w:p>
  </w:endnote>
  <w:endnote w:type="continuationSeparator" w:id="0">
    <w:p w:rsidR="004221CB" w:rsidRDefault="004221CB"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F1" w:rsidRDefault="00B36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708B1" w:rsidRDefault="003708B1" w:rsidP="004D5B1F">
        <w:pPr>
          <w:pStyle w:val="Footer"/>
        </w:pPr>
        <w:r>
          <w:fldChar w:fldCharType="begin"/>
        </w:r>
        <w:r>
          <w:instrText xml:space="preserve"> PAGE   \* MERGEFORMAT </w:instrText>
        </w:r>
        <w:r>
          <w:fldChar w:fldCharType="separate"/>
        </w:r>
        <w:r w:rsidR="00B363F1">
          <w:rPr>
            <w:noProof/>
            <w:rtl/>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F1" w:rsidRDefault="00B36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1CB" w:rsidRDefault="004221CB" w:rsidP="004D5B1F">
      <w:r>
        <w:separator/>
      </w:r>
    </w:p>
  </w:footnote>
  <w:footnote w:type="continuationSeparator" w:id="0">
    <w:p w:rsidR="004221CB" w:rsidRDefault="004221CB" w:rsidP="004D5B1F">
      <w:r>
        <w:continuationSeparator/>
      </w:r>
    </w:p>
  </w:footnote>
  <w:footnote w:id="1">
    <w:p w:rsidR="00390DA5" w:rsidRDefault="00390DA5" w:rsidP="00B363F1">
      <w:pPr>
        <w:pStyle w:val="FootnoteText"/>
      </w:pPr>
      <w:r>
        <w:rPr>
          <w:rStyle w:val="FootnoteReference"/>
        </w:rPr>
        <w:footnoteRef/>
      </w:r>
      <w:r>
        <w:rPr>
          <w:rtl/>
        </w:rPr>
        <w:t xml:space="preserve"> </w:t>
      </w:r>
      <w:r w:rsidR="00B363F1">
        <w:rPr>
          <w:rFonts w:hint="cs"/>
          <w:rtl/>
        </w:rPr>
        <w:t>وسائل الشيعة،</w:t>
      </w:r>
      <w:bookmarkStart w:id="11" w:name="_GoBack"/>
      <w:bookmarkEnd w:id="11"/>
      <w:r w:rsidR="00B363F1">
        <w:rPr>
          <w:rFonts w:hint="cs"/>
          <w:rtl/>
        </w:rPr>
        <w:t xml:space="preserve"> ج‏2،</w:t>
      </w:r>
      <w:r w:rsidRPr="00390DA5">
        <w:rPr>
          <w:rFonts w:hint="cs"/>
          <w:rtl/>
        </w:rPr>
        <w:t xml:space="preserve"> ص 522</w:t>
      </w:r>
      <w:r w:rsidR="00B363F1">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F1" w:rsidRDefault="00B36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B1" w:rsidRDefault="003708B1" w:rsidP="00692BED">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B363F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B363F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D307DD">
      <w:rPr>
        <w:rFonts w:ascii="Adobe Arabic" w:hAnsi="Adobe Arabic" w:cs="Adobe Arabic" w:hint="cs"/>
        <w:b/>
        <w:bCs/>
        <w:sz w:val="24"/>
        <w:szCs w:val="24"/>
        <w:rtl/>
      </w:rPr>
      <w:t>0</w:t>
    </w:r>
    <w:r w:rsidR="00692BED">
      <w:rPr>
        <w:rFonts w:ascii="Adobe Arabic" w:hAnsi="Adobe Arabic" w:cs="Adobe Arabic" w:hint="cs"/>
        <w:b/>
        <w:bCs/>
        <w:sz w:val="24"/>
        <w:szCs w:val="24"/>
        <w:rtl/>
      </w:rPr>
      <w:t>8</w:t>
    </w:r>
    <w:r w:rsidRPr="00012D8B">
      <w:rPr>
        <w:rFonts w:ascii="Adobe Arabic" w:hAnsi="Adobe Arabic" w:cs="Adobe Arabic" w:hint="cs"/>
        <w:b/>
        <w:bCs/>
        <w:sz w:val="24"/>
        <w:szCs w:val="24"/>
        <w:rtl/>
      </w:rPr>
      <w:t>/</w:t>
    </w:r>
    <w:r>
      <w:rPr>
        <w:rFonts w:ascii="Adobe Arabic" w:hAnsi="Adobe Arabic" w:cs="Adobe Arabic" w:hint="cs"/>
        <w:b/>
        <w:bCs/>
        <w:sz w:val="24"/>
        <w:szCs w:val="24"/>
        <w:rtl/>
      </w:rPr>
      <w:t>0</w:t>
    </w:r>
    <w:r w:rsidR="00D307DD">
      <w:rPr>
        <w:rFonts w:ascii="Adobe Arabic" w:hAnsi="Adobe Arabic" w:cs="Adobe Arabic" w:hint="cs"/>
        <w:b/>
        <w:bCs/>
        <w:sz w:val="24"/>
        <w:szCs w:val="24"/>
        <w:rtl/>
      </w:rPr>
      <w:t>9</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3708B1" w:rsidRPr="00012D8B" w:rsidRDefault="003708B1" w:rsidP="00692BED">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B363F1">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ادله جواز نگاه به وجه و کفین اجنبی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6</w:t>
    </w:r>
    <w:r w:rsidR="00692BED">
      <w:rPr>
        <w:rFonts w:ascii="Adobe Arabic" w:hAnsi="Adobe Arabic" w:cs="Adobe Arabic" w:hint="cs"/>
        <w:b/>
        <w:bCs/>
        <w:sz w:val="24"/>
        <w:szCs w:val="24"/>
        <w:rtl/>
      </w:rPr>
      <w:t>9</w:t>
    </w:r>
  </w:p>
  <w:p w:rsidR="003708B1" w:rsidRPr="00873379" w:rsidRDefault="003708B1"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F1" w:rsidRDefault="00B36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7601DD3"/>
    <w:multiLevelType w:val="hybridMultilevel"/>
    <w:tmpl w:val="FCCE30B4"/>
    <w:lvl w:ilvl="0" w:tplc="E0C43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D901857"/>
    <w:multiLevelType w:val="hybridMultilevel"/>
    <w:tmpl w:val="4F0E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5440BFA"/>
    <w:multiLevelType w:val="hybridMultilevel"/>
    <w:tmpl w:val="6F022408"/>
    <w:lvl w:ilvl="0" w:tplc="B2E0C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6A76C71"/>
    <w:multiLevelType w:val="hybridMultilevel"/>
    <w:tmpl w:val="5A68CA6E"/>
    <w:lvl w:ilvl="0" w:tplc="1E109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0B10231"/>
    <w:multiLevelType w:val="hybridMultilevel"/>
    <w:tmpl w:val="7EE80C02"/>
    <w:lvl w:ilvl="0" w:tplc="7812D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4"/>
  </w:num>
  <w:num w:numId="2">
    <w:abstractNumId w:val="25"/>
  </w:num>
  <w:num w:numId="3">
    <w:abstractNumId w:val="33"/>
  </w:num>
  <w:num w:numId="4">
    <w:abstractNumId w:val="34"/>
  </w:num>
  <w:num w:numId="5">
    <w:abstractNumId w:val="19"/>
  </w:num>
  <w:num w:numId="6">
    <w:abstractNumId w:val="5"/>
  </w:num>
  <w:num w:numId="7">
    <w:abstractNumId w:val="26"/>
  </w:num>
  <w:num w:numId="8">
    <w:abstractNumId w:val="36"/>
  </w:num>
  <w:num w:numId="9">
    <w:abstractNumId w:val="10"/>
  </w:num>
  <w:num w:numId="10">
    <w:abstractNumId w:val="32"/>
  </w:num>
  <w:num w:numId="11">
    <w:abstractNumId w:val="6"/>
  </w:num>
  <w:num w:numId="12">
    <w:abstractNumId w:val="11"/>
  </w:num>
  <w:num w:numId="13">
    <w:abstractNumId w:val="13"/>
  </w:num>
  <w:num w:numId="14">
    <w:abstractNumId w:val="17"/>
  </w:num>
  <w:num w:numId="15">
    <w:abstractNumId w:val="28"/>
  </w:num>
  <w:num w:numId="16">
    <w:abstractNumId w:val="2"/>
  </w:num>
  <w:num w:numId="17">
    <w:abstractNumId w:val="23"/>
  </w:num>
  <w:num w:numId="18">
    <w:abstractNumId w:val="30"/>
  </w:num>
  <w:num w:numId="19">
    <w:abstractNumId w:val="21"/>
  </w:num>
  <w:num w:numId="20">
    <w:abstractNumId w:val="37"/>
  </w:num>
  <w:num w:numId="21">
    <w:abstractNumId w:val="27"/>
  </w:num>
  <w:num w:numId="22">
    <w:abstractNumId w:val="9"/>
  </w:num>
  <w:num w:numId="23">
    <w:abstractNumId w:val="16"/>
  </w:num>
  <w:num w:numId="24">
    <w:abstractNumId w:val="29"/>
  </w:num>
  <w:num w:numId="25">
    <w:abstractNumId w:val="12"/>
  </w:num>
  <w:num w:numId="26">
    <w:abstractNumId w:val="15"/>
  </w:num>
  <w:num w:numId="27">
    <w:abstractNumId w:val="8"/>
  </w:num>
  <w:num w:numId="28">
    <w:abstractNumId w:val="4"/>
  </w:num>
  <w:num w:numId="29">
    <w:abstractNumId w:val="0"/>
  </w:num>
  <w:num w:numId="30">
    <w:abstractNumId w:val="7"/>
  </w:num>
  <w:num w:numId="31">
    <w:abstractNumId w:val="1"/>
  </w:num>
  <w:num w:numId="32">
    <w:abstractNumId w:val="18"/>
  </w:num>
  <w:num w:numId="33">
    <w:abstractNumId w:val="22"/>
  </w:num>
  <w:num w:numId="34">
    <w:abstractNumId w:val="31"/>
  </w:num>
  <w:num w:numId="35">
    <w:abstractNumId w:val="20"/>
  </w:num>
  <w:num w:numId="36">
    <w:abstractNumId w:val="14"/>
  </w:num>
  <w:num w:numId="37">
    <w:abstractNumId w:val="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0677"/>
    <w:rsid w:val="00012D8B"/>
    <w:rsid w:val="0001531D"/>
    <w:rsid w:val="000155F1"/>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7352"/>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1A51"/>
    <w:rsid w:val="000A3778"/>
    <w:rsid w:val="000A3A93"/>
    <w:rsid w:val="000A53BF"/>
    <w:rsid w:val="000A74D1"/>
    <w:rsid w:val="000B065D"/>
    <w:rsid w:val="000B2996"/>
    <w:rsid w:val="000B3B7C"/>
    <w:rsid w:val="000C2A74"/>
    <w:rsid w:val="000C43F6"/>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11B76"/>
    <w:rsid w:val="00111BCE"/>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37B2"/>
    <w:rsid w:val="001B4AC9"/>
    <w:rsid w:val="001B535E"/>
    <w:rsid w:val="001B6101"/>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2491"/>
    <w:rsid w:val="001E306E"/>
    <w:rsid w:val="001E3FB0"/>
    <w:rsid w:val="001E4FFF"/>
    <w:rsid w:val="001F2E3E"/>
    <w:rsid w:val="001F705F"/>
    <w:rsid w:val="0020039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2ACE"/>
    <w:rsid w:val="00274DC7"/>
    <w:rsid w:val="00277653"/>
    <w:rsid w:val="002776F6"/>
    <w:rsid w:val="00282D16"/>
    <w:rsid w:val="00283229"/>
    <w:rsid w:val="002914BD"/>
    <w:rsid w:val="00291722"/>
    <w:rsid w:val="00292A0E"/>
    <w:rsid w:val="002946CF"/>
    <w:rsid w:val="00294CFC"/>
    <w:rsid w:val="00297263"/>
    <w:rsid w:val="002A05CF"/>
    <w:rsid w:val="002A1AB3"/>
    <w:rsid w:val="002A21AE"/>
    <w:rsid w:val="002A35E0"/>
    <w:rsid w:val="002A7627"/>
    <w:rsid w:val="002B0EF7"/>
    <w:rsid w:val="002B19A0"/>
    <w:rsid w:val="002B325B"/>
    <w:rsid w:val="002B7AD5"/>
    <w:rsid w:val="002C3D2F"/>
    <w:rsid w:val="002C4737"/>
    <w:rsid w:val="002C4D8B"/>
    <w:rsid w:val="002C56FD"/>
    <w:rsid w:val="002C708E"/>
    <w:rsid w:val="002D0855"/>
    <w:rsid w:val="002D2699"/>
    <w:rsid w:val="002D33B8"/>
    <w:rsid w:val="002D49E4"/>
    <w:rsid w:val="002D5BDC"/>
    <w:rsid w:val="002D67D5"/>
    <w:rsid w:val="002D720F"/>
    <w:rsid w:val="002D7C85"/>
    <w:rsid w:val="002E095F"/>
    <w:rsid w:val="002E1BA7"/>
    <w:rsid w:val="002E238F"/>
    <w:rsid w:val="002E450B"/>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C0070"/>
    <w:rsid w:val="003C06BF"/>
    <w:rsid w:val="003C3A28"/>
    <w:rsid w:val="003C3DFE"/>
    <w:rsid w:val="003C3F71"/>
    <w:rsid w:val="003C56D7"/>
    <w:rsid w:val="003C7899"/>
    <w:rsid w:val="003C7EBD"/>
    <w:rsid w:val="003D1CA0"/>
    <w:rsid w:val="003D2945"/>
    <w:rsid w:val="003D2F0A"/>
    <w:rsid w:val="003D46A4"/>
    <w:rsid w:val="003D51C1"/>
    <w:rsid w:val="003D563F"/>
    <w:rsid w:val="003D7362"/>
    <w:rsid w:val="003E1E58"/>
    <w:rsid w:val="003E20B1"/>
    <w:rsid w:val="003E2BAB"/>
    <w:rsid w:val="003F1336"/>
    <w:rsid w:val="003F4B44"/>
    <w:rsid w:val="003F5D94"/>
    <w:rsid w:val="0040401D"/>
    <w:rsid w:val="00404881"/>
    <w:rsid w:val="00405199"/>
    <w:rsid w:val="00405B90"/>
    <w:rsid w:val="00410699"/>
    <w:rsid w:val="00413EA6"/>
    <w:rsid w:val="004151F2"/>
    <w:rsid w:val="00415360"/>
    <w:rsid w:val="00420A6B"/>
    <w:rsid w:val="004215FA"/>
    <w:rsid w:val="004221CB"/>
    <w:rsid w:val="00424454"/>
    <w:rsid w:val="00424D10"/>
    <w:rsid w:val="00425C81"/>
    <w:rsid w:val="00436D4C"/>
    <w:rsid w:val="00436DFF"/>
    <w:rsid w:val="00443EB7"/>
    <w:rsid w:val="004455CF"/>
    <w:rsid w:val="0044591E"/>
    <w:rsid w:val="00446620"/>
    <w:rsid w:val="00447311"/>
    <w:rsid w:val="004476F0"/>
    <w:rsid w:val="00447E61"/>
    <w:rsid w:val="004500A1"/>
    <w:rsid w:val="004508A0"/>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ADB"/>
    <w:rsid w:val="00484B72"/>
    <w:rsid w:val="0049157F"/>
    <w:rsid w:val="004919B0"/>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30FD7"/>
    <w:rsid w:val="005318A6"/>
    <w:rsid w:val="00531A7A"/>
    <w:rsid w:val="00533B7B"/>
    <w:rsid w:val="00542623"/>
    <w:rsid w:val="00543B39"/>
    <w:rsid w:val="00544FBD"/>
    <w:rsid w:val="00545B0C"/>
    <w:rsid w:val="00547D42"/>
    <w:rsid w:val="00551628"/>
    <w:rsid w:val="005522A3"/>
    <w:rsid w:val="00553A7A"/>
    <w:rsid w:val="0055737D"/>
    <w:rsid w:val="00562122"/>
    <w:rsid w:val="00563F2C"/>
    <w:rsid w:val="00572E2D"/>
    <w:rsid w:val="005745BF"/>
    <w:rsid w:val="00580CFA"/>
    <w:rsid w:val="00581412"/>
    <w:rsid w:val="0058209E"/>
    <w:rsid w:val="00583770"/>
    <w:rsid w:val="005857BB"/>
    <w:rsid w:val="00591089"/>
    <w:rsid w:val="00591161"/>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4564"/>
    <w:rsid w:val="005F7F38"/>
    <w:rsid w:val="00600175"/>
    <w:rsid w:val="00600217"/>
    <w:rsid w:val="00605DF5"/>
    <w:rsid w:val="006075BB"/>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229C"/>
    <w:rsid w:val="006626D2"/>
    <w:rsid w:val="006630B1"/>
    <w:rsid w:val="006631CE"/>
    <w:rsid w:val="00663AAD"/>
    <w:rsid w:val="006700A5"/>
    <w:rsid w:val="0067275F"/>
    <w:rsid w:val="0068080B"/>
    <w:rsid w:val="00682C2F"/>
    <w:rsid w:val="00683711"/>
    <w:rsid w:val="00687EC2"/>
    <w:rsid w:val="00692BED"/>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1E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2A35"/>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636F"/>
    <w:rsid w:val="007E667F"/>
    <w:rsid w:val="007E74EE"/>
    <w:rsid w:val="007E7FA7"/>
    <w:rsid w:val="007F0721"/>
    <w:rsid w:val="007F293C"/>
    <w:rsid w:val="007F2F4B"/>
    <w:rsid w:val="007F3221"/>
    <w:rsid w:val="007F3776"/>
    <w:rsid w:val="007F427B"/>
    <w:rsid w:val="007F4A90"/>
    <w:rsid w:val="007F5F0C"/>
    <w:rsid w:val="007F7438"/>
    <w:rsid w:val="007F7E76"/>
    <w:rsid w:val="00802D15"/>
    <w:rsid w:val="00803501"/>
    <w:rsid w:val="00805D1F"/>
    <w:rsid w:val="0080696F"/>
    <w:rsid w:val="0080799B"/>
    <w:rsid w:val="00807BE3"/>
    <w:rsid w:val="00811B6A"/>
    <w:rsid w:val="00811F02"/>
    <w:rsid w:val="00814844"/>
    <w:rsid w:val="008150C6"/>
    <w:rsid w:val="00820C28"/>
    <w:rsid w:val="00822AB7"/>
    <w:rsid w:val="00824520"/>
    <w:rsid w:val="0082650E"/>
    <w:rsid w:val="008321D1"/>
    <w:rsid w:val="008407A4"/>
    <w:rsid w:val="00841C2D"/>
    <w:rsid w:val="008425CA"/>
    <w:rsid w:val="0084431F"/>
    <w:rsid w:val="00844860"/>
    <w:rsid w:val="00845B51"/>
    <w:rsid w:val="00845CC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1823"/>
    <w:rsid w:val="008F3B30"/>
    <w:rsid w:val="008F63E3"/>
    <w:rsid w:val="00900A8F"/>
    <w:rsid w:val="00903B2E"/>
    <w:rsid w:val="009066AC"/>
    <w:rsid w:val="00906A9F"/>
    <w:rsid w:val="00913C3B"/>
    <w:rsid w:val="00915486"/>
    <w:rsid w:val="00915509"/>
    <w:rsid w:val="009226B8"/>
    <w:rsid w:val="00924216"/>
    <w:rsid w:val="00926E25"/>
    <w:rsid w:val="00927388"/>
    <w:rsid w:val="009274FE"/>
    <w:rsid w:val="00932E00"/>
    <w:rsid w:val="00937BA1"/>
    <w:rsid w:val="009401AC"/>
    <w:rsid w:val="00940323"/>
    <w:rsid w:val="00940D65"/>
    <w:rsid w:val="00943A9F"/>
    <w:rsid w:val="00944E42"/>
    <w:rsid w:val="0094669F"/>
    <w:rsid w:val="009475B7"/>
    <w:rsid w:val="00950FA9"/>
    <w:rsid w:val="009552F5"/>
    <w:rsid w:val="0095758E"/>
    <w:rsid w:val="00957E7E"/>
    <w:rsid w:val="009613AC"/>
    <w:rsid w:val="00961525"/>
    <w:rsid w:val="00961842"/>
    <w:rsid w:val="00962F40"/>
    <w:rsid w:val="009657CF"/>
    <w:rsid w:val="00966B71"/>
    <w:rsid w:val="0096737A"/>
    <w:rsid w:val="00970945"/>
    <w:rsid w:val="00970CA4"/>
    <w:rsid w:val="009717E0"/>
    <w:rsid w:val="00973957"/>
    <w:rsid w:val="0097767F"/>
    <w:rsid w:val="00980643"/>
    <w:rsid w:val="009878E4"/>
    <w:rsid w:val="0099077F"/>
    <w:rsid w:val="009927B9"/>
    <w:rsid w:val="00993B09"/>
    <w:rsid w:val="00994FA9"/>
    <w:rsid w:val="00995557"/>
    <w:rsid w:val="009A1ED7"/>
    <w:rsid w:val="009A24A9"/>
    <w:rsid w:val="009A27D8"/>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27FC"/>
    <w:rsid w:val="009F4D22"/>
    <w:rsid w:val="009F4EB3"/>
    <w:rsid w:val="009F5F6C"/>
    <w:rsid w:val="009F75D1"/>
    <w:rsid w:val="00A01498"/>
    <w:rsid w:val="00A06AF3"/>
    <w:rsid w:val="00A06D48"/>
    <w:rsid w:val="00A100FF"/>
    <w:rsid w:val="00A12FD3"/>
    <w:rsid w:val="00A14E74"/>
    <w:rsid w:val="00A15017"/>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7715"/>
    <w:rsid w:val="00A52AC8"/>
    <w:rsid w:val="00A52E9C"/>
    <w:rsid w:val="00A5413D"/>
    <w:rsid w:val="00A5418D"/>
    <w:rsid w:val="00A55424"/>
    <w:rsid w:val="00A555D0"/>
    <w:rsid w:val="00A66734"/>
    <w:rsid w:val="00A66E35"/>
    <w:rsid w:val="00A725C2"/>
    <w:rsid w:val="00A73A9B"/>
    <w:rsid w:val="00A769EE"/>
    <w:rsid w:val="00A77E4B"/>
    <w:rsid w:val="00A810A5"/>
    <w:rsid w:val="00A860E3"/>
    <w:rsid w:val="00A90B5A"/>
    <w:rsid w:val="00A90D7C"/>
    <w:rsid w:val="00A94B5C"/>
    <w:rsid w:val="00A9616A"/>
    <w:rsid w:val="00A96F68"/>
    <w:rsid w:val="00AA2342"/>
    <w:rsid w:val="00AA788B"/>
    <w:rsid w:val="00AB20C0"/>
    <w:rsid w:val="00AB2B2D"/>
    <w:rsid w:val="00AB4646"/>
    <w:rsid w:val="00AB534C"/>
    <w:rsid w:val="00AB7335"/>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3F1"/>
    <w:rsid w:val="00B36B4A"/>
    <w:rsid w:val="00B43C97"/>
    <w:rsid w:val="00B454D2"/>
    <w:rsid w:val="00B461C5"/>
    <w:rsid w:val="00B46694"/>
    <w:rsid w:val="00B50A11"/>
    <w:rsid w:val="00B513C2"/>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6DCB"/>
    <w:rsid w:val="00C279DF"/>
    <w:rsid w:val="00C344D5"/>
    <w:rsid w:val="00C348A1"/>
    <w:rsid w:val="00C35471"/>
    <w:rsid w:val="00C35CF1"/>
    <w:rsid w:val="00C37AAB"/>
    <w:rsid w:val="00C43D81"/>
    <w:rsid w:val="00C44F41"/>
    <w:rsid w:val="00C4535E"/>
    <w:rsid w:val="00C50ACB"/>
    <w:rsid w:val="00C52277"/>
    <w:rsid w:val="00C5394E"/>
    <w:rsid w:val="00C54DEB"/>
    <w:rsid w:val="00C60D75"/>
    <w:rsid w:val="00C621ED"/>
    <w:rsid w:val="00C62B7D"/>
    <w:rsid w:val="00C62E81"/>
    <w:rsid w:val="00C64208"/>
    <w:rsid w:val="00C646C3"/>
    <w:rsid w:val="00C64CEA"/>
    <w:rsid w:val="00C7039A"/>
    <w:rsid w:val="00C70802"/>
    <w:rsid w:val="00C71549"/>
    <w:rsid w:val="00C72283"/>
    <w:rsid w:val="00C73012"/>
    <w:rsid w:val="00C7342F"/>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F007C"/>
    <w:rsid w:val="00CF02B5"/>
    <w:rsid w:val="00CF03B6"/>
    <w:rsid w:val="00CF091A"/>
    <w:rsid w:val="00CF1D9C"/>
    <w:rsid w:val="00CF257C"/>
    <w:rsid w:val="00CF42E2"/>
    <w:rsid w:val="00CF7916"/>
    <w:rsid w:val="00CF7CD9"/>
    <w:rsid w:val="00D009A0"/>
    <w:rsid w:val="00D00C2B"/>
    <w:rsid w:val="00D130E1"/>
    <w:rsid w:val="00D15074"/>
    <w:rsid w:val="00D150A3"/>
    <w:rsid w:val="00D158F3"/>
    <w:rsid w:val="00D15FDC"/>
    <w:rsid w:val="00D16A86"/>
    <w:rsid w:val="00D22DE5"/>
    <w:rsid w:val="00D2470E"/>
    <w:rsid w:val="00D25245"/>
    <w:rsid w:val="00D2594B"/>
    <w:rsid w:val="00D307DD"/>
    <w:rsid w:val="00D32B95"/>
    <w:rsid w:val="00D330C0"/>
    <w:rsid w:val="00D33F52"/>
    <w:rsid w:val="00D3665C"/>
    <w:rsid w:val="00D36CD1"/>
    <w:rsid w:val="00D370D0"/>
    <w:rsid w:val="00D420F3"/>
    <w:rsid w:val="00D42FBF"/>
    <w:rsid w:val="00D508CC"/>
    <w:rsid w:val="00D50F4B"/>
    <w:rsid w:val="00D512F1"/>
    <w:rsid w:val="00D5186F"/>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33DA6"/>
    <w:rsid w:val="00E4012D"/>
    <w:rsid w:val="00E408B2"/>
    <w:rsid w:val="00E41746"/>
    <w:rsid w:val="00E42496"/>
    <w:rsid w:val="00E42E84"/>
    <w:rsid w:val="00E45580"/>
    <w:rsid w:val="00E4659B"/>
    <w:rsid w:val="00E50C2F"/>
    <w:rsid w:val="00E51CFD"/>
    <w:rsid w:val="00E55891"/>
    <w:rsid w:val="00E62246"/>
    <w:rsid w:val="00E624CF"/>
    <w:rsid w:val="00E6283A"/>
    <w:rsid w:val="00E629BF"/>
    <w:rsid w:val="00E641FA"/>
    <w:rsid w:val="00E72B48"/>
    <w:rsid w:val="00E72F72"/>
    <w:rsid w:val="00E73299"/>
    <w:rsid w:val="00E732A3"/>
    <w:rsid w:val="00E7479F"/>
    <w:rsid w:val="00E758EC"/>
    <w:rsid w:val="00E75C55"/>
    <w:rsid w:val="00E83A85"/>
    <w:rsid w:val="00E86935"/>
    <w:rsid w:val="00E87915"/>
    <w:rsid w:val="00E9026B"/>
    <w:rsid w:val="00E905BB"/>
    <w:rsid w:val="00E90FC4"/>
    <w:rsid w:val="00E925E7"/>
    <w:rsid w:val="00E92B17"/>
    <w:rsid w:val="00E94012"/>
    <w:rsid w:val="00E953F2"/>
    <w:rsid w:val="00E95934"/>
    <w:rsid w:val="00E95CCE"/>
    <w:rsid w:val="00E96A6B"/>
    <w:rsid w:val="00E97B02"/>
    <w:rsid w:val="00EA01EC"/>
    <w:rsid w:val="00EA0EE4"/>
    <w:rsid w:val="00EA15B0"/>
    <w:rsid w:val="00EA4ADC"/>
    <w:rsid w:val="00EA5BB7"/>
    <w:rsid w:val="00EA5D97"/>
    <w:rsid w:val="00EA7B94"/>
    <w:rsid w:val="00EA7E6F"/>
    <w:rsid w:val="00EB0BDB"/>
    <w:rsid w:val="00EB1882"/>
    <w:rsid w:val="00EB1F1D"/>
    <w:rsid w:val="00EB3D35"/>
    <w:rsid w:val="00EB4C19"/>
    <w:rsid w:val="00EB72A1"/>
    <w:rsid w:val="00EB7403"/>
    <w:rsid w:val="00EC0D90"/>
    <w:rsid w:val="00EC173C"/>
    <w:rsid w:val="00EC4393"/>
    <w:rsid w:val="00EC47D6"/>
    <w:rsid w:val="00EC5317"/>
    <w:rsid w:val="00ED2236"/>
    <w:rsid w:val="00ED6DBA"/>
    <w:rsid w:val="00ED7F06"/>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A0401"/>
    <w:rsid w:val="00FA17EA"/>
    <w:rsid w:val="00FA1E48"/>
    <w:rsid w:val="00FA1F42"/>
    <w:rsid w:val="00FA5E6B"/>
    <w:rsid w:val="00FB10AA"/>
    <w:rsid w:val="00FB1C06"/>
    <w:rsid w:val="00FB3ED3"/>
    <w:rsid w:val="00FB4408"/>
    <w:rsid w:val="00FB7933"/>
    <w:rsid w:val="00FC0862"/>
    <w:rsid w:val="00FC70FB"/>
    <w:rsid w:val="00FC7590"/>
    <w:rsid w:val="00FC7F74"/>
    <w:rsid w:val="00FD128A"/>
    <w:rsid w:val="00FD143D"/>
    <w:rsid w:val="00FD28EF"/>
    <w:rsid w:val="00FD478B"/>
    <w:rsid w:val="00FD70C1"/>
    <w:rsid w:val="00FD7BD3"/>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FA5A7-9F02-44AC-B619-AF10E788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1950</TotalTime>
  <Pages>5</Pages>
  <Words>1395</Words>
  <Characters>7954</Characters>
  <Application>Microsoft Office Word</Application>
  <DocSecurity>0</DocSecurity>
  <Lines>66</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82</cp:revision>
  <dcterms:created xsi:type="dcterms:W3CDTF">2020-06-22T09:32:00Z</dcterms:created>
  <dcterms:modified xsi:type="dcterms:W3CDTF">2020-11-28T08:25:00Z</dcterms:modified>
</cp:coreProperties>
</file>