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352026105"/>
        <w:docPartObj>
          <w:docPartGallery w:val="Table of Contents"/>
          <w:docPartUnique/>
        </w:docPartObj>
      </w:sdtPr>
      <w:sdtContent>
        <w:p w:rsidR="00AE320C" w:rsidRPr="00B762FB" w:rsidRDefault="00AE320C" w:rsidP="008E5CEE">
          <w:pPr>
            <w:pStyle w:val="TOCHeading"/>
            <w:jc w:val="both"/>
            <w:rPr>
              <w:rFonts w:cs="Traditional Arabic"/>
            </w:rPr>
          </w:pPr>
          <w:r w:rsidRPr="00B762FB">
            <w:rPr>
              <w:rFonts w:cs="Traditional Arabic" w:hint="cs"/>
              <w:rtl/>
            </w:rPr>
            <w:t>فهرست</w:t>
          </w:r>
        </w:p>
        <w:p w:rsidR="00AE320C" w:rsidRPr="00B762FB" w:rsidRDefault="00AE320C" w:rsidP="008E5CEE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B762FB">
            <w:rPr>
              <w:b/>
              <w:bCs/>
              <w:noProof/>
            </w:rPr>
            <w:fldChar w:fldCharType="begin"/>
          </w:r>
          <w:r w:rsidRPr="00B762FB">
            <w:rPr>
              <w:b/>
              <w:bCs/>
              <w:noProof/>
            </w:rPr>
            <w:instrText xml:space="preserve"> TOC \o "1-3" \h \z \u </w:instrText>
          </w:r>
          <w:r w:rsidRPr="00B762FB">
            <w:rPr>
              <w:b/>
              <w:bCs/>
              <w:noProof/>
            </w:rPr>
            <w:fldChar w:fldCharType="separate"/>
          </w:r>
          <w:hyperlink w:anchor="_Toc87787001" w:history="1">
            <w:r w:rsidRPr="00B762FB">
              <w:rPr>
                <w:rStyle w:val="Hyperlink"/>
                <w:noProof/>
                <w:rtl/>
              </w:rPr>
              <w:t>مقدمه</w:t>
            </w:r>
            <w:r w:rsidRPr="00B762FB">
              <w:rPr>
                <w:noProof/>
                <w:webHidden/>
              </w:rPr>
              <w:tab/>
            </w:r>
            <w:r w:rsidRPr="00B762FB">
              <w:rPr>
                <w:rStyle w:val="Hyperlink"/>
                <w:noProof/>
                <w:rtl/>
              </w:rPr>
              <w:fldChar w:fldCharType="begin"/>
            </w:r>
            <w:r w:rsidRPr="00B762FB">
              <w:rPr>
                <w:noProof/>
                <w:webHidden/>
              </w:rPr>
              <w:instrText xml:space="preserve"> PAGEREF _Toc87787001 \h </w:instrText>
            </w:r>
            <w:r w:rsidRPr="00B762FB">
              <w:rPr>
                <w:rStyle w:val="Hyperlink"/>
                <w:noProof/>
                <w:rtl/>
              </w:rPr>
            </w:r>
            <w:r w:rsidRPr="00B762FB">
              <w:rPr>
                <w:rStyle w:val="Hyperlink"/>
                <w:noProof/>
                <w:rtl/>
              </w:rPr>
              <w:fldChar w:fldCharType="separate"/>
            </w:r>
            <w:r w:rsidRPr="00B762FB">
              <w:rPr>
                <w:noProof/>
                <w:webHidden/>
              </w:rPr>
              <w:t>2</w:t>
            </w:r>
            <w:r w:rsidRPr="00B762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320C" w:rsidRPr="00B762FB" w:rsidRDefault="002513E4" w:rsidP="008E5CEE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787002" w:history="1">
            <w:r w:rsidR="00AE320C" w:rsidRPr="00B762FB">
              <w:rPr>
                <w:rStyle w:val="Hyperlink"/>
                <w:noProof/>
                <w:rtl/>
              </w:rPr>
              <w:t>نکته اول: اطم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نان</w:t>
            </w:r>
            <w:r w:rsidR="00AE320C" w:rsidRPr="00B762FB">
              <w:rPr>
                <w:rStyle w:val="Hyperlink"/>
                <w:noProof/>
                <w:rtl/>
              </w:rPr>
              <w:t xml:space="preserve"> به صدور ا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noProof/>
                <w:rtl/>
              </w:rPr>
              <w:t>ن دسته روا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ات</w:t>
            </w:r>
            <w:r w:rsidR="00AE320C" w:rsidRPr="00B762FB">
              <w:rPr>
                <w:noProof/>
                <w:webHidden/>
              </w:rPr>
              <w:tab/>
            </w:r>
            <w:r w:rsidR="00AE320C" w:rsidRPr="00B762FB">
              <w:rPr>
                <w:rStyle w:val="Hyperlink"/>
                <w:noProof/>
                <w:rtl/>
              </w:rPr>
              <w:fldChar w:fldCharType="begin"/>
            </w:r>
            <w:r w:rsidR="00AE320C" w:rsidRPr="00B762FB">
              <w:rPr>
                <w:noProof/>
                <w:webHidden/>
              </w:rPr>
              <w:instrText xml:space="preserve"> PAGEREF _Toc87787002 \h </w:instrText>
            </w:r>
            <w:r w:rsidR="00AE320C" w:rsidRPr="00B762FB">
              <w:rPr>
                <w:rStyle w:val="Hyperlink"/>
                <w:noProof/>
                <w:rtl/>
              </w:rPr>
            </w:r>
            <w:r w:rsidR="00AE320C" w:rsidRPr="00B762FB">
              <w:rPr>
                <w:rStyle w:val="Hyperlink"/>
                <w:noProof/>
                <w:rtl/>
              </w:rPr>
              <w:fldChar w:fldCharType="separate"/>
            </w:r>
            <w:r w:rsidR="00AE320C" w:rsidRPr="00B762FB">
              <w:rPr>
                <w:noProof/>
                <w:webHidden/>
              </w:rPr>
              <w:t>2</w:t>
            </w:r>
            <w:r w:rsidR="00AE320C" w:rsidRPr="00B762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320C" w:rsidRPr="00B762FB" w:rsidRDefault="002513E4" w:rsidP="008E5CEE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787003" w:history="1">
            <w:r w:rsidR="00AE320C" w:rsidRPr="00B762FB">
              <w:rPr>
                <w:rStyle w:val="Hyperlink"/>
                <w:noProof/>
                <w:rtl/>
              </w:rPr>
              <w:t>نکته دوم: مقدار جواز نظر به اعضا و جوارح</w:t>
            </w:r>
            <w:r w:rsidR="00AE320C" w:rsidRPr="00B762FB">
              <w:rPr>
                <w:noProof/>
                <w:webHidden/>
              </w:rPr>
              <w:tab/>
            </w:r>
            <w:r w:rsidR="00AE320C" w:rsidRPr="00B762FB">
              <w:rPr>
                <w:rStyle w:val="Hyperlink"/>
                <w:noProof/>
                <w:rtl/>
              </w:rPr>
              <w:fldChar w:fldCharType="begin"/>
            </w:r>
            <w:r w:rsidR="00AE320C" w:rsidRPr="00B762FB">
              <w:rPr>
                <w:noProof/>
                <w:webHidden/>
              </w:rPr>
              <w:instrText xml:space="preserve"> PAGEREF _Toc87787003 \h </w:instrText>
            </w:r>
            <w:r w:rsidR="00AE320C" w:rsidRPr="00B762FB">
              <w:rPr>
                <w:rStyle w:val="Hyperlink"/>
                <w:noProof/>
                <w:rtl/>
              </w:rPr>
            </w:r>
            <w:r w:rsidR="00AE320C" w:rsidRPr="00B762FB">
              <w:rPr>
                <w:rStyle w:val="Hyperlink"/>
                <w:noProof/>
                <w:rtl/>
              </w:rPr>
              <w:fldChar w:fldCharType="separate"/>
            </w:r>
            <w:r w:rsidR="00AE320C" w:rsidRPr="00B762FB">
              <w:rPr>
                <w:noProof/>
                <w:webHidden/>
              </w:rPr>
              <w:t>3</w:t>
            </w:r>
            <w:r w:rsidR="00AE320C" w:rsidRPr="00B762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320C" w:rsidRPr="00B762FB" w:rsidRDefault="002513E4" w:rsidP="008E5CE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787004" w:history="1">
            <w:r w:rsidR="00AE320C" w:rsidRPr="00B762FB">
              <w:rPr>
                <w:rStyle w:val="Hyperlink"/>
                <w:noProof/>
                <w:rtl/>
              </w:rPr>
              <w:t>تحر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ف</w:t>
            </w:r>
            <w:r w:rsidR="00AE320C" w:rsidRPr="00B762FB">
              <w:rPr>
                <w:rStyle w:val="Hyperlink"/>
                <w:noProof/>
                <w:rtl/>
              </w:rPr>
              <w:t xml:space="preserve"> در روا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ت</w:t>
            </w:r>
            <w:r w:rsidR="00AE320C" w:rsidRPr="00B762FB">
              <w:rPr>
                <w:rStyle w:val="Hyperlink"/>
                <w:noProof/>
                <w:rtl/>
              </w:rPr>
              <w:t xml:space="preserve"> دوم جعفر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ات</w:t>
            </w:r>
            <w:r w:rsidR="00AE320C" w:rsidRPr="00B762FB">
              <w:rPr>
                <w:noProof/>
                <w:webHidden/>
              </w:rPr>
              <w:tab/>
            </w:r>
            <w:r w:rsidR="00AE320C" w:rsidRPr="00B762FB">
              <w:rPr>
                <w:rStyle w:val="Hyperlink"/>
                <w:noProof/>
                <w:rtl/>
              </w:rPr>
              <w:fldChar w:fldCharType="begin"/>
            </w:r>
            <w:r w:rsidR="00AE320C" w:rsidRPr="00B762FB">
              <w:rPr>
                <w:noProof/>
                <w:webHidden/>
              </w:rPr>
              <w:instrText xml:space="preserve"> PAGEREF _Toc87787004 \h </w:instrText>
            </w:r>
            <w:r w:rsidR="00AE320C" w:rsidRPr="00B762FB">
              <w:rPr>
                <w:rStyle w:val="Hyperlink"/>
                <w:noProof/>
                <w:rtl/>
              </w:rPr>
            </w:r>
            <w:r w:rsidR="00AE320C" w:rsidRPr="00B762FB">
              <w:rPr>
                <w:rStyle w:val="Hyperlink"/>
                <w:noProof/>
                <w:rtl/>
              </w:rPr>
              <w:fldChar w:fldCharType="separate"/>
            </w:r>
            <w:r w:rsidR="00AE320C" w:rsidRPr="00B762FB">
              <w:rPr>
                <w:noProof/>
                <w:webHidden/>
              </w:rPr>
              <w:t>4</w:t>
            </w:r>
            <w:r w:rsidR="00AE320C" w:rsidRPr="00B762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320C" w:rsidRPr="00B762FB" w:rsidRDefault="002513E4" w:rsidP="008E5CE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787005" w:history="1">
            <w:r w:rsidR="00AE320C" w:rsidRPr="00B762FB">
              <w:rPr>
                <w:rStyle w:val="Hyperlink"/>
                <w:noProof/>
                <w:rtl/>
              </w:rPr>
              <w:t>مقدار دلالت قاعده اذا نه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ن</w:t>
            </w:r>
            <w:r w:rsidR="00AE320C" w:rsidRPr="00B762FB">
              <w:rPr>
                <w:rStyle w:val="Hyperlink"/>
                <w:noProof/>
                <w:rtl/>
              </w:rPr>
              <w:t xml:space="preserve"> لا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نته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rFonts w:hint="eastAsia"/>
                <w:noProof/>
                <w:rtl/>
              </w:rPr>
              <w:t>ن</w:t>
            </w:r>
            <w:r w:rsidR="00AE320C" w:rsidRPr="00B762FB">
              <w:rPr>
                <w:rStyle w:val="Hyperlink"/>
                <w:noProof/>
                <w:rtl/>
              </w:rPr>
              <w:t xml:space="preserve"> بر مقدار جواز نظر</w:t>
            </w:r>
            <w:r w:rsidR="00AE320C" w:rsidRPr="00B762FB">
              <w:rPr>
                <w:noProof/>
                <w:webHidden/>
              </w:rPr>
              <w:tab/>
            </w:r>
            <w:r w:rsidR="00AE320C" w:rsidRPr="00B762FB">
              <w:rPr>
                <w:rStyle w:val="Hyperlink"/>
                <w:noProof/>
                <w:rtl/>
              </w:rPr>
              <w:fldChar w:fldCharType="begin"/>
            </w:r>
            <w:r w:rsidR="00AE320C" w:rsidRPr="00B762FB">
              <w:rPr>
                <w:noProof/>
                <w:webHidden/>
              </w:rPr>
              <w:instrText xml:space="preserve"> PAGEREF _Toc87787005 \h </w:instrText>
            </w:r>
            <w:r w:rsidR="00AE320C" w:rsidRPr="00B762FB">
              <w:rPr>
                <w:rStyle w:val="Hyperlink"/>
                <w:noProof/>
                <w:rtl/>
              </w:rPr>
            </w:r>
            <w:r w:rsidR="00AE320C" w:rsidRPr="00B762FB">
              <w:rPr>
                <w:rStyle w:val="Hyperlink"/>
                <w:noProof/>
                <w:rtl/>
              </w:rPr>
              <w:fldChar w:fldCharType="separate"/>
            </w:r>
            <w:r w:rsidR="00AE320C" w:rsidRPr="00B762FB">
              <w:rPr>
                <w:noProof/>
                <w:webHidden/>
              </w:rPr>
              <w:t>4</w:t>
            </w:r>
            <w:r w:rsidR="00AE320C" w:rsidRPr="00B762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320C" w:rsidRPr="00B762FB" w:rsidRDefault="002513E4" w:rsidP="008E5CE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787006" w:history="1">
            <w:r w:rsidR="00AE320C" w:rsidRPr="00B762FB">
              <w:rPr>
                <w:rStyle w:val="Hyperlink"/>
                <w:noProof/>
                <w:rtl/>
              </w:rPr>
              <w:t>جمع‌بند</w:t>
            </w:r>
            <w:r w:rsidR="00FC3B03">
              <w:rPr>
                <w:rStyle w:val="Hyperlink"/>
                <w:rFonts w:hint="cs"/>
                <w:noProof/>
                <w:rtl/>
              </w:rPr>
              <w:t>ی</w:t>
            </w:r>
            <w:r w:rsidR="00AE320C" w:rsidRPr="00B762FB">
              <w:rPr>
                <w:rStyle w:val="Hyperlink"/>
                <w:noProof/>
                <w:rtl/>
              </w:rPr>
              <w:t>:</w:t>
            </w:r>
            <w:r w:rsidR="00AE320C" w:rsidRPr="00B762FB">
              <w:rPr>
                <w:noProof/>
                <w:webHidden/>
              </w:rPr>
              <w:tab/>
            </w:r>
            <w:r w:rsidR="00AE320C" w:rsidRPr="00B762FB">
              <w:rPr>
                <w:rStyle w:val="Hyperlink"/>
                <w:noProof/>
                <w:rtl/>
              </w:rPr>
              <w:fldChar w:fldCharType="begin"/>
            </w:r>
            <w:r w:rsidR="00AE320C" w:rsidRPr="00B762FB">
              <w:rPr>
                <w:noProof/>
                <w:webHidden/>
              </w:rPr>
              <w:instrText xml:space="preserve"> PAGEREF _Toc87787006 \h </w:instrText>
            </w:r>
            <w:r w:rsidR="00AE320C" w:rsidRPr="00B762FB">
              <w:rPr>
                <w:rStyle w:val="Hyperlink"/>
                <w:noProof/>
                <w:rtl/>
              </w:rPr>
            </w:r>
            <w:r w:rsidR="00AE320C" w:rsidRPr="00B762FB">
              <w:rPr>
                <w:rStyle w:val="Hyperlink"/>
                <w:noProof/>
                <w:rtl/>
              </w:rPr>
              <w:fldChar w:fldCharType="separate"/>
            </w:r>
            <w:r w:rsidR="00AE320C" w:rsidRPr="00B762FB">
              <w:rPr>
                <w:noProof/>
                <w:webHidden/>
              </w:rPr>
              <w:t>5</w:t>
            </w:r>
            <w:r w:rsidR="00AE320C" w:rsidRPr="00B762FB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320C" w:rsidRPr="00B762FB" w:rsidRDefault="00AE320C" w:rsidP="008E5CEE">
          <w:r w:rsidRPr="00B762FB">
            <w:rPr>
              <w:b/>
              <w:bCs/>
              <w:noProof/>
            </w:rPr>
            <w:fldChar w:fldCharType="end"/>
          </w:r>
        </w:p>
      </w:sdtContent>
    </w:sdt>
    <w:p w:rsidR="004D5109" w:rsidRPr="00B762FB" w:rsidRDefault="004D5109" w:rsidP="008E5CEE">
      <w:pPr>
        <w:rPr>
          <w:rtl/>
        </w:rPr>
      </w:pPr>
    </w:p>
    <w:p w:rsidR="004D5109" w:rsidRPr="00B762FB" w:rsidRDefault="004D5109" w:rsidP="008E5CEE">
      <w:pPr>
        <w:bidi w:val="0"/>
        <w:spacing w:after="0"/>
        <w:ind w:firstLine="0"/>
        <w:rPr>
          <w:rtl/>
        </w:rPr>
      </w:pPr>
      <w:r w:rsidRPr="00B762FB">
        <w:rPr>
          <w:rtl/>
        </w:rPr>
        <w:br w:type="page"/>
      </w:r>
    </w:p>
    <w:p w:rsidR="0020419D" w:rsidRPr="00B762FB" w:rsidRDefault="0020419D" w:rsidP="00CD2CD7">
      <w:pPr>
        <w:jc w:val="center"/>
        <w:rPr>
          <w:rtl/>
        </w:rPr>
      </w:pPr>
      <w:bookmarkStart w:id="0" w:name="_Toc87787001"/>
      <w:r w:rsidRPr="00B762FB">
        <w:rPr>
          <w:rFonts w:hint="cs"/>
          <w:rtl/>
        </w:rPr>
        <w:lastRenderedPageBreak/>
        <w:t>بسم‌الله الرحمن الرحیم</w:t>
      </w:r>
    </w:p>
    <w:p w:rsidR="0020419D" w:rsidRPr="00B762FB" w:rsidRDefault="0020419D" w:rsidP="008E5CEE">
      <w:pPr>
        <w:pStyle w:val="Heading1"/>
        <w:jc w:val="both"/>
        <w:rPr>
          <w:szCs w:val="44"/>
          <w:rtl/>
        </w:rPr>
      </w:pPr>
      <w:bookmarkStart w:id="1" w:name="_Toc513477529"/>
      <w:bookmarkStart w:id="2" w:name="_Toc43811892"/>
      <w:bookmarkStart w:id="3" w:name="_Toc43121545"/>
      <w:bookmarkStart w:id="4" w:name="_Toc42697049"/>
      <w:bookmarkStart w:id="5" w:name="_Toc42611065"/>
      <w:bookmarkStart w:id="6" w:name="_Toc42522615"/>
      <w:bookmarkStart w:id="7" w:name="_Toc42509933"/>
      <w:bookmarkStart w:id="8" w:name="_Toc20125395"/>
      <w:r w:rsidRPr="00B762FB">
        <w:rPr>
          <w:szCs w:val="44"/>
          <w:rtl/>
        </w:rPr>
        <w:t xml:space="preserve">موضوع: </w:t>
      </w:r>
      <w:r w:rsidRPr="00B762FB">
        <w:rPr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822F2" w:rsidRPr="00B762FB" w:rsidRDefault="007822F2" w:rsidP="008E5CEE">
      <w:pPr>
        <w:pStyle w:val="Heading1"/>
        <w:jc w:val="both"/>
        <w:rPr>
          <w:rtl/>
        </w:rPr>
      </w:pPr>
      <w:r w:rsidRPr="00B762FB">
        <w:rPr>
          <w:rFonts w:hint="cs"/>
          <w:rtl/>
        </w:rPr>
        <w:t>مقدمه</w:t>
      </w:r>
      <w:bookmarkEnd w:id="0"/>
    </w:p>
    <w:p w:rsidR="007822F2" w:rsidRPr="00B762FB" w:rsidRDefault="0011212C" w:rsidP="008E5CEE">
      <w:pPr>
        <w:rPr>
          <w:rtl/>
        </w:rPr>
      </w:pPr>
      <w:r w:rsidRPr="00B762FB">
        <w:rPr>
          <w:rFonts w:hint="cs"/>
          <w:rtl/>
        </w:rPr>
        <w:t>در دوم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مستثن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حرمت نظر به اجنب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بود که عبارت بودند از نساء ذم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ات. در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مبحث پنج دل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و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ذکر شد که آخر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آنها دو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از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بود و علاوه بر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نها استدلال 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گر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وجود داشت و آن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نکه ذم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ممال</w:t>
      </w:r>
      <w:r w:rsidR="00FC3B03">
        <w:rPr>
          <w:rFonts w:hint="cs"/>
          <w:rtl/>
        </w:rPr>
        <w:t>ی</w:t>
      </w:r>
      <w:r w:rsidR="00B762FB" w:rsidRPr="00B762FB">
        <w:rPr>
          <w:rFonts w:hint="cs"/>
          <w:rtl/>
        </w:rPr>
        <w:t>ک‌</w:t>
      </w:r>
      <w:r w:rsidRPr="00B762FB">
        <w:rPr>
          <w:rFonts w:hint="cs"/>
          <w:rtl/>
        </w:rPr>
        <w:t>اند. آن محل بحث بود و اشکال شد. اما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را ملاحظه کرد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د. آخر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که داشت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هم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bookmarkStart w:id="9" w:name="_GoBack"/>
      <w:bookmarkEnd w:id="9"/>
      <w:r w:rsidRPr="00B762FB">
        <w:rPr>
          <w:rFonts w:hint="cs"/>
          <w:rtl/>
        </w:rPr>
        <w:t>دو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بود که درباره سندش بحث شد. روشن شد سند مواجه با ضعف است. هم رجال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سلسله سند هم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نکه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همان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است احراز و اطم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نان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وجود نداشت. لذا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چهارم و پنجم که دو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از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بود و در مستدرک نقل شده بود از جهات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مواجه با ضعف است. </w:t>
      </w:r>
      <w:r w:rsidR="004D5109" w:rsidRPr="00B762FB">
        <w:rPr>
          <w:rFonts w:hint="cs"/>
          <w:rtl/>
        </w:rPr>
        <w:t>همان‌طور</w:t>
      </w:r>
      <w:r w:rsidRPr="00B762FB">
        <w:rPr>
          <w:rFonts w:hint="cs"/>
          <w:rtl/>
        </w:rPr>
        <w:t xml:space="preserve"> که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عبدالله ابن جعفر در قرب الاسناد هم مواجه با ضعف بود. اما دو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گر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نوفل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عن السکون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بود که اختلاف است که بعض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آن را معتبر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‌دانند</w:t>
      </w:r>
      <w:r w:rsidRPr="00B762FB">
        <w:rPr>
          <w:rFonts w:hint="cs"/>
          <w:rtl/>
        </w:rPr>
        <w:t xml:space="preserve"> بعض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هم نه. </w:t>
      </w:r>
      <w:r w:rsidR="004D5109" w:rsidRPr="00B762FB">
        <w:rPr>
          <w:rFonts w:hint="cs"/>
          <w:rtl/>
        </w:rPr>
        <w:t>مهم‌تر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ن</w:t>
      </w:r>
      <w:r w:rsidRPr="00B762FB">
        <w:rPr>
          <w:rFonts w:hint="cs"/>
          <w:rtl/>
        </w:rPr>
        <w:t xml:space="preserve">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</w:t>
      </w:r>
      <w:r w:rsidR="004D5109" w:rsidRPr="00B762FB">
        <w:rPr>
          <w:rFonts w:hint="cs"/>
          <w:rtl/>
        </w:rPr>
        <w:t>ازلحاظ</w:t>
      </w:r>
      <w:r w:rsidRPr="00B762FB">
        <w:rPr>
          <w:rFonts w:hint="cs"/>
          <w:rtl/>
        </w:rPr>
        <w:t xml:space="preserve"> سند و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ره دلالت که قاعده </w:t>
      </w:r>
      <w:r w:rsidR="004D5109" w:rsidRPr="00B762FB">
        <w:rPr>
          <w:rFonts w:hint="cs"/>
          <w:rtl/>
        </w:rPr>
        <w:t>عامه‌ا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را افاده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‌کرد</w:t>
      </w:r>
      <w:r w:rsidRPr="00B762FB">
        <w:rPr>
          <w:rFonts w:hint="cs"/>
          <w:rtl/>
        </w:rPr>
        <w:t xml:space="preserve"> همان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عباد ابن صه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ب بود که قابل تصح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ح و معتبره بود.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مجموع پنج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است که ملاحظه کرد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د.</w:t>
      </w:r>
    </w:p>
    <w:p w:rsidR="004D5109" w:rsidRPr="00B762FB" w:rsidRDefault="004D5109" w:rsidP="008E5CEE">
      <w:pPr>
        <w:pStyle w:val="Heading1"/>
        <w:jc w:val="both"/>
        <w:rPr>
          <w:rtl/>
        </w:rPr>
      </w:pPr>
      <w:bookmarkStart w:id="10" w:name="_Toc87787002"/>
      <w:r w:rsidRPr="00B762FB">
        <w:rPr>
          <w:rFonts w:hint="cs"/>
          <w:rtl/>
        </w:rPr>
        <w:t>نکته اول: اطم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نان به صدور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دسته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</w:t>
      </w:r>
      <w:bookmarkEnd w:id="10"/>
    </w:p>
    <w:p w:rsidR="0011212C" w:rsidRPr="00B762FB" w:rsidRDefault="0011212C" w:rsidP="008E5CEE">
      <w:pPr>
        <w:rPr>
          <w:rtl/>
        </w:rPr>
      </w:pPr>
      <w:r w:rsidRPr="00B762FB">
        <w:rPr>
          <w:rFonts w:hint="cs"/>
          <w:rtl/>
        </w:rPr>
        <w:t>با ملاحظه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که مرور کرد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چند مسئله را در 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از جهات مرتبط با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و با عموم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و جهات دلال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و فروع 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بحث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م</w:t>
      </w:r>
      <w:r w:rsidRPr="00B762FB">
        <w:rPr>
          <w:rFonts w:hint="cs"/>
          <w:rtl/>
        </w:rPr>
        <w:t>. اول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357B61">
        <w:rPr>
          <w:rtl/>
        </w:rPr>
        <w:t>نکته ا</w:t>
      </w:r>
      <w:r w:rsidR="00357B61">
        <w:rPr>
          <w:rFonts w:hint="cs"/>
          <w:rtl/>
        </w:rPr>
        <w:t>ی</w:t>
      </w:r>
      <w:r w:rsidR="00357B61">
        <w:rPr>
          <w:rFonts w:hint="eastAsia"/>
          <w:rtl/>
        </w:rPr>
        <w:t>نکه</w:t>
      </w:r>
      <w:r w:rsidRPr="00B762FB">
        <w:rPr>
          <w:rFonts w:hint="cs"/>
          <w:rtl/>
        </w:rPr>
        <w:t xml:space="preserve"> اگر کس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همه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را هم به لحاظ سند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ضع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ف بداند حت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معتبره عباد ابن صه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ب جا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و لعل ناوارد بود. اگر کس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بگو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سه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قرب الاسناد و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ضع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ف است و قائل به نوفل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عن السکون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هم قائل به ضعف باشد و ترد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درباره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ابن صه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ب داشته باشد باز هم بع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 بگو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>م مجموعه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اطم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نان به صدور اصل مسئله از امام را تول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د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</w:t>
      </w:r>
      <w:r w:rsidRPr="00B762FB">
        <w:rPr>
          <w:rFonts w:hint="cs"/>
          <w:rtl/>
        </w:rPr>
        <w:t>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استفاضه و جمع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انسان را به اطم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نان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‌رساند</w:t>
      </w:r>
      <w:r w:rsidRPr="00B762FB">
        <w:rPr>
          <w:rFonts w:hint="cs"/>
          <w:rtl/>
        </w:rPr>
        <w:t>. به گمانم برخ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در کتب اربعه در کاف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و فق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ه هم آمده است. لذا مجموع را از باب استفاضه و ضم ضعاف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‌شد</w:t>
      </w:r>
      <w:r w:rsidRPr="00B762FB">
        <w:rPr>
          <w:rFonts w:hint="cs"/>
          <w:rtl/>
        </w:rPr>
        <w:t xml:space="preserve"> 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رفت. لذا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مجموعه که به نحو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شا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فتوا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قدما را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ز داشته باشد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‌تواند</w:t>
      </w:r>
      <w:r w:rsidRPr="00B762FB">
        <w:rPr>
          <w:rFonts w:hint="cs"/>
          <w:rtl/>
        </w:rPr>
        <w:t xml:space="preserve"> تول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اطم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نان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بکند حت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اگر 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ک‌به‌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ک</w:t>
      </w:r>
      <w:r w:rsidRPr="00B762FB">
        <w:rPr>
          <w:rFonts w:hint="cs"/>
          <w:rtl/>
        </w:rPr>
        <w:t xml:space="preserve">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را تضع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ف کن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م. البته اگر در صورت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موضوع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را به استناد مجموعه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 استفاضه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 تواتر اجمال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 آنچه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قن از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است. آن اخص مدال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ل را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رفت. چون حکم جواز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و اباحه است با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با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شتر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ود و محدودتر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شرا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ط 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 مطلب سند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است که ما معتبره عباد را قبول دار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گفت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</w:t>
      </w:r>
      <w:r w:rsidR="004D5109" w:rsidRPr="00B762FB">
        <w:rPr>
          <w:rFonts w:hint="cs"/>
          <w:rtl/>
        </w:rPr>
        <w:t>به‌عنوان</w:t>
      </w:r>
      <w:r w:rsidRPr="00B762FB">
        <w:rPr>
          <w:rFonts w:hint="cs"/>
          <w:rtl/>
        </w:rPr>
        <w:t xml:space="preserve"> معتبره آن را به شمار آورد و بع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 که نوفل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عن السکون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را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ز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 مطلب که تأک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بر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است که اصل جواز نظر به ذم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</w:t>
      </w:r>
      <w:r w:rsidR="004D5109" w:rsidRPr="00B762FB">
        <w:rPr>
          <w:rFonts w:hint="cs"/>
          <w:rtl/>
        </w:rPr>
        <w:t>قابل‌قبول</w:t>
      </w:r>
      <w:r w:rsidRPr="00B762FB">
        <w:rPr>
          <w:rFonts w:hint="cs"/>
          <w:rtl/>
        </w:rPr>
        <w:t xml:space="preserve"> است.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 با تصح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ح بعض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 با جمع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که </w:t>
      </w:r>
      <w:r w:rsidRPr="00B762FB">
        <w:rPr>
          <w:rFonts w:hint="cs"/>
          <w:rtl/>
        </w:rPr>
        <w:lastRenderedPageBreak/>
        <w:t>نوع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اطم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نان به وجود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‌آورد</w:t>
      </w:r>
      <w:r w:rsidRPr="00B762FB">
        <w:rPr>
          <w:rFonts w:hint="cs"/>
          <w:rtl/>
        </w:rPr>
        <w:t>. اگر از طر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 دوم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با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اخص مدال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و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قن مدال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را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م. تفاوتش با راه اول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است.</w:t>
      </w:r>
    </w:p>
    <w:p w:rsidR="004D5109" w:rsidRPr="00B762FB" w:rsidRDefault="004D5109" w:rsidP="008E5CEE">
      <w:pPr>
        <w:pStyle w:val="Heading1"/>
        <w:jc w:val="both"/>
        <w:rPr>
          <w:rtl/>
        </w:rPr>
      </w:pPr>
      <w:bookmarkStart w:id="11" w:name="_Toc87787003"/>
      <w:r w:rsidRPr="00B762FB">
        <w:rPr>
          <w:rFonts w:hint="cs"/>
          <w:rtl/>
        </w:rPr>
        <w:t>نکته دوم: مقدار جواز نظر به اعضا و جوارح</w:t>
      </w:r>
      <w:bookmarkEnd w:id="11"/>
    </w:p>
    <w:p w:rsidR="007822F2" w:rsidRPr="00B762FB" w:rsidRDefault="0011212C" w:rsidP="008E5CEE">
      <w:pPr>
        <w:rPr>
          <w:rtl/>
        </w:rPr>
      </w:pPr>
      <w:r w:rsidRPr="00B762FB">
        <w:rPr>
          <w:rFonts w:hint="cs"/>
          <w:rtl/>
        </w:rPr>
        <w:t>فرع دوم و مسئله دوم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جواز نظر است. به کدام اعضا و جوارح زنان ذم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نگاه کرد. در پاسخ به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4D5109" w:rsidRPr="00B762FB">
        <w:rPr>
          <w:rFonts w:hint="cs"/>
          <w:rtl/>
        </w:rPr>
        <w:t>سؤال</w:t>
      </w:r>
      <w:r w:rsidRPr="00B762FB">
        <w:rPr>
          <w:rFonts w:hint="cs"/>
          <w:rtl/>
        </w:rPr>
        <w:t xml:space="preserve"> با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عرض کرد وقت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را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‌ب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م</w:t>
      </w:r>
      <w:r w:rsidRPr="00B762FB">
        <w:rPr>
          <w:rFonts w:hint="cs"/>
          <w:rtl/>
        </w:rPr>
        <w:t xml:space="preserve"> تفاوت ابتدا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 xml:space="preserve"> در آنها 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ده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>. از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که چند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ان در آنها هست.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که فقط رئوس را آورده است. رئوس نساء اهل الذمه که مقصود همان شعور بود.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ان است.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مضمون اول.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مضمون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عباد آمده که گفته </w:t>
      </w:r>
      <w:r w:rsidR="004B30ED">
        <w:rPr>
          <w:rFonts w:hint="cs"/>
          <w:rtl/>
        </w:rPr>
        <w:t>«</w:t>
      </w:r>
      <w:r w:rsidR="004B30ED" w:rsidRPr="004B30ED">
        <w:rPr>
          <w:color w:val="008000"/>
          <w:rtl/>
        </w:rPr>
        <w:t>لَا بَأْسَ بِالنَّظَرِ إِلَى رُءُوسِ أَهْلِ التِّهَامَة</w:t>
      </w:r>
      <w:r w:rsidR="004B30ED">
        <w:rPr>
          <w:rFonts w:hint="cs"/>
          <w:rtl/>
        </w:rPr>
        <w:t>»</w:t>
      </w:r>
      <w:r w:rsidR="00330858">
        <w:rPr>
          <w:rStyle w:val="FootnoteReference"/>
          <w:rtl/>
        </w:rPr>
        <w:footnoteReference w:id="1"/>
      </w:r>
      <w:r w:rsidR="004B30ED" w:rsidRPr="004B30ED">
        <w:rPr>
          <w:rFonts w:hint="cs"/>
          <w:rtl/>
        </w:rPr>
        <w:t xml:space="preserve"> </w:t>
      </w:r>
      <w:r w:rsidR="007822F2" w:rsidRPr="00B762FB">
        <w:rPr>
          <w:rFonts w:hint="cs"/>
          <w:rtl/>
        </w:rPr>
        <w:t xml:space="preserve">و </w:t>
      </w:r>
      <w:r w:rsidR="009C0FF9">
        <w:rPr>
          <w:rFonts w:hint="cs"/>
          <w:rtl/>
        </w:rPr>
        <w:t>همین‌طور</w:t>
      </w:r>
      <w:r w:rsidR="007822F2" w:rsidRPr="00B762FB">
        <w:rPr>
          <w:rFonts w:hint="cs"/>
          <w:rtl/>
        </w:rPr>
        <w:t xml:space="preserve"> در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ت قرب الاسناد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‌گو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د</w:t>
      </w:r>
      <w:r w:rsidR="007822F2" w:rsidRPr="00B762FB">
        <w:rPr>
          <w:rFonts w:hint="cs"/>
          <w:rtl/>
        </w:rPr>
        <w:t xml:space="preserve"> </w:t>
      </w:r>
      <w:r w:rsidR="00330858">
        <w:rPr>
          <w:rFonts w:hint="cs"/>
          <w:rtl/>
        </w:rPr>
        <w:t>«</w:t>
      </w:r>
      <w:r w:rsidR="007822F2" w:rsidRPr="00330858">
        <w:rPr>
          <w:rFonts w:hint="cs"/>
          <w:color w:val="008000"/>
          <w:rtl/>
        </w:rPr>
        <w:t>لابأس بالنظر ال</w:t>
      </w:r>
      <w:r w:rsidR="00FC3B03" w:rsidRPr="00330858">
        <w:rPr>
          <w:rFonts w:hint="cs"/>
          <w:color w:val="008000"/>
          <w:rtl/>
        </w:rPr>
        <w:t>ی</w:t>
      </w:r>
      <w:r w:rsidR="007822F2" w:rsidRPr="00330858">
        <w:rPr>
          <w:rFonts w:hint="cs"/>
          <w:color w:val="008000"/>
          <w:rtl/>
        </w:rPr>
        <w:t xml:space="preserve"> رئوس نساء اهل الذمه</w:t>
      </w:r>
      <w:r w:rsidR="00330858">
        <w:rPr>
          <w:rFonts w:hint="cs"/>
          <w:rtl/>
        </w:rPr>
        <w:t>»</w:t>
      </w:r>
      <w:r w:rsidR="007822F2" w:rsidRPr="00B762FB">
        <w:rPr>
          <w:rFonts w:hint="cs"/>
          <w:rtl/>
        </w:rPr>
        <w:t>. البته آنجا دو نسخه دارد که آنجا اشاره نکرد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م. </w:t>
      </w:r>
      <w:r w:rsidR="004D5109" w:rsidRPr="00B762FB">
        <w:rPr>
          <w:rFonts w:hint="cs"/>
          <w:rtl/>
        </w:rPr>
        <w:t>الآن</w:t>
      </w:r>
      <w:r w:rsidR="007822F2" w:rsidRPr="00B762FB">
        <w:rPr>
          <w:rFonts w:hint="cs"/>
          <w:rtl/>
        </w:rPr>
        <w:t xml:space="preserve"> عرض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‌کنم</w:t>
      </w:r>
      <w:r w:rsidR="007822F2" w:rsidRPr="00B762FB">
        <w:rPr>
          <w:rFonts w:hint="cs"/>
          <w:rtl/>
        </w:rPr>
        <w:t xml:space="preserve">. 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ک نسخه قرب الاسناد رئوس نساء اهل الذمه است و د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گر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ال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نساء اهل الذمه که خ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فرق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</w:t>
      </w:r>
      <w:r w:rsidR="007822F2" w:rsidRPr="00B762FB">
        <w:rPr>
          <w:rFonts w:hint="cs"/>
          <w:rtl/>
        </w:rPr>
        <w:t>.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ن هم 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ک مضمون از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ت عباد و 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ک نسخه از قرب الاسناد.</w:t>
      </w:r>
    </w:p>
    <w:p w:rsidR="007822F2" w:rsidRPr="00B762FB" w:rsidRDefault="007822F2" w:rsidP="008E5CEE">
      <w:pPr>
        <w:rPr>
          <w:rtl/>
        </w:rPr>
      </w:pPr>
      <w:r w:rsidRPr="00B762FB">
        <w:rPr>
          <w:rFonts w:hint="cs"/>
          <w:rtl/>
        </w:rPr>
        <w:t>مضمون دوم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است که بر مو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</w:t>
      </w:r>
      <w:r w:rsidR="004D5109" w:rsidRPr="00B762FB">
        <w:rPr>
          <w:rFonts w:hint="cs"/>
          <w:rtl/>
        </w:rPr>
        <w:t>سر</w:t>
      </w:r>
      <w:r w:rsidR="00AE320C" w:rsidRPr="00B762FB">
        <w:rPr>
          <w:rFonts w:hint="cs"/>
          <w:rtl/>
        </w:rPr>
        <w:t xml:space="preserve"> </w:t>
      </w:r>
      <w:r w:rsidR="004D5109" w:rsidRPr="00B762FB">
        <w:rPr>
          <w:rFonts w:hint="cs"/>
          <w:rtl/>
        </w:rPr>
        <w:t>دست‌ها</w:t>
      </w:r>
      <w:r w:rsidRPr="00B762FB">
        <w:rPr>
          <w:rFonts w:hint="cs"/>
          <w:rtl/>
        </w:rPr>
        <w:t xml:space="preserve"> افزوده شده است.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مضمون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سکون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آمده است. </w:t>
      </w:r>
      <w:r w:rsidR="003E1B4E">
        <w:rPr>
          <w:rFonts w:hint="cs"/>
          <w:rtl/>
        </w:rPr>
        <w:t>«</w:t>
      </w:r>
      <w:r w:rsidR="00317751" w:rsidRPr="00317751">
        <w:rPr>
          <w:rFonts w:hint="cs"/>
          <w:color w:val="008000"/>
          <w:rtl/>
        </w:rPr>
        <w:t>لَا حُرْمَةَ لِنِسَاءِ أَهْلِ‏ الذِّمَّةِ أَنْ‏ ينْظَرَ إِلَى‏ شُعُورِهِنَ‏ وَ أَيْدِيهِن</w:t>
      </w:r>
      <w:r w:rsidR="003E1B4E" w:rsidRPr="003E1B4E">
        <w:rPr>
          <w:rtl/>
        </w:rPr>
        <w:t>‏</w:t>
      </w:r>
      <w:r w:rsidR="003E1B4E">
        <w:rPr>
          <w:rFonts w:hint="cs"/>
          <w:rtl/>
        </w:rPr>
        <w:t>»</w:t>
      </w:r>
      <w:r w:rsidRPr="00B762FB">
        <w:rPr>
          <w:rFonts w:hint="cs"/>
          <w:rtl/>
        </w:rPr>
        <w:t>.</w:t>
      </w:r>
      <w:r w:rsidR="00C50CFC">
        <w:rPr>
          <w:rStyle w:val="FootnoteReference"/>
          <w:rtl/>
        </w:rPr>
        <w:footnoteReference w:id="2"/>
      </w:r>
      <w:r w:rsidRPr="00B762FB">
        <w:rPr>
          <w:rFonts w:hint="cs"/>
          <w:rtl/>
        </w:rPr>
        <w:t xml:space="preserve"> مضمون سوم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ره </w:t>
      </w:r>
      <w:r w:rsidR="00C50CFC">
        <w:rPr>
          <w:rFonts w:hint="cs"/>
          <w:rtl/>
        </w:rPr>
        <w:t>وسیع‌تری</w:t>
      </w:r>
      <w:r w:rsidRPr="00B762FB">
        <w:rPr>
          <w:rFonts w:hint="cs"/>
          <w:rtl/>
        </w:rPr>
        <w:t xml:space="preserve"> از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نهاست که از همه </w:t>
      </w:r>
      <w:r w:rsidR="00AE320C" w:rsidRPr="00B762FB">
        <w:rPr>
          <w:rFonts w:hint="cs"/>
          <w:rtl/>
        </w:rPr>
        <w:t>وس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ع‌تر</w:t>
      </w:r>
      <w:r w:rsidRPr="00B762FB">
        <w:rPr>
          <w:rFonts w:hint="cs"/>
          <w:rtl/>
        </w:rPr>
        <w:t xml:space="preserve">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اخ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آمده که گفته بود </w:t>
      </w:r>
      <w:r w:rsidR="00BA41F6">
        <w:rPr>
          <w:rFonts w:hint="cs"/>
          <w:rtl/>
        </w:rPr>
        <w:t>«</w:t>
      </w:r>
      <w:r w:rsidR="00BA41F6" w:rsidRPr="00BA41F6">
        <w:rPr>
          <w:color w:val="008000"/>
          <w:rtl/>
        </w:rPr>
        <w:t>لَا بَأْسَ بِالنَّظَرِ إِلَى وُجُوهِهِنَّ وَ شُعُورِهِنَّ وَ نُحُورِهِنَّ وَ بَدَنِهِن</w:t>
      </w:r>
      <w:r w:rsidR="00BA41F6" w:rsidRPr="00BA41F6">
        <w:rPr>
          <w:rtl/>
        </w:rPr>
        <w:t>‏</w:t>
      </w:r>
      <w:r w:rsidR="00BA41F6">
        <w:rPr>
          <w:rFonts w:hint="cs"/>
          <w:rtl/>
        </w:rPr>
        <w:t>»</w:t>
      </w:r>
      <w:r w:rsidRPr="00B762FB">
        <w:rPr>
          <w:rFonts w:hint="cs"/>
          <w:rtl/>
        </w:rPr>
        <w:t>.</w:t>
      </w:r>
      <w:r w:rsidR="00BA41F6">
        <w:rPr>
          <w:rStyle w:val="FootnoteReference"/>
          <w:rtl/>
        </w:rPr>
        <w:footnoteReference w:id="3"/>
      </w:r>
      <w:r w:rsidRPr="00B762FB">
        <w:rPr>
          <w:rFonts w:hint="cs"/>
          <w:rtl/>
        </w:rPr>
        <w:t xml:space="preserve"> بدن دارد و تصر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ح به اطلاق است.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قرب الاسناد </w:t>
      </w:r>
      <w:r w:rsidR="00AE320C" w:rsidRPr="00B762FB">
        <w:rPr>
          <w:rFonts w:hint="cs"/>
          <w:rtl/>
        </w:rPr>
        <w:t>بنا بر</w:t>
      </w:r>
      <w:r w:rsidRPr="00B762FB">
        <w:rPr>
          <w:rFonts w:hint="cs"/>
          <w:rtl/>
        </w:rPr>
        <w:t xml:space="preserve"> </w:t>
      </w:r>
      <w:r w:rsidR="00AE320C" w:rsidRPr="00B762FB">
        <w:rPr>
          <w:rFonts w:hint="cs"/>
          <w:rtl/>
        </w:rPr>
        <w:t>نسخه‌ا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نساء اهل الذمه آمده که نوع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اطلاق دارد.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اول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ات </w:t>
      </w:r>
      <w:r w:rsidR="00D20A0B">
        <w:rPr>
          <w:rFonts w:hint="cs"/>
          <w:rtl/>
        </w:rPr>
        <w:t>«</w:t>
      </w:r>
      <w:r w:rsidR="00D20A0B" w:rsidRPr="00D20A0B">
        <w:rPr>
          <w:color w:val="008000"/>
          <w:rtl/>
        </w:rPr>
        <w:t>لَا بَأْسَ بِالنَّظَرِ إِلَيْهِن‏</w:t>
      </w:r>
      <w:r w:rsidR="00D20A0B">
        <w:rPr>
          <w:rFonts w:hint="cs"/>
          <w:rtl/>
        </w:rPr>
        <w:t>»</w:t>
      </w:r>
      <w:r w:rsidR="00D20A0B">
        <w:rPr>
          <w:rStyle w:val="FootnoteReference"/>
          <w:rtl/>
        </w:rPr>
        <w:footnoteReference w:id="4"/>
      </w:r>
      <w:r w:rsidRPr="00B762FB">
        <w:rPr>
          <w:rFonts w:hint="cs"/>
          <w:rtl/>
        </w:rPr>
        <w:t xml:space="preserve"> داشت که نوع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اطلاق دارد. پس سه مضمون آمده.</w:t>
      </w:r>
    </w:p>
    <w:p w:rsidR="007822F2" w:rsidRPr="00B762FB" w:rsidRDefault="007822F2" w:rsidP="008E5CEE">
      <w:pPr>
        <w:pStyle w:val="ListParagraph"/>
        <w:jc w:val="both"/>
        <w:rPr>
          <w:rFonts w:ascii="Traditional Arabic" w:hAnsi="Traditional Arabic"/>
        </w:rPr>
      </w:pPr>
      <w:r w:rsidRPr="00B762FB">
        <w:rPr>
          <w:rFonts w:ascii="Traditional Arabic" w:hAnsi="Traditional Arabic" w:hint="cs"/>
          <w:rtl/>
        </w:rPr>
        <w:t>رئوس و شعر</w:t>
      </w:r>
    </w:p>
    <w:p w:rsidR="007822F2" w:rsidRPr="00B762FB" w:rsidRDefault="007822F2" w:rsidP="008E5CEE">
      <w:pPr>
        <w:pStyle w:val="ListParagraph"/>
        <w:jc w:val="both"/>
        <w:rPr>
          <w:rFonts w:ascii="Traditional Arabic" w:hAnsi="Traditional Arabic"/>
        </w:rPr>
      </w:pPr>
      <w:r w:rsidRPr="00B762FB">
        <w:rPr>
          <w:rFonts w:ascii="Traditional Arabic" w:hAnsi="Traditional Arabic" w:hint="cs"/>
          <w:rtl/>
        </w:rPr>
        <w:t>ا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د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هن</w:t>
      </w:r>
    </w:p>
    <w:p w:rsidR="007822F2" w:rsidRPr="00B762FB" w:rsidRDefault="007822F2" w:rsidP="008E5CEE">
      <w:pPr>
        <w:pStyle w:val="ListParagraph"/>
        <w:jc w:val="both"/>
        <w:rPr>
          <w:rFonts w:ascii="Traditional Arabic" w:hAnsi="Traditional Arabic"/>
        </w:rPr>
      </w:pPr>
      <w:r w:rsidRPr="00B762FB">
        <w:rPr>
          <w:rFonts w:ascii="Traditional Arabic" w:hAnsi="Traditional Arabic" w:hint="cs"/>
          <w:rtl/>
        </w:rPr>
        <w:t>اطلاق دارد و شامل اعضا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ب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شتر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از بدن </w:t>
      </w:r>
      <w:r w:rsidR="004D5109" w:rsidRPr="00B762FB">
        <w:rPr>
          <w:rFonts w:ascii="Traditional Arabic" w:hAnsi="Traditional Arabic" w:hint="cs"/>
          <w:rtl/>
        </w:rPr>
        <w:t>م</w:t>
      </w:r>
      <w:r w:rsidR="00FC3B03">
        <w:rPr>
          <w:rFonts w:ascii="Traditional Arabic" w:hAnsi="Traditional Arabic" w:hint="cs"/>
          <w:rtl/>
        </w:rPr>
        <w:t>ی</w:t>
      </w:r>
      <w:r w:rsidR="004D5109" w:rsidRPr="00B762FB">
        <w:rPr>
          <w:rFonts w:ascii="Traditional Arabic" w:hAnsi="Traditional Arabic" w:hint="cs"/>
          <w:rtl/>
        </w:rPr>
        <w:t>‌شود</w:t>
      </w:r>
    </w:p>
    <w:p w:rsidR="007822F2" w:rsidRPr="00B762FB" w:rsidRDefault="007822F2" w:rsidP="008E5CEE">
      <w:pPr>
        <w:rPr>
          <w:rtl/>
        </w:rPr>
      </w:pPr>
      <w:r w:rsidRPr="00B762FB">
        <w:rPr>
          <w:rFonts w:hint="cs"/>
          <w:rtl/>
        </w:rPr>
        <w:t>در بررس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نها با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توجه داشت که اگر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معتبر بودند تعارض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تعاب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 نبود ز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را همگ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مثبتات</w:t>
      </w:r>
      <w:r w:rsidR="003971A0">
        <w:rPr>
          <w:rFonts w:hint="cs"/>
          <w:rtl/>
        </w:rPr>
        <w:t>‌</w:t>
      </w:r>
      <w:r w:rsidRPr="00B762FB">
        <w:rPr>
          <w:rFonts w:hint="cs"/>
          <w:rtl/>
        </w:rPr>
        <w:t>اند و حمل مطلق بر مق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نبود و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وس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ع را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‌شد</w:t>
      </w:r>
      <w:r w:rsidRPr="00B762FB">
        <w:rPr>
          <w:rFonts w:hint="cs"/>
          <w:rtl/>
        </w:rPr>
        <w:t xml:space="preserve"> 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رفت. جواز نظر شامل همه اعضا و جوارح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‌شد</w:t>
      </w:r>
      <w:r w:rsidRPr="00B762FB">
        <w:rPr>
          <w:rFonts w:hint="cs"/>
          <w:rtl/>
        </w:rPr>
        <w:t>. الا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نکه </w:t>
      </w:r>
      <w:r w:rsidR="00AE320C" w:rsidRPr="00B762FB">
        <w:rPr>
          <w:rFonts w:hint="cs"/>
          <w:rtl/>
        </w:rPr>
        <w:t>احتمالاً</w:t>
      </w:r>
      <w:r w:rsidRPr="00B762FB">
        <w:rPr>
          <w:rFonts w:hint="cs"/>
          <w:rtl/>
        </w:rPr>
        <w:t xml:space="preserve"> شامل عورت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‌شد</w:t>
      </w:r>
      <w:r w:rsidRPr="00B762FB">
        <w:rPr>
          <w:rFonts w:hint="cs"/>
          <w:rtl/>
        </w:rPr>
        <w:t>. نوع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انصراف به خاطر ارتکاز و مذاق شرع وجود دارد ول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شتر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را از بدن در </w:t>
      </w:r>
      <w:r w:rsidR="00AE320C" w:rsidRPr="00B762FB">
        <w:rPr>
          <w:rFonts w:hint="cs"/>
          <w:rtl/>
        </w:rPr>
        <w:t>برم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‌گرفت</w:t>
      </w:r>
      <w:r w:rsidRPr="00B762FB">
        <w:rPr>
          <w:rFonts w:hint="cs"/>
          <w:rtl/>
        </w:rPr>
        <w:t>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در صورت اعتبار همه است. اگر </w:t>
      </w:r>
      <w:r w:rsidR="00AE320C" w:rsidRPr="00B762FB">
        <w:rPr>
          <w:rFonts w:hint="cs"/>
          <w:rtl/>
        </w:rPr>
        <w:t>ه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چ‌کدام</w:t>
      </w:r>
      <w:r w:rsidRPr="00B762FB">
        <w:rPr>
          <w:rFonts w:hint="cs"/>
          <w:rtl/>
        </w:rPr>
        <w:t xml:space="preserve"> را معتبر ندان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و فقط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اول و دوم را معتبر بدان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AE320C" w:rsidRPr="00B762FB">
        <w:rPr>
          <w:rFonts w:hint="cs"/>
          <w:rtl/>
        </w:rPr>
        <w:t>دق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قاً</w:t>
      </w:r>
      <w:r w:rsidRPr="00B762FB">
        <w:rPr>
          <w:rFonts w:hint="cs"/>
          <w:rtl/>
        </w:rPr>
        <w:t xml:space="preserve"> نت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جه عکس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‌دهد</w:t>
      </w:r>
      <w:r w:rsidRPr="00B762FB">
        <w:rPr>
          <w:rFonts w:hint="cs"/>
          <w:rtl/>
        </w:rPr>
        <w:t>. ز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را آنجا رئوس دارد و حداکثر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هن دارد.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نجاست که اگر کس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قرب الاسناد و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را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رد جهت </w:t>
      </w:r>
      <w:r w:rsidR="00AE320C" w:rsidRPr="00B762FB">
        <w:rPr>
          <w:rFonts w:hint="cs"/>
          <w:rtl/>
        </w:rPr>
        <w:t>و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ژه‌ا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پ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دا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که شمول جواز نظر نسبت به اعضا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شتر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ذم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است که ما نپذ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م. </w:t>
      </w:r>
      <w:r w:rsidRPr="00B762FB">
        <w:rPr>
          <w:rFonts w:hint="cs"/>
          <w:rtl/>
        </w:rPr>
        <w:lastRenderedPageBreak/>
        <w:t>اگر فقط اول و دوم را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نت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جه سر و </w:t>
      </w:r>
      <w:r w:rsidR="00AE320C" w:rsidRPr="00B762FB">
        <w:rPr>
          <w:rFonts w:hint="cs"/>
          <w:rtl/>
        </w:rPr>
        <w:t>اح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اناً</w:t>
      </w:r>
      <w:r w:rsidRPr="00B762FB">
        <w:rPr>
          <w:rFonts w:hint="cs"/>
          <w:rtl/>
        </w:rPr>
        <w:t xml:space="preserve"> دست است. اگر </w:t>
      </w:r>
      <w:r w:rsidR="00AE320C" w:rsidRPr="00B762FB">
        <w:rPr>
          <w:rFonts w:hint="cs"/>
          <w:rtl/>
        </w:rPr>
        <w:t>ه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چ‌کدام</w:t>
      </w:r>
      <w:r w:rsidRPr="00B762FB">
        <w:rPr>
          <w:rFonts w:hint="cs"/>
          <w:rtl/>
        </w:rPr>
        <w:t xml:space="preserve"> را نپذ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قنش سر و 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زها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متعارف هست. سر و دست و وجه </w:t>
      </w:r>
      <w:r w:rsidR="00AE320C" w:rsidRPr="00B762FB">
        <w:rPr>
          <w:rFonts w:hint="cs"/>
          <w:rtl/>
        </w:rPr>
        <w:t>مثلاً</w:t>
      </w:r>
      <w:r w:rsidRPr="00B762FB">
        <w:rPr>
          <w:rFonts w:hint="cs"/>
          <w:rtl/>
        </w:rPr>
        <w:t>.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دو سه راه</w:t>
      </w:r>
      <w:r w:rsidR="00A52D21">
        <w:rPr>
          <w:rFonts w:hint="cs"/>
          <w:rtl/>
        </w:rPr>
        <w:t>،</w:t>
      </w:r>
      <w:r w:rsidRPr="00B762FB">
        <w:rPr>
          <w:rFonts w:hint="cs"/>
          <w:rtl/>
        </w:rPr>
        <w:t xml:space="preserve"> راه دو</w:t>
      </w:r>
      <w:r w:rsidR="00AE320C" w:rsidRPr="00B762FB">
        <w:rPr>
          <w:rFonts w:hint="cs"/>
          <w:rtl/>
        </w:rPr>
        <w:t xml:space="preserve"> و سه</w:t>
      </w:r>
      <w:r w:rsidRPr="00B762FB">
        <w:rPr>
          <w:rFonts w:hint="cs"/>
          <w:rtl/>
        </w:rPr>
        <w:t xml:space="preserve"> را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‌پذ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م</w:t>
      </w:r>
      <w:r w:rsidRPr="00B762FB">
        <w:rPr>
          <w:rFonts w:hint="cs"/>
          <w:rtl/>
        </w:rPr>
        <w:t>. راه اول که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وس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ع را شد نپذ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م. راه دوم اعتبار اول و دوم بود که محدود به </w:t>
      </w:r>
      <w:r w:rsidR="00AE320C" w:rsidRPr="00B762FB">
        <w:rPr>
          <w:rFonts w:hint="cs"/>
          <w:rtl/>
        </w:rPr>
        <w:t>سروصورت</w:t>
      </w:r>
      <w:r w:rsidRPr="00B762FB">
        <w:rPr>
          <w:rFonts w:hint="cs"/>
          <w:rtl/>
        </w:rPr>
        <w:t xml:space="preserve"> و دست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‌شد</w:t>
      </w:r>
      <w:r w:rsidRPr="00B762FB">
        <w:rPr>
          <w:rFonts w:hint="cs"/>
          <w:rtl/>
        </w:rPr>
        <w:t>. فرض سوم که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قن بود هم هم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>.</w:t>
      </w:r>
    </w:p>
    <w:p w:rsidR="007822F2" w:rsidRPr="00B762FB" w:rsidRDefault="00FC3B03" w:rsidP="008E5CEE">
      <w:pPr>
        <w:rPr>
          <w:rtl/>
        </w:rPr>
      </w:pP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ک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دو نکته ر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ز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هم در روا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ات وجود دارد.</w:t>
      </w:r>
    </w:p>
    <w:p w:rsidR="004D5109" w:rsidRPr="00B762FB" w:rsidRDefault="004D5109" w:rsidP="008E5CEE">
      <w:pPr>
        <w:pStyle w:val="Heading2"/>
        <w:rPr>
          <w:rFonts w:ascii="Traditional Arabic" w:hAnsi="Traditional Arabic" w:cs="Traditional Arabic"/>
          <w:rtl/>
        </w:rPr>
      </w:pPr>
      <w:bookmarkStart w:id="12" w:name="_Toc87787004"/>
      <w:r w:rsidRPr="00B762FB">
        <w:rPr>
          <w:rFonts w:ascii="Traditional Arabic" w:hAnsi="Traditional Arabic" w:cs="Traditional Arabic" w:hint="cs"/>
          <w:rtl/>
        </w:rPr>
        <w:t>تحر</w:t>
      </w:r>
      <w:r w:rsidR="00FC3B03">
        <w:rPr>
          <w:rFonts w:ascii="Traditional Arabic" w:hAnsi="Traditional Arabic" w:cs="Traditional Arabic" w:hint="cs"/>
          <w:rtl/>
        </w:rPr>
        <w:t>ی</w:t>
      </w:r>
      <w:r w:rsidRPr="00B762FB">
        <w:rPr>
          <w:rFonts w:ascii="Traditional Arabic" w:hAnsi="Traditional Arabic" w:cs="Traditional Arabic" w:hint="cs"/>
          <w:rtl/>
        </w:rPr>
        <w:t>ف در روا</w:t>
      </w:r>
      <w:r w:rsidR="00FC3B03">
        <w:rPr>
          <w:rFonts w:ascii="Traditional Arabic" w:hAnsi="Traditional Arabic" w:cs="Traditional Arabic" w:hint="cs"/>
          <w:rtl/>
        </w:rPr>
        <w:t>ی</w:t>
      </w:r>
      <w:r w:rsidRPr="00B762FB">
        <w:rPr>
          <w:rFonts w:ascii="Traditional Arabic" w:hAnsi="Traditional Arabic" w:cs="Traditional Arabic" w:hint="cs"/>
          <w:rtl/>
        </w:rPr>
        <w:t>ت دوم جعفر</w:t>
      </w:r>
      <w:r w:rsidR="00FC3B03">
        <w:rPr>
          <w:rFonts w:ascii="Traditional Arabic" w:hAnsi="Traditional Arabic" w:cs="Traditional Arabic" w:hint="cs"/>
          <w:rtl/>
        </w:rPr>
        <w:t>ی</w:t>
      </w:r>
      <w:r w:rsidRPr="00B762FB">
        <w:rPr>
          <w:rFonts w:ascii="Traditional Arabic" w:hAnsi="Traditional Arabic" w:cs="Traditional Arabic" w:hint="cs"/>
          <w:rtl/>
        </w:rPr>
        <w:t>ات</w:t>
      </w:r>
      <w:bookmarkEnd w:id="12"/>
    </w:p>
    <w:p w:rsidR="007822F2" w:rsidRPr="00B762FB" w:rsidRDefault="00FC3B03" w:rsidP="008E5CEE">
      <w:pPr>
        <w:rPr>
          <w:rtl/>
        </w:rPr>
      </w:pP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ک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نکه در روا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ت دوم جعفر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ات که تصر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ح اطلاق داشت علاوه بر ضعف سند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ممکن است تحر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ف نسخه دارد. روا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ت </w:t>
      </w:r>
      <w:r w:rsidR="004D5109" w:rsidRPr="00B762FB">
        <w:rPr>
          <w:rFonts w:hint="cs"/>
          <w:rtl/>
        </w:rPr>
        <w:t>م</w:t>
      </w:r>
      <w:r>
        <w:rPr>
          <w:rFonts w:hint="cs"/>
          <w:rtl/>
        </w:rPr>
        <w:t>ی</w:t>
      </w:r>
      <w:r w:rsidR="004D5109" w:rsidRPr="00B762FB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="004D5109" w:rsidRPr="00B762FB">
        <w:rPr>
          <w:rFonts w:hint="cs"/>
          <w:rtl/>
        </w:rPr>
        <w:t>د</w:t>
      </w:r>
      <w:r w:rsidR="007822F2" w:rsidRPr="00B762FB">
        <w:rPr>
          <w:rFonts w:hint="cs"/>
          <w:rtl/>
        </w:rPr>
        <w:t xml:space="preserve"> </w:t>
      </w:r>
      <w:r w:rsidR="00A52D21">
        <w:rPr>
          <w:rFonts w:hint="cs"/>
          <w:rtl/>
        </w:rPr>
        <w:t>«</w:t>
      </w:r>
      <w:r w:rsidR="00A52D21" w:rsidRPr="00BA41F6">
        <w:rPr>
          <w:color w:val="008000"/>
          <w:rtl/>
        </w:rPr>
        <w:t>لَا بَأْسَ بِالنَّظَرِ إِلَى وُجُوهِهِنَّ وَ شُعُورِهِنَّ وَ نُحُورِهِنَّ وَ بَدَنِهِن</w:t>
      </w:r>
      <w:r w:rsidR="00A52D21" w:rsidRPr="00BA41F6">
        <w:rPr>
          <w:rtl/>
        </w:rPr>
        <w:t>‏</w:t>
      </w:r>
      <w:r w:rsidR="00A52D21">
        <w:rPr>
          <w:rFonts w:hint="cs"/>
          <w:rtl/>
        </w:rPr>
        <w:t>»</w:t>
      </w:r>
      <w:r w:rsidR="007822F2" w:rsidRPr="00B762FB">
        <w:rPr>
          <w:rFonts w:hint="cs"/>
          <w:rtl/>
        </w:rPr>
        <w:t>. تا 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نجا ملحق به رئوس </w:t>
      </w:r>
      <w:r w:rsidR="004D5109" w:rsidRPr="00B762FB">
        <w:rPr>
          <w:rFonts w:hint="cs"/>
          <w:rtl/>
        </w:rPr>
        <w:t>م</w:t>
      </w:r>
      <w:r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="007822F2" w:rsidRPr="00B762FB">
        <w:rPr>
          <w:rFonts w:hint="cs"/>
          <w:rtl/>
        </w:rPr>
        <w:t>. 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ن سه کلمه اگر نبود جزء قدر مت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قن 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ا روا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ات معتبر بود. استغراب در کلمه آخر بدنهن است. بع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د ن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ست بگو</w:t>
      </w:r>
      <w:r>
        <w:rPr>
          <w:rFonts w:hint="cs"/>
          <w:rtl/>
        </w:rPr>
        <w:t>یی</w:t>
      </w:r>
      <w:r w:rsidR="007822F2" w:rsidRPr="00B762FB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د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هن بوده چون خ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ل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به هم نزد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ک است. </w:t>
      </w:r>
      <w:r w:rsidR="00AE320C" w:rsidRPr="00B762FB">
        <w:rPr>
          <w:rFonts w:hint="cs"/>
          <w:rtl/>
        </w:rPr>
        <w:t>به‌خصوص</w:t>
      </w:r>
      <w:r w:rsidR="007822F2" w:rsidRPr="00B762FB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ل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مستبعد است که بگو</w:t>
      </w:r>
      <w:r>
        <w:rPr>
          <w:rFonts w:hint="cs"/>
          <w:rtl/>
        </w:rPr>
        <w:t>ی</w:t>
      </w:r>
      <w:r w:rsidR="007822F2" w:rsidRPr="00B762FB">
        <w:rPr>
          <w:rFonts w:hint="cs"/>
          <w:rtl/>
        </w:rPr>
        <w:t>د به تمام بدن بشود نگاه کرد.</w:t>
      </w:r>
    </w:p>
    <w:p w:rsidR="007822F2" w:rsidRPr="00B762FB" w:rsidRDefault="004D5109" w:rsidP="008E5CEE">
      <w:pPr>
        <w:rPr>
          <w:rtl/>
        </w:rPr>
      </w:pPr>
      <w:r w:rsidRPr="00B762FB">
        <w:rPr>
          <w:rFonts w:hint="cs"/>
          <w:rtl/>
        </w:rPr>
        <w:t>سؤال</w:t>
      </w:r>
      <w:r w:rsidR="007822F2" w:rsidRPr="00B762FB">
        <w:rPr>
          <w:rFonts w:hint="cs"/>
          <w:rtl/>
        </w:rPr>
        <w:t>: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ت جعفر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ات با توجه به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نکه سند هر دو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ت 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ک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است </w:t>
      </w:r>
      <w:r w:rsidR="00AE320C" w:rsidRPr="00B762FB">
        <w:rPr>
          <w:rFonts w:hint="cs"/>
          <w:rtl/>
        </w:rPr>
        <w:t>احتمالاً</w:t>
      </w:r>
      <w:r w:rsidR="007822F2" w:rsidRPr="00B762FB">
        <w:rPr>
          <w:rFonts w:hint="cs"/>
          <w:rtl/>
        </w:rPr>
        <w:t xml:space="preserve"> 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ک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ت بوده با توجه به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نکه به اسناد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ت ترد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د دار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م شا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د اشتراک مضمون شاهد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باشد که نشود به مقدار اکثر اخذ کن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م.</w:t>
      </w:r>
    </w:p>
    <w:p w:rsidR="007822F2" w:rsidRPr="00B762FB" w:rsidRDefault="007822F2" w:rsidP="008E5CEE">
      <w:pPr>
        <w:rPr>
          <w:rtl/>
        </w:rPr>
      </w:pPr>
      <w:r w:rsidRPr="00B762FB">
        <w:rPr>
          <w:rFonts w:hint="cs"/>
          <w:rtl/>
        </w:rPr>
        <w:t>جواب: ممکن است کس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بگو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د اگر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باشد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اوسع را تقو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</w:t>
      </w:r>
      <w:r w:rsidRPr="00B762FB">
        <w:rPr>
          <w:rFonts w:hint="cs"/>
          <w:rtl/>
        </w:rPr>
        <w:t xml:space="preserve">. آنجا هم </w:t>
      </w:r>
      <w:r w:rsidR="00A52D21">
        <w:rPr>
          <w:rFonts w:hint="cs"/>
          <w:rtl/>
        </w:rPr>
        <w:t>«</w:t>
      </w:r>
      <w:r w:rsidR="00A52D21" w:rsidRPr="00D20A0B">
        <w:rPr>
          <w:color w:val="008000"/>
          <w:rtl/>
        </w:rPr>
        <w:t>لَا بَأْسَ بِالنَّظَرِ إِلَيْهِن‏</w:t>
      </w:r>
      <w:r w:rsidR="00A52D21">
        <w:rPr>
          <w:rFonts w:hint="cs"/>
          <w:rtl/>
        </w:rPr>
        <w:t>»</w:t>
      </w:r>
      <w:r w:rsidR="00A52D21">
        <w:rPr>
          <w:rFonts w:hint="cs"/>
          <w:rtl/>
        </w:rPr>
        <w:t xml:space="preserve"> </w:t>
      </w:r>
      <w:r w:rsidRPr="00B762FB">
        <w:rPr>
          <w:rFonts w:hint="cs"/>
          <w:rtl/>
        </w:rPr>
        <w:t>دارد که عام است. خ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اعتنا کرد. اصل </w:t>
      </w:r>
      <w:r w:rsidR="00AE320C" w:rsidRPr="00B762FB">
        <w:rPr>
          <w:rFonts w:hint="cs"/>
          <w:rtl/>
        </w:rPr>
        <w:t>درجا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 xml:space="preserve"> که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مضمون تفاوت کرد تعدد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‌گ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رند</w:t>
      </w:r>
      <w:r w:rsidRPr="00B762FB">
        <w:rPr>
          <w:rFonts w:hint="cs"/>
          <w:rtl/>
        </w:rPr>
        <w:t>.</w:t>
      </w:r>
    </w:p>
    <w:p w:rsidR="007822F2" w:rsidRPr="00B762FB" w:rsidRDefault="007822F2" w:rsidP="008E5CEE">
      <w:pPr>
        <w:rPr>
          <w:rtl/>
        </w:rPr>
      </w:pPr>
      <w:r w:rsidRPr="00B762FB">
        <w:rPr>
          <w:rFonts w:hint="cs"/>
          <w:rtl/>
        </w:rPr>
        <w:t>لذا تا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نجا از هر مس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برو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ش از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قن </w:t>
      </w:r>
      <w:r w:rsidR="00AE320C" w:rsidRPr="00B762FB">
        <w:rPr>
          <w:rFonts w:hint="cs"/>
          <w:rtl/>
        </w:rPr>
        <w:t>سروصورت</w:t>
      </w:r>
      <w:r w:rsidRPr="00B762FB">
        <w:rPr>
          <w:rFonts w:hint="cs"/>
          <w:rtl/>
        </w:rPr>
        <w:t xml:space="preserve"> و </w:t>
      </w:r>
      <w:r w:rsidR="00AE320C" w:rsidRPr="00B762FB">
        <w:rPr>
          <w:rFonts w:hint="cs"/>
          <w:rtl/>
        </w:rPr>
        <w:t>اح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اناً</w:t>
      </w:r>
      <w:r w:rsidRPr="00B762FB">
        <w:rPr>
          <w:rFonts w:hint="cs"/>
          <w:rtl/>
        </w:rPr>
        <w:t xml:space="preserve"> مقدار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گردن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نگاه کرد. دست در حد متعارف هم بع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 ملحق شود.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ش از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نها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اثبات کرد. چه بگو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 xml:space="preserve">م </w:t>
      </w:r>
      <w:r w:rsidR="00AE320C" w:rsidRPr="00B762FB">
        <w:rPr>
          <w:rFonts w:hint="cs"/>
          <w:rtl/>
        </w:rPr>
        <w:t>ه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چ‌کدام</w:t>
      </w:r>
      <w:r w:rsidRPr="00B762FB">
        <w:rPr>
          <w:rFonts w:hint="cs"/>
          <w:rtl/>
        </w:rPr>
        <w:t xml:space="preserve"> معتبر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 و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قن بگ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 که </w:t>
      </w:r>
      <w:r w:rsidR="00AE320C" w:rsidRPr="00B762FB">
        <w:rPr>
          <w:rFonts w:hint="cs"/>
          <w:rtl/>
        </w:rPr>
        <w:t>هم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ن‌هاست</w:t>
      </w:r>
      <w:r w:rsidRPr="00B762FB">
        <w:rPr>
          <w:rFonts w:hint="cs"/>
          <w:rtl/>
        </w:rPr>
        <w:t>. چه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اول و دوم که </w:t>
      </w:r>
      <w:r w:rsidR="00AE320C" w:rsidRPr="00B762FB">
        <w:rPr>
          <w:rFonts w:hint="cs"/>
          <w:rtl/>
        </w:rPr>
        <w:t>هم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ن‌قدر</w:t>
      </w:r>
      <w:r w:rsidRPr="00B762FB">
        <w:rPr>
          <w:rFonts w:hint="cs"/>
          <w:rtl/>
        </w:rPr>
        <w:t xml:space="preserve"> استفاده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>. و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وس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ع که در قرب الاسناد است و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اول و دوم جعفر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ات را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رفت.</w:t>
      </w:r>
    </w:p>
    <w:p w:rsidR="004D5109" w:rsidRPr="00B762FB" w:rsidRDefault="004D5109" w:rsidP="008E5CEE">
      <w:pPr>
        <w:pStyle w:val="Heading2"/>
        <w:rPr>
          <w:rFonts w:ascii="Traditional Arabic" w:hAnsi="Traditional Arabic" w:cs="Traditional Arabic"/>
          <w:rtl/>
        </w:rPr>
      </w:pPr>
      <w:bookmarkStart w:id="13" w:name="_Toc87787005"/>
      <w:r w:rsidRPr="00B762FB">
        <w:rPr>
          <w:rFonts w:ascii="Traditional Arabic" w:hAnsi="Traditional Arabic" w:cs="Traditional Arabic" w:hint="cs"/>
          <w:rtl/>
        </w:rPr>
        <w:t>مقدار دلالت قاعده اذا نه</w:t>
      </w:r>
      <w:r w:rsidR="00FC3B03">
        <w:rPr>
          <w:rFonts w:ascii="Traditional Arabic" w:hAnsi="Traditional Arabic" w:cs="Traditional Arabic" w:hint="cs"/>
          <w:rtl/>
        </w:rPr>
        <w:t>ی</w:t>
      </w:r>
      <w:r w:rsidRPr="00B762FB">
        <w:rPr>
          <w:rFonts w:ascii="Traditional Arabic" w:hAnsi="Traditional Arabic" w:cs="Traditional Arabic" w:hint="cs"/>
          <w:rtl/>
        </w:rPr>
        <w:t>ن لا</w:t>
      </w:r>
      <w:r w:rsidR="00FC3B03">
        <w:rPr>
          <w:rFonts w:ascii="Traditional Arabic" w:hAnsi="Traditional Arabic" w:cs="Traditional Arabic" w:hint="cs"/>
          <w:rtl/>
        </w:rPr>
        <w:t>ی</w:t>
      </w:r>
      <w:r w:rsidRPr="00B762FB">
        <w:rPr>
          <w:rFonts w:ascii="Traditional Arabic" w:hAnsi="Traditional Arabic" w:cs="Traditional Arabic" w:hint="cs"/>
          <w:rtl/>
        </w:rPr>
        <w:t>نته</w:t>
      </w:r>
      <w:r w:rsidR="00FC3B03">
        <w:rPr>
          <w:rFonts w:ascii="Traditional Arabic" w:hAnsi="Traditional Arabic" w:cs="Traditional Arabic" w:hint="cs"/>
          <w:rtl/>
        </w:rPr>
        <w:t>ی</w:t>
      </w:r>
      <w:r w:rsidRPr="00B762FB">
        <w:rPr>
          <w:rFonts w:ascii="Traditional Arabic" w:hAnsi="Traditional Arabic" w:cs="Traditional Arabic" w:hint="cs"/>
          <w:rtl/>
        </w:rPr>
        <w:t>ن بر مقدار جواز نظر</w:t>
      </w:r>
      <w:bookmarkEnd w:id="13"/>
    </w:p>
    <w:p w:rsidR="007822F2" w:rsidRPr="00B762FB" w:rsidRDefault="00AE320C" w:rsidP="002B063C">
      <w:pPr>
        <w:rPr>
          <w:rtl/>
        </w:rPr>
      </w:pPr>
      <w:r w:rsidRPr="00B762FB">
        <w:rPr>
          <w:rFonts w:hint="cs"/>
          <w:rtl/>
        </w:rPr>
        <w:t>نکته‌ا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که در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نجا وجود دارد تعل</w:t>
      </w:r>
      <w:r w:rsidR="00FC3B03">
        <w:rPr>
          <w:rFonts w:hint="cs"/>
          <w:rtl/>
        </w:rPr>
        <w:t>ی</w:t>
      </w:r>
      <w:r w:rsidR="009D32BD">
        <w:rPr>
          <w:rFonts w:hint="cs"/>
          <w:rtl/>
        </w:rPr>
        <w:t>ل در قاعده</w:t>
      </w:r>
      <w:r w:rsidR="009D32BD" w:rsidRPr="009D32BD">
        <w:rPr>
          <w:rtl/>
        </w:rPr>
        <w:t xml:space="preserve"> </w:t>
      </w:r>
      <w:r w:rsidR="009D32BD">
        <w:rPr>
          <w:rFonts w:hint="cs"/>
          <w:rtl/>
        </w:rPr>
        <w:t>«</w:t>
      </w:r>
      <w:r w:rsidR="009D32BD" w:rsidRPr="009D32BD">
        <w:rPr>
          <w:color w:val="008000"/>
          <w:rtl/>
        </w:rPr>
        <w:t>لِأَنَّهُنَّ إِذَا نُهِينَ لَا يَنْتَهِين</w:t>
      </w:r>
      <w:r w:rsidR="009D32BD" w:rsidRPr="009D32BD">
        <w:rPr>
          <w:rtl/>
        </w:rPr>
        <w:t>‏</w:t>
      </w:r>
      <w:r w:rsidR="009D32BD">
        <w:rPr>
          <w:rFonts w:hint="cs"/>
          <w:rtl/>
        </w:rPr>
        <w:t>»</w:t>
      </w:r>
      <w:r w:rsidR="009D32BD">
        <w:rPr>
          <w:rStyle w:val="FootnoteReference"/>
          <w:rtl/>
        </w:rPr>
        <w:footnoteReference w:id="5"/>
      </w:r>
      <w:r w:rsidR="009D32BD" w:rsidRPr="009D32BD">
        <w:rPr>
          <w:rFonts w:hint="cs"/>
          <w:rtl/>
        </w:rPr>
        <w:t xml:space="preserve"> </w:t>
      </w:r>
      <w:r w:rsidR="007822F2" w:rsidRPr="00B762FB">
        <w:rPr>
          <w:rFonts w:hint="cs"/>
          <w:rtl/>
        </w:rPr>
        <w:t>است. ممکن است کس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بگو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د آن تعل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ل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‌گو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د</w:t>
      </w:r>
      <w:r w:rsidR="007822F2" w:rsidRPr="00B762FB">
        <w:rPr>
          <w:rFonts w:hint="cs"/>
          <w:rtl/>
        </w:rPr>
        <w:t xml:space="preserve"> نگاه به زن</w:t>
      </w:r>
      <w:r w:rsidRPr="00B762FB">
        <w:rPr>
          <w:rtl/>
        </w:rPr>
        <w:softHyphen/>
      </w:r>
      <w:r w:rsidR="007822F2" w:rsidRPr="00B762FB">
        <w:rPr>
          <w:rFonts w:hint="cs"/>
          <w:rtl/>
        </w:rPr>
        <w:t>ها</w:t>
      </w:r>
      <w:r w:rsidR="00FC3B03">
        <w:rPr>
          <w:rFonts w:hint="cs"/>
          <w:rtl/>
        </w:rPr>
        <w:t>یی</w:t>
      </w:r>
      <w:r w:rsidR="007822F2" w:rsidRPr="00B762FB">
        <w:rPr>
          <w:rFonts w:hint="cs"/>
          <w:rtl/>
        </w:rPr>
        <w:t xml:space="preserve"> که اگر نه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شوند فرمان </w:t>
      </w:r>
      <w:r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‌برند</w:t>
      </w:r>
      <w:r w:rsidR="007822F2" w:rsidRPr="00B762FB">
        <w:rPr>
          <w:rFonts w:hint="cs"/>
          <w:rtl/>
        </w:rPr>
        <w:t xml:space="preserve"> و ز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ر بار </w:t>
      </w:r>
      <w:r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‌روند</w:t>
      </w:r>
      <w:r w:rsidR="007822F2" w:rsidRPr="00B762FB">
        <w:rPr>
          <w:rFonts w:hint="cs"/>
          <w:rtl/>
        </w:rPr>
        <w:t xml:space="preserve"> جا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ز است و دا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ره جواز م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زان فرمان بردن و نبردن آنهاست.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 را ممکن است کس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به شکل ان قلت مطرح کند. تعل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ل </w:t>
      </w:r>
      <w:r w:rsidRPr="00B762FB">
        <w:rPr>
          <w:rFonts w:hint="cs"/>
          <w:rtl/>
        </w:rPr>
        <w:t>عباد ابن</w:t>
      </w:r>
      <w:r w:rsidR="007822F2" w:rsidRPr="00B762FB">
        <w:rPr>
          <w:rFonts w:hint="cs"/>
          <w:rtl/>
        </w:rPr>
        <w:t xml:space="preserve"> صه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ب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ن بود که </w:t>
      </w:r>
      <w:r w:rsidR="00A52D21">
        <w:rPr>
          <w:rFonts w:hint="cs"/>
          <w:rtl/>
        </w:rPr>
        <w:t>«</w:t>
      </w:r>
      <w:r w:rsidR="00A52D21" w:rsidRPr="00A52D21">
        <w:rPr>
          <w:color w:val="008000"/>
          <w:rtl/>
        </w:rPr>
        <w:t>إِذَا نُهِينَ لَا يَنْتَهِين</w:t>
      </w:r>
      <w:r w:rsidR="00A52D21" w:rsidRPr="00A52D21">
        <w:rPr>
          <w:rtl/>
        </w:rPr>
        <w:t>‏</w:t>
      </w:r>
      <w:r w:rsidR="00A52D21">
        <w:rPr>
          <w:rFonts w:hint="cs"/>
          <w:rtl/>
        </w:rPr>
        <w:t>»</w:t>
      </w:r>
      <w:r w:rsidR="00A52D21" w:rsidRPr="00A52D21">
        <w:rPr>
          <w:rFonts w:hint="cs"/>
          <w:rtl/>
        </w:rPr>
        <w:t xml:space="preserve"> </w:t>
      </w:r>
      <w:r w:rsidR="007822F2" w:rsidRPr="00B762FB">
        <w:rPr>
          <w:rFonts w:hint="cs"/>
          <w:rtl/>
        </w:rPr>
        <w:t>و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 تعل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ل ضمن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نکه تعل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ل را نسبت به انواع </w:t>
      </w:r>
      <w:r w:rsidRPr="00B762FB">
        <w:rPr>
          <w:rFonts w:hint="cs"/>
          <w:rtl/>
        </w:rPr>
        <w:t>زن‌ها</w:t>
      </w:r>
      <w:r w:rsidR="007822F2" w:rsidRPr="00B762FB">
        <w:rPr>
          <w:rFonts w:hint="cs"/>
          <w:rtl/>
        </w:rPr>
        <w:t xml:space="preserve"> افاده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‌کرد</w:t>
      </w:r>
      <w:r w:rsidR="007822F2" w:rsidRPr="00B762FB">
        <w:rPr>
          <w:rFonts w:hint="cs"/>
          <w:rtl/>
        </w:rPr>
        <w:t xml:space="preserve"> و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‌گفت</w:t>
      </w:r>
      <w:r w:rsidR="007822F2" w:rsidRPr="00B762FB">
        <w:rPr>
          <w:rFonts w:hint="cs"/>
          <w:rtl/>
        </w:rPr>
        <w:t xml:space="preserve"> </w:t>
      </w:r>
      <w:r w:rsidRPr="00B762FB">
        <w:rPr>
          <w:rFonts w:hint="cs"/>
          <w:rtl/>
        </w:rPr>
        <w:t>هر جا</w:t>
      </w:r>
      <w:r w:rsidR="007822F2" w:rsidRPr="00B762FB">
        <w:rPr>
          <w:rFonts w:hint="cs"/>
          <w:rtl/>
        </w:rPr>
        <w:t xml:space="preserve"> زن منته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="007822F2" w:rsidRPr="00B762FB">
        <w:rPr>
          <w:rFonts w:hint="cs"/>
          <w:rtl/>
        </w:rPr>
        <w:t xml:space="preserve"> جواز نظر وجود دارد </w:t>
      </w:r>
      <w:r w:rsidR="009C0FF9">
        <w:rPr>
          <w:rFonts w:hint="cs"/>
          <w:rtl/>
        </w:rPr>
        <w:t>همین‌طور</w:t>
      </w:r>
      <w:r w:rsidR="007822F2" w:rsidRPr="00B762FB">
        <w:rPr>
          <w:rFonts w:hint="cs"/>
          <w:rtl/>
        </w:rPr>
        <w:t xml:space="preserve"> دا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ره نگاه را هم تعم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م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‌دهد</w:t>
      </w:r>
      <w:r w:rsidR="007822F2" w:rsidRPr="00B762FB">
        <w:rPr>
          <w:rFonts w:hint="cs"/>
          <w:rtl/>
        </w:rPr>
        <w:t>.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 تا جا</w:t>
      </w:r>
      <w:r w:rsidR="00FC3B03">
        <w:rPr>
          <w:rFonts w:hint="cs"/>
          <w:rtl/>
        </w:rPr>
        <w:t>یی</w:t>
      </w:r>
      <w:r w:rsidR="007822F2" w:rsidRPr="00B762FB">
        <w:rPr>
          <w:rFonts w:hint="cs"/>
          <w:rtl/>
        </w:rPr>
        <w:t xml:space="preserve"> که زن </w:t>
      </w:r>
      <w:r w:rsidR="002B063C">
        <w:rPr>
          <w:rFonts w:hint="cs"/>
          <w:rtl/>
        </w:rPr>
        <w:t>«</w:t>
      </w:r>
      <w:r w:rsidR="002B063C" w:rsidRPr="004B51F0">
        <w:rPr>
          <w:rFonts w:hint="cs"/>
          <w:color w:val="008000"/>
          <w:rtl/>
        </w:rPr>
        <w:t>اذا نهین لاینتهین</w:t>
      </w:r>
      <w:r w:rsidR="002B063C">
        <w:rPr>
          <w:rFonts w:hint="cs"/>
          <w:rtl/>
        </w:rPr>
        <w:t>»</w:t>
      </w:r>
      <w:r w:rsidR="002B063C" w:rsidRPr="00B762FB">
        <w:rPr>
          <w:rFonts w:hint="cs"/>
          <w:rtl/>
        </w:rPr>
        <w:t xml:space="preserve"> </w:t>
      </w:r>
      <w:r w:rsidR="007822F2" w:rsidRPr="00B762FB">
        <w:rPr>
          <w:rFonts w:hint="cs"/>
          <w:rtl/>
        </w:rPr>
        <w:t>نظر جا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ز است. لذا برخلاف آنچه </w:t>
      </w:r>
      <w:r w:rsidRPr="00B762FB">
        <w:rPr>
          <w:rFonts w:hint="cs"/>
          <w:rtl/>
        </w:rPr>
        <w:t>قبلاً</w:t>
      </w:r>
      <w:r w:rsidR="007822F2" w:rsidRPr="00B762FB">
        <w:rPr>
          <w:rFonts w:hint="cs"/>
          <w:rtl/>
        </w:rPr>
        <w:t xml:space="preserve"> گفت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م ممکن است بگو</w:t>
      </w:r>
      <w:r w:rsidR="00FC3B03">
        <w:rPr>
          <w:rFonts w:hint="cs"/>
          <w:rtl/>
        </w:rPr>
        <w:t>یی</w:t>
      </w:r>
      <w:r w:rsidR="007822F2" w:rsidRPr="00B762FB">
        <w:rPr>
          <w:rFonts w:hint="cs"/>
          <w:rtl/>
        </w:rPr>
        <w:t>م هم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ت دلالت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</w:t>
      </w:r>
      <w:r w:rsidR="007822F2" w:rsidRPr="00B762FB">
        <w:rPr>
          <w:rFonts w:hint="cs"/>
          <w:rtl/>
        </w:rPr>
        <w:t xml:space="preserve"> که دست و صورت را شامل شود. </w:t>
      </w:r>
      <w:r w:rsidRPr="00B762FB">
        <w:rPr>
          <w:rFonts w:hint="cs"/>
          <w:rtl/>
        </w:rPr>
        <w:lastRenderedPageBreak/>
        <w:t>نم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‌گو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>م</w:t>
      </w:r>
      <w:r w:rsidR="007822F2" w:rsidRPr="00B762FB">
        <w:rPr>
          <w:rFonts w:hint="cs"/>
          <w:rtl/>
        </w:rPr>
        <w:t xml:space="preserve"> روا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ت جعفر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ات و قرب الاسناد را دل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ل تعم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م دا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ره جواز به فراتر از دست و صورت و امثال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نها قرار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‌ده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</w:t>
      </w:r>
      <w:r w:rsidR="007822F2" w:rsidRPr="00B762FB">
        <w:rPr>
          <w:rFonts w:hint="cs"/>
          <w:rtl/>
        </w:rPr>
        <w:t xml:space="preserve"> بلکه به تعل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ل و شمول آن تمسک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م</w:t>
      </w:r>
      <w:r w:rsidR="007822F2" w:rsidRPr="00B762FB">
        <w:rPr>
          <w:rFonts w:hint="cs"/>
          <w:rtl/>
        </w:rPr>
        <w:t>. ا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ن وجه د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>گر</w:t>
      </w:r>
      <w:r w:rsidR="00FC3B03">
        <w:rPr>
          <w:rFonts w:hint="cs"/>
          <w:rtl/>
        </w:rPr>
        <w:t>ی</w:t>
      </w:r>
      <w:r w:rsidR="007822F2" w:rsidRPr="00B762FB">
        <w:rPr>
          <w:rFonts w:hint="cs"/>
          <w:rtl/>
        </w:rPr>
        <w:t xml:space="preserve"> است که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="007822F2" w:rsidRPr="00B762FB">
        <w:rPr>
          <w:rFonts w:hint="cs"/>
          <w:rtl/>
        </w:rPr>
        <w:t xml:space="preserve"> ذکر کرد.</w:t>
      </w:r>
    </w:p>
    <w:p w:rsidR="007822F2" w:rsidRPr="00B762FB" w:rsidRDefault="007822F2" w:rsidP="002B063C">
      <w:pPr>
        <w:rPr>
          <w:rtl/>
        </w:rPr>
      </w:pPr>
      <w:r w:rsidRPr="00B762FB">
        <w:rPr>
          <w:rFonts w:hint="cs"/>
          <w:rtl/>
        </w:rPr>
        <w:t>در بررس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وجه ممکن است </w:t>
      </w:r>
      <w:r w:rsidR="00AE320C" w:rsidRPr="00B762FB">
        <w:rPr>
          <w:rFonts w:hint="cs"/>
          <w:rtl/>
        </w:rPr>
        <w:t>ا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ن‌طور</w:t>
      </w:r>
      <w:r w:rsidRPr="00B762FB">
        <w:rPr>
          <w:rFonts w:hint="cs"/>
          <w:rtl/>
        </w:rPr>
        <w:t xml:space="preserve"> گفته شود که </w:t>
      </w:r>
      <w:r w:rsidR="009C0FF9">
        <w:rPr>
          <w:rFonts w:hint="cs"/>
          <w:rtl/>
        </w:rPr>
        <w:t>«</w:t>
      </w:r>
      <w:r w:rsidR="009C0FF9" w:rsidRPr="009D32BD">
        <w:rPr>
          <w:color w:val="008000"/>
          <w:rtl/>
        </w:rPr>
        <w:t>لِأَنَّهُنَّ إِذَا نُهِينَ لَا يَنْتَهِين</w:t>
      </w:r>
      <w:r w:rsidR="009C0FF9" w:rsidRPr="009D32BD">
        <w:rPr>
          <w:rtl/>
        </w:rPr>
        <w:t>‏</w:t>
      </w:r>
      <w:r w:rsidR="009C0FF9">
        <w:rPr>
          <w:rFonts w:hint="cs"/>
          <w:rtl/>
        </w:rPr>
        <w:t>»</w:t>
      </w:r>
      <w:r w:rsidR="009C0FF9">
        <w:rPr>
          <w:rFonts w:hint="cs"/>
          <w:rtl/>
        </w:rPr>
        <w:t xml:space="preserve"> </w:t>
      </w:r>
      <w:r w:rsidRPr="00B762FB">
        <w:rPr>
          <w:rFonts w:hint="cs"/>
          <w:rtl/>
        </w:rPr>
        <w:t xml:space="preserve">را دو احتمال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داد و تفس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 کرد.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 تفس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 هم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است که مبنا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استدلال است. تعل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هم</w:t>
      </w:r>
      <w:r w:rsidR="00AE320C" w:rsidRPr="00B762FB">
        <w:rPr>
          <w:rFonts w:hint="cs"/>
          <w:rtl/>
        </w:rPr>
        <w:t xml:space="preserve"> در مقام اصل جواز نظر به گروه‌ها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 xml:space="preserve"> است که فرمان </w:t>
      </w:r>
      <w:r w:rsidR="00AE320C"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‌برند</w:t>
      </w:r>
      <w:r w:rsidRPr="00B762FB">
        <w:rPr>
          <w:rFonts w:hint="cs"/>
          <w:rtl/>
        </w:rPr>
        <w:t xml:space="preserve"> و خودشان را هتک </w:t>
      </w:r>
      <w:r w:rsidR="00AE320C" w:rsidRPr="00B762FB">
        <w:rPr>
          <w:rFonts w:hint="cs"/>
          <w:rtl/>
        </w:rPr>
        <w:t>کرده‌اند</w:t>
      </w:r>
      <w:r w:rsidRPr="00B762FB">
        <w:rPr>
          <w:rFonts w:hint="cs"/>
          <w:rtl/>
        </w:rPr>
        <w:t xml:space="preserve"> و حجب و ح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ا را کنار </w:t>
      </w:r>
      <w:r w:rsidR="00AE320C" w:rsidRPr="00B762FB">
        <w:rPr>
          <w:rFonts w:hint="cs"/>
          <w:rtl/>
        </w:rPr>
        <w:t>گذاشته‌اند</w:t>
      </w:r>
      <w:r w:rsidRPr="00B762FB">
        <w:rPr>
          <w:rFonts w:hint="cs"/>
          <w:rtl/>
        </w:rPr>
        <w:t xml:space="preserve"> و هم شامل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ره جواز نظر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>.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 احتمال است. احتمال دوم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هم هست و آن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نکه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فقط اصل جواز نظر در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قن را شامل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و تعل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ناظر به تعم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 به افراد و </w:t>
      </w:r>
      <w:r w:rsidR="00AE320C" w:rsidRPr="00B762FB">
        <w:rPr>
          <w:rFonts w:hint="cs"/>
          <w:rtl/>
        </w:rPr>
        <w:t>گروه‌ها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 xml:space="preserve"> است که </w:t>
      </w:r>
      <w:r w:rsidR="002B063C">
        <w:rPr>
          <w:rFonts w:hint="cs"/>
          <w:rtl/>
        </w:rPr>
        <w:t>«</w:t>
      </w:r>
      <w:r w:rsidR="002B063C" w:rsidRPr="004B51F0">
        <w:rPr>
          <w:rFonts w:hint="cs"/>
          <w:color w:val="008000"/>
          <w:rtl/>
        </w:rPr>
        <w:t>اذا نهین لاینتهین</w:t>
      </w:r>
      <w:r w:rsidR="002B063C">
        <w:rPr>
          <w:rFonts w:hint="cs"/>
          <w:rtl/>
        </w:rPr>
        <w:t>»</w:t>
      </w:r>
      <w:r w:rsidR="002B063C" w:rsidRPr="00B762FB">
        <w:rPr>
          <w:rFonts w:hint="cs"/>
          <w:rtl/>
        </w:rPr>
        <w:t xml:space="preserve"> </w:t>
      </w:r>
      <w:r w:rsidRPr="00B762FB">
        <w:rPr>
          <w:rFonts w:hint="cs"/>
          <w:rtl/>
        </w:rPr>
        <w:t>اما به دا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ره جواز نظر و محدوده آن نگاه ندارد. فقط قدر مت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قن را نگاه دارد که در مراودات وجود دارد و جامعه با آن مواجه است.</w:t>
      </w:r>
    </w:p>
    <w:p w:rsidR="00156E3D" w:rsidRPr="00B762FB" w:rsidRDefault="00156E3D" w:rsidP="008E5CEE">
      <w:pPr>
        <w:rPr>
          <w:rtl/>
        </w:rPr>
      </w:pPr>
      <w:r w:rsidRPr="00B762FB">
        <w:rPr>
          <w:rFonts w:hint="cs"/>
          <w:rtl/>
        </w:rPr>
        <w:t>احتمال دوم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نکه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‌گو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د</w:t>
      </w:r>
      <w:r w:rsidRPr="00B762FB">
        <w:rPr>
          <w:rFonts w:hint="cs"/>
          <w:rtl/>
        </w:rPr>
        <w:t xml:space="preserve"> تعل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در مقام آن بحث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 که تعم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دهد.</w:t>
      </w:r>
    </w:p>
    <w:p w:rsidR="00156E3D" w:rsidRPr="00B762FB" w:rsidRDefault="00156E3D" w:rsidP="008E5CEE">
      <w:pPr>
        <w:rPr>
          <w:rtl/>
        </w:rPr>
      </w:pPr>
      <w:r w:rsidRPr="00B762FB">
        <w:rPr>
          <w:rFonts w:hint="cs"/>
          <w:rtl/>
        </w:rPr>
        <w:t>اما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ش از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دقت کن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د نکته 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گر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است که نشان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‌دهد</w:t>
      </w:r>
      <w:r w:rsidRPr="00B762FB">
        <w:rPr>
          <w:rFonts w:hint="cs"/>
          <w:rtl/>
        </w:rPr>
        <w:t xml:space="preserve"> تعم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اول ناظر فقط به اعضا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دست و صورت و اعضا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مکشوفه متعارف است و آن قر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نه تقابل در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ت است. روا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ت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‌گو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د</w:t>
      </w:r>
      <w:r w:rsidRPr="00B762FB">
        <w:rPr>
          <w:rFonts w:hint="cs"/>
          <w:rtl/>
        </w:rPr>
        <w:t xml:space="preserve"> مُحَمَّدُ بْنُ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عْقُوبَ عَنْ عِدَّةٍ مِنْ أَصْحَابِنَا عَنْ أَحْمَدَ بْنِ مُحَمَّدِ بْنِ عِ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سَى عَنِ ابْنِ مَحْبُوبٍ عَنْ عَبَّادِ بْنِ صُهَ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بٍ قَالَ سَمِعْتُ أَبَا عَبْدِ اللَّهِ ع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قُولُ‏ </w:t>
      </w:r>
      <w:r w:rsidR="009C0FF9">
        <w:rPr>
          <w:rFonts w:hint="cs"/>
          <w:rtl/>
        </w:rPr>
        <w:t>«</w:t>
      </w:r>
      <w:r w:rsidRPr="009C0FF9">
        <w:rPr>
          <w:rFonts w:hint="cs"/>
          <w:color w:val="008000"/>
          <w:rtl/>
        </w:rPr>
        <w:t xml:space="preserve">لَا بَأْسَ بِالنَّظَرِ إِلَى رُءُوسِ أَهْلِ تِهَامَةَ وَ الْأَعْرَابِ وَ أَهْلِ السَّوَادِ وَ الْعُلُوجِ لِأَنَّهُمْ إِذَا نُهُوا لَا </w:t>
      </w:r>
      <w:r w:rsidR="00FC3B03" w:rsidRPr="009C0FF9">
        <w:rPr>
          <w:rFonts w:hint="cs"/>
          <w:color w:val="008000"/>
          <w:rtl/>
        </w:rPr>
        <w:t>ی</w:t>
      </w:r>
      <w:r w:rsidRPr="009C0FF9">
        <w:rPr>
          <w:rFonts w:hint="cs"/>
          <w:color w:val="008000"/>
          <w:rtl/>
        </w:rPr>
        <w:t xml:space="preserve">نْتَهُونَ قَالَ وَ الْمَجْنُونَةُ وَ الْمَغْلُوبَةُ عَلَى عَقْلِهَا لَا بَأْسَ بِالنَّظَرِ إِلَى شَعْرِهَا وَ جَسَدِهَا مَا لَمْ </w:t>
      </w:r>
      <w:r w:rsidR="00FC3B03" w:rsidRPr="009C0FF9">
        <w:rPr>
          <w:rFonts w:hint="cs"/>
          <w:color w:val="008000"/>
          <w:rtl/>
        </w:rPr>
        <w:t>ی</w:t>
      </w:r>
      <w:r w:rsidRPr="009C0FF9">
        <w:rPr>
          <w:rFonts w:hint="cs"/>
          <w:color w:val="008000"/>
          <w:rtl/>
        </w:rPr>
        <w:t>تَعَمَّدْ ذَلِكَ</w:t>
      </w:r>
      <w:r w:rsidR="009C0FF9">
        <w:rPr>
          <w:rFonts w:hint="cs"/>
          <w:rtl/>
        </w:rPr>
        <w:t>»</w:t>
      </w:r>
      <w:r w:rsidRPr="00B762FB">
        <w:rPr>
          <w:rFonts w:hint="cs"/>
          <w:rtl/>
        </w:rPr>
        <w:t>.</w:t>
      </w:r>
      <w:r w:rsidR="004A6329">
        <w:rPr>
          <w:rStyle w:val="FootnoteReference"/>
          <w:rtl/>
        </w:rPr>
        <w:footnoteReference w:id="6"/>
      </w:r>
    </w:p>
    <w:p w:rsidR="00156E3D" w:rsidRPr="00B762FB" w:rsidRDefault="00AE320C" w:rsidP="002B063C">
      <w:pPr>
        <w:rPr>
          <w:rtl/>
        </w:rPr>
      </w:pPr>
      <w:r w:rsidRPr="00B762FB">
        <w:rPr>
          <w:rFonts w:hint="cs"/>
          <w:rtl/>
        </w:rPr>
        <w:t>درجا</w:t>
      </w:r>
      <w:r w:rsidR="00FC3B03">
        <w:rPr>
          <w:rFonts w:hint="cs"/>
          <w:rtl/>
        </w:rPr>
        <w:t>یی</w:t>
      </w:r>
      <w:r w:rsidR="00156E3D" w:rsidRPr="00B762FB">
        <w:rPr>
          <w:rFonts w:hint="cs"/>
          <w:rtl/>
        </w:rPr>
        <w:t xml:space="preserve"> که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‌خواسته</w:t>
      </w:r>
      <w:r w:rsidR="00156E3D" w:rsidRPr="00B762FB">
        <w:rPr>
          <w:rFonts w:hint="cs"/>
          <w:rtl/>
        </w:rPr>
        <w:t xml:space="preserve"> تعم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م بدهد تصر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ح کرده. در </w:t>
      </w:r>
      <w:r w:rsidR="00C146DD">
        <w:rPr>
          <w:rFonts w:hint="cs"/>
          <w:rtl/>
        </w:rPr>
        <w:t>«</w:t>
      </w:r>
      <w:r w:rsidR="00C146DD" w:rsidRPr="009C0FF9">
        <w:rPr>
          <w:rFonts w:hint="cs"/>
          <w:color w:val="008000"/>
          <w:rtl/>
        </w:rPr>
        <w:t>الْمَجْنُونَةُ وَ الْمَغْلُوبَةُ عَلَى عَقْلِهَا</w:t>
      </w:r>
      <w:r w:rsidR="00C146DD" w:rsidRPr="00C146DD">
        <w:rPr>
          <w:rFonts w:hint="cs"/>
          <w:rtl/>
        </w:rPr>
        <w:t>»</w:t>
      </w:r>
      <w:r w:rsidR="00C146DD" w:rsidRPr="009C0FF9">
        <w:rPr>
          <w:rFonts w:hint="cs"/>
          <w:color w:val="008000"/>
          <w:rtl/>
        </w:rPr>
        <w:t xml:space="preserve"> </w:t>
      </w:r>
      <w:r w:rsidR="00156E3D" w:rsidRPr="00B762FB">
        <w:rPr>
          <w:rFonts w:hint="cs"/>
          <w:rtl/>
        </w:rPr>
        <w:t>تصر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ح کرده که ب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شتر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="00156E3D" w:rsidRPr="00B762FB">
        <w:rPr>
          <w:rFonts w:hint="cs"/>
          <w:rtl/>
        </w:rPr>
        <w:t xml:space="preserve"> نگاه کرد. 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ن </w:t>
      </w:r>
      <w:r w:rsidR="004D5109" w:rsidRPr="00B762FB">
        <w:rPr>
          <w:rFonts w:hint="cs"/>
          <w:rtl/>
        </w:rPr>
        <w:t>ممکن است قر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نه بشود بر ا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نکه بالا</w:t>
      </w:r>
      <w:r w:rsidR="00FC3B03">
        <w:rPr>
          <w:rFonts w:hint="cs"/>
          <w:rtl/>
        </w:rPr>
        <w:t>یی</w:t>
      </w:r>
      <w:r w:rsidR="004D5109" w:rsidRPr="00B762FB">
        <w:rPr>
          <w:rFonts w:hint="cs"/>
          <w:rtl/>
        </w:rPr>
        <w:t xml:space="preserve"> ناظر به </w:t>
      </w:r>
      <w:r w:rsidRPr="00B762FB">
        <w:rPr>
          <w:rFonts w:hint="cs"/>
          <w:rtl/>
        </w:rPr>
        <w:t>محدوده‌ها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 متعارف است. ا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ن </w:t>
      </w:r>
      <w:r w:rsidR="00156E3D" w:rsidRPr="00B762FB">
        <w:rPr>
          <w:rFonts w:hint="cs"/>
          <w:rtl/>
        </w:rPr>
        <w:t>جلو تعم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م جمله اول را که حت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شامل دا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ره نظر هم باشد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رد</w:t>
      </w:r>
      <w:r w:rsidR="004D5109" w:rsidRPr="00B762FB">
        <w:rPr>
          <w:rFonts w:hint="cs"/>
          <w:rtl/>
        </w:rPr>
        <w:t>.</w:t>
      </w:r>
      <w:r w:rsidR="00156E3D" w:rsidRPr="00B762FB">
        <w:rPr>
          <w:rFonts w:hint="cs"/>
          <w:rtl/>
        </w:rPr>
        <w:t xml:space="preserve"> 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ن</w:t>
      </w:r>
      <w:r w:rsidR="004D5109" w:rsidRPr="00B762FB">
        <w:rPr>
          <w:rFonts w:hint="cs"/>
          <w:rtl/>
        </w:rPr>
        <w:t xml:space="preserve"> آن</w:t>
      </w:r>
      <w:r w:rsidR="00156E3D" w:rsidRPr="00B762FB">
        <w:rPr>
          <w:rFonts w:hint="cs"/>
          <w:rtl/>
        </w:rPr>
        <w:t xml:space="preserve"> را سست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</w:t>
      </w:r>
      <w:r w:rsidR="00156E3D" w:rsidRPr="00B762FB">
        <w:rPr>
          <w:rFonts w:hint="cs"/>
          <w:rtl/>
        </w:rPr>
        <w:t>. اگر ما و تعل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ل باش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م شا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د احتمال اول را بپذ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م. </w:t>
      </w:r>
      <w:r w:rsidR="002B063C">
        <w:rPr>
          <w:rFonts w:hint="cs"/>
          <w:rtl/>
        </w:rPr>
        <w:t>«</w:t>
      </w:r>
      <w:r w:rsidR="002B063C" w:rsidRPr="004B51F0">
        <w:rPr>
          <w:rFonts w:hint="cs"/>
          <w:color w:val="008000"/>
          <w:rtl/>
        </w:rPr>
        <w:t>اذا نهین لاینتهین</w:t>
      </w:r>
      <w:r w:rsidR="002B063C">
        <w:rPr>
          <w:rFonts w:hint="cs"/>
          <w:rtl/>
        </w:rPr>
        <w:t>»</w:t>
      </w:r>
      <w:r w:rsidR="002B063C" w:rsidRPr="00B762FB">
        <w:rPr>
          <w:rFonts w:hint="cs"/>
          <w:rtl/>
        </w:rPr>
        <w:t xml:space="preserve"> 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عن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 </w:t>
      </w:r>
      <w:r w:rsidR="00156E3D" w:rsidRPr="00B762FB">
        <w:rPr>
          <w:rFonts w:hint="cs"/>
          <w:rtl/>
        </w:rPr>
        <w:t>تا جا</w:t>
      </w:r>
      <w:r w:rsidR="00FC3B03">
        <w:rPr>
          <w:rFonts w:hint="cs"/>
          <w:rtl/>
        </w:rPr>
        <w:t>یی</w:t>
      </w:r>
      <w:r w:rsidR="00156E3D" w:rsidRPr="00B762FB">
        <w:rPr>
          <w:rFonts w:hint="cs"/>
          <w:rtl/>
        </w:rPr>
        <w:t xml:space="preserve"> که فرمان </w:t>
      </w:r>
      <w:r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‌برند</w:t>
      </w:r>
      <w:r w:rsidR="00156E3D" w:rsidRPr="00B762FB">
        <w:rPr>
          <w:rFonts w:hint="cs"/>
          <w:rtl/>
        </w:rPr>
        <w:t xml:space="preserve"> </w:t>
      </w:r>
      <w:r w:rsidRPr="00B762FB">
        <w:rPr>
          <w:rFonts w:hint="cs"/>
          <w:rtl/>
        </w:rPr>
        <w:t>همان‌جا</w:t>
      </w:r>
      <w:r w:rsidR="004D5109" w:rsidRPr="00B762FB">
        <w:rPr>
          <w:rFonts w:hint="cs"/>
          <w:rtl/>
        </w:rPr>
        <w:t xml:space="preserve"> نگاه درست است. ممکن است در جا و زمان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 آنها</w:t>
      </w:r>
      <w:r w:rsidR="00FC3B03">
        <w:rPr>
          <w:rFonts w:hint="cs"/>
          <w:rtl/>
        </w:rPr>
        <w:t>یی</w:t>
      </w:r>
      <w:r w:rsidR="004D5109" w:rsidRPr="00B762FB">
        <w:rPr>
          <w:rFonts w:hint="cs"/>
          <w:rtl/>
        </w:rPr>
        <w:t xml:space="preserve"> که کشف رأس </w:t>
      </w:r>
      <w:r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‌کنند</w:t>
      </w:r>
      <w:r w:rsidR="004D5109" w:rsidRPr="00B762FB">
        <w:rPr>
          <w:rFonts w:hint="cs"/>
          <w:rtl/>
        </w:rPr>
        <w:t xml:space="preserve"> اگر بگو</w:t>
      </w:r>
      <w:r w:rsidR="00FC3B03">
        <w:rPr>
          <w:rFonts w:hint="cs"/>
          <w:rtl/>
        </w:rPr>
        <w:t>یی</w:t>
      </w:r>
      <w:r w:rsidR="004D5109" w:rsidRPr="00B762FB">
        <w:rPr>
          <w:rFonts w:hint="cs"/>
          <w:rtl/>
        </w:rPr>
        <w:t xml:space="preserve"> اصل نم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 و در جا و زمان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 اگر ب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ش از رأس را کشف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‌کنند</w:t>
      </w:r>
      <w:r w:rsidR="004D5109" w:rsidRPr="00B762FB">
        <w:rPr>
          <w:rFonts w:hint="cs"/>
          <w:rtl/>
        </w:rPr>
        <w:t xml:space="preserve"> 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ا حت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 کشف عورت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‌کنند</w:t>
      </w:r>
      <w:r w:rsidR="004D5109" w:rsidRPr="00B762FB">
        <w:rPr>
          <w:rFonts w:hint="cs"/>
          <w:rtl/>
        </w:rPr>
        <w:t xml:space="preserve"> بگو</w:t>
      </w:r>
      <w:r w:rsidR="00FC3B03">
        <w:rPr>
          <w:rFonts w:hint="cs"/>
          <w:rtl/>
        </w:rPr>
        <w:t>یی</w:t>
      </w:r>
      <w:r w:rsidR="004D5109" w:rsidRPr="00B762FB">
        <w:rPr>
          <w:rFonts w:hint="cs"/>
          <w:rtl/>
        </w:rPr>
        <w:t xml:space="preserve"> اثر نم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‌کند. ا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نجا نظر اشکال نداشته باشد.</w:t>
      </w:r>
      <w:r w:rsidR="00156E3D" w:rsidRPr="00B762FB">
        <w:rPr>
          <w:rFonts w:hint="cs"/>
          <w:rtl/>
        </w:rPr>
        <w:t xml:space="preserve"> ول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ممکن است کس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در مقابل بگو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د تقابل 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ن دو نشان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‌دهد</w:t>
      </w:r>
      <w:r w:rsidR="00156E3D" w:rsidRPr="00B762FB">
        <w:rPr>
          <w:rFonts w:hint="cs"/>
          <w:rtl/>
        </w:rPr>
        <w:t xml:space="preserve"> جمله اول ناظر به اعضا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متعارف معمول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است که </w:t>
      </w:r>
      <w:r w:rsidRPr="00B762FB">
        <w:rPr>
          <w:rFonts w:hint="cs"/>
          <w:rtl/>
        </w:rPr>
        <w:t>سروصورت</w:t>
      </w:r>
      <w:r w:rsidR="00156E3D" w:rsidRPr="00B762FB">
        <w:rPr>
          <w:rFonts w:hint="cs"/>
          <w:rtl/>
        </w:rPr>
        <w:t xml:space="preserve"> و </w:t>
      </w:r>
      <w:r w:rsidR="004D5109" w:rsidRPr="00B762FB">
        <w:rPr>
          <w:rFonts w:hint="cs"/>
          <w:rtl/>
        </w:rPr>
        <w:t>دست‌ها</w:t>
      </w:r>
      <w:r w:rsidR="00156E3D" w:rsidRPr="00B762FB">
        <w:rPr>
          <w:rFonts w:hint="cs"/>
          <w:rtl/>
        </w:rPr>
        <w:t xml:space="preserve"> و امثال 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ن است. ز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را در دوم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م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گود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ال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شعرها و جسدها ول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در دوم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جسد را ندارد که همه آن را شامل شود. پس </w:t>
      </w:r>
      <w:r w:rsidRPr="00B762FB">
        <w:rPr>
          <w:rFonts w:hint="cs"/>
          <w:rtl/>
        </w:rPr>
        <w:t>عل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‌رغم</w:t>
      </w:r>
      <w:r w:rsidR="00156E3D" w:rsidRPr="00B762FB">
        <w:rPr>
          <w:rFonts w:hint="cs"/>
          <w:rtl/>
        </w:rPr>
        <w:t xml:space="preserve"> ا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نکه استظهار بع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د ن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ست که به سمت احتمال اول باشد و تعل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ل </w:t>
      </w:r>
      <w:r w:rsidRPr="00B762FB">
        <w:rPr>
          <w:rFonts w:hint="cs"/>
          <w:rtl/>
        </w:rPr>
        <w:t>هم‌گروه‌ها</w:t>
      </w:r>
      <w:r w:rsidR="00156E3D" w:rsidRPr="00B762FB">
        <w:rPr>
          <w:rFonts w:hint="cs"/>
          <w:rtl/>
        </w:rPr>
        <w:t xml:space="preserve"> را توسعه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‌دهد</w:t>
      </w:r>
      <w:r w:rsidR="00156E3D" w:rsidRPr="00B762FB">
        <w:rPr>
          <w:rFonts w:hint="cs"/>
          <w:rtl/>
        </w:rPr>
        <w:t xml:space="preserve"> هم جواز نظر را. اما وقت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 صدر و ذ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 xml:space="preserve">ل را </w:t>
      </w:r>
      <w:r w:rsidRPr="00B762FB">
        <w:rPr>
          <w:rFonts w:hint="cs"/>
          <w:rtl/>
        </w:rPr>
        <w:t>باهم</w:t>
      </w:r>
      <w:r w:rsidR="00156E3D" w:rsidRPr="00B762FB">
        <w:rPr>
          <w:rFonts w:hint="cs"/>
          <w:rtl/>
        </w:rPr>
        <w:t xml:space="preserve"> بب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ن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م و تقابل مجنونه را با قبل بب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ن</w:t>
      </w:r>
      <w:r w:rsidR="00FC3B03">
        <w:rPr>
          <w:rFonts w:hint="cs"/>
          <w:rtl/>
        </w:rPr>
        <w:t>ی</w:t>
      </w:r>
      <w:r w:rsidR="00156E3D" w:rsidRPr="00B762FB">
        <w:rPr>
          <w:rFonts w:hint="cs"/>
          <w:rtl/>
        </w:rPr>
        <w:t>م ممکن است بگو</w:t>
      </w:r>
      <w:r w:rsidR="00FC3B03">
        <w:rPr>
          <w:rFonts w:hint="cs"/>
          <w:rtl/>
        </w:rPr>
        <w:t>یی</w:t>
      </w:r>
      <w:r w:rsidR="004D5109" w:rsidRPr="00B762FB">
        <w:rPr>
          <w:rFonts w:hint="cs"/>
          <w:rtl/>
        </w:rPr>
        <w:t>م صدر فقط گروه نظر را 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‌گو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د و دا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 xml:space="preserve">ره نظر را محدود </w:t>
      </w:r>
      <w:r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ند</w:t>
      </w:r>
      <w:r w:rsidR="004D5109" w:rsidRPr="00B762FB">
        <w:rPr>
          <w:rFonts w:hint="cs"/>
          <w:rtl/>
        </w:rPr>
        <w:t xml:space="preserve"> بع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د ن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ست.</w:t>
      </w:r>
    </w:p>
    <w:p w:rsidR="00156E3D" w:rsidRPr="00B762FB" w:rsidRDefault="004D5109" w:rsidP="008E5CEE">
      <w:pPr>
        <w:rPr>
          <w:rtl/>
        </w:rPr>
      </w:pPr>
      <w:r w:rsidRPr="00B762FB">
        <w:rPr>
          <w:rFonts w:hint="cs"/>
          <w:rtl/>
        </w:rPr>
        <w:t>سؤال</w:t>
      </w:r>
      <w:r w:rsidR="00156E3D" w:rsidRPr="00B762FB">
        <w:rPr>
          <w:rFonts w:hint="cs"/>
          <w:rtl/>
        </w:rPr>
        <w:t xml:space="preserve">: </w:t>
      </w:r>
      <w:r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‌شود 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تفس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 صدر باشد نه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نکه تقابل باشد؟</w:t>
      </w:r>
    </w:p>
    <w:p w:rsidR="00156E3D" w:rsidRPr="00B762FB" w:rsidRDefault="00156E3D" w:rsidP="002D4781">
      <w:pPr>
        <w:rPr>
          <w:rtl/>
        </w:rPr>
      </w:pPr>
      <w:r w:rsidRPr="00B762FB">
        <w:rPr>
          <w:rFonts w:hint="cs"/>
          <w:rtl/>
        </w:rPr>
        <w:lastRenderedPageBreak/>
        <w:t>جواب: بله. ممکن است کس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ان تقابل را جواب دهد که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نکه در 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ل شعرها و جسدها آمده مصداق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</w:t>
      </w:r>
      <w:r w:rsidR="002D4781">
        <w:rPr>
          <w:rFonts w:hint="cs"/>
          <w:rtl/>
        </w:rPr>
        <w:t>«</w:t>
      </w:r>
      <w:r w:rsidR="002D4781">
        <w:rPr>
          <w:rFonts w:hint="cs"/>
          <w:color w:val="008000"/>
          <w:rtl/>
        </w:rPr>
        <w:t>ا</w:t>
      </w:r>
      <w:r w:rsidR="002D4781" w:rsidRPr="004B51F0">
        <w:rPr>
          <w:rFonts w:hint="cs"/>
          <w:color w:val="008000"/>
          <w:rtl/>
        </w:rPr>
        <w:t>نهین لاینتهین</w:t>
      </w:r>
      <w:r w:rsidR="002D4781">
        <w:rPr>
          <w:rFonts w:hint="cs"/>
          <w:rtl/>
        </w:rPr>
        <w:t>»</w:t>
      </w:r>
      <w:r w:rsidR="002D4781" w:rsidRPr="00B762FB">
        <w:rPr>
          <w:rFonts w:hint="cs"/>
          <w:rtl/>
        </w:rPr>
        <w:t xml:space="preserve"> </w:t>
      </w:r>
      <w:r w:rsidRPr="00B762FB">
        <w:rPr>
          <w:rFonts w:hint="cs"/>
          <w:rtl/>
        </w:rPr>
        <w:t>است چون در مجنونه فهم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ندارد و اگر نسبت به جسد نه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شود </w:t>
      </w:r>
      <w:r w:rsidR="00AE320C"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‌پذ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رد</w:t>
      </w:r>
      <w:r w:rsidRPr="00B762FB">
        <w:rPr>
          <w:rFonts w:hint="cs"/>
          <w:rtl/>
        </w:rPr>
        <w:t>. احتمال داد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مجنونه هم جدا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 بلکه مصداق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از قاعده عامه است.</w:t>
      </w:r>
    </w:p>
    <w:p w:rsidR="00156E3D" w:rsidRPr="00B762FB" w:rsidRDefault="00156E3D" w:rsidP="002B063C">
      <w:pPr>
        <w:rPr>
          <w:rtl/>
        </w:rPr>
      </w:pPr>
      <w:r w:rsidRPr="00B762FB">
        <w:rPr>
          <w:rFonts w:hint="cs"/>
          <w:rtl/>
        </w:rPr>
        <w:t>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طرف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استدلال است. اگر جا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احت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اط نبود ممکن بود بگو</w:t>
      </w:r>
      <w:r w:rsidR="00FC3B03">
        <w:rPr>
          <w:rFonts w:hint="cs"/>
          <w:rtl/>
        </w:rPr>
        <w:t>یی</w:t>
      </w:r>
      <w:r w:rsidRPr="00B762FB">
        <w:rPr>
          <w:rFonts w:hint="cs"/>
          <w:rtl/>
        </w:rPr>
        <w:t xml:space="preserve">م </w:t>
      </w:r>
      <w:r w:rsidR="002B063C">
        <w:rPr>
          <w:rFonts w:hint="cs"/>
          <w:rtl/>
        </w:rPr>
        <w:t>«</w:t>
      </w:r>
      <w:r w:rsidR="002B063C" w:rsidRPr="004B51F0">
        <w:rPr>
          <w:rFonts w:hint="cs"/>
          <w:color w:val="008000"/>
          <w:rtl/>
        </w:rPr>
        <w:t>اذا نهین لاینتهین</w:t>
      </w:r>
      <w:r w:rsidR="002B063C">
        <w:rPr>
          <w:rFonts w:hint="cs"/>
          <w:rtl/>
        </w:rPr>
        <w:t>»</w:t>
      </w:r>
      <w:r w:rsidR="002B063C" w:rsidRPr="00B762FB">
        <w:rPr>
          <w:rFonts w:hint="cs"/>
          <w:rtl/>
        </w:rPr>
        <w:t xml:space="preserve"> </w:t>
      </w:r>
      <w:r w:rsidRPr="00B762FB">
        <w:rPr>
          <w:rFonts w:hint="cs"/>
          <w:rtl/>
        </w:rPr>
        <w:t>شامل بق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ه اجزاء هم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اما سخت است کس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بپذ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رد. ممکن است بگو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ند وجه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است و </w:t>
      </w:r>
      <w:r w:rsidR="002B063C">
        <w:rPr>
          <w:rFonts w:hint="cs"/>
          <w:rtl/>
        </w:rPr>
        <w:t>«</w:t>
      </w:r>
      <w:r w:rsidR="002B063C" w:rsidRPr="004B51F0">
        <w:rPr>
          <w:rFonts w:hint="cs"/>
          <w:color w:val="008000"/>
          <w:rtl/>
        </w:rPr>
        <w:t>اذا نهین لاینتهین</w:t>
      </w:r>
      <w:r w:rsidR="002B063C">
        <w:rPr>
          <w:rFonts w:hint="cs"/>
          <w:rtl/>
        </w:rPr>
        <w:t>»</w:t>
      </w:r>
      <w:r w:rsidR="002B063C" w:rsidRPr="00B762FB">
        <w:rPr>
          <w:rFonts w:hint="cs"/>
          <w:rtl/>
        </w:rPr>
        <w:t xml:space="preserve">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عن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</w:t>
      </w:r>
      <w:r w:rsidR="00AE320C" w:rsidRPr="00B762FB">
        <w:rPr>
          <w:rFonts w:hint="cs"/>
          <w:rtl/>
        </w:rPr>
        <w:t>جامعه‌ا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که نه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رو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آن اثر ن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‌کند</w:t>
      </w:r>
      <w:r w:rsidRPr="00B762FB">
        <w:rPr>
          <w:rFonts w:hint="cs"/>
          <w:rtl/>
        </w:rPr>
        <w:t xml:space="preserve"> و شامل بق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ه اجزاء هم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</w:t>
      </w:r>
      <w:r w:rsidR="00AE320C" w:rsidRPr="00B762FB">
        <w:rPr>
          <w:rFonts w:hint="cs"/>
          <w:rtl/>
        </w:rPr>
        <w:t>حداقل</w:t>
      </w:r>
      <w:r w:rsidRPr="00B762FB">
        <w:rPr>
          <w:rFonts w:hint="cs"/>
          <w:rtl/>
        </w:rPr>
        <w:t xml:space="preserve"> از عورت منصرفش کن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م. اما بق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ه که ز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ر بار </w:t>
      </w:r>
      <w:r w:rsidR="00AE320C" w:rsidRPr="00B762FB">
        <w:rPr>
          <w:rFonts w:hint="cs"/>
          <w:rtl/>
        </w:rPr>
        <w:t>نم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‌روند</w:t>
      </w:r>
      <w:r w:rsidRPr="00B762FB">
        <w:rPr>
          <w:rFonts w:hint="cs"/>
          <w:rtl/>
        </w:rPr>
        <w:t xml:space="preserve"> نگاه اشکال ندارد. امر خارج از قاعده هم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ست.</w:t>
      </w:r>
    </w:p>
    <w:p w:rsidR="004D5109" w:rsidRPr="00B762FB" w:rsidRDefault="00AE320C" w:rsidP="008E5CEE">
      <w:pPr>
        <w:pStyle w:val="Heading2"/>
        <w:rPr>
          <w:rFonts w:ascii="Traditional Arabic" w:hAnsi="Traditional Arabic" w:cs="Traditional Arabic"/>
          <w:rtl/>
        </w:rPr>
      </w:pPr>
      <w:bookmarkStart w:id="14" w:name="_Toc87787006"/>
      <w:r w:rsidRPr="00B762FB">
        <w:rPr>
          <w:rFonts w:ascii="Traditional Arabic" w:hAnsi="Traditional Arabic" w:cs="Traditional Arabic" w:hint="cs"/>
          <w:rtl/>
        </w:rPr>
        <w:t>جمع‌بند</w:t>
      </w:r>
      <w:r w:rsidR="00FC3B03">
        <w:rPr>
          <w:rFonts w:ascii="Traditional Arabic" w:hAnsi="Traditional Arabic" w:cs="Traditional Arabic" w:hint="cs"/>
          <w:rtl/>
        </w:rPr>
        <w:t>ی</w:t>
      </w:r>
      <w:r w:rsidR="004D5109" w:rsidRPr="00B762FB">
        <w:rPr>
          <w:rFonts w:ascii="Traditional Arabic" w:hAnsi="Traditional Arabic" w:cs="Traditional Arabic" w:hint="cs"/>
          <w:rtl/>
        </w:rPr>
        <w:t>:</w:t>
      </w:r>
      <w:bookmarkEnd w:id="14"/>
    </w:p>
    <w:p w:rsidR="00156E3D" w:rsidRPr="00B762FB" w:rsidRDefault="00156E3D" w:rsidP="008E5CEE">
      <w:pPr>
        <w:rPr>
          <w:rtl/>
        </w:rPr>
      </w:pPr>
      <w:r w:rsidRPr="00B762FB">
        <w:rPr>
          <w:rFonts w:hint="cs"/>
          <w:rtl/>
        </w:rPr>
        <w:t>بنابرا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ن </w:t>
      </w:r>
      <w:r w:rsidR="004D5109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4D5109" w:rsidRPr="00B762FB">
        <w:rPr>
          <w:rFonts w:hint="cs"/>
          <w:rtl/>
        </w:rPr>
        <w:t>‌شود</w:t>
      </w:r>
      <w:r w:rsidRPr="00B762FB">
        <w:rPr>
          <w:rFonts w:hint="cs"/>
          <w:rtl/>
        </w:rPr>
        <w:t xml:space="preserve"> گفت سه احتمال وجود دارد:</w:t>
      </w:r>
    </w:p>
    <w:p w:rsidR="00156E3D" w:rsidRPr="00B762FB" w:rsidRDefault="008E5CEE" w:rsidP="002B063C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/>
        </w:rPr>
      </w:pPr>
      <w:r>
        <w:rPr>
          <w:rFonts w:hint="cs"/>
          <w:rtl/>
        </w:rPr>
        <w:t>«</w:t>
      </w:r>
      <w:r w:rsidRPr="004B51F0">
        <w:rPr>
          <w:rFonts w:hint="cs"/>
          <w:color w:val="008000"/>
          <w:rtl/>
        </w:rPr>
        <w:t>اذا نهین لاینتهین</w:t>
      </w:r>
      <w:r>
        <w:rPr>
          <w:rFonts w:hint="cs"/>
          <w:rtl/>
        </w:rPr>
        <w:t>»</w:t>
      </w:r>
      <w:r w:rsidRPr="00B762FB">
        <w:rPr>
          <w:rFonts w:hint="cs"/>
          <w:rtl/>
        </w:rPr>
        <w:t xml:space="preserve"> </w:t>
      </w:r>
      <w:r w:rsidR="00156E3D" w:rsidRPr="00B762FB">
        <w:rPr>
          <w:rFonts w:ascii="Traditional Arabic" w:hAnsi="Traditional Arabic" w:hint="cs"/>
          <w:rtl/>
        </w:rPr>
        <w:t>ناظر به دا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ر</w:t>
      </w:r>
      <w:r w:rsidR="00AE320C" w:rsidRPr="00B762FB">
        <w:rPr>
          <w:rFonts w:ascii="Traditional Arabic" w:hAnsi="Traditional Arabic" w:hint="cs"/>
          <w:rtl/>
        </w:rPr>
        <w:t>ه جواز ن</w:t>
      </w:r>
      <w:r w:rsidR="00FC3B03">
        <w:rPr>
          <w:rFonts w:ascii="Traditional Arabic" w:hAnsi="Traditional Arabic" w:hint="cs"/>
          <w:rtl/>
        </w:rPr>
        <w:t>ی</w:t>
      </w:r>
      <w:r w:rsidR="00AE320C" w:rsidRPr="00B762FB">
        <w:rPr>
          <w:rFonts w:ascii="Traditional Arabic" w:hAnsi="Traditional Arabic" w:hint="cs"/>
          <w:rtl/>
        </w:rPr>
        <w:t>ست و تقابل هم نشان م</w:t>
      </w:r>
      <w:r w:rsidR="00FC3B03">
        <w:rPr>
          <w:rFonts w:ascii="Traditional Arabic" w:hAnsi="Traditional Arabic" w:hint="cs"/>
          <w:rtl/>
        </w:rPr>
        <w:t>ی</w:t>
      </w:r>
      <w:r w:rsidR="00AE320C" w:rsidRPr="00B762FB">
        <w:rPr>
          <w:rFonts w:ascii="Traditional Arabic" w:hAnsi="Traditional Arabic" w:hint="cs"/>
          <w:rtl/>
        </w:rPr>
        <w:t>‌دهد</w:t>
      </w:r>
      <w:r w:rsidR="00156E3D" w:rsidRPr="00B762FB">
        <w:rPr>
          <w:rFonts w:ascii="Traditional Arabic" w:hAnsi="Traditional Arabic" w:hint="cs"/>
          <w:rtl/>
        </w:rPr>
        <w:t xml:space="preserve"> که </w:t>
      </w:r>
      <w:r w:rsidR="002B063C">
        <w:rPr>
          <w:rFonts w:hint="cs"/>
          <w:rtl/>
        </w:rPr>
        <w:t>«</w:t>
      </w:r>
      <w:r w:rsidR="002B063C" w:rsidRPr="004B51F0">
        <w:rPr>
          <w:rFonts w:hint="cs"/>
          <w:color w:val="008000"/>
          <w:rtl/>
        </w:rPr>
        <w:t>اذا نهین لاینتهین</w:t>
      </w:r>
      <w:r w:rsidR="002B063C">
        <w:rPr>
          <w:rFonts w:hint="cs"/>
          <w:rtl/>
        </w:rPr>
        <w:t>»</w:t>
      </w:r>
      <w:r w:rsidR="002B063C" w:rsidRPr="00B762FB">
        <w:rPr>
          <w:rFonts w:hint="cs"/>
          <w:rtl/>
        </w:rPr>
        <w:t xml:space="preserve"> </w:t>
      </w:r>
      <w:r w:rsidR="00156E3D" w:rsidRPr="00B762FB">
        <w:rPr>
          <w:rFonts w:ascii="Traditional Arabic" w:hAnsi="Traditional Arabic" w:hint="cs"/>
          <w:rtl/>
        </w:rPr>
        <w:t>نگاه به ا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ن مسئله ندارد. با ا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ن دو نکته بگو</w:t>
      </w:r>
      <w:r w:rsidR="00FC3B03">
        <w:rPr>
          <w:rFonts w:ascii="Traditional Arabic" w:hAnsi="Traditional Arabic" w:hint="cs"/>
          <w:rtl/>
        </w:rPr>
        <w:t>یی</w:t>
      </w:r>
      <w:r w:rsidR="00156E3D" w:rsidRPr="00B762FB">
        <w:rPr>
          <w:rFonts w:ascii="Traditional Arabic" w:hAnsi="Traditional Arabic" w:hint="cs"/>
          <w:rtl/>
        </w:rPr>
        <w:t>م دا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ره جواز محدود است به شعور و وجوه و امثال ا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نها. ا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 xml:space="preserve">ن احتمال اول با </w:t>
      </w:r>
      <w:r w:rsidR="00AE320C" w:rsidRPr="00B762FB">
        <w:rPr>
          <w:rFonts w:ascii="Traditional Arabic" w:hAnsi="Traditional Arabic" w:hint="cs"/>
          <w:rtl/>
        </w:rPr>
        <w:t>دووجه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 xml:space="preserve"> که عرض کرد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م.</w:t>
      </w:r>
    </w:p>
    <w:p w:rsidR="00156E3D" w:rsidRPr="00B762FB" w:rsidRDefault="00AE320C" w:rsidP="008E5CEE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/>
        </w:rPr>
      </w:pPr>
      <w:r w:rsidRPr="00B762FB">
        <w:rPr>
          <w:rFonts w:ascii="Traditional Arabic" w:hAnsi="Traditional Arabic" w:hint="cs"/>
          <w:rtl/>
        </w:rPr>
        <w:t>دق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قاً</w:t>
      </w:r>
      <w:r w:rsidR="00156E3D" w:rsidRPr="00B762FB">
        <w:rPr>
          <w:rFonts w:ascii="Traditional Arabic" w:hAnsi="Traditional Arabic" w:hint="cs"/>
          <w:rtl/>
        </w:rPr>
        <w:t xml:space="preserve"> در نقطه مقابل بگو</w:t>
      </w:r>
      <w:r w:rsidR="00FC3B03">
        <w:rPr>
          <w:rFonts w:ascii="Traditional Arabic" w:hAnsi="Traditional Arabic" w:hint="cs"/>
          <w:rtl/>
        </w:rPr>
        <w:t>یی</w:t>
      </w:r>
      <w:r w:rsidR="00156E3D" w:rsidRPr="00B762FB">
        <w:rPr>
          <w:rFonts w:ascii="Traditional Arabic" w:hAnsi="Traditional Arabic" w:hint="cs"/>
          <w:rtl/>
        </w:rPr>
        <w:t xml:space="preserve">م </w:t>
      </w:r>
      <w:r w:rsidR="008E5CEE">
        <w:rPr>
          <w:rFonts w:hint="cs"/>
          <w:rtl/>
        </w:rPr>
        <w:t>«</w:t>
      </w:r>
      <w:r w:rsidR="008E5CEE" w:rsidRPr="004B51F0">
        <w:rPr>
          <w:rFonts w:hint="cs"/>
          <w:color w:val="008000"/>
          <w:rtl/>
        </w:rPr>
        <w:t>اذا نهین لاینتهین</w:t>
      </w:r>
      <w:r w:rsidR="008E5CEE">
        <w:rPr>
          <w:rFonts w:hint="cs"/>
          <w:rtl/>
        </w:rPr>
        <w:t>»</w:t>
      </w:r>
      <w:r w:rsidR="008E5CEE" w:rsidRPr="00B762FB">
        <w:rPr>
          <w:rFonts w:hint="cs"/>
          <w:rtl/>
        </w:rPr>
        <w:t xml:space="preserve"> </w:t>
      </w:r>
      <w:r w:rsidR="00156E3D" w:rsidRPr="00B762FB">
        <w:rPr>
          <w:rFonts w:ascii="Traditional Arabic" w:hAnsi="Traditional Arabic" w:hint="cs"/>
          <w:rtl/>
        </w:rPr>
        <w:t xml:space="preserve">همه اعضا را </w:t>
      </w:r>
      <w:r w:rsidRPr="00B762FB">
        <w:rPr>
          <w:rFonts w:ascii="Traditional Arabic" w:hAnsi="Traditional Arabic" w:hint="cs"/>
          <w:rtl/>
        </w:rPr>
        <w:t>م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‌گ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رد</w:t>
      </w:r>
      <w:r w:rsidR="00156E3D" w:rsidRPr="00B762FB">
        <w:rPr>
          <w:rFonts w:ascii="Traditional Arabic" w:hAnsi="Traditional Arabic" w:hint="cs"/>
          <w:rtl/>
        </w:rPr>
        <w:t xml:space="preserve"> و </w:t>
      </w:r>
      <w:r w:rsidRPr="00B762FB">
        <w:rPr>
          <w:rFonts w:ascii="Traditional Arabic" w:hAnsi="Traditional Arabic" w:hint="cs"/>
          <w:rtl/>
        </w:rPr>
        <w:t xml:space="preserve">ملاکش نسبت به آن عضو هم </w:t>
      </w:r>
      <w:r w:rsidR="008E5CEE">
        <w:rPr>
          <w:rFonts w:hint="cs"/>
          <w:rtl/>
        </w:rPr>
        <w:t>«</w:t>
      </w:r>
      <w:r w:rsidR="008E5CEE" w:rsidRPr="004B51F0">
        <w:rPr>
          <w:rFonts w:hint="cs"/>
          <w:color w:val="008000"/>
          <w:rtl/>
        </w:rPr>
        <w:t>اذا نهی</w:t>
      </w:r>
      <w:r w:rsidR="008E5CEE">
        <w:rPr>
          <w:rFonts w:hint="cs"/>
          <w:color w:val="008000"/>
          <w:rtl/>
        </w:rPr>
        <w:t xml:space="preserve">ن </w:t>
      </w:r>
      <w:r w:rsidR="008E5CEE" w:rsidRPr="004B51F0">
        <w:rPr>
          <w:rFonts w:hint="cs"/>
          <w:color w:val="008000"/>
          <w:rtl/>
        </w:rPr>
        <w:t>لاینتهین</w:t>
      </w:r>
      <w:r w:rsidR="008E5CEE">
        <w:rPr>
          <w:rFonts w:hint="cs"/>
          <w:rtl/>
        </w:rPr>
        <w:t>»</w:t>
      </w:r>
      <w:r w:rsidR="008E5CEE" w:rsidRPr="00B762FB">
        <w:rPr>
          <w:rFonts w:hint="cs"/>
          <w:rtl/>
        </w:rPr>
        <w:t xml:space="preserve"> </w:t>
      </w:r>
      <w:r w:rsidR="00156E3D" w:rsidRPr="00B762FB">
        <w:rPr>
          <w:rFonts w:ascii="Traditional Arabic" w:hAnsi="Traditional Arabic" w:hint="cs"/>
          <w:rtl/>
        </w:rPr>
        <w:t xml:space="preserve">صدق </w:t>
      </w:r>
      <w:r w:rsidR="004D5109" w:rsidRPr="00B762FB">
        <w:rPr>
          <w:rFonts w:ascii="Traditional Arabic" w:hAnsi="Traditional Arabic" w:hint="cs"/>
          <w:rtl/>
        </w:rPr>
        <w:t>م</w:t>
      </w:r>
      <w:r w:rsidR="00FC3B03">
        <w:rPr>
          <w:rFonts w:ascii="Traditional Arabic" w:hAnsi="Traditional Arabic" w:hint="cs"/>
          <w:rtl/>
        </w:rPr>
        <w:t>ی</w:t>
      </w:r>
      <w:r w:rsidR="004D5109" w:rsidRPr="00B762FB">
        <w:rPr>
          <w:rFonts w:ascii="Traditional Arabic" w:hAnsi="Traditional Arabic" w:hint="cs"/>
          <w:rtl/>
        </w:rPr>
        <w:t>‌کند</w:t>
      </w:r>
      <w:r w:rsidR="00156E3D" w:rsidRPr="00B762FB">
        <w:rPr>
          <w:rFonts w:ascii="Traditional Arabic" w:hAnsi="Traditional Arabic" w:hint="cs"/>
          <w:rtl/>
        </w:rPr>
        <w:t>. ق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 xml:space="preserve">دش فقط </w:t>
      </w:r>
      <w:r w:rsidR="008E5CEE">
        <w:rPr>
          <w:rFonts w:hint="cs"/>
          <w:rtl/>
        </w:rPr>
        <w:t>«</w:t>
      </w:r>
      <w:r w:rsidR="008E5CEE" w:rsidRPr="004B51F0">
        <w:rPr>
          <w:rFonts w:hint="cs"/>
          <w:color w:val="008000"/>
          <w:rtl/>
        </w:rPr>
        <w:t>اذا نهین لاینتهین</w:t>
      </w:r>
      <w:r w:rsidR="008E5CEE">
        <w:rPr>
          <w:rFonts w:hint="cs"/>
          <w:rtl/>
        </w:rPr>
        <w:t>»</w:t>
      </w:r>
      <w:r w:rsidR="008E5CEE" w:rsidRPr="00B762FB">
        <w:rPr>
          <w:rFonts w:hint="cs"/>
          <w:rtl/>
        </w:rPr>
        <w:t xml:space="preserve"> </w:t>
      </w:r>
      <w:r w:rsidR="00156E3D" w:rsidRPr="00B762FB">
        <w:rPr>
          <w:rFonts w:ascii="Traditional Arabic" w:hAnsi="Traditional Arabic" w:hint="cs"/>
          <w:rtl/>
        </w:rPr>
        <w:t>است نه ق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د د</w:t>
      </w:r>
      <w:r w:rsidR="00FC3B03">
        <w:rPr>
          <w:rFonts w:ascii="Traditional Arabic" w:hAnsi="Traditional Arabic" w:hint="cs"/>
          <w:rtl/>
        </w:rPr>
        <w:t>ی</w:t>
      </w:r>
      <w:r w:rsidR="00156E3D" w:rsidRPr="00B762FB">
        <w:rPr>
          <w:rFonts w:ascii="Traditional Arabic" w:hAnsi="Traditional Arabic" w:hint="cs"/>
          <w:rtl/>
        </w:rPr>
        <w:t>گر.</w:t>
      </w:r>
    </w:p>
    <w:p w:rsidR="00156E3D" w:rsidRPr="00B762FB" w:rsidRDefault="00156E3D" w:rsidP="008E5CEE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/>
        </w:rPr>
      </w:pPr>
      <w:r w:rsidRPr="00B762FB">
        <w:rPr>
          <w:rFonts w:ascii="Traditional Arabic" w:hAnsi="Traditional Arabic" w:hint="cs"/>
          <w:rtl/>
        </w:rPr>
        <w:t>ب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ناب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ن گفته شود. بگو</w:t>
      </w:r>
      <w:r w:rsidR="00FC3B03">
        <w:rPr>
          <w:rFonts w:ascii="Traditional Arabic" w:hAnsi="Traditional Arabic" w:hint="cs"/>
          <w:rtl/>
        </w:rPr>
        <w:t>یی</w:t>
      </w:r>
      <w:r w:rsidRPr="00B762FB">
        <w:rPr>
          <w:rFonts w:ascii="Traditional Arabic" w:hAnsi="Traditional Arabic" w:hint="cs"/>
          <w:rtl/>
        </w:rPr>
        <w:t>م انصراف از عورت و اعضا</w:t>
      </w:r>
      <w:r w:rsidR="00FC3B03">
        <w:rPr>
          <w:rFonts w:ascii="Traditional Arabic" w:hAnsi="Traditional Arabic" w:hint="cs"/>
          <w:rtl/>
        </w:rPr>
        <w:t>یی</w:t>
      </w:r>
      <w:r w:rsidRPr="00B762FB">
        <w:rPr>
          <w:rFonts w:ascii="Traditional Arabic" w:hAnsi="Traditional Arabic" w:hint="cs"/>
          <w:rtl/>
        </w:rPr>
        <w:t xml:space="preserve"> که </w:t>
      </w:r>
      <w:r w:rsidR="004D5109" w:rsidRPr="00B762FB">
        <w:rPr>
          <w:rFonts w:ascii="Traditional Arabic" w:hAnsi="Traditional Arabic" w:hint="cs"/>
          <w:rtl/>
        </w:rPr>
        <w:t>به‌عنوان</w:t>
      </w:r>
      <w:r w:rsidRPr="00B762FB">
        <w:rPr>
          <w:rFonts w:ascii="Traditional Arabic" w:hAnsi="Traditional Arabic" w:hint="cs"/>
          <w:rtl/>
        </w:rPr>
        <w:t xml:space="preserve"> عورت تلق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</w:t>
      </w:r>
      <w:r w:rsidR="004D5109" w:rsidRPr="00B762FB">
        <w:rPr>
          <w:rFonts w:ascii="Traditional Arabic" w:hAnsi="Traditional Arabic" w:hint="cs"/>
          <w:rtl/>
        </w:rPr>
        <w:t>م</w:t>
      </w:r>
      <w:r w:rsidR="00FC3B03">
        <w:rPr>
          <w:rFonts w:ascii="Traditional Arabic" w:hAnsi="Traditional Arabic" w:hint="cs"/>
          <w:rtl/>
        </w:rPr>
        <w:t>ی</w:t>
      </w:r>
      <w:r w:rsidR="004D5109" w:rsidRPr="00B762FB">
        <w:rPr>
          <w:rFonts w:ascii="Traditional Arabic" w:hAnsi="Traditional Arabic" w:hint="cs"/>
          <w:rtl/>
        </w:rPr>
        <w:t>‌شود</w:t>
      </w:r>
      <w:r w:rsidRPr="00B762FB">
        <w:rPr>
          <w:rFonts w:ascii="Traditional Arabic" w:hAnsi="Traditional Arabic" w:hint="cs"/>
          <w:rtl/>
        </w:rPr>
        <w:t xml:space="preserve"> را بپذ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ر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م اما در غ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ر از آن </w:t>
      </w:r>
      <w:r w:rsidR="00AE320C" w:rsidRPr="00B762FB">
        <w:rPr>
          <w:rFonts w:ascii="Traditional Arabic" w:hAnsi="Traditional Arabic" w:hint="cs"/>
          <w:rtl/>
        </w:rPr>
        <w:t>هر جا</w:t>
      </w:r>
      <w:r w:rsidRPr="00B762FB">
        <w:rPr>
          <w:rFonts w:ascii="Traditional Arabic" w:hAnsi="Traditional Arabic" w:hint="cs"/>
          <w:rtl/>
        </w:rPr>
        <w:t xml:space="preserve"> به مرز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رس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د که اذا نه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ن لا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نته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ن جواز نظر پ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دا </w:t>
      </w:r>
      <w:r w:rsidR="004D5109" w:rsidRPr="00B762FB">
        <w:rPr>
          <w:rFonts w:ascii="Traditional Arabic" w:hAnsi="Traditional Arabic" w:hint="cs"/>
          <w:rtl/>
        </w:rPr>
        <w:t>م</w:t>
      </w:r>
      <w:r w:rsidR="00FC3B03">
        <w:rPr>
          <w:rFonts w:ascii="Traditional Arabic" w:hAnsi="Traditional Arabic" w:hint="cs"/>
          <w:rtl/>
        </w:rPr>
        <w:t>ی</w:t>
      </w:r>
      <w:r w:rsidR="004D5109" w:rsidRPr="00B762FB">
        <w:rPr>
          <w:rFonts w:ascii="Traditional Arabic" w:hAnsi="Traditional Arabic" w:hint="cs"/>
          <w:rtl/>
        </w:rPr>
        <w:t>‌شود</w:t>
      </w:r>
      <w:r w:rsidRPr="00B762FB">
        <w:rPr>
          <w:rFonts w:ascii="Traditional Arabic" w:hAnsi="Traditional Arabic" w:hint="cs"/>
          <w:rtl/>
        </w:rPr>
        <w:t>. البته از ح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ث اهل ذمه ب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ش از شعور ندارد ول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از ح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ث ا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نکه </w:t>
      </w:r>
      <w:r w:rsidR="008E5CEE">
        <w:rPr>
          <w:rFonts w:hint="cs"/>
          <w:rtl/>
        </w:rPr>
        <w:t>«</w:t>
      </w:r>
      <w:r w:rsidR="008E5CEE" w:rsidRPr="004B51F0">
        <w:rPr>
          <w:rFonts w:hint="cs"/>
          <w:color w:val="008000"/>
          <w:rtl/>
        </w:rPr>
        <w:t>اذا نهین لاینتهین</w:t>
      </w:r>
      <w:r w:rsidR="008E5CEE">
        <w:rPr>
          <w:rFonts w:hint="cs"/>
          <w:rtl/>
        </w:rPr>
        <w:t>»</w:t>
      </w:r>
      <w:r w:rsidR="008E5CEE" w:rsidRPr="00B762FB">
        <w:rPr>
          <w:rFonts w:hint="cs"/>
          <w:rtl/>
        </w:rPr>
        <w:t xml:space="preserve"> </w:t>
      </w:r>
      <w:r w:rsidRPr="00B762FB">
        <w:rPr>
          <w:rFonts w:ascii="Traditional Arabic" w:hAnsi="Traditional Arabic" w:hint="cs"/>
          <w:rtl/>
        </w:rPr>
        <w:t>ا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ن را بپذ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ر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م. اگر از منظر استدلال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باشد احتمال سوم مستبعد ن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>ست ول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 تابع ا</w:t>
      </w:r>
      <w:r w:rsidR="00FC3B03">
        <w:rPr>
          <w:rFonts w:ascii="Traditional Arabic" w:hAnsi="Traditional Arabic" w:hint="cs"/>
          <w:rtl/>
        </w:rPr>
        <w:t>ی</w:t>
      </w:r>
      <w:r w:rsidRPr="00B762FB">
        <w:rPr>
          <w:rFonts w:ascii="Traditional Arabic" w:hAnsi="Traditional Arabic" w:hint="cs"/>
          <w:rtl/>
        </w:rPr>
        <w:t xml:space="preserve">ن است که چقدر </w:t>
      </w:r>
      <w:r w:rsidR="00AE320C" w:rsidRPr="00B762FB">
        <w:rPr>
          <w:rFonts w:ascii="Traditional Arabic" w:hAnsi="Traditional Arabic" w:hint="cs"/>
          <w:rtl/>
        </w:rPr>
        <w:t>جرئت بر ا</w:t>
      </w:r>
      <w:r w:rsidR="00FC3B03">
        <w:rPr>
          <w:rFonts w:ascii="Traditional Arabic" w:hAnsi="Traditional Arabic" w:hint="cs"/>
          <w:rtl/>
        </w:rPr>
        <w:t>ی</w:t>
      </w:r>
      <w:r w:rsidR="00AE320C" w:rsidRPr="00B762FB">
        <w:rPr>
          <w:rFonts w:ascii="Traditional Arabic" w:hAnsi="Traditional Arabic" w:hint="cs"/>
          <w:rtl/>
        </w:rPr>
        <w:t>ن نظر</w:t>
      </w:r>
      <w:r w:rsidRPr="00B762FB">
        <w:rPr>
          <w:rFonts w:ascii="Traditional Arabic" w:hAnsi="Traditional Arabic" w:hint="cs"/>
          <w:rtl/>
        </w:rPr>
        <w:t xml:space="preserve"> باشد.</w:t>
      </w:r>
    </w:p>
    <w:p w:rsidR="00156E3D" w:rsidRPr="00B762FB" w:rsidRDefault="004D5109" w:rsidP="008E5CEE">
      <w:pPr>
        <w:ind w:left="284" w:firstLine="0"/>
        <w:rPr>
          <w:rtl/>
        </w:rPr>
      </w:pPr>
      <w:r w:rsidRPr="00B762FB">
        <w:rPr>
          <w:rFonts w:hint="cs"/>
          <w:rtl/>
        </w:rPr>
        <w:t>سؤال</w:t>
      </w:r>
      <w:r w:rsidR="00156E3D" w:rsidRPr="00B762FB">
        <w:rPr>
          <w:rFonts w:hint="cs"/>
          <w:rtl/>
        </w:rPr>
        <w:t xml:space="preserve">: </w:t>
      </w:r>
      <w:r w:rsidR="008E5CEE">
        <w:rPr>
          <w:rFonts w:hint="cs"/>
          <w:rtl/>
        </w:rPr>
        <w:t>«</w:t>
      </w:r>
      <w:r w:rsidR="008E5CEE" w:rsidRPr="004B51F0">
        <w:rPr>
          <w:rFonts w:hint="cs"/>
          <w:color w:val="008000"/>
          <w:rtl/>
        </w:rPr>
        <w:t>اذا نهین لاینتهین</w:t>
      </w:r>
      <w:r w:rsidR="008E5CEE">
        <w:rPr>
          <w:rFonts w:hint="cs"/>
          <w:rtl/>
        </w:rPr>
        <w:t>»</w:t>
      </w:r>
      <w:r w:rsidR="008E5CEE" w:rsidRPr="00B762FB">
        <w:rPr>
          <w:rFonts w:hint="cs"/>
          <w:rtl/>
        </w:rPr>
        <w:t xml:space="preserve"> </w:t>
      </w:r>
      <w:r w:rsidR="00156E3D" w:rsidRPr="00B762FB">
        <w:rPr>
          <w:rFonts w:hint="cs"/>
          <w:rtl/>
        </w:rPr>
        <w:t>ممکن است جزء العله باشد نه علت منحصره</w:t>
      </w:r>
    </w:p>
    <w:p w:rsidR="00156E3D" w:rsidRPr="00B762FB" w:rsidRDefault="00156E3D" w:rsidP="008E5CEE">
      <w:pPr>
        <w:ind w:left="284" w:firstLine="0"/>
        <w:rPr>
          <w:rtl/>
        </w:rPr>
      </w:pPr>
      <w:r w:rsidRPr="00B762FB">
        <w:rPr>
          <w:rFonts w:hint="cs"/>
          <w:rtl/>
        </w:rPr>
        <w:t>جواب: بحث کرد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م. آقا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شب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هم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‌گفت</w:t>
      </w:r>
      <w:r w:rsidRPr="00B762FB">
        <w:rPr>
          <w:rFonts w:hint="cs"/>
          <w:rtl/>
        </w:rPr>
        <w:t>ند. علت است ول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تقر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داشت. ظاهرش </w:t>
      </w:r>
      <w:r w:rsidR="00AE320C" w:rsidRPr="00B762FB">
        <w:rPr>
          <w:rFonts w:hint="cs"/>
          <w:rtl/>
        </w:rPr>
        <w:t>ا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ن است</w:t>
      </w:r>
      <w:r w:rsidRPr="00B762FB">
        <w:rPr>
          <w:rFonts w:hint="cs"/>
          <w:rtl/>
        </w:rPr>
        <w:t xml:space="preserve"> که هم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 علت است و از نظر عرف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از است 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ز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ضم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مه شود که منحصر در دو جهت 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ست. دو چ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ز بود 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ک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</w:t>
      </w:r>
      <w:r w:rsidR="00AE320C" w:rsidRPr="00B762FB">
        <w:rPr>
          <w:rFonts w:hint="cs"/>
          <w:rtl/>
        </w:rPr>
        <w:t>ا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نکه</w:t>
      </w:r>
      <w:r w:rsidRPr="00B762FB">
        <w:rPr>
          <w:rFonts w:hint="cs"/>
          <w:rtl/>
        </w:rPr>
        <w:t xml:space="preserve"> خود حرمت خود را شکسته و د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گر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ا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نکه حرج نوع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 وجود دارد ما گفت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>م هر دوست. ضم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مه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‌خواهد</w:t>
      </w:r>
      <w:r w:rsidRPr="00B762FB">
        <w:rPr>
          <w:rFonts w:hint="cs"/>
          <w:rtl/>
        </w:rPr>
        <w:t xml:space="preserve"> و ضم</w:t>
      </w:r>
      <w:r w:rsidR="00FC3B03">
        <w:rPr>
          <w:rFonts w:hint="cs"/>
          <w:rtl/>
        </w:rPr>
        <w:t>ی</w:t>
      </w:r>
      <w:r w:rsidRPr="00B762FB">
        <w:rPr>
          <w:rFonts w:hint="cs"/>
          <w:rtl/>
        </w:rPr>
        <w:t xml:space="preserve">مه هر دو را </w:t>
      </w:r>
      <w:r w:rsidR="00AE320C" w:rsidRPr="00B762FB">
        <w:rPr>
          <w:rFonts w:hint="cs"/>
          <w:rtl/>
        </w:rPr>
        <w:t>م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‌گ</w:t>
      </w:r>
      <w:r w:rsidR="00FC3B03">
        <w:rPr>
          <w:rFonts w:hint="cs"/>
          <w:rtl/>
        </w:rPr>
        <w:t>ی</w:t>
      </w:r>
      <w:r w:rsidR="00AE320C" w:rsidRPr="00B762FB">
        <w:rPr>
          <w:rFonts w:hint="cs"/>
          <w:rtl/>
        </w:rPr>
        <w:t>رد</w:t>
      </w:r>
      <w:r w:rsidRPr="00B762FB">
        <w:rPr>
          <w:rFonts w:hint="cs"/>
          <w:rtl/>
        </w:rPr>
        <w:t>.</w:t>
      </w:r>
    </w:p>
    <w:sectPr w:rsidR="00156E3D" w:rsidRPr="00B762FB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D0" w:rsidRDefault="00680BD0" w:rsidP="004D5B1F">
      <w:r>
        <w:separator/>
      </w:r>
    </w:p>
  </w:endnote>
  <w:endnote w:type="continuationSeparator" w:id="0">
    <w:p w:rsidR="00680BD0" w:rsidRDefault="00680BD0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EE" w:rsidRDefault="008E5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Content>
      <w:p w:rsidR="00FC3B03" w:rsidRDefault="00FC3B0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20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EE" w:rsidRDefault="008E5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D0" w:rsidRDefault="00680BD0" w:rsidP="004D5B1F">
      <w:r>
        <w:separator/>
      </w:r>
    </w:p>
  </w:footnote>
  <w:footnote w:type="continuationSeparator" w:id="0">
    <w:p w:rsidR="00680BD0" w:rsidRDefault="00680BD0" w:rsidP="004D5B1F">
      <w:r>
        <w:continuationSeparator/>
      </w:r>
    </w:p>
  </w:footnote>
  <w:footnote w:id="1">
    <w:p w:rsidR="00330858" w:rsidRPr="00330858" w:rsidRDefault="00330858" w:rsidP="00330858">
      <w:pPr>
        <w:pStyle w:val="FootnoteText"/>
        <w:rPr>
          <w:rFonts w:hint="cs"/>
        </w:rPr>
      </w:pPr>
      <w:r w:rsidRPr="00330858">
        <w:footnoteRef/>
      </w:r>
      <w:r w:rsidR="00C638D7">
        <w:rPr>
          <w:rFonts w:hint="cs"/>
          <w:rtl/>
        </w:rPr>
        <w:t>.</w:t>
      </w:r>
      <w:r w:rsidRPr="00330858">
        <w:rPr>
          <w:rtl/>
        </w:rPr>
        <w:t xml:space="preserve"> </w:t>
      </w:r>
      <w:hyperlink r:id="rId1" w:history="1">
        <w:r w:rsidRPr="00330858">
          <w:rPr>
            <w:rStyle w:val="Hyperlink"/>
            <w:rFonts w:eastAsia="2  Badr"/>
            <w:rtl/>
          </w:rPr>
          <w:t>الكافي- ط الاسلامية، الشيخ الكليني، ج5، ص524.</w:t>
        </w:r>
      </w:hyperlink>
    </w:p>
  </w:footnote>
  <w:footnote w:id="2">
    <w:p w:rsidR="00C50CFC" w:rsidRPr="00C50CFC" w:rsidRDefault="00C50CFC" w:rsidP="00C50CFC">
      <w:pPr>
        <w:pStyle w:val="FootnoteText"/>
        <w:rPr>
          <w:rFonts w:hint="cs"/>
        </w:rPr>
      </w:pPr>
      <w:r w:rsidRPr="00C50CFC">
        <w:footnoteRef/>
      </w:r>
      <w:r w:rsidR="00C638D7">
        <w:rPr>
          <w:rFonts w:hint="cs"/>
          <w:rtl/>
        </w:rPr>
        <w:t>.</w:t>
      </w:r>
      <w:r w:rsidRPr="00C50CFC">
        <w:rPr>
          <w:rtl/>
        </w:rPr>
        <w:t xml:space="preserve"> </w:t>
      </w:r>
      <w:hyperlink r:id="rId2" w:history="1">
        <w:r w:rsidRPr="00C50CFC">
          <w:rPr>
            <w:rStyle w:val="Hyperlink"/>
            <w:rFonts w:eastAsia="2  Badr"/>
            <w:rtl/>
          </w:rPr>
          <w:t>وسائل الشيعة، الشيخ الحر العاملي، ج20، ص205، أبواب أبواب مقدّمات النكاح وآدابه، باب112، ح1، ط آل البيت.</w:t>
        </w:r>
      </w:hyperlink>
    </w:p>
  </w:footnote>
  <w:footnote w:id="3">
    <w:p w:rsidR="00BA41F6" w:rsidRPr="00BA41F6" w:rsidRDefault="00BA41F6" w:rsidP="00BA41F6">
      <w:pPr>
        <w:pStyle w:val="FootnoteText"/>
        <w:rPr>
          <w:rFonts w:hint="cs"/>
        </w:rPr>
      </w:pPr>
      <w:r w:rsidRPr="00BA41F6">
        <w:footnoteRef/>
      </w:r>
      <w:r w:rsidR="00C638D7">
        <w:rPr>
          <w:rFonts w:hint="cs"/>
          <w:rtl/>
        </w:rPr>
        <w:t>.</w:t>
      </w:r>
      <w:r w:rsidRPr="00BA41F6">
        <w:rPr>
          <w:rtl/>
        </w:rPr>
        <w:t xml:space="preserve"> </w:t>
      </w:r>
      <w:hyperlink r:id="rId3" w:history="1">
        <w:r w:rsidRPr="00BA41F6">
          <w:rPr>
            <w:rStyle w:val="Hyperlink"/>
            <w:rFonts w:eastAsia="2  Badr"/>
            <w:rtl/>
          </w:rPr>
          <w:t>الجعفريات- الأشعثيات‌، کوفي‌، محمد بن اشعث، ج1، ص107.</w:t>
        </w:r>
      </w:hyperlink>
    </w:p>
  </w:footnote>
  <w:footnote w:id="4">
    <w:p w:rsidR="00D20A0B" w:rsidRPr="00D20A0B" w:rsidRDefault="00D20A0B" w:rsidP="00D20A0B">
      <w:pPr>
        <w:pStyle w:val="FootnoteText"/>
        <w:rPr>
          <w:rFonts w:hint="cs"/>
        </w:rPr>
      </w:pPr>
      <w:r w:rsidRPr="00D20A0B">
        <w:footnoteRef/>
      </w:r>
      <w:r w:rsidR="00C638D7">
        <w:rPr>
          <w:rFonts w:hint="cs"/>
          <w:rtl/>
        </w:rPr>
        <w:t>.</w:t>
      </w:r>
      <w:r w:rsidRPr="00D20A0B">
        <w:rPr>
          <w:rtl/>
        </w:rPr>
        <w:t xml:space="preserve"> </w:t>
      </w:r>
      <w:hyperlink r:id="rId4" w:history="1">
        <w:r w:rsidRPr="00D20A0B">
          <w:rPr>
            <w:rStyle w:val="Hyperlink"/>
            <w:rFonts w:eastAsia="2  Badr" w:hint="eastAsia"/>
            <w:rtl/>
          </w:rPr>
          <w:t>الجعفريات</w:t>
        </w:r>
        <w:r w:rsidRPr="00D20A0B">
          <w:rPr>
            <w:rStyle w:val="Hyperlink"/>
            <w:rFonts w:eastAsia="2  Badr"/>
            <w:rtl/>
          </w:rPr>
          <w:t>- الأشعثيات‌، کوفي‌، محمد بن اشعث، ج1، ص82.</w:t>
        </w:r>
      </w:hyperlink>
    </w:p>
  </w:footnote>
  <w:footnote w:id="5">
    <w:p w:rsidR="009D32BD" w:rsidRPr="009D32BD" w:rsidRDefault="009D32BD" w:rsidP="009D32BD">
      <w:pPr>
        <w:pStyle w:val="FootnoteText"/>
        <w:rPr>
          <w:rFonts w:hint="cs"/>
        </w:rPr>
      </w:pPr>
      <w:r w:rsidRPr="009D32BD">
        <w:footnoteRef/>
      </w:r>
      <w:r w:rsidR="00C638D7">
        <w:rPr>
          <w:rFonts w:hint="cs"/>
          <w:rtl/>
        </w:rPr>
        <w:t xml:space="preserve">. </w:t>
      </w:r>
      <w:hyperlink r:id="rId5" w:history="1">
        <w:r w:rsidRPr="009D32BD">
          <w:rPr>
            <w:rStyle w:val="Hyperlink"/>
            <w:rFonts w:eastAsia="2  Badr"/>
            <w:rtl/>
          </w:rPr>
          <w:t>بحار الأنوار - ط دارالاح</w:t>
        </w:r>
        <w:r w:rsidRPr="009D32BD">
          <w:rPr>
            <w:rStyle w:val="Hyperlink"/>
            <w:rFonts w:eastAsia="2  Badr" w:hint="cs"/>
            <w:rtl/>
          </w:rPr>
          <w:t>ی</w:t>
        </w:r>
        <w:r w:rsidRPr="009D32BD">
          <w:rPr>
            <w:rStyle w:val="Hyperlink"/>
            <w:rFonts w:eastAsia="2  Badr" w:hint="eastAsia"/>
            <w:rtl/>
          </w:rPr>
          <w:t>اء</w:t>
        </w:r>
        <w:r w:rsidRPr="009D32BD">
          <w:rPr>
            <w:rStyle w:val="Hyperlink"/>
            <w:rFonts w:eastAsia="2  Badr"/>
            <w:rtl/>
          </w:rPr>
          <w:t xml:space="preserve"> التراث، العلامة المجلسي، ج101، ص45.</w:t>
        </w:r>
      </w:hyperlink>
    </w:p>
  </w:footnote>
  <w:footnote w:id="6">
    <w:p w:rsidR="004A6329" w:rsidRPr="004A6329" w:rsidRDefault="004A6329" w:rsidP="004A6329">
      <w:pPr>
        <w:pStyle w:val="FootnoteText"/>
        <w:rPr>
          <w:rFonts w:hint="cs"/>
        </w:rPr>
      </w:pPr>
      <w:r w:rsidRPr="004A6329">
        <w:footnoteRef/>
      </w:r>
      <w:r w:rsidR="00C638D7">
        <w:rPr>
          <w:rFonts w:hint="cs"/>
          <w:rtl/>
        </w:rPr>
        <w:t>.</w:t>
      </w:r>
      <w:r w:rsidRPr="004A6329">
        <w:rPr>
          <w:rtl/>
        </w:rPr>
        <w:t xml:space="preserve"> </w:t>
      </w:r>
      <w:hyperlink r:id="rId6" w:history="1">
        <w:r w:rsidRPr="004A6329">
          <w:rPr>
            <w:rStyle w:val="Hyperlink"/>
            <w:rFonts w:eastAsia="2  Badr"/>
            <w:rtl/>
          </w:rPr>
          <w:t>وسائل الشيعة، الشيخ الحر العاملي، ج20، ص206، أبواب أبواب مقدّمات النكاح وآدابه، باب113،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EE" w:rsidRDefault="008E5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03" w:rsidRDefault="00FC3B03" w:rsidP="00AE320C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>رس خارج فقه</w:t>
    </w:r>
    <w:r w:rsidR="008E5C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5C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="008E5C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5C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23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08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1400</w:t>
    </w:r>
  </w:p>
  <w:p w:rsidR="00FC3B03" w:rsidRPr="00012D8B" w:rsidRDefault="00FC3B03" w:rsidP="00AE320C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>ستاد اعرافی</w:t>
    </w:r>
    <w:r w:rsidR="008E5C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5C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جواز نظر به زنان اهل ذمه</w:t>
    </w:r>
    <w:r w:rsidR="008E5C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E5C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114</w:t>
    </w:r>
  </w:p>
  <w:p w:rsidR="00FC3B03" w:rsidRPr="00873379" w:rsidRDefault="00FC3B03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EE" w:rsidRDefault="008E5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B9F"/>
    <w:multiLevelType w:val="hybridMultilevel"/>
    <w:tmpl w:val="06A68E4A"/>
    <w:lvl w:ilvl="0" w:tplc="324CF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859A0"/>
    <w:multiLevelType w:val="hybridMultilevel"/>
    <w:tmpl w:val="82403C68"/>
    <w:lvl w:ilvl="0" w:tplc="BDC01064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Traditional Arabic" w:eastAsia="2  Badr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21567"/>
    <w:multiLevelType w:val="hybridMultilevel"/>
    <w:tmpl w:val="F65EFC24"/>
    <w:lvl w:ilvl="0" w:tplc="7BF60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A23C15"/>
    <w:multiLevelType w:val="hybridMultilevel"/>
    <w:tmpl w:val="36B64588"/>
    <w:lvl w:ilvl="0" w:tplc="FAD8C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51740"/>
    <w:multiLevelType w:val="hybridMultilevel"/>
    <w:tmpl w:val="71E6125A"/>
    <w:lvl w:ilvl="0" w:tplc="42869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51756"/>
    <w:multiLevelType w:val="hybridMultilevel"/>
    <w:tmpl w:val="C256D9D6"/>
    <w:lvl w:ilvl="0" w:tplc="8724F7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DF20902"/>
    <w:multiLevelType w:val="hybridMultilevel"/>
    <w:tmpl w:val="743E03E4"/>
    <w:lvl w:ilvl="0" w:tplc="C316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1710B"/>
    <w:multiLevelType w:val="hybridMultilevel"/>
    <w:tmpl w:val="479815EE"/>
    <w:lvl w:ilvl="0" w:tplc="2398F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555663"/>
    <w:multiLevelType w:val="hybridMultilevel"/>
    <w:tmpl w:val="1B76DD6C"/>
    <w:lvl w:ilvl="0" w:tplc="CA969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BA3B7D"/>
    <w:multiLevelType w:val="hybridMultilevel"/>
    <w:tmpl w:val="150E0930"/>
    <w:lvl w:ilvl="0" w:tplc="A642E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F9451B"/>
    <w:multiLevelType w:val="hybridMultilevel"/>
    <w:tmpl w:val="41CCB4D0"/>
    <w:lvl w:ilvl="0" w:tplc="D0EA1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E915E8"/>
    <w:multiLevelType w:val="hybridMultilevel"/>
    <w:tmpl w:val="18560B12"/>
    <w:lvl w:ilvl="0" w:tplc="108C1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6E4D10"/>
    <w:multiLevelType w:val="hybridMultilevel"/>
    <w:tmpl w:val="F75ADDB2"/>
    <w:lvl w:ilvl="0" w:tplc="C90EDB5C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F5081E"/>
    <w:multiLevelType w:val="hybridMultilevel"/>
    <w:tmpl w:val="CA9AF50A"/>
    <w:lvl w:ilvl="0" w:tplc="DC727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7653E5"/>
    <w:multiLevelType w:val="hybridMultilevel"/>
    <w:tmpl w:val="9E7EC42A"/>
    <w:lvl w:ilvl="0" w:tplc="F93C0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1567C7"/>
    <w:multiLevelType w:val="hybridMultilevel"/>
    <w:tmpl w:val="3AE831E4"/>
    <w:lvl w:ilvl="0" w:tplc="72B63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6D33F2"/>
    <w:multiLevelType w:val="hybridMultilevel"/>
    <w:tmpl w:val="16FC2AF0"/>
    <w:lvl w:ilvl="0" w:tplc="CEF65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855D94"/>
    <w:multiLevelType w:val="hybridMultilevel"/>
    <w:tmpl w:val="5C665368"/>
    <w:lvl w:ilvl="0" w:tplc="7B283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E72A24"/>
    <w:multiLevelType w:val="hybridMultilevel"/>
    <w:tmpl w:val="732CD29C"/>
    <w:lvl w:ilvl="0" w:tplc="7E9A3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E12A1E"/>
    <w:multiLevelType w:val="hybridMultilevel"/>
    <w:tmpl w:val="E7E850F4"/>
    <w:lvl w:ilvl="0" w:tplc="39FAB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6E4D5F"/>
    <w:multiLevelType w:val="hybridMultilevel"/>
    <w:tmpl w:val="BADACF78"/>
    <w:lvl w:ilvl="0" w:tplc="70C48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A80101"/>
    <w:multiLevelType w:val="hybridMultilevel"/>
    <w:tmpl w:val="DF9274B6"/>
    <w:lvl w:ilvl="0" w:tplc="10D8A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946ADC"/>
    <w:multiLevelType w:val="hybridMultilevel"/>
    <w:tmpl w:val="7FB264F0"/>
    <w:lvl w:ilvl="0" w:tplc="9DA65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DE7489"/>
    <w:multiLevelType w:val="hybridMultilevel"/>
    <w:tmpl w:val="FB465D88"/>
    <w:lvl w:ilvl="0" w:tplc="0882C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A071BB"/>
    <w:multiLevelType w:val="hybridMultilevel"/>
    <w:tmpl w:val="055ACA2C"/>
    <w:lvl w:ilvl="0" w:tplc="7B32B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256589"/>
    <w:multiLevelType w:val="hybridMultilevel"/>
    <w:tmpl w:val="B9DA53A8"/>
    <w:lvl w:ilvl="0" w:tplc="9916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957D2B"/>
    <w:multiLevelType w:val="hybridMultilevel"/>
    <w:tmpl w:val="C782838A"/>
    <w:lvl w:ilvl="0" w:tplc="E9C25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D26CA9"/>
    <w:multiLevelType w:val="hybridMultilevel"/>
    <w:tmpl w:val="8EDE5E96"/>
    <w:lvl w:ilvl="0" w:tplc="B0C4E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641181"/>
    <w:multiLevelType w:val="hybridMultilevel"/>
    <w:tmpl w:val="B1FC83AC"/>
    <w:lvl w:ilvl="0" w:tplc="F1086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E8456C"/>
    <w:multiLevelType w:val="hybridMultilevel"/>
    <w:tmpl w:val="98FC9F9C"/>
    <w:lvl w:ilvl="0" w:tplc="CEF2B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F63969"/>
    <w:multiLevelType w:val="hybridMultilevel"/>
    <w:tmpl w:val="04FEDCCC"/>
    <w:lvl w:ilvl="0" w:tplc="4B1AB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807FF6"/>
    <w:multiLevelType w:val="hybridMultilevel"/>
    <w:tmpl w:val="120A56E8"/>
    <w:lvl w:ilvl="0" w:tplc="C930D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1E0DB7"/>
    <w:multiLevelType w:val="hybridMultilevel"/>
    <w:tmpl w:val="CAE087A6"/>
    <w:lvl w:ilvl="0" w:tplc="4D808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8A4D99"/>
    <w:multiLevelType w:val="hybridMultilevel"/>
    <w:tmpl w:val="6B54126A"/>
    <w:lvl w:ilvl="0" w:tplc="7D4E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C33EFA"/>
    <w:multiLevelType w:val="hybridMultilevel"/>
    <w:tmpl w:val="64429A86"/>
    <w:lvl w:ilvl="0" w:tplc="2AE62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BB24A8"/>
    <w:multiLevelType w:val="hybridMultilevel"/>
    <w:tmpl w:val="6130EDE0"/>
    <w:lvl w:ilvl="0" w:tplc="65D06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DC2DBA"/>
    <w:multiLevelType w:val="hybridMultilevel"/>
    <w:tmpl w:val="11D0DCAE"/>
    <w:lvl w:ilvl="0" w:tplc="4752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6"/>
  </w:num>
  <w:num w:numId="5">
    <w:abstractNumId w:val="10"/>
  </w:num>
  <w:num w:numId="6">
    <w:abstractNumId w:val="9"/>
  </w:num>
  <w:num w:numId="7">
    <w:abstractNumId w:val="17"/>
  </w:num>
  <w:num w:numId="8">
    <w:abstractNumId w:val="31"/>
  </w:num>
  <w:num w:numId="9">
    <w:abstractNumId w:val="11"/>
  </w:num>
  <w:num w:numId="10">
    <w:abstractNumId w:val="3"/>
  </w:num>
  <w:num w:numId="11">
    <w:abstractNumId w:val="14"/>
  </w:num>
  <w:num w:numId="12">
    <w:abstractNumId w:val="24"/>
  </w:num>
  <w:num w:numId="13">
    <w:abstractNumId w:val="25"/>
  </w:num>
  <w:num w:numId="14">
    <w:abstractNumId w:val="21"/>
  </w:num>
  <w:num w:numId="15">
    <w:abstractNumId w:val="30"/>
  </w:num>
  <w:num w:numId="16">
    <w:abstractNumId w:val="1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33"/>
  </w:num>
  <w:num w:numId="22">
    <w:abstractNumId w:val="20"/>
  </w:num>
  <w:num w:numId="23">
    <w:abstractNumId w:val="28"/>
  </w:num>
  <w:num w:numId="24">
    <w:abstractNumId w:val="26"/>
  </w:num>
  <w:num w:numId="25">
    <w:abstractNumId w:val="2"/>
  </w:num>
  <w:num w:numId="26">
    <w:abstractNumId w:val="15"/>
  </w:num>
  <w:num w:numId="27">
    <w:abstractNumId w:val="35"/>
  </w:num>
  <w:num w:numId="28">
    <w:abstractNumId w:val="0"/>
  </w:num>
  <w:num w:numId="29">
    <w:abstractNumId w:val="8"/>
  </w:num>
  <w:num w:numId="30">
    <w:abstractNumId w:val="29"/>
  </w:num>
  <w:num w:numId="31">
    <w:abstractNumId w:val="5"/>
  </w:num>
  <w:num w:numId="32">
    <w:abstractNumId w:val="22"/>
  </w:num>
  <w:num w:numId="33">
    <w:abstractNumId w:val="4"/>
  </w:num>
  <w:num w:numId="34">
    <w:abstractNumId w:val="18"/>
  </w:num>
  <w:num w:numId="35">
    <w:abstractNumId w:val="3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4268"/>
    <w:rsid w:val="00006A2F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30048"/>
    <w:rsid w:val="0003011E"/>
    <w:rsid w:val="00030A65"/>
    <w:rsid w:val="00030C50"/>
    <w:rsid w:val="0003203A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19C6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2D29"/>
    <w:rsid w:val="000932AF"/>
    <w:rsid w:val="00094984"/>
    <w:rsid w:val="00095F4E"/>
    <w:rsid w:val="000A00EA"/>
    <w:rsid w:val="000A08CA"/>
    <w:rsid w:val="000A0BE9"/>
    <w:rsid w:val="000A1A51"/>
    <w:rsid w:val="000A3778"/>
    <w:rsid w:val="000A3A93"/>
    <w:rsid w:val="000A53BF"/>
    <w:rsid w:val="000A74D1"/>
    <w:rsid w:val="000A7794"/>
    <w:rsid w:val="000B065D"/>
    <w:rsid w:val="000B14B2"/>
    <w:rsid w:val="000B2996"/>
    <w:rsid w:val="000B3B7C"/>
    <w:rsid w:val="000B7DCB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364A"/>
    <w:rsid w:val="000D5800"/>
    <w:rsid w:val="000D61F7"/>
    <w:rsid w:val="000D6581"/>
    <w:rsid w:val="000D7B4E"/>
    <w:rsid w:val="000E22D5"/>
    <w:rsid w:val="000E3416"/>
    <w:rsid w:val="000E3D7B"/>
    <w:rsid w:val="000E4D87"/>
    <w:rsid w:val="000E5E6F"/>
    <w:rsid w:val="000E66DB"/>
    <w:rsid w:val="000E731E"/>
    <w:rsid w:val="000E7B4F"/>
    <w:rsid w:val="000F1852"/>
    <w:rsid w:val="000F1897"/>
    <w:rsid w:val="000F59DF"/>
    <w:rsid w:val="000F5DAF"/>
    <w:rsid w:val="000F726C"/>
    <w:rsid w:val="000F7E72"/>
    <w:rsid w:val="00101534"/>
    <w:rsid w:val="00101E2D"/>
    <w:rsid w:val="00102405"/>
    <w:rsid w:val="00102CEB"/>
    <w:rsid w:val="00104911"/>
    <w:rsid w:val="00106153"/>
    <w:rsid w:val="001061C6"/>
    <w:rsid w:val="001064B8"/>
    <w:rsid w:val="001072DE"/>
    <w:rsid w:val="00111B76"/>
    <w:rsid w:val="00111BCE"/>
    <w:rsid w:val="0011212C"/>
    <w:rsid w:val="001128A8"/>
    <w:rsid w:val="00113ECA"/>
    <w:rsid w:val="00114284"/>
    <w:rsid w:val="00114A21"/>
    <w:rsid w:val="00114C37"/>
    <w:rsid w:val="00116C41"/>
    <w:rsid w:val="001172F0"/>
    <w:rsid w:val="00117955"/>
    <w:rsid w:val="00121093"/>
    <w:rsid w:val="0012162B"/>
    <w:rsid w:val="001223E0"/>
    <w:rsid w:val="00123D66"/>
    <w:rsid w:val="00124571"/>
    <w:rsid w:val="001256D5"/>
    <w:rsid w:val="00127343"/>
    <w:rsid w:val="00133A1E"/>
    <w:rsid w:val="00133E1D"/>
    <w:rsid w:val="00134694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7899"/>
    <w:rsid w:val="00150D4B"/>
    <w:rsid w:val="00152670"/>
    <w:rsid w:val="001542C4"/>
    <w:rsid w:val="001550AE"/>
    <w:rsid w:val="00156B53"/>
    <w:rsid w:val="00156E3D"/>
    <w:rsid w:val="00162153"/>
    <w:rsid w:val="001632D2"/>
    <w:rsid w:val="001639D4"/>
    <w:rsid w:val="00166DD8"/>
    <w:rsid w:val="001712D6"/>
    <w:rsid w:val="001757C8"/>
    <w:rsid w:val="00177934"/>
    <w:rsid w:val="00181CF1"/>
    <w:rsid w:val="00181D76"/>
    <w:rsid w:val="00184959"/>
    <w:rsid w:val="00184FA8"/>
    <w:rsid w:val="00185851"/>
    <w:rsid w:val="00185F16"/>
    <w:rsid w:val="00187738"/>
    <w:rsid w:val="00192A6A"/>
    <w:rsid w:val="001931E2"/>
    <w:rsid w:val="0019566B"/>
    <w:rsid w:val="00196082"/>
    <w:rsid w:val="00196E78"/>
    <w:rsid w:val="00197CDD"/>
    <w:rsid w:val="001A04F5"/>
    <w:rsid w:val="001A0901"/>
    <w:rsid w:val="001A1AFD"/>
    <w:rsid w:val="001A2091"/>
    <w:rsid w:val="001A21DA"/>
    <w:rsid w:val="001A537C"/>
    <w:rsid w:val="001B1572"/>
    <w:rsid w:val="001B1E0E"/>
    <w:rsid w:val="001B37B2"/>
    <w:rsid w:val="001B4AC9"/>
    <w:rsid w:val="001B535E"/>
    <w:rsid w:val="001B5544"/>
    <w:rsid w:val="001B5C94"/>
    <w:rsid w:val="001B6101"/>
    <w:rsid w:val="001B6473"/>
    <w:rsid w:val="001B6EC4"/>
    <w:rsid w:val="001C0DD2"/>
    <w:rsid w:val="001C23C5"/>
    <w:rsid w:val="001C2B8F"/>
    <w:rsid w:val="001C367D"/>
    <w:rsid w:val="001C3CCA"/>
    <w:rsid w:val="001C58B0"/>
    <w:rsid w:val="001C634F"/>
    <w:rsid w:val="001D135B"/>
    <w:rsid w:val="001D17F8"/>
    <w:rsid w:val="001D1F54"/>
    <w:rsid w:val="001D24F8"/>
    <w:rsid w:val="001D4CB5"/>
    <w:rsid w:val="001D542D"/>
    <w:rsid w:val="001D5DBC"/>
    <w:rsid w:val="001D6605"/>
    <w:rsid w:val="001D7455"/>
    <w:rsid w:val="001D7C4E"/>
    <w:rsid w:val="001E1433"/>
    <w:rsid w:val="001E2491"/>
    <w:rsid w:val="001E273C"/>
    <w:rsid w:val="001E306E"/>
    <w:rsid w:val="001E3FB0"/>
    <w:rsid w:val="001E4FFF"/>
    <w:rsid w:val="001E5A11"/>
    <w:rsid w:val="001F1411"/>
    <w:rsid w:val="001F2E0E"/>
    <w:rsid w:val="001F2E3E"/>
    <w:rsid w:val="001F3CA7"/>
    <w:rsid w:val="001F5FCA"/>
    <w:rsid w:val="001F705F"/>
    <w:rsid w:val="0020039B"/>
    <w:rsid w:val="0020176A"/>
    <w:rsid w:val="00203768"/>
    <w:rsid w:val="00203FFB"/>
    <w:rsid w:val="0020419D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2CE"/>
    <w:rsid w:val="00234575"/>
    <w:rsid w:val="00236FB1"/>
    <w:rsid w:val="002376A5"/>
    <w:rsid w:val="002376CD"/>
    <w:rsid w:val="0023771D"/>
    <w:rsid w:val="0024054E"/>
    <w:rsid w:val="002417C9"/>
    <w:rsid w:val="00241FDE"/>
    <w:rsid w:val="002420AD"/>
    <w:rsid w:val="002437B6"/>
    <w:rsid w:val="00250653"/>
    <w:rsid w:val="002513E4"/>
    <w:rsid w:val="002529C5"/>
    <w:rsid w:val="00252FFE"/>
    <w:rsid w:val="002537AA"/>
    <w:rsid w:val="0025546A"/>
    <w:rsid w:val="002563A8"/>
    <w:rsid w:val="002567EA"/>
    <w:rsid w:val="00256E4D"/>
    <w:rsid w:val="00260D93"/>
    <w:rsid w:val="0026372C"/>
    <w:rsid w:val="002645BE"/>
    <w:rsid w:val="002651E5"/>
    <w:rsid w:val="002660CD"/>
    <w:rsid w:val="002675AE"/>
    <w:rsid w:val="00270294"/>
    <w:rsid w:val="00271B52"/>
    <w:rsid w:val="00271E2B"/>
    <w:rsid w:val="00272ACE"/>
    <w:rsid w:val="00274DC7"/>
    <w:rsid w:val="002764A8"/>
    <w:rsid w:val="00277653"/>
    <w:rsid w:val="002776F6"/>
    <w:rsid w:val="0028135A"/>
    <w:rsid w:val="00282D16"/>
    <w:rsid w:val="00283229"/>
    <w:rsid w:val="002835A9"/>
    <w:rsid w:val="00287C32"/>
    <w:rsid w:val="002914BD"/>
    <w:rsid w:val="00291722"/>
    <w:rsid w:val="00292A0E"/>
    <w:rsid w:val="002946CF"/>
    <w:rsid w:val="00294CFC"/>
    <w:rsid w:val="00297263"/>
    <w:rsid w:val="002A05CF"/>
    <w:rsid w:val="002A0E06"/>
    <w:rsid w:val="002A1AB3"/>
    <w:rsid w:val="002A21AE"/>
    <w:rsid w:val="002A35E0"/>
    <w:rsid w:val="002A4FAE"/>
    <w:rsid w:val="002A7627"/>
    <w:rsid w:val="002B063C"/>
    <w:rsid w:val="002B0EF7"/>
    <w:rsid w:val="002B19A0"/>
    <w:rsid w:val="002B325B"/>
    <w:rsid w:val="002B7458"/>
    <w:rsid w:val="002B7AD5"/>
    <w:rsid w:val="002C3D2F"/>
    <w:rsid w:val="002C4737"/>
    <w:rsid w:val="002C4D8B"/>
    <w:rsid w:val="002C56FD"/>
    <w:rsid w:val="002C708E"/>
    <w:rsid w:val="002C7955"/>
    <w:rsid w:val="002D0855"/>
    <w:rsid w:val="002D2699"/>
    <w:rsid w:val="002D33B8"/>
    <w:rsid w:val="002D4781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450B"/>
    <w:rsid w:val="002E46C8"/>
    <w:rsid w:val="002E4830"/>
    <w:rsid w:val="002E624F"/>
    <w:rsid w:val="002E73F9"/>
    <w:rsid w:val="002F05B9"/>
    <w:rsid w:val="002F1E47"/>
    <w:rsid w:val="002F219D"/>
    <w:rsid w:val="002F4A57"/>
    <w:rsid w:val="002F5B2F"/>
    <w:rsid w:val="002F7F7A"/>
    <w:rsid w:val="00301FBD"/>
    <w:rsid w:val="00304CB1"/>
    <w:rsid w:val="00307608"/>
    <w:rsid w:val="00307A48"/>
    <w:rsid w:val="003100B5"/>
    <w:rsid w:val="003104A5"/>
    <w:rsid w:val="00311429"/>
    <w:rsid w:val="00311621"/>
    <w:rsid w:val="00311B90"/>
    <w:rsid w:val="00313AF3"/>
    <w:rsid w:val="00316002"/>
    <w:rsid w:val="0031675F"/>
    <w:rsid w:val="00316F0C"/>
    <w:rsid w:val="00317751"/>
    <w:rsid w:val="00317D04"/>
    <w:rsid w:val="00321726"/>
    <w:rsid w:val="0032206A"/>
    <w:rsid w:val="00323168"/>
    <w:rsid w:val="00324CAF"/>
    <w:rsid w:val="00324DCE"/>
    <w:rsid w:val="003305DF"/>
    <w:rsid w:val="00330858"/>
    <w:rsid w:val="00330F3E"/>
    <w:rsid w:val="00331408"/>
    <w:rsid w:val="00331826"/>
    <w:rsid w:val="0033293C"/>
    <w:rsid w:val="00333641"/>
    <w:rsid w:val="00333FA6"/>
    <w:rsid w:val="00336318"/>
    <w:rsid w:val="00340189"/>
    <w:rsid w:val="00340BA3"/>
    <w:rsid w:val="003410F6"/>
    <w:rsid w:val="00344B74"/>
    <w:rsid w:val="00344EEA"/>
    <w:rsid w:val="00345AFF"/>
    <w:rsid w:val="003475BA"/>
    <w:rsid w:val="003479C5"/>
    <w:rsid w:val="0035020D"/>
    <w:rsid w:val="003516DE"/>
    <w:rsid w:val="003549D7"/>
    <w:rsid w:val="00354B9F"/>
    <w:rsid w:val="00354CCC"/>
    <w:rsid w:val="00355297"/>
    <w:rsid w:val="0035557B"/>
    <w:rsid w:val="00356DC4"/>
    <w:rsid w:val="00357A95"/>
    <w:rsid w:val="00357B61"/>
    <w:rsid w:val="00357E4A"/>
    <w:rsid w:val="00366400"/>
    <w:rsid w:val="0036778F"/>
    <w:rsid w:val="003677A7"/>
    <w:rsid w:val="00367E7B"/>
    <w:rsid w:val="00367FD6"/>
    <w:rsid w:val="003708B1"/>
    <w:rsid w:val="00371A43"/>
    <w:rsid w:val="00372795"/>
    <w:rsid w:val="00374D1C"/>
    <w:rsid w:val="0037540C"/>
    <w:rsid w:val="00375CC3"/>
    <w:rsid w:val="00380FDB"/>
    <w:rsid w:val="00381508"/>
    <w:rsid w:val="00385371"/>
    <w:rsid w:val="00386A07"/>
    <w:rsid w:val="003875CD"/>
    <w:rsid w:val="00390A6F"/>
    <w:rsid w:val="00390DA5"/>
    <w:rsid w:val="00391263"/>
    <w:rsid w:val="003932F6"/>
    <w:rsid w:val="00393F2C"/>
    <w:rsid w:val="003943E3"/>
    <w:rsid w:val="00395159"/>
    <w:rsid w:val="003963D7"/>
    <w:rsid w:val="00396F28"/>
    <w:rsid w:val="00396FE7"/>
    <w:rsid w:val="003971A0"/>
    <w:rsid w:val="003A1637"/>
    <w:rsid w:val="003A1A05"/>
    <w:rsid w:val="003A2654"/>
    <w:rsid w:val="003A436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63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E1B4E"/>
    <w:rsid w:val="003E1E58"/>
    <w:rsid w:val="003E20B1"/>
    <w:rsid w:val="003E2BAB"/>
    <w:rsid w:val="003E4655"/>
    <w:rsid w:val="003E5AB6"/>
    <w:rsid w:val="003F1336"/>
    <w:rsid w:val="003F32E2"/>
    <w:rsid w:val="003F428E"/>
    <w:rsid w:val="003F4ADE"/>
    <w:rsid w:val="003F4B44"/>
    <w:rsid w:val="003F5D94"/>
    <w:rsid w:val="004002B7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0BBE"/>
    <w:rsid w:val="004215FA"/>
    <w:rsid w:val="00422F83"/>
    <w:rsid w:val="00424454"/>
    <w:rsid w:val="00424D10"/>
    <w:rsid w:val="00425C81"/>
    <w:rsid w:val="00426574"/>
    <w:rsid w:val="0042758D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4EC0"/>
    <w:rsid w:val="00454FCE"/>
    <w:rsid w:val="00455B91"/>
    <w:rsid w:val="004561C1"/>
    <w:rsid w:val="00456CD8"/>
    <w:rsid w:val="0045721D"/>
    <w:rsid w:val="00457F69"/>
    <w:rsid w:val="0046210B"/>
    <w:rsid w:val="00462B0F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4B72"/>
    <w:rsid w:val="0049157F"/>
    <w:rsid w:val="0049159E"/>
    <w:rsid w:val="004919B0"/>
    <w:rsid w:val="004926C2"/>
    <w:rsid w:val="004958B9"/>
    <w:rsid w:val="00495BFF"/>
    <w:rsid w:val="004968D5"/>
    <w:rsid w:val="004A00B6"/>
    <w:rsid w:val="004A23AD"/>
    <w:rsid w:val="004A499B"/>
    <w:rsid w:val="004A5AB6"/>
    <w:rsid w:val="004A6329"/>
    <w:rsid w:val="004A790F"/>
    <w:rsid w:val="004B30ED"/>
    <w:rsid w:val="004B337F"/>
    <w:rsid w:val="004B38AE"/>
    <w:rsid w:val="004B51F0"/>
    <w:rsid w:val="004B5936"/>
    <w:rsid w:val="004B7DD8"/>
    <w:rsid w:val="004C4D9F"/>
    <w:rsid w:val="004C544E"/>
    <w:rsid w:val="004C5F93"/>
    <w:rsid w:val="004D02CA"/>
    <w:rsid w:val="004D1D09"/>
    <w:rsid w:val="004D20A1"/>
    <w:rsid w:val="004D2128"/>
    <w:rsid w:val="004D23DB"/>
    <w:rsid w:val="004D5109"/>
    <w:rsid w:val="004D55FB"/>
    <w:rsid w:val="004D5B1F"/>
    <w:rsid w:val="004D7B4E"/>
    <w:rsid w:val="004E1474"/>
    <w:rsid w:val="004E403A"/>
    <w:rsid w:val="004F1160"/>
    <w:rsid w:val="004F21BB"/>
    <w:rsid w:val="004F2423"/>
    <w:rsid w:val="004F2EDE"/>
    <w:rsid w:val="004F3352"/>
    <w:rsid w:val="004F3596"/>
    <w:rsid w:val="004F3894"/>
    <w:rsid w:val="004F3AF6"/>
    <w:rsid w:val="004F400A"/>
    <w:rsid w:val="004F5B0D"/>
    <w:rsid w:val="004F67CC"/>
    <w:rsid w:val="004F6F8D"/>
    <w:rsid w:val="00504ABC"/>
    <w:rsid w:val="005166A3"/>
    <w:rsid w:val="00516B88"/>
    <w:rsid w:val="005173F4"/>
    <w:rsid w:val="00520EC8"/>
    <w:rsid w:val="00521509"/>
    <w:rsid w:val="005221F3"/>
    <w:rsid w:val="00523E88"/>
    <w:rsid w:val="00524F6C"/>
    <w:rsid w:val="00525A57"/>
    <w:rsid w:val="00525D9D"/>
    <w:rsid w:val="00530003"/>
    <w:rsid w:val="00530FD7"/>
    <w:rsid w:val="005318A6"/>
    <w:rsid w:val="00531A7A"/>
    <w:rsid w:val="00533B7B"/>
    <w:rsid w:val="005409BE"/>
    <w:rsid w:val="00542623"/>
    <w:rsid w:val="00543844"/>
    <w:rsid w:val="00543B39"/>
    <w:rsid w:val="00543F48"/>
    <w:rsid w:val="00544496"/>
    <w:rsid w:val="00544FBD"/>
    <w:rsid w:val="00545B0C"/>
    <w:rsid w:val="005468F0"/>
    <w:rsid w:val="00547D42"/>
    <w:rsid w:val="005503DC"/>
    <w:rsid w:val="00551628"/>
    <w:rsid w:val="005522A3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7047B"/>
    <w:rsid w:val="00572E2D"/>
    <w:rsid w:val="005745BF"/>
    <w:rsid w:val="0058067B"/>
    <w:rsid w:val="00580CFA"/>
    <w:rsid w:val="00581412"/>
    <w:rsid w:val="0058209E"/>
    <w:rsid w:val="00583770"/>
    <w:rsid w:val="00583E15"/>
    <w:rsid w:val="005843BD"/>
    <w:rsid w:val="00584DCD"/>
    <w:rsid w:val="005856EF"/>
    <w:rsid w:val="005857BB"/>
    <w:rsid w:val="00591089"/>
    <w:rsid w:val="00591161"/>
    <w:rsid w:val="00592103"/>
    <w:rsid w:val="005941DD"/>
    <w:rsid w:val="00594F4D"/>
    <w:rsid w:val="005A2F26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7F38"/>
    <w:rsid w:val="00600175"/>
    <w:rsid w:val="00600217"/>
    <w:rsid w:val="00605DF5"/>
    <w:rsid w:val="006075BB"/>
    <w:rsid w:val="00610C18"/>
    <w:rsid w:val="00610CC4"/>
    <w:rsid w:val="00612385"/>
    <w:rsid w:val="0061358F"/>
    <w:rsid w:val="0061376C"/>
    <w:rsid w:val="00613C77"/>
    <w:rsid w:val="00615F46"/>
    <w:rsid w:val="00616797"/>
    <w:rsid w:val="006171CA"/>
    <w:rsid w:val="00617C7C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3D69"/>
    <w:rsid w:val="006462EE"/>
    <w:rsid w:val="00650BEA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64017"/>
    <w:rsid w:val="006700A5"/>
    <w:rsid w:val="0067275F"/>
    <w:rsid w:val="00675FC5"/>
    <w:rsid w:val="0068080B"/>
    <w:rsid w:val="00680BD0"/>
    <w:rsid w:val="00682C2F"/>
    <w:rsid w:val="00683711"/>
    <w:rsid w:val="00685BD2"/>
    <w:rsid w:val="00687C87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62AB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0F38"/>
    <w:rsid w:val="006D1EC9"/>
    <w:rsid w:val="006D1FC7"/>
    <w:rsid w:val="006D2386"/>
    <w:rsid w:val="006D3A87"/>
    <w:rsid w:val="006D3CCD"/>
    <w:rsid w:val="006D59CD"/>
    <w:rsid w:val="006D5C46"/>
    <w:rsid w:val="006D7153"/>
    <w:rsid w:val="006D7A29"/>
    <w:rsid w:val="006E0739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5F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22F2"/>
    <w:rsid w:val="00782F91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A19B6"/>
    <w:rsid w:val="007A24E2"/>
    <w:rsid w:val="007A431B"/>
    <w:rsid w:val="007A54C2"/>
    <w:rsid w:val="007A5D2F"/>
    <w:rsid w:val="007B0062"/>
    <w:rsid w:val="007B2C4F"/>
    <w:rsid w:val="007B3A7D"/>
    <w:rsid w:val="007B52C6"/>
    <w:rsid w:val="007B5D9C"/>
    <w:rsid w:val="007B5F75"/>
    <w:rsid w:val="007B61B4"/>
    <w:rsid w:val="007B6FB0"/>
    <w:rsid w:val="007B6FEB"/>
    <w:rsid w:val="007C03FE"/>
    <w:rsid w:val="007C0725"/>
    <w:rsid w:val="007C1EF7"/>
    <w:rsid w:val="007C253A"/>
    <w:rsid w:val="007C28D6"/>
    <w:rsid w:val="007C2A35"/>
    <w:rsid w:val="007C35CE"/>
    <w:rsid w:val="007C3B34"/>
    <w:rsid w:val="007C710E"/>
    <w:rsid w:val="007C7615"/>
    <w:rsid w:val="007D003A"/>
    <w:rsid w:val="007D02FE"/>
    <w:rsid w:val="007D0B88"/>
    <w:rsid w:val="007D1549"/>
    <w:rsid w:val="007D27C3"/>
    <w:rsid w:val="007D6231"/>
    <w:rsid w:val="007D714F"/>
    <w:rsid w:val="007D7A7B"/>
    <w:rsid w:val="007E0149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6B71"/>
    <w:rsid w:val="007E74EE"/>
    <w:rsid w:val="007E7FA7"/>
    <w:rsid w:val="007F0721"/>
    <w:rsid w:val="007F0962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3ADF"/>
    <w:rsid w:val="00804DD3"/>
    <w:rsid w:val="00805D1F"/>
    <w:rsid w:val="0080678F"/>
    <w:rsid w:val="0080696F"/>
    <w:rsid w:val="0080799B"/>
    <w:rsid w:val="00807BE3"/>
    <w:rsid w:val="00811245"/>
    <w:rsid w:val="0081158A"/>
    <w:rsid w:val="00811B6A"/>
    <w:rsid w:val="00811F02"/>
    <w:rsid w:val="00814844"/>
    <w:rsid w:val="008150C6"/>
    <w:rsid w:val="00817224"/>
    <w:rsid w:val="00820C28"/>
    <w:rsid w:val="00822AB7"/>
    <w:rsid w:val="00824520"/>
    <w:rsid w:val="0082650E"/>
    <w:rsid w:val="008321D1"/>
    <w:rsid w:val="008338F0"/>
    <w:rsid w:val="00835FEA"/>
    <w:rsid w:val="00837FD9"/>
    <w:rsid w:val="008407A4"/>
    <w:rsid w:val="00841C2D"/>
    <w:rsid w:val="00841E59"/>
    <w:rsid w:val="008425CA"/>
    <w:rsid w:val="00843693"/>
    <w:rsid w:val="0084431F"/>
    <w:rsid w:val="00844860"/>
    <w:rsid w:val="00845B51"/>
    <w:rsid w:val="00845CC4"/>
    <w:rsid w:val="008473F4"/>
    <w:rsid w:val="00847A7C"/>
    <w:rsid w:val="00850DC4"/>
    <w:rsid w:val="00850EB3"/>
    <w:rsid w:val="008519EF"/>
    <w:rsid w:val="00852953"/>
    <w:rsid w:val="00855737"/>
    <w:rsid w:val="00855FE0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34B2"/>
    <w:rsid w:val="008738A4"/>
    <w:rsid w:val="008748B8"/>
    <w:rsid w:val="00874CE6"/>
    <w:rsid w:val="00874CFC"/>
    <w:rsid w:val="0087660C"/>
    <w:rsid w:val="0088174C"/>
    <w:rsid w:val="00882040"/>
    <w:rsid w:val="00883733"/>
    <w:rsid w:val="008850F6"/>
    <w:rsid w:val="00885CCD"/>
    <w:rsid w:val="00893865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3D6"/>
    <w:rsid w:val="008D0E4C"/>
    <w:rsid w:val="008D1BF3"/>
    <w:rsid w:val="008D36D5"/>
    <w:rsid w:val="008D4F67"/>
    <w:rsid w:val="008D74CE"/>
    <w:rsid w:val="008E0C68"/>
    <w:rsid w:val="008E187A"/>
    <w:rsid w:val="008E3903"/>
    <w:rsid w:val="008E5A62"/>
    <w:rsid w:val="008E5CEE"/>
    <w:rsid w:val="008E5E1B"/>
    <w:rsid w:val="008E7F96"/>
    <w:rsid w:val="008F083F"/>
    <w:rsid w:val="008F1823"/>
    <w:rsid w:val="008F3B30"/>
    <w:rsid w:val="008F63E3"/>
    <w:rsid w:val="0090021F"/>
    <w:rsid w:val="00900A8F"/>
    <w:rsid w:val="00903B2E"/>
    <w:rsid w:val="00905C2A"/>
    <w:rsid w:val="009066AC"/>
    <w:rsid w:val="00906A9F"/>
    <w:rsid w:val="00913C3B"/>
    <w:rsid w:val="00915486"/>
    <w:rsid w:val="00915509"/>
    <w:rsid w:val="009178C4"/>
    <w:rsid w:val="009226B8"/>
    <w:rsid w:val="00924216"/>
    <w:rsid w:val="00926E25"/>
    <w:rsid w:val="00927388"/>
    <w:rsid w:val="009274FE"/>
    <w:rsid w:val="00930482"/>
    <w:rsid w:val="00932E00"/>
    <w:rsid w:val="00933AE9"/>
    <w:rsid w:val="00937A85"/>
    <w:rsid w:val="00937BA1"/>
    <w:rsid w:val="00937FEB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52F5"/>
    <w:rsid w:val="0095758E"/>
    <w:rsid w:val="00957E7E"/>
    <w:rsid w:val="009613AC"/>
    <w:rsid w:val="00961525"/>
    <w:rsid w:val="00961842"/>
    <w:rsid w:val="00962F40"/>
    <w:rsid w:val="0096423F"/>
    <w:rsid w:val="009647EF"/>
    <w:rsid w:val="009657CF"/>
    <w:rsid w:val="00966B71"/>
    <w:rsid w:val="009671FB"/>
    <w:rsid w:val="0096737A"/>
    <w:rsid w:val="00970945"/>
    <w:rsid w:val="00970CA4"/>
    <w:rsid w:val="009717E0"/>
    <w:rsid w:val="00973957"/>
    <w:rsid w:val="00975F21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976FF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0FF9"/>
    <w:rsid w:val="009C3723"/>
    <w:rsid w:val="009C3BC8"/>
    <w:rsid w:val="009C7B4F"/>
    <w:rsid w:val="009D30F9"/>
    <w:rsid w:val="009D32BD"/>
    <w:rsid w:val="009D3446"/>
    <w:rsid w:val="009D473B"/>
    <w:rsid w:val="009D4AC8"/>
    <w:rsid w:val="009D5DA8"/>
    <w:rsid w:val="009E0B10"/>
    <w:rsid w:val="009E1A0B"/>
    <w:rsid w:val="009E1F06"/>
    <w:rsid w:val="009E31E4"/>
    <w:rsid w:val="009E32DC"/>
    <w:rsid w:val="009E46FF"/>
    <w:rsid w:val="009E5DC9"/>
    <w:rsid w:val="009E732A"/>
    <w:rsid w:val="009F0867"/>
    <w:rsid w:val="009F109E"/>
    <w:rsid w:val="009F13AB"/>
    <w:rsid w:val="009F27FC"/>
    <w:rsid w:val="009F4D22"/>
    <w:rsid w:val="009F4EB3"/>
    <w:rsid w:val="009F5F6C"/>
    <w:rsid w:val="009F6894"/>
    <w:rsid w:val="009F75D1"/>
    <w:rsid w:val="00A01498"/>
    <w:rsid w:val="00A044CE"/>
    <w:rsid w:val="00A060C8"/>
    <w:rsid w:val="00A06AF3"/>
    <w:rsid w:val="00A06D48"/>
    <w:rsid w:val="00A07F0D"/>
    <w:rsid w:val="00A100FF"/>
    <w:rsid w:val="00A1279A"/>
    <w:rsid w:val="00A12FD3"/>
    <w:rsid w:val="00A132A0"/>
    <w:rsid w:val="00A14E74"/>
    <w:rsid w:val="00A15017"/>
    <w:rsid w:val="00A153EF"/>
    <w:rsid w:val="00A21834"/>
    <w:rsid w:val="00A21853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5EA7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1954"/>
    <w:rsid w:val="00A52AC8"/>
    <w:rsid w:val="00A52D21"/>
    <w:rsid w:val="00A52E9C"/>
    <w:rsid w:val="00A5413D"/>
    <w:rsid w:val="00A5418D"/>
    <w:rsid w:val="00A55424"/>
    <w:rsid w:val="00A555D0"/>
    <w:rsid w:val="00A55EE2"/>
    <w:rsid w:val="00A610D6"/>
    <w:rsid w:val="00A6166A"/>
    <w:rsid w:val="00A61806"/>
    <w:rsid w:val="00A66734"/>
    <w:rsid w:val="00A66E35"/>
    <w:rsid w:val="00A725C2"/>
    <w:rsid w:val="00A73A9B"/>
    <w:rsid w:val="00A769EE"/>
    <w:rsid w:val="00A77E4B"/>
    <w:rsid w:val="00A810A5"/>
    <w:rsid w:val="00A860E3"/>
    <w:rsid w:val="00A87ECD"/>
    <w:rsid w:val="00A90B5A"/>
    <w:rsid w:val="00A90D7C"/>
    <w:rsid w:val="00A9153C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194"/>
    <w:rsid w:val="00AB534C"/>
    <w:rsid w:val="00AB6EEE"/>
    <w:rsid w:val="00AB7335"/>
    <w:rsid w:val="00AC1D77"/>
    <w:rsid w:val="00AC283D"/>
    <w:rsid w:val="00AC300F"/>
    <w:rsid w:val="00AC30ED"/>
    <w:rsid w:val="00AC3477"/>
    <w:rsid w:val="00AC7DCD"/>
    <w:rsid w:val="00AD00E8"/>
    <w:rsid w:val="00AD0304"/>
    <w:rsid w:val="00AD24FA"/>
    <w:rsid w:val="00AD27BE"/>
    <w:rsid w:val="00AD2820"/>
    <w:rsid w:val="00AD6EB0"/>
    <w:rsid w:val="00AD722B"/>
    <w:rsid w:val="00AE301D"/>
    <w:rsid w:val="00AE320C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1710"/>
    <w:rsid w:val="00B12B8F"/>
    <w:rsid w:val="00B1300D"/>
    <w:rsid w:val="00B1306F"/>
    <w:rsid w:val="00B13205"/>
    <w:rsid w:val="00B15027"/>
    <w:rsid w:val="00B15342"/>
    <w:rsid w:val="00B15500"/>
    <w:rsid w:val="00B15601"/>
    <w:rsid w:val="00B17336"/>
    <w:rsid w:val="00B178E8"/>
    <w:rsid w:val="00B21CF4"/>
    <w:rsid w:val="00B237A8"/>
    <w:rsid w:val="00B23B7E"/>
    <w:rsid w:val="00B24300"/>
    <w:rsid w:val="00B24CD9"/>
    <w:rsid w:val="00B257AF"/>
    <w:rsid w:val="00B25936"/>
    <w:rsid w:val="00B2624A"/>
    <w:rsid w:val="00B30185"/>
    <w:rsid w:val="00B330C7"/>
    <w:rsid w:val="00B33710"/>
    <w:rsid w:val="00B34736"/>
    <w:rsid w:val="00B35593"/>
    <w:rsid w:val="00B3590C"/>
    <w:rsid w:val="00B3595F"/>
    <w:rsid w:val="00B36B4A"/>
    <w:rsid w:val="00B40A1C"/>
    <w:rsid w:val="00B42AB2"/>
    <w:rsid w:val="00B439AF"/>
    <w:rsid w:val="00B43C97"/>
    <w:rsid w:val="00B4521E"/>
    <w:rsid w:val="00B454D2"/>
    <w:rsid w:val="00B461C5"/>
    <w:rsid w:val="00B46694"/>
    <w:rsid w:val="00B466C8"/>
    <w:rsid w:val="00B50504"/>
    <w:rsid w:val="00B50A11"/>
    <w:rsid w:val="00B513C2"/>
    <w:rsid w:val="00B51A00"/>
    <w:rsid w:val="00B5399F"/>
    <w:rsid w:val="00B53CBD"/>
    <w:rsid w:val="00B5421E"/>
    <w:rsid w:val="00B54ABC"/>
    <w:rsid w:val="00B54C6B"/>
    <w:rsid w:val="00B54F76"/>
    <w:rsid w:val="00B55583"/>
    <w:rsid w:val="00B55D51"/>
    <w:rsid w:val="00B56161"/>
    <w:rsid w:val="00B56BA2"/>
    <w:rsid w:val="00B570C5"/>
    <w:rsid w:val="00B57A78"/>
    <w:rsid w:val="00B6041E"/>
    <w:rsid w:val="00B60F89"/>
    <w:rsid w:val="00B63F15"/>
    <w:rsid w:val="00B649B8"/>
    <w:rsid w:val="00B6566A"/>
    <w:rsid w:val="00B66AFE"/>
    <w:rsid w:val="00B702C0"/>
    <w:rsid w:val="00B70707"/>
    <w:rsid w:val="00B72580"/>
    <w:rsid w:val="00B73FB5"/>
    <w:rsid w:val="00B74FE0"/>
    <w:rsid w:val="00B75F4F"/>
    <w:rsid w:val="00B762FB"/>
    <w:rsid w:val="00B76472"/>
    <w:rsid w:val="00B76988"/>
    <w:rsid w:val="00B8220F"/>
    <w:rsid w:val="00B83266"/>
    <w:rsid w:val="00B8490B"/>
    <w:rsid w:val="00B90D2A"/>
    <w:rsid w:val="00B9119B"/>
    <w:rsid w:val="00B93146"/>
    <w:rsid w:val="00B93489"/>
    <w:rsid w:val="00B95183"/>
    <w:rsid w:val="00B96A3B"/>
    <w:rsid w:val="00B96EB4"/>
    <w:rsid w:val="00BA14FE"/>
    <w:rsid w:val="00BA1BC3"/>
    <w:rsid w:val="00BA41F6"/>
    <w:rsid w:val="00BA48A2"/>
    <w:rsid w:val="00BA4A31"/>
    <w:rsid w:val="00BA51A8"/>
    <w:rsid w:val="00BB1688"/>
    <w:rsid w:val="00BB44F6"/>
    <w:rsid w:val="00BB54C6"/>
    <w:rsid w:val="00BB59A5"/>
    <w:rsid w:val="00BB5F7E"/>
    <w:rsid w:val="00BB7962"/>
    <w:rsid w:val="00BC17B2"/>
    <w:rsid w:val="00BC26F6"/>
    <w:rsid w:val="00BC4833"/>
    <w:rsid w:val="00BC4C67"/>
    <w:rsid w:val="00BC526D"/>
    <w:rsid w:val="00BC693A"/>
    <w:rsid w:val="00BC7182"/>
    <w:rsid w:val="00BD0024"/>
    <w:rsid w:val="00BD0A30"/>
    <w:rsid w:val="00BD304B"/>
    <w:rsid w:val="00BD3122"/>
    <w:rsid w:val="00BD40DA"/>
    <w:rsid w:val="00BD5FDE"/>
    <w:rsid w:val="00BE3058"/>
    <w:rsid w:val="00BE39A5"/>
    <w:rsid w:val="00BE3E68"/>
    <w:rsid w:val="00BE4950"/>
    <w:rsid w:val="00BE4A8C"/>
    <w:rsid w:val="00BE6767"/>
    <w:rsid w:val="00BE793E"/>
    <w:rsid w:val="00BE7C56"/>
    <w:rsid w:val="00BF147C"/>
    <w:rsid w:val="00BF2D4D"/>
    <w:rsid w:val="00BF3D67"/>
    <w:rsid w:val="00BF546D"/>
    <w:rsid w:val="00BF5631"/>
    <w:rsid w:val="00BF6A06"/>
    <w:rsid w:val="00BF6C0E"/>
    <w:rsid w:val="00BF7F06"/>
    <w:rsid w:val="00C03AC2"/>
    <w:rsid w:val="00C0521C"/>
    <w:rsid w:val="00C072BA"/>
    <w:rsid w:val="00C1158A"/>
    <w:rsid w:val="00C13CD2"/>
    <w:rsid w:val="00C13EDE"/>
    <w:rsid w:val="00C146AE"/>
    <w:rsid w:val="00C146DD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2B85"/>
    <w:rsid w:val="00C344D5"/>
    <w:rsid w:val="00C348A1"/>
    <w:rsid w:val="00C35137"/>
    <w:rsid w:val="00C35471"/>
    <w:rsid w:val="00C35CF1"/>
    <w:rsid w:val="00C37AAB"/>
    <w:rsid w:val="00C43D81"/>
    <w:rsid w:val="00C44F41"/>
    <w:rsid w:val="00C4535E"/>
    <w:rsid w:val="00C50ACB"/>
    <w:rsid w:val="00C50CFC"/>
    <w:rsid w:val="00C51FFA"/>
    <w:rsid w:val="00C52277"/>
    <w:rsid w:val="00C5394E"/>
    <w:rsid w:val="00C54DEB"/>
    <w:rsid w:val="00C56D23"/>
    <w:rsid w:val="00C60D75"/>
    <w:rsid w:val="00C621ED"/>
    <w:rsid w:val="00C62B7D"/>
    <w:rsid w:val="00C62E81"/>
    <w:rsid w:val="00C635A2"/>
    <w:rsid w:val="00C638D7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6E62"/>
    <w:rsid w:val="00C972CD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2CD7"/>
    <w:rsid w:val="00CD39D2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E5D8A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05520"/>
    <w:rsid w:val="00D10413"/>
    <w:rsid w:val="00D107C0"/>
    <w:rsid w:val="00D130E1"/>
    <w:rsid w:val="00D14C56"/>
    <w:rsid w:val="00D15074"/>
    <w:rsid w:val="00D150A3"/>
    <w:rsid w:val="00D158F3"/>
    <w:rsid w:val="00D15FDC"/>
    <w:rsid w:val="00D16124"/>
    <w:rsid w:val="00D16A86"/>
    <w:rsid w:val="00D17C0F"/>
    <w:rsid w:val="00D20A0B"/>
    <w:rsid w:val="00D22DE5"/>
    <w:rsid w:val="00D2470E"/>
    <w:rsid w:val="00D25245"/>
    <w:rsid w:val="00D2594B"/>
    <w:rsid w:val="00D2757B"/>
    <w:rsid w:val="00D27A29"/>
    <w:rsid w:val="00D307DD"/>
    <w:rsid w:val="00D30BB4"/>
    <w:rsid w:val="00D31783"/>
    <w:rsid w:val="00D32B95"/>
    <w:rsid w:val="00D330C0"/>
    <w:rsid w:val="00D33C67"/>
    <w:rsid w:val="00D33F52"/>
    <w:rsid w:val="00D3665C"/>
    <w:rsid w:val="00D36CD1"/>
    <w:rsid w:val="00D370D0"/>
    <w:rsid w:val="00D3733E"/>
    <w:rsid w:val="00D40257"/>
    <w:rsid w:val="00D420F3"/>
    <w:rsid w:val="00D42FBF"/>
    <w:rsid w:val="00D46FE0"/>
    <w:rsid w:val="00D508CC"/>
    <w:rsid w:val="00D509B4"/>
    <w:rsid w:val="00D50F4B"/>
    <w:rsid w:val="00D512F1"/>
    <w:rsid w:val="00D5186F"/>
    <w:rsid w:val="00D52694"/>
    <w:rsid w:val="00D544B4"/>
    <w:rsid w:val="00D54DEE"/>
    <w:rsid w:val="00D554DA"/>
    <w:rsid w:val="00D60547"/>
    <w:rsid w:val="00D60706"/>
    <w:rsid w:val="00D61044"/>
    <w:rsid w:val="00D610D3"/>
    <w:rsid w:val="00D64F45"/>
    <w:rsid w:val="00D66444"/>
    <w:rsid w:val="00D668A5"/>
    <w:rsid w:val="00D6691F"/>
    <w:rsid w:val="00D66B18"/>
    <w:rsid w:val="00D70ABB"/>
    <w:rsid w:val="00D73139"/>
    <w:rsid w:val="00D75927"/>
    <w:rsid w:val="00D76353"/>
    <w:rsid w:val="00D76374"/>
    <w:rsid w:val="00D76550"/>
    <w:rsid w:val="00D76761"/>
    <w:rsid w:val="00D770EF"/>
    <w:rsid w:val="00D77D68"/>
    <w:rsid w:val="00D80325"/>
    <w:rsid w:val="00D834E7"/>
    <w:rsid w:val="00D84F82"/>
    <w:rsid w:val="00D85959"/>
    <w:rsid w:val="00D86FBC"/>
    <w:rsid w:val="00D87358"/>
    <w:rsid w:val="00D9027E"/>
    <w:rsid w:val="00D90516"/>
    <w:rsid w:val="00D90970"/>
    <w:rsid w:val="00D928A0"/>
    <w:rsid w:val="00D934B5"/>
    <w:rsid w:val="00D965F2"/>
    <w:rsid w:val="00DA0BA7"/>
    <w:rsid w:val="00DA0C74"/>
    <w:rsid w:val="00DA1B61"/>
    <w:rsid w:val="00DA3389"/>
    <w:rsid w:val="00DA5EB4"/>
    <w:rsid w:val="00DA607B"/>
    <w:rsid w:val="00DA745E"/>
    <w:rsid w:val="00DA7A97"/>
    <w:rsid w:val="00DB21CF"/>
    <w:rsid w:val="00DB28BB"/>
    <w:rsid w:val="00DB2F1C"/>
    <w:rsid w:val="00DB2F25"/>
    <w:rsid w:val="00DB4CA8"/>
    <w:rsid w:val="00DB4D22"/>
    <w:rsid w:val="00DB51C4"/>
    <w:rsid w:val="00DB5A83"/>
    <w:rsid w:val="00DB6CC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92D"/>
    <w:rsid w:val="00DE0C19"/>
    <w:rsid w:val="00DE0F39"/>
    <w:rsid w:val="00DE1DC4"/>
    <w:rsid w:val="00DE2661"/>
    <w:rsid w:val="00DE42B1"/>
    <w:rsid w:val="00DE4303"/>
    <w:rsid w:val="00DE5202"/>
    <w:rsid w:val="00DE55B9"/>
    <w:rsid w:val="00DE66BB"/>
    <w:rsid w:val="00DE6FC9"/>
    <w:rsid w:val="00DE7AF5"/>
    <w:rsid w:val="00DF1228"/>
    <w:rsid w:val="00DF22F4"/>
    <w:rsid w:val="00DF439A"/>
    <w:rsid w:val="00DF5F44"/>
    <w:rsid w:val="00DF657A"/>
    <w:rsid w:val="00DF7004"/>
    <w:rsid w:val="00DF7245"/>
    <w:rsid w:val="00DF7933"/>
    <w:rsid w:val="00E044AF"/>
    <w:rsid w:val="00E0639C"/>
    <w:rsid w:val="00E067E6"/>
    <w:rsid w:val="00E12531"/>
    <w:rsid w:val="00E12776"/>
    <w:rsid w:val="00E13C20"/>
    <w:rsid w:val="00E143B0"/>
    <w:rsid w:val="00E16E91"/>
    <w:rsid w:val="00E1732C"/>
    <w:rsid w:val="00E20F74"/>
    <w:rsid w:val="00E21781"/>
    <w:rsid w:val="00E24695"/>
    <w:rsid w:val="00E24B5B"/>
    <w:rsid w:val="00E25F4A"/>
    <w:rsid w:val="00E33A78"/>
    <w:rsid w:val="00E33DA6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500C5"/>
    <w:rsid w:val="00E50C2F"/>
    <w:rsid w:val="00E51CFD"/>
    <w:rsid w:val="00E5252F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3B4"/>
    <w:rsid w:val="00E76D7E"/>
    <w:rsid w:val="00E77D3D"/>
    <w:rsid w:val="00E83A85"/>
    <w:rsid w:val="00E86935"/>
    <w:rsid w:val="00E87915"/>
    <w:rsid w:val="00E9026B"/>
    <w:rsid w:val="00E905BB"/>
    <w:rsid w:val="00E90FC4"/>
    <w:rsid w:val="00E925E7"/>
    <w:rsid w:val="00E92B17"/>
    <w:rsid w:val="00E93C35"/>
    <w:rsid w:val="00E94012"/>
    <w:rsid w:val="00E94D0D"/>
    <w:rsid w:val="00E953F2"/>
    <w:rsid w:val="00E95934"/>
    <w:rsid w:val="00E95AA6"/>
    <w:rsid w:val="00E95CCE"/>
    <w:rsid w:val="00E96352"/>
    <w:rsid w:val="00E96A6B"/>
    <w:rsid w:val="00E97B02"/>
    <w:rsid w:val="00EA01EC"/>
    <w:rsid w:val="00EA0EE4"/>
    <w:rsid w:val="00EA15B0"/>
    <w:rsid w:val="00EA4ADC"/>
    <w:rsid w:val="00EA4E84"/>
    <w:rsid w:val="00EA5BB7"/>
    <w:rsid w:val="00EA5D27"/>
    <w:rsid w:val="00EA5D97"/>
    <w:rsid w:val="00EA7B94"/>
    <w:rsid w:val="00EA7E6F"/>
    <w:rsid w:val="00EB0BDB"/>
    <w:rsid w:val="00EB1882"/>
    <w:rsid w:val="00EB1F1D"/>
    <w:rsid w:val="00EB3D35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4E1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01"/>
    <w:rsid w:val="00EF4723"/>
    <w:rsid w:val="00EF4CFD"/>
    <w:rsid w:val="00F0253E"/>
    <w:rsid w:val="00F026F1"/>
    <w:rsid w:val="00F034CE"/>
    <w:rsid w:val="00F0658F"/>
    <w:rsid w:val="00F06EB4"/>
    <w:rsid w:val="00F074B3"/>
    <w:rsid w:val="00F10A0F"/>
    <w:rsid w:val="00F13338"/>
    <w:rsid w:val="00F134E1"/>
    <w:rsid w:val="00F15278"/>
    <w:rsid w:val="00F1562C"/>
    <w:rsid w:val="00F15973"/>
    <w:rsid w:val="00F16058"/>
    <w:rsid w:val="00F16F18"/>
    <w:rsid w:val="00F21E87"/>
    <w:rsid w:val="00F22492"/>
    <w:rsid w:val="00F25714"/>
    <w:rsid w:val="00F25D3A"/>
    <w:rsid w:val="00F2784C"/>
    <w:rsid w:val="00F30E8D"/>
    <w:rsid w:val="00F332AE"/>
    <w:rsid w:val="00F3446D"/>
    <w:rsid w:val="00F34C42"/>
    <w:rsid w:val="00F35BC3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66F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9530B"/>
    <w:rsid w:val="00F9587B"/>
    <w:rsid w:val="00FA0401"/>
    <w:rsid w:val="00FA17EA"/>
    <w:rsid w:val="00FA1E48"/>
    <w:rsid w:val="00FA1F42"/>
    <w:rsid w:val="00FA5E6B"/>
    <w:rsid w:val="00FA7B1E"/>
    <w:rsid w:val="00FB10AA"/>
    <w:rsid w:val="00FB1C06"/>
    <w:rsid w:val="00FB3180"/>
    <w:rsid w:val="00FB3ED3"/>
    <w:rsid w:val="00FB4114"/>
    <w:rsid w:val="00FB4408"/>
    <w:rsid w:val="00FB791D"/>
    <w:rsid w:val="00FB7933"/>
    <w:rsid w:val="00FC0862"/>
    <w:rsid w:val="00FC3B03"/>
    <w:rsid w:val="00FC58B8"/>
    <w:rsid w:val="00FC70FB"/>
    <w:rsid w:val="00FC7590"/>
    <w:rsid w:val="00FC7F74"/>
    <w:rsid w:val="00FD128A"/>
    <w:rsid w:val="00FD143D"/>
    <w:rsid w:val="00FD1A80"/>
    <w:rsid w:val="00FD28EF"/>
    <w:rsid w:val="00FD478B"/>
    <w:rsid w:val="00FD70C1"/>
    <w:rsid w:val="00FD7BD3"/>
    <w:rsid w:val="00FE0945"/>
    <w:rsid w:val="00FE3C4B"/>
    <w:rsid w:val="00FE4C26"/>
    <w:rsid w:val="00FE4CA7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22F2"/>
    <w:pPr>
      <w:numPr>
        <w:numId w:val="37"/>
      </w:numPr>
      <w:spacing w:after="0"/>
      <w:jc w:val="left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7822F2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71525/1/107/&#1606;&#1615;&#1581;&#1615;&#1608;&#1585;&#1616;&#1607;&#1616;&#1606;&#1617;&#1614;" TargetMode="External"/><Relationship Id="rId2" Type="http://schemas.openxmlformats.org/officeDocument/2006/relationships/hyperlink" Target="http://lib.eshia.ir/11025/20/205/&#1588;&#1593;&#1608;&#1585;&#1607;&#1606;" TargetMode="External"/><Relationship Id="rId1" Type="http://schemas.openxmlformats.org/officeDocument/2006/relationships/hyperlink" Target="http://lib.eshia.ir/11005/5/524/&#1575;&#1604;&#1578;&#1617;&#1616;&#1607;&#1614;&#1575;&#1605;&#1614;&#1577;&#1616;" TargetMode="External"/><Relationship Id="rId6" Type="http://schemas.openxmlformats.org/officeDocument/2006/relationships/hyperlink" Target="http://lib.eshia.ir/11025/20/206/&#1608;&#1575;&#1604;&#1605;&#1580;&#1606;&#1608;&#1606;&#1577;" TargetMode="External"/><Relationship Id="rId5" Type="http://schemas.openxmlformats.org/officeDocument/2006/relationships/hyperlink" Target="http://lib.eshia.ir/71860/101/45/&#1604;&#1575;_&#1610;&#1606;&#1578;&#1607;&#1610;&#1606;" TargetMode="External"/><Relationship Id="rId4" Type="http://schemas.openxmlformats.org/officeDocument/2006/relationships/hyperlink" Target="http://lib.eshia.ir/71525/1/82/&#1575;&#1604;&#1740;&#1607;&#1606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0AC6-6265-4106-B362-FE9A7A0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5520</TotalTime>
  <Pages>6</Pages>
  <Words>1396</Words>
  <Characters>10406</Characters>
  <Application>Microsoft Office Word</Application>
  <DocSecurity>0</DocSecurity>
  <Lines>253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16</cp:revision>
  <dcterms:created xsi:type="dcterms:W3CDTF">2020-06-22T09:32:00Z</dcterms:created>
  <dcterms:modified xsi:type="dcterms:W3CDTF">2021-11-14T10:25:00Z</dcterms:modified>
</cp:coreProperties>
</file>