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1888947364"/>
        <w:docPartObj>
          <w:docPartGallery w:val="Table of Contents"/>
          <w:docPartUnique/>
        </w:docPartObj>
      </w:sdtPr>
      <w:sdtEndPr/>
      <w:sdtContent>
        <w:p w:rsidR="000009D7" w:rsidRPr="009C1309" w:rsidRDefault="000009D7" w:rsidP="000009D7">
          <w:pPr>
            <w:pStyle w:val="TOCHeading"/>
            <w:rPr>
              <w:rFonts w:cs="Traditional Arabic"/>
            </w:rPr>
          </w:pPr>
          <w:r w:rsidRPr="009C1309">
            <w:rPr>
              <w:rFonts w:cs="Traditional Arabic" w:hint="cs"/>
              <w:rtl/>
            </w:rPr>
            <w:t>فهرست</w:t>
          </w:r>
        </w:p>
        <w:p w:rsidR="000009D7" w:rsidRPr="009C1309" w:rsidRDefault="000009D7" w:rsidP="000009D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9C1309">
            <w:rPr>
              <w:b/>
              <w:bCs/>
              <w:noProof/>
            </w:rPr>
            <w:fldChar w:fldCharType="begin"/>
          </w:r>
          <w:r w:rsidRPr="009C1309">
            <w:rPr>
              <w:b/>
              <w:bCs/>
              <w:noProof/>
            </w:rPr>
            <w:instrText xml:space="preserve"> TOC \o "1-3" \h \z \u </w:instrText>
          </w:r>
          <w:r w:rsidRPr="009C1309">
            <w:rPr>
              <w:b/>
              <w:bCs/>
              <w:noProof/>
            </w:rPr>
            <w:fldChar w:fldCharType="separate"/>
          </w:r>
          <w:hyperlink w:anchor="_Toc87873373" w:history="1">
            <w:r w:rsidRPr="009C1309">
              <w:rPr>
                <w:rStyle w:val="Hyperlink"/>
                <w:noProof/>
                <w:rtl/>
              </w:rPr>
              <w:t>فرع سوم: حکم نظر به کافرات غ</w:t>
            </w:r>
            <w:r w:rsidRPr="009C1309">
              <w:rPr>
                <w:rStyle w:val="Hyperlink"/>
                <w:rFonts w:hint="cs"/>
                <w:noProof/>
                <w:rtl/>
              </w:rPr>
              <w:t>ی</w:t>
            </w:r>
            <w:r w:rsidRPr="009C1309">
              <w:rPr>
                <w:rStyle w:val="Hyperlink"/>
                <w:rFonts w:hint="eastAsia"/>
                <w:noProof/>
                <w:rtl/>
              </w:rPr>
              <w:t>رذم</w:t>
            </w:r>
            <w:r w:rsidRPr="009C1309">
              <w:rPr>
                <w:rStyle w:val="Hyperlink"/>
                <w:rFonts w:hint="cs"/>
                <w:noProof/>
                <w:rtl/>
              </w:rPr>
              <w:t>ی</w:t>
            </w:r>
            <w:r w:rsidRPr="009C1309">
              <w:rPr>
                <w:noProof/>
                <w:webHidden/>
              </w:rPr>
              <w:tab/>
            </w:r>
            <w:r w:rsidRPr="009C1309">
              <w:rPr>
                <w:rStyle w:val="Hyperlink"/>
                <w:noProof/>
                <w:rtl/>
              </w:rPr>
              <w:fldChar w:fldCharType="begin"/>
            </w:r>
            <w:r w:rsidRPr="009C1309">
              <w:rPr>
                <w:noProof/>
                <w:webHidden/>
              </w:rPr>
              <w:instrText xml:space="preserve"> PAGEREF _Toc87873373 \h </w:instrText>
            </w:r>
            <w:r w:rsidRPr="009C1309">
              <w:rPr>
                <w:rStyle w:val="Hyperlink"/>
                <w:noProof/>
                <w:rtl/>
              </w:rPr>
            </w:r>
            <w:r w:rsidRPr="009C1309">
              <w:rPr>
                <w:rStyle w:val="Hyperlink"/>
                <w:noProof/>
                <w:rtl/>
              </w:rPr>
              <w:fldChar w:fldCharType="separate"/>
            </w:r>
            <w:r w:rsidRPr="009C1309">
              <w:rPr>
                <w:noProof/>
                <w:webHidden/>
              </w:rPr>
              <w:t>2</w:t>
            </w:r>
            <w:r w:rsidRPr="009C1309">
              <w:rPr>
                <w:rStyle w:val="Hyperlink"/>
                <w:noProof/>
                <w:rtl/>
              </w:rPr>
              <w:fldChar w:fldCharType="end"/>
            </w:r>
          </w:hyperlink>
        </w:p>
        <w:p w:rsidR="000009D7" w:rsidRPr="009C1309" w:rsidRDefault="00087348" w:rsidP="000009D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7873374" w:history="1">
            <w:r w:rsidR="000009D7" w:rsidRPr="009C1309">
              <w:rPr>
                <w:rStyle w:val="Hyperlink"/>
                <w:noProof/>
                <w:rtl/>
              </w:rPr>
              <w:t>فرع چهارم: اشتراط جواز نظر به‌فرمان نبردن از نه</w:t>
            </w:r>
            <w:r w:rsidR="000009D7" w:rsidRPr="009C1309">
              <w:rPr>
                <w:rStyle w:val="Hyperlink"/>
                <w:rFonts w:hint="cs"/>
                <w:noProof/>
                <w:rtl/>
              </w:rPr>
              <w:t>ی</w:t>
            </w:r>
            <w:r w:rsidR="000009D7" w:rsidRPr="009C1309">
              <w:rPr>
                <w:noProof/>
                <w:webHidden/>
              </w:rPr>
              <w:tab/>
            </w:r>
            <w:r w:rsidR="000009D7" w:rsidRPr="009C1309">
              <w:rPr>
                <w:rStyle w:val="Hyperlink"/>
                <w:noProof/>
                <w:rtl/>
              </w:rPr>
              <w:fldChar w:fldCharType="begin"/>
            </w:r>
            <w:r w:rsidR="000009D7" w:rsidRPr="009C1309">
              <w:rPr>
                <w:noProof/>
                <w:webHidden/>
              </w:rPr>
              <w:instrText xml:space="preserve"> PAGEREF _Toc87873374 \h </w:instrText>
            </w:r>
            <w:r w:rsidR="000009D7" w:rsidRPr="009C1309">
              <w:rPr>
                <w:rStyle w:val="Hyperlink"/>
                <w:noProof/>
                <w:rtl/>
              </w:rPr>
            </w:r>
            <w:r w:rsidR="000009D7" w:rsidRPr="009C1309">
              <w:rPr>
                <w:rStyle w:val="Hyperlink"/>
                <w:noProof/>
                <w:rtl/>
              </w:rPr>
              <w:fldChar w:fldCharType="separate"/>
            </w:r>
            <w:r w:rsidR="000009D7" w:rsidRPr="009C1309">
              <w:rPr>
                <w:noProof/>
                <w:webHidden/>
              </w:rPr>
              <w:t>3</w:t>
            </w:r>
            <w:r w:rsidR="000009D7" w:rsidRPr="009C1309">
              <w:rPr>
                <w:rStyle w:val="Hyperlink"/>
                <w:noProof/>
                <w:rtl/>
              </w:rPr>
              <w:fldChar w:fldCharType="end"/>
            </w:r>
          </w:hyperlink>
        </w:p>
        <w:p w:rsidR="000009D7" w:rsidRPr="009C1309" w:rsidRDefault="00087348" w:rsidP="000009D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7873375" w:history="1">
            <w:r w:rsidR="000009D7" w:rsidRPr="009C1309">
              <w:rPr>
                <w:rStyle w:val="Hyperlink"/>
                <w:noProof/>
                <w:rtl/>
              </w:rPr>
              <w:t>احتمال اول:</w:t>
            </w:r>
            <w:r w:rsidR="000009D7" w:rsidRPr="009C1309">
              <w:rPr>
                <w:noProof/>
                <w:webHidden/>
              </w:rPr>
              <w:tab/>
            </w:r>
            <w:r w:rsidR="000009D7" w:rsidRPr="009C1309">
              <w:rPr>
                <w:rStyle w:val="Hyperlink"/>
                <w:noProof/>
                <w:rtl/>
              </w:rPr>
              <w:fldChar w:fldCharType="begin"/>
            </w:r>
            <w:r w:rsidR="000009D7" w:rsidRPr="009C1309">
              <w:rPr>
                <w:noProof/>
                <w:webHidden/>
              </w:rPr>
              <w:instrText xml:space="preserve"> PAGEREF _Toc87873375 \h </w:instrText>
            </w:r>
            <w:r w:rsidR="000009D7" w:rsidRPr="009C1309">
              <w:rPr>
                <w:rStyle w:val="Hyperlink"/>
                <w:noProof/>
                <w:rtl/>
              </w:rPr>
            </w:r>
            <w:r w:rsidR="000009D7" w:rsidRPr="009C1309">
              <w:rPr>
                <w:rStyle w:val="Hyperlink"/>
                <w:noProof/>
                <w:rtl/>
              </w:rPr>
              <w:fldChar w:fldCharType="separate"/>
            </w:r>
            <w:r w:rsidR="000009D7" w:rsidRPr="009C1309">
              <w:rPr>
                <w:noProof/>
                <w:webHidden/>
              </w:rPr>
              <w:t>3</w:t>
            </w:r>
            <w:r w:rsidR="000009D7" w:rsidRPr="009C1309">
              <w:rPr>
                <w:rStyle w:val="Hyperlink"/>
                <w:noProof/>
                <w:rtl/>
              </w:rPr>
              <w:fldChar w:fldCharType="end"/>
            </w:r>
          </w:hyperlink>
        </w:p>
        <w:p w:rsidR="000009D7" w:rsidRPr="009C1309" w:rsidRDefault="00087348" w:rsidP="000009D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7873376" w:history="1">
            <w:r w:rsidR="000009D7" w:rsidRPr="009C1309">
              <w:rPr>
                <w:rStyle w:val="Hyperlink"/>
                <w:noProof/>
                <w:rtl/>
              </w:rPr>
              <w:t>احتمال دوم:</w:t>
            </w:r>
            <w:r w:rsidR="000009D7" w:rsidRPr="009C1309">
              <w:rPr>
                <w:noProof/>
                <w:webHidden/>
              </w:rPr>
              <w:tab/>
            </w:r>
            <w:r w:rsidR="000009D7" w:rsidRPr="009C1309">
              <w:rPr>
                <w:rStyle w:val="Hyperlink"/>
                <w:noProof/>
                <w:rtl/>
              </w:rPr>
              <w:fldChar w:fldCharType="begin"/>
            </w:r>
            <w:r w:rsidR="000009D7" w:rsidRPr="009C1309">
              <w:rPr>
                <w:noProof/>
                <w:webHidden/>
              </w:rPr>
              <w:instrText xml:space="preserve"> PAGEREF _Toc87873376 \h </w:instrText>
            </w:r>
            <w:r w:rsidR="000009D7" w:rsidRPr="009C1309">
              <w:rPr>
                <w:rStyle w:val="Hyperlink"/>
                <w:noProof/>
                <w:rtl/>
              </w:rPr>
            </w:r>
            <w:r w:rsidR="000009D7" w:rsidRPr="009C1309">
              <w:rPr>
                <w:rStyle w:val="Hyperlink"/>
                <w:noProof/>
                <w:rtl/>
              </w:rPr>
              <w:fldChar w:fldCharType="separate"/>
            </w:r>
            <w:r w:rsidR="000009D7" w:rsidRPr="009C1309">
              <w:rPr>
                <w:noProof/>
                <w:webHidden/>
              </w:rPr>
              <w:t>3</w:t>
            </w:r>
            <w:r w:rsidR="000009D7" w:rsidRPr="009C1309">
              <w:rPr>
                <w:rStyle w:val="Hyperlink"/>
                <w:noProof/>
                <w:rtl/>
              </w:rPr>
              <w:fldChar w:fldCharType="end"/>
            </w:r>
          </w:hyperlink>
        </w:p>
        <w:p w:rsidR="000009D7" w:rsidRPr="009C1309" w:rsidRDefault="00087348" w:rsidP="000009D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7873377" w:history="1">
            <w:r w:rsidR="000009D7" w:rsidRPr="009C1309">
              <w:rPr>
                <w:rStyle w:val="Hyperlink"/>
                <w:noProof/>
                <w:rtl/>
              </w:rPr>
              <w:t>دل</w:t>
            </w:r>
            <w:r w:rsidR="000009D7" w:rsidRPr="009C1309">
              <w:rPr>
                <w:rStyle w:val="Hyperlink"/>
                <w:rFonts w:hint="cs"/>
                <w:noProof/>
                <w:rtl/>
              </w:rPr>
              <w:t>ی</w:t>
            </w:r>
            <w:r w:rsidR="000009D7" w:rsidRPr="009C1309">
              <w:rPr>
                <w:rStyle w:val="Hyperlink"/>
                <w:rFonts w:hint="eastAsia"/>
                <w:noProof/>
                <w:rtl/>
              </w:rPr>
              <w:t>ل</w:t>
            </w:r>
            <w:r w:rsidR="000009D7" w:rsidRPr="009C1309">
              <w:rPr>
                <w:rStyle w:val="Hyperlink"/>
                <w:noProof/>
                <w:rtl/>
              </w:rPr>
              <w:t xml:space="preserve"> ششم: عدم اطلاق ادله تحر</w:t>
            </w:r>
            <w:r w:rsidR="000009D7" w:rsidRPr="009C1309">
              <w:rPr>
                <w:rStyle w:val="Hyperlink"/>
                <w:rFonts w:hint="cs"/>
                <w:noProof/>
                <w:rtl/>
              </w:rPr>
              <w:t>ی</w:t>
            </w:r>
            <w:r w:rsidR="000009D7" w:rsidRPr="009C1309">
              <w:rPr>
                <w:rStyle w:val="Hyperlink"/>
                <w:rFonts w:hint="eastAsia"/>
                <w:noProof/>
                <w:rtl/>
              </w:rPr>
              <w:t>م</w:t>
            </w:r>
            <w:r w:rsidR="000009D7" w:rsidRPr="009C1309">
              <w:rPr>
                <w:rStyle w:val="Hyperlink"/>
                <w:noProof/>
                <w:rtl/>
              </w:rPr>
              <w:t xml:space="preserve"> نظر</w:t>
            </w:r>
            <w:r w:rsidR="000009D7" w:rsidRPr="009C1309">
              <w:rPr>
                <w:noProof/>
                <w:webHidden/>
              </w:rPr>
              <w:tab/>
            </w:r>
            <w:r w:rsidR="000009D7" w:rsidRPr="009C1309">
              <w:rPr>
                <w:rStyle w:val="Hyperlink"/>
                <w:noProof/>
                <w:rtl/>
              </w:rPr>
              <w:fldChar w:fldCharType="begin"/>
            </w:r>
            <w:r w:rsidR="000009D7" w:rsidRPr="009C1309">
              <w:rPr>
                <w:noProof/>
                <w:webHidden/>
              </w:rPr>
              <w:instrText xml:space="preserve"> PAGEREF _Toc87873377 \h </w:instrText>
            </w:r>
            <w:r w:rsidR="000009D7" w:rsidRPr="009C1309">
              <w:rPr>
                <w:rStyle w:val="Hyperlink"/>
                <w:noProof/>
                <w:rtl/>
              </w:rPr>
            </w:r>
            <w:r w:rsidR="000009D7" w:rsidRPr="009C1309">
              <w:rPr>
                <w:rStyle w:val="Hyperlink"/>
                <w:noProof/>
                <w:rtl/>
              </w:rPr>
              <w:fldChar w:fldCharType="separate"/>
            </w:r>
            <w:r w:rsidR="000009D7" w:rsidRPr="009C1309">
              <w:rPr>
                <w:noProof/>
                <w:webHidden/>
              </w:rPr>
              <w:t>5</w:t>
            </w:r>
            <w:r w:rsidR="000009D7" w:rsidRPr="009C1309">
              <w:rPr>
                <w:rStyle w:val="Hyperlink"/>
                <w:noProof/>
                <w:rtl/>
              </w:rPr>
              <w:fldChar w:fldCharType="end"/>
            </w:r>
          </w:hyperlink>
        </w:p>
        <w:p w:rsidR="000009D7" w:rsidRPr="009C1309" w:rsidRDefault="000009D7" w:rsidP="000009D7">
          <w:r w:rsidRPr="009C1309">
            <w:rPr>
              <w:b/>
              <w:bCs/>
              <w:noProof/>
            </w:rPr>
            <w:fldChar w:fldCharType="end"/>
          </w:r>
        </w:p>
      </w:sdtContent>
    </w:sdt>
    <w:p w:rsidR="00CA0B84" w:rsidRPr="009C1309" w:rsidRDefault="00CA0B84" w:rsidP="00287E0D">
      <w:pPr>
        <w:jc w:val="center"/>
        <w:rPr>
          <w:rtl/>
        </w:rPr>
      </w:pPr>
    </w:p>
    <w:p w:rsidR="00CA0B84" w:rsidRPr="009C1309" w:rsidRDefault="00CA0B84">
      <w:pPr>
        <w:bidi w:val="0"/>
        <w:spacing w:after="0"/>
        <w:ind w:firstLine="0"/>
        <w:jc w:val="left"/>
        <w:rPr>
          <w:rtl/>
        </w:rPr>
      </w:pPr>
      <w:r w:rsidRPr="009C1309">
        <w:rPr>
          <w:rtl/>
        </w:rPr>
        <w:br w:type="page"/>
      </w:r>
    </w:p>
    <w:p w:rsidR="00027BC3" w:rsidRPr="009C1309" w:rsidRDefault="00027BC3" w:rsidP="00027BC3">
      <w:pPr>
        <w:jc w:val="center"/>
        <w:rPr>
          <w:rtl/>
        </w:rPr>
      </w:pPr>
      <w:bookmarkStart w:id="0" w:name="_Toc87873373"/>
      <w:r w:rsidRPr="009C1309">
        <w:rPr>
          <w:rFonts w:hint="cs"/>
          <w:rtl/>
        </w:rPr>
        <w:lastRenderedPageBreak/>
        <w:t>بسم‌الله الرحمن الرحیم</w:t>
      </w:r>
    </w:p>
    <w:p w:rsidR="00027BC3" w:rsidRPr="009C1309" w:rsidRDefault="00027BC3" w:rsidP="00027BC3">
      <w:pPr>
        <w:pStyle w:val="Heading1"/>
        <w:jc w:val="both"/>
        <w:rPr>
          <w:szCs w:val="44"/>
          <w:rtl/>
        </w:rPr>
      </w:pPr>
      <w:bookmarkStart w:id="1" w:name="_Toc513477529"/>
      <w:bookmarkStart w:id="2" w:name="_Toc43811892"/>
      <w:bookmarkStart w:id="3" w:name="_Toc43121545"/>
      <w:bookmarkStart w:id="4" w:name="_Toc42697049"/>
      <w:bookmarkStart w:id="5" w:name="_Toc42611065"/>
      <w:bookmarkStart w:id="6" w:name="_Toc42522615"/>
      <w:bookmarkStart w:id="7" w:name="_Toc42509933"/>
      <w:bookmarkStart w:id="8" w:name="_Toc20125395"/>
      <w:r w:rsidRPr="009C1309">
        <w:rPr>
          <w:szCs w:val="44"/>
          <w:rtl/>
        </w:rPr>
        <w:t xml:space="preserve">موضوع: </w:t>
      </w:r>
      <w:r w:rsidRPr="009C1309">
        <w:rPr>
          <w:color w:val="000000" w:themeColor="text1"/>
          <w:szCs w:val="44"/>
          <w:rtl/>
        </w:rPr>
        <w:t>فقه / نکاح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4D395B" w:rsidRPr="009C1309" w:rsidRDefault="00287E0D" w:rsidP="00287E0D">
      <w:pPr>
        <w:pStyle w:val="Heading1"/>
        <w:rPr>
          <w:rtl/>
        </w:rPr>
      </w:pPr>
      <w:bookmarkStart w:id="9" w:name="_GoBack"/>
      <w:r w:rsidRPr="009C1309">
        <w:rPr>
          <w:rFonts w:hint="cs"/>
          <w:rtl/>
        </w:rPr>
        <w:t>فرع سوم: حکم نظر به کافرات غیرذمی</w:t>
      </w:r>
      <w:bookmarkEnd w:id="0"/>
    </w:p>
    <w:p w:rsidR="004D395B" w:rsidRPr="009C1309" w:rsidRDefault="00287E0D" w:rsidP="004D395B">
      <w:pPr>
        <w:rPr>
          <w:rtl/>
        </w:rPr>
      </w:pPr>
      <w:r w:rsidRPr="009C1309">
        <w:rPr>
          <w:rFonts w:hint="cs"/>
          <w:rtl/>
        </w:rPr>
        <w:t xml:space="preserve">در جواز نظر به نساء اهل ذمه بعد بیان ادله به ذکر فروعی پرداختیم. فرع سومی که امروز مطرح </w:t>
      </w:r>
      <w:r w:rsidR="00CA0B84" w:rsidRPr="009C1309">
        <w:rPr>
          <w:rFonts w:hint="cs"/>
          <w:rtl/>
        </w:rPr>
        <w:t>می‌کنیم</w:t>
      </w:r>
      <w:r w:rsidRPr="009C1309">
        <w:rPr>
          <w:rFonts w:hint="cs"/>
          <w:rtl/>
        </w:rPr>
        <w:t xml:space="preserve"> این است که این حکم جواز نظر در هر دایره و </w:t>
      </w:r>
      <w:r w:rsidR="00CA0B84" w:rsidRPr="009C1309">
        <w:rPr>
          <w:rFonts w:hint="cs"/>
          <w:rtl/>
        </w:rPr>
        <w:t>محدوده‌ای</w:t>
      </w:r>
      <w:r w:rsidRPr="009C1309">
        <w:rPr>
          <w:rFonts w:hint="cs"/>
          <w:rtl/>
        </w:rPr>
        <w:t xml:space="preserve"> که گفته شد آیا اختصاص به ذمیات دارد یا مطلق کفار را در </w:t>
      </w:r>
      <w:r w:rsidR="00CA0B84" w:rsidRPr="009C1309">
        <w:rPr>
          <w:rFonts w:hint="cs"/>
          <w:rtl/>
        </w:rPr>
        <w:t>برمی‌گیرد</w:t>
      </w:r>
      <w:r w:rsidRPr="009C1309">
        <w:rPr>
          <w:rFonts w:hint="cs"/>
          <w:rtl/>
        </w:rPr>
        <w:t>؟ این قصه هم پاسخش از مباحث قبلی به دست آمد. پاسخ این است که اولی و انسب این است که غیر ذمیات از کفار هم مشمول حکم جواز نظر باشند.</w:t>
      </w:r>
      <w:r w:rsidR="004D395B" w:rsidRPr="009C1309">
        <w:rPr>
          <w:rFonts w:hint="cs"/>
          <w:rtl/>
        </w:rPr>
        <w:t xml:space="preserve"> </w:t>
      </w:r>
      <w:r w:rsidR="00CA0B84" w:rsidRPr="009C1309">
        <w:rPr>
          <w:rFonts w:hint="cs"/>
          <w:rtl/>
        </w:rPr>
        <w:t>علی‌رغم</w:t>
      </w:r>
      <w:r w:rsidR="004D395B" w:rsidRPr="009C1309">
        <w:rPr>
          <w:rFonts w:hint="cs"/>
          <w:rtl/>
        </w:rPr>
        <w:t xml:space="preserve"> اینکه در چند روایت ذمیات یا نساء اهل الذمه آمده بود </w:t>
      </w:r>
      <w:r w:rsidR="00CA0B84" w:rsidRPr="009C1309">
        <w:rPr>
          <w:rFonts w:hint="cs"/>
          <w:rtl/>
        </w:rPr>
        <w:t>ازجمله</w:t>
      </w:r>
      <w:r w:rsidR="004D395B" w:rsidRPr="009C1309">
        <w:rPr>
          <w:rFonts w:hint="cs"/>
          <w:rtl/>
        </w:rPr>
        <w:t xml:space="preserve"> در روایت سکونی و قرب الاسناد و جعفریات در همه نساء اهل الذمه آمده بود و ممکن است کسی این را قرینه بگیرد که حکم مختص نساء اهل الذمه است و غیر آن را در </w:t>
      </w:r>
      <w:r w:rsidR="00CA0B84" w:rsidRPr="009C1309">
        <w:rPr>
          <w:rFonts w:hint="cs"/>
          <w:rtl/>
        </w:rPr>
        <w:t>برنمی‌گیرد</w:t>
      </w:r>
      <w:r w:rsidR="004D395B" w:rsidRPr="009C1309">
        <w:rPr>
          <w:rFonts w:hint="cs"/>
          <w:rtl/>
        </w:rPr>
        <w:t xml:space="preserve"> اما </w:t>
      </w:r>
      <w:r w:rsidR="00CA0B84" w:rsidRPr="009C1309">
        <w:rPr>
          <w:rFonts w:hint="cs"/>
          <w:rtl/>
        </w:rPr>
        <w:t>علی‌رغم</w:t>
      </w:r>
      <w:r w:rsidR="004D395B" w:rsidRPr="009C1309">
        <w:rPr>
          <w:rFonts w:hint="cs"/>
          <w:rtl/>
        </w:rPr>
        <w:t xml:space="preserve"> این باید حکم را نسبت به غیر اهل ذمه تعمیم داد. این تعمیم شواهدی دارد</w:t>
      </w:r>
      <w:r w:rsidRPr="009C1309">
        <w:rPr>
          <w:rFonts w:hint="cs"/>
          <w:rtl/>
        </w:rPr>
        <w:t>:</w:t>
      </w:r>
    </w:p>
    <w:p w:rsidR="004D395B" w:rsidRPr="009C1309" w:rsidRDefault="004D395B" w:rsidP="00287E0D">
      <w:pPr>
        <w:pStyle w:val="ListParagraph"/>
        <w:rPr>
          <w:rFonts w:ascii="Traditional Arabic" w:hAnsi="Traditional Arabic"/>
          <w:rtl/>
        </w:rPr>
      </w:pPr>
      <w:r w:rsidRPr="009C1309">
        <w:rPr>
          <w:rFonts w:ascii="Traditional Arabic" w:hAnsi="Traditional Arabic" w:hint="cs"/>
          <w:rtl/>
        </w:rPr>
        <w:t xml:space="preserve">شاهد اول اینکه در روایت عباد ابن صهیب تعبیر علوج آمده بود و علوج در تعریفی که شده شامل کفار </w:t>
      </w:r>
      <w:r w:rsidR="00CA0B84" w:rsidRPr="009C1309">
        <w:rPr>
          <w:rFonts w:ascii="Traditional Arabic" w:hAnsi="Traditional Arabic" w:hint="cs"/>
          <w:rtl/>
        </w:rPr>
        <w:t>به‌طور</w:t>
      </w:r>
      <w:r w:rsidRPr="009C1309">
        <w:rPr>
          <w:rFonts w:ascii="Traditional Arabic" w:hAnsi="Traditional Arabic" w:hint="cs"/>
          <w:rtl/>
        </w:rPr>
        <w:t xml:space="preserve"> مطلق </w:t>
      </w:r>
      <w:r w:rsidR="00CA0B84" w:rsidRPr="009C1309">
        <w:rPr>
          <w:rFonts w:ascii="Traditional Arabic" w:hAnsi="Traditional Arabic" w:hint="cs"/>
          <w:rtl/>
        </w:rPr>
        <w:t>می‌شود</w:t>
      </w:r>
      <w:r w:rsidRPr="009C1309">
        <w:rPr>
          <w:rFonts w:ascii="Traditional Arabic" w:hAnsi="Traditional Arabic" w:hint="cs"/>
          <w:rtl/>
        </w:rPr>
        <w:t>.</w:t>
      </w:r>
    </w:p>
    <w:p w:rsidR="004D395B" w:rsidRPr="009C1309" w:rsidRDefault="004D395B" w:rsidP="00E02A46">
      <w:pPr>
        <w:pStyle w:val="ListParagraph"/>
        <w:rPr>
          <w:rFonts w:ascii="Traditional Arabic" w:hAnsi="Traditional Arabic"/>
          <w:rtl/>
        </w:rPr>
      </w:pPr>
      <w:r w:rsidRPr="009C1309">
        <w:rPr>
          <w:rFonts w:ascii="Traditional Arabic" w:hAnsi="Traditional Arabic" w:hint="cs"/>
          <w:rtl/>
        </w:rPr>
        <w:t xml:space="preserve">شاهد دوم اینکه تعلیل در روایت عباد ابن صهیب تعمیم را افاده </w:t>
      </w:r>
      <w:r w:rsidR="00CA0B84" w:rsidRPr="009C1309">
        <w:rPr>
          <w:rFonts w:ascii="Traditional Arabic" w:hAnsi="Traditional Arabic" w:hint="cs"/>
          <w:rtl/>
        </w:rPr>
        <w:t>می‌کند</w:t>
      </w:r>
      <w:r w:rsidRPr="009C1309">
        <w:rPr>
          <w:rFonts w:ascii="Traditional Arabic" w:hAnsi="Traditional Arabic" w:hint="cs"/>
          <w:rtl/>
        </w:rPr>
        <w:t xml:space="preserve"> حتی اگر علوج آنجا نباشد یا در تفسیرش ابهامی داشته باشیم و شمولش را نسبت به غیر اهل ذمه محل تردید قرار دهیم باز تعلیل موجب تعمیم </w:t>
      </w:r>
      <w:r w:rsidR="00CA0B84" w:rsidRPr="009C1309">
        <w:rPr>
          <w:rFonts w:ascii="Traditional Arabic" w:hAnsi="Traditional Arabic" w:hint="cs"/>
          <w:rtl/>
        </w:rPr>
        <w:t>می‌شود</w:t>
      </w:r>
      <w:r w:rsidRPr="009C1309">
        <w:rPr>
          <w:rFonts w:ascii="Traditional Arabic" w:hAnsi="Traditional Arabic" w:hint="cs"/>
          <w:rtl/>
        </w:rPr>
        <w:t xml:space="preserve">. </w:t>
      </w:r>
      <w:r w:rsidR="00E02A46" w:rsidRPr="00E02A46">
        <w:rPr>
          <w:rFonts w:ascii="Traditional Arabic" w:eastAsia="2  Badr" w:hAnsi="Traditional Arabic" w:hint="cs"/>
          <w:sz w:val="28"/>
          <w:rtl/>
        </w:rPr>
        <w:t>«</w:t>
      </w:r>
      <w:r w:rsidR="00E02A46" w:rsidRPr="00E02A46">
        <w:rPr>
          <w:rFonts w:ascii="Traditional Arabic" w:eastAsia="2  Badr" w:hAnsi="Traditional Arabic"/>
          <w:color w:val="008000"/>
          <w:sz w:val="28"/>
          <w:rtl/>
        </w:rPr>
        <w:t>لِأَنَّهُنَّ إِذَا نُهِينَ لَا يَنْتَهِين</w:t>
      </w:r>
      <w:r w:rsidR="00E02A46" w:rsidRPr="00E02A46">
        <w:rPr>
          <w:rFonts w:ascii="Traditional Arabic" w:eastAsia="2  Badr" w:hAnsi="Traditional Arabic"/>
          <w:sz w:val="28"/>
          <w:rtl/>
        </w:rPr>
        <w:t>‏</w:t>
      </w:r>
      <w:r w:rsidR="00E02A46" w:rsidRPr="00E02A46">
        <w:rPr>
          <w:rFonts w:ascii="Traditional Arabic" w:eastAsia="2  Badr" w:hAnsi="Traditional Arabic" w:hint="cs"/>
          <w:sz w:val="28"/>
          <w:rtl/>
        </w:rPr>
        <w:t>»</w:t>
      </w:r>
      <w:r w:rsidR="00E02A46" w:rsidRPr="00E02A46">
        <w:rPr>
          <w:rFonts w:ascii="Traditional Arabic" w:eastAsia="2  Badr" w:hAnsi="Traditional Arabic"/>
          <w:sz w:val="28"/>
          <w:vertAlign w:val="superscript"/>
          <w:rtl/>
        </w:rPr>
        <w:footnoteReference w:id="1"/>
      </w:r>
      <w:r w:rsidRPr="009C1309">
        <w:rPr>
          <w:rFonts w:ascii="Traditional Arabic" w:hAnsi="Traditional Arabic" w:hint="cs"/>
          <w:rtl/>
        </w:rPr>
        <w:t xml:space="preserve"> </w:t>
      </w:r>
      <w:r w:rsidR="00CA0B84" w:rsidRPr="009C1309">
        <w:rPr>
          <w:rFonts w:ascii="Traditional Arabic" w:hAnsi="Traditional Arabic" w:hint="cs"/>
          <w:rtl/>
        </w:rPr>
        <w:t>همان‌طور</w:t>
      </w:r>
      <w:r w:rsidRPr="009C1309">
        <w:rPr>
          <w:rFonts w:ascii="Traditional Arabic" w:hAnsi="Traditional Arabic" w:hint="cs"/>
          <w:rtl/>
        </w:rPr>
        <w:t xml:space="preserve"> که در نساء اهل ذمه صادق است در غیر اهل ذمه هم </w:t>
      </w:r>
      <w:r w:rsidR="00CA0B84" w:rsidRPr="009C1309">
        <w:rPr>
          <w:rFonts w:ascii="Traditional Arabic" w:hAnsi="Traditional Arabic" w:hint="cs"/>
          <w:rtl/>
        </w:rPr>
        <w:t>می‌تواند</w:t>
      </w:r>
      <w:r w:rsidRPr="009C1309">
        <w:rPr>
          <w:rFonts w:ascii="Traditional Arabic" w:hAnsi="Traditional Arabic" w:hint="cs"/>
          <w:rtl/>
        </w:rPr>
        <w:t xml:space="preserve"> صادق باشد و شاید بیشتر هم صادق باشد.</w:t>
      </w:r>
    </w:p>
    <w:p w:rsidR="004D395B" w:rsidRPr="009C1309" w:rsidRDefault="004D395B" w:rsidP="003A18FE">
      <w:pPr>
        <w:pStyle w:val="ListParagraph"/>
        <w:rPr>
          <w:rFonts w:ascii="Traditional Arabic" w:hAnsi="Traditional Arabic"/>
          <w:rtl/>
        </w:rPr>
      </w:pPr>
      <w:r w:rsidRPr="009C1309">
        <w:rPr>
          <w:rFonts w:ascii="Traditional Arabic" w:hAnsi="Traditional Arabic" w:hint="cs"/>
          <w:rtl/>
        </w:rPr>
        <w:t xml:space="preserve">شاهد سوم: اگر </w:t>
      </w:r>
      <w:r w:rsidR="00CA0B84" w:rsidRPr="009C1309">
        <w:rPr>
          <w:rFonts w:ascii="Traditional Arabic" w:hAnsi="Traditional Arabic" w:hint="cs"/>
          <w:rtl/>
        </w:rPr>
        <w:t>هیچ‌کدام</w:t>
      </w:r>
      <w:r w:rsidRPr="009C1309">
        <w:rPr>
          <w:rFonts w:ascii="Traditional Arabic" w:hAnsi="Traditional Arabic" w:hint="cs"/>
          <w:rtl/>
        </w:rPr>
        <w:t xml:space="preserve"> از اینها نبود نه علوجی در تعبیر آمده بود نه تعلیلی داشتیم، به دلیل فحوا و اولویت این حکم به غیر اهل ذمه هم تسری پیدا </w:t>
      </w:r>
      <w:r w:rsidR="00CA0B84" w:rsidRPr="009C1309">
        <w:rPr>
          <w:rFonts w:ascii="Traditional Arabic" w:hAnsi="Traditional Arabic" w:hint="cs"/>
          <w:rtl/>
        </w:rPr>
        <w:t>می‌کرد</w:t>
      </w:r>
      <w:r w:rsidRPr="009C1309">
        <w:rPr>
          <w:rFonts w:ascii="Traditional Arabic" w:hAnsi="Traditional Arabic" w:hint="cs"/>
          <w:rtl/>
        </w:rPr>
        <w:t xml:space="preserve">. وقتی درباره اهل ذمه این عدم حرمت باشد با مذاق و ارتکازات شرعی </w:t>
      </w:r>
      <w:r w:rsidR="00CA0B84" w:rsidRPr="009C1309">
        <w:rPr>
          <w:rFonts w:ascii="Traditional Arabic" w:hAnsi="Traditional Arabic" w:hint="cs"/>
          <w:rtl/>
        </w:rPr>
        <w:t>به‌خوبی</w:t>
      </w:r>
      <w:r w:rsidRPr="009C1309">
        <w:rPr>
          <w:rFonts w:ascii="Traditional Arabic" w:hAnsi="Traditional Arabic" w:hint="cs"/>
          <w:rtl/>
        </w:rPr>
        <w:t xml:space="preserve"> </w:t>
      </w:r>
      <w:r w:rsidR="00CA0B84" w:rsidRPr="009C1309">
        <w:rPr>
          <w:rFonts w:ascii="Traditional Arabic" w:hAnsi="Traditional Arabic" w:hint="cs"/>
          <w:rtl/>
        </w:rPr>
        <w:t>می‌شود</w:t>
      </w:r>
      <w:r w:rsidRPr="009C1309">
        <w:rPr>
          <w:rFonts w:ascii="Traditional Arabic" w:hAnsi="Traditional Arabic" w:hint="cs"/>
          <w:rtl/>
        </w:rPr>
        <w:t xml:space="preserve"> تعمیم داد با فحوا و اولویت. آنی که در دو سه روایت آمده است این است که </w:t>
      </w:r>
      <w:r w:rsidR="003A18FE">
        <w:rPr>
          <w:rFonts w:hint="cs"/>
          <w:rtl/>
        </w:rPr>
        <w:t>«</w:t>
      </w:r>
      <w:r w:rsidR="003A18FE" w:rsidRPr="00317751">
        <w:rPr>
          <w:rFonts w:hint="cs"/>
          <w:color w:val="008000"/>
          <w:rtl/>
        </w:rPr>
        <w:t>لَا حُرْمَةَ لِن</w:t>
      </w:r>
      <w:r w:rsidR="003A18FE">
        <w:rPr>
          <w:rFonts w:hint="cs"/>
          <w:color w:val="008000"/>
          <w:rtl/>
        </w:rPr>
        <w:t>ِسَاءِ أَهْلِ‏ الذِّمَّةِ</w:t>
      </w:r>
      <w:r w:rsidR="003A18FE" w:rsidRPr="003E1B4E">
        <w:rPr>
          <w:rtl/>
        </w:rPr>
        <w:t>‏</w:t>
      </w:r>
      <w:r w:rsidR="003A18FE">
        <w:rPr>
          <w:rFonts w:hint="cs"/>
          <w:rtl/>
        </w:rPr>
        <w:t>»</w:t>
      </w:r>
      <w:r w:rsidR="003A18FE" w:rsidRPr="00B762FB">
        <w:rPr>
          <w:rFonts w:hint="cs"/>
          <w:rtl/>
        </w:rPr>
        <w:t>.</w:t>
      </w:r>
      <w:r w:rsidR="003A18FE">
        <w:rPr>
          <w:rStyle w:val="FootnoteReference"/>
          <w:rtl/>
        </w:rPr>
        <w:footnoteReference w:id="2"/>
      </w:r>
      <w:r w:rsidR="003A18FE" w:rsidRPr="00B762FB">
        <w:rPr>
          <w:rFonts w:hint="cs"/>
          <w:rtl/>
        </w:rPr>
        <w:t xml:space="preserve"> </w:t>
      </w:r>
      <w:r w:rsidRPr="009C1309">
        <w:rPr>
          <w:rFonts w:ascii="Traditional Arabic" w:hAnsi="Traditional Arabic" w:hint="cs"/>
          <w:rtl/>
        </w:rPr>
        <w:t xml:space="preserve">و این عدم حرمت در غیر نساء اهل الذمه </w:t>
      </w:r>
      <w:r w:rsidR="00CA0B84" w:rsidRPr="009C1309">
        <w:rPr>
          <w:rFonts w:ascii="Traditional Arabic" w:hAnsi="Traditional Arabic" w:hint="cs"/>
          <w:rtl/>
        </w:rPr>
        <w:t>به‌طریق‌اولی</w:t>
      </w:r>
      <w:r w:rsidRPr="009C1309">
        <w:rPr>
          <w:rFonts w:ascii="Traditional Arabic" w:hAnsi="Traditional Arabic" w:hint="cs"/>
          <w:rtl/>
        </w:rPr>
        <w:t xml:space="preserve"> صدق </w:t>
      </w:r>
      <w:r w:rsidR="00CA0B84" w:rsidRPr="009C1309">
        <w:rPr>
          <w:rFonts w:ascii="Traditional Arabic" w:hAnsi="Traditional Arabic" w:hint="cs"/>
          <w:rtl/>
        </w:rPr>
        <w:t>می‌کند</w:t>
      </w:r>
      <w:r w:rsidRPr="009C1309">
        <w:rPr>
          <w:rFonts w:ascii="Traditional Arabic" w:hAnsi="Traditional Arabic" w:hint="cs"/>
          <w:rtl/>
        </w:rPr>
        <w:t xml:space="preserve"> و نیازی به عموم تعلیل و تعبیر علوج نیست.</w:t>
      </w:r>
    </w:p>
    <w:p w:rsidR="004D395B" w:rsidRPr="009C1309" w:rsidRDefault="004D395B" w:rsidP="004D395B">
      <w:pPr>
        <w:rPr>
          <w:rtl/>
        </w:rPr>
      </w:pPr>
      <w:r w:rsidRPr="009C1309">
        <w:rPr>
          <w:rFonts w:hint="cs"/>
          <w:rtl/>
        </w:rPr>
        <w:t xml:space="preserve">ممکن است کسی بگوید چرا در این روایات بیشتر اهل ذمه مطرح </w:t>
      </w:r>
      <w:r w:rsidR="00CA0B84" w:rsidRPr="009C1309">
        <w:rPr>
          <w:rFonts w:hint="cs"/>
          <w:rtl/>
        </w:rPr>
        <w:t>شده‌اند</w:t>
      </w:r>
      <w:r w:rsidRPr="009C1309">
        <w:rPr>
          <w:rFonts w:hint="cs"/>
          <w:rtl/>
        </w:rPr>
        <w:t xml:space="preserve"> </w:t>
      </w:r>
      <w:r w:rsidR="003A18FE">
        <w:rPr>
          <w:rFonts w:hint="cs"/>
          <w:rtl/>
        </w:rPr>
        <w:t>درحالی‌که</w:t>
      </w:r>
      <w:r w:rsidRPr="009C1309">
        <w:rPr>
          <w:rFonts w:hint="cs"/>
          <w:rtl/>
        </w:rPr>
        <w:t xml:space="preserve"> در زمان </w:t>
      </w:r>
      <w:r w:rsidR="003A18FE">
        <w:rPr>
          <w:rFonts w:hint="cs"/>
          <w:rtl/>
        </w:rPr>
        <w:t>رسول‌خدا</w:t>
      </w:r>
      <w:r w:rsidRPr="009C1309">
        <w:rPr>
          <w:rFonts w:hint="cs"/>
          <w:rtl/>
        </w:rPr>
        <w:t xml:space="preserve"> که عمده این روایات به پیامبر </w:t>
      </w:r>
      <w:r w:rsidR="00CA0B84" w:rsidRPr="009C1309">
        <w:rPr>
          <w:rFonts w:hint="cs"/>
          <w:rtl/>
        </w:rPr>
        <w:t>می‌رسد</w:t>
      </w:r>
      <w:r w:rsidRPr="009C1309">
        <w:rPr>
          <w:rFonts w:hint="cs"/>
          <w:rtl/>
        </w:rPr>
        <w:t xml:space="preserve"> غیر اهل ذمه هم بودند چرا بر اهل ذمه تأکید شده است؟ ممکن است کسی این را شاهد بگیرد که ویژگی در اهل ذمه بوده که </w:t>
      </w:r>
      <w:r w:rsidR="00CA0B84" w:rsidRPr="009C1309">
        <w:rPr>
          <w:rFonts w:hint="cs"/>
          <w:rtl/>
        </w:rPr>
        <w:t>رسول‌الله</w:t>
      </w:r>
      <w:r w:rsidRPr="009C1309">
        <w:rPr>
          <w:rFonts w:hint="cs"/>
          <w:rtl/>
        </w:rPr>
        <w:t xml:space="preserve"> بر آن تأکید کرده و مانع تعمیم </w:t>
      </w:r>
      <w:r w:rsidR="00CA0B84" w:rsidRPr="009C1309">
        <w:rPr>
          <w:rFonts w:hint="cs"/>
          <w:rtl/>
        </w:rPr>
        <w:t>می‌شود</w:t>
      </w:r>
      <w:r w:rsidRPr="009C1309">
        <w:rPr>
          <w:rFonts w:hint="cs"/>
          <w:rtl/>
        </w:rPr>
        <w:t xml:space="preserve">. سه تای این روایات یعنی سکونی و دو روایت جعفریات از </w:t>
      </w:r>
      <w:r w:rsidR="00CA0B84" w:rsidRPr="009C1309">
        <w:rPr>
          <w:rFonts w:hint="cs"/>
          <w:rtl/>
        </w:rPr>
        <w:t>رسول‌الله</w:t>
      </w:r>
      <w:r w:rsidRPr="009C1309">
        <w:rPr>
          <w:rFonts w:hint="cs"/>
          <w:rtl/>
        </w:rPr>
        <w:t xml:space="preserve"> است  قرب الاسناد از </w:t>
      </w:r>
      <w:r w:rsidR="00CA0B84" w:rsidRPr="009C1309">
        <w:rPr>
          <w:rFonts w:hint="cs"/>
          <w:rtl/>
        </w:rPr>
        <w:t>امیرالمؤمنین</w:t>
      </w:r>
      <w:r w:rsidRPr="009C1309">
        <w:rPr>
          <w:rFonts w:hint="cs"/>
          <w:rtl/>
        </w:rPr>
        <w:t xml:space="preserve"> است و روایت عباد از امام صادق است. </w:t>
      </w:r>
    </w:p>
    <w:p w:rsidR="00156E3D" w:rsidRPr="009C1309" w:rsidRDefault="004D395B" w:rsidP="004D395B">
      <w:pPr>
        <w:rPr>
          <w:rtl/>
        </w:rPr>
      </w:pPr>
      <w:r w:rsidRPr="009C1309">
        <w:rPr>
          <w:rFonts w:hint="cs"/>
          <w:rtl/>
        </w:rPr>
        <w:t xml:space="preserve">جواب این واضح است. یکی اینکه در مدینه بیشتر که این روایات </w:t>
      </w:r>
      <w:r w:rsidR="00CA0B84" w:rsidRPr="009C1309">
        <w:rPr>
          <w:rFonts w:hint="cs"/>
          <w:rtl/>
        </w:rPr>
        <w:t>قاعدتاً</w:t>
      </w:r>
      <w:r w:rsidRPr="009C1309">
        <w:rPr>
          <w:rFonts w:hint="cs"/>
          <w:rtl/>
        </w:rPr>
        <w:t xml:space="preserve"> در این دوره بودند کفار کمتر </w:t>
      </w:r>
      <w:r w:rsidR="00CA0B84" w:rsidRPr="009C1309">
        <w:rPr>
          <w:rFonts w:hint="cs"/>
          <w:rtl/>
        </w:rPr>
        <w:t>بوده‌اند</w:t>
      </w:r>
      <w:r w:rsidRPr="009C1309">
        <w:rPr>
          <w:rFonts w:hint="cs"/>
          <w:rtl/>
        </w:rPr>
        <w:t xml:space="preserve"> و بیشتر یهود </w:t>
      </w:r>
      <w:r w:rsidR="00CA0B84" w:rsidRPr="009C1309">
        <w:rPr>
          <w:rFonts w:hint="cs"/>
          <w:rtl/>
        </w:rPr>
        <w:t>بوده‌اند</w:t>
      </w:r>
      <w:r w:rsidR="00156E3D" w:rsidRPr="009C1309">
        <w:rPr>
          <w:rFonts w:hint="cs"/>
          <w:rtl/>
        </w:rPr>
        <w:t xml:space="preserve"> </w:t>
      </w:r>
      <w:r w:rsidRPr="009C1309">
        <w:rPr>
          <w:rFonts w:hint="cs"/>
          <w:rtl/>
        </w:rPr>
        <w:t xml:space="preserve">و غیر اهل ذمه فاصله بیشتری </w:t>
      </w:r>
      <w:r w:rsidR="00CA0B84" w:rsidRPr="009C1309">
        <w:rPr>
          <w:rFonts w:hint="cs"/>
          <w:rtl/>
        </w:rPr>
        <w:t>داشته‌اند</w:t>
      </w:r>
      <w:r w:rsidR="003A18FE">
        <w:rPr>
          <w:rFonts w:hint="cs"/>
          <w:rtl/>
        </w:rPr>
        <w:t xml:space="preserve"> نه اینکه هر دو مبتلا</w:t>
      </w:r>
      <w:r w:rsidRPr="009C1309">
        <w:rPr>
          <w:rFonts w:hint="cs"/>
          <w:rtl/>
        </w:rPr>
        <w:t xml:space="preserve">به است و یکی خصوصیتی داشته که بیان شده و مانع فحوا </w:t>
      </w:r>
      <w:r w:rsidRPr="009C1309">
        <w:rPr>
          <w:rFonts w:hint="cs"/>
          <w:rtl/>
        </w:rPr>
        <w:lastRenderedPageBreak/>
        <w:t xml:space="preserve">شود. در مدینه این </w:t>
      </w:r>
      <w:r w:rsidR="00CA0B84" w:rsidRPr="009C1309">
        <w:rPr>
          <w:rFonts w:hint="cs"/>
          <w:rtl/>
        </w:rPr>
        <w:t>بحث‌ها</w:t>
      </w:r>
      <w:r w:rsidR="003A18FE">
        <w:rPr>
          <w:rFonts w:hint="cs"/>
          <w:rtl/>
        </w:rPr>
        <w:t xml:space="preserve"> نبوده و اهل ذمه مبتلا</w:t>
      </w:r>
      <w:r w:rsidRPr="009C1309">
        <w:rPr>
          <w:rFonts w:hint="cs"/>
          <w:rtl/>
        </w:rPr>
        <w:t xml:space="preserve">به </w:t>
      </w:r>
      <w:r w:rsidR="00CA0B84" w:rsidRPr="009C1309">
        <w:rPr>
          <w:rFonts w:hint="cs"/>
          <w:rtl/>
        </w:rPr>
        <w:t>بوده‌اند</w:t>
      </w:r>
      <w:r w:rsidRPr="009C1309">
        <w:rPr>
          <w:rFonts w:hint="cs"/>
          <w:rtl/>
        </w:rPr>
        <w:t xml:space="preserve"> هرچند در مکه </w:t>
      </w:r>
      <w:r w:rsidR="000009D7" w:rsidRPr="009C1309">
        <w:rPr>
          <w:rFonts w:hint="cs"/>
          <w:rtl/>
        </w:rPr>
        <w:t>این‌طور</w:t>
      </w:r>
      <w:r w:rsidRPr="009C1309">
        <w:rPr>
          <w:rFonts w:hint="cs"/>
          <w:rtl/>
        </w:rPr>
        <w:t xml:space="preserve"> نبوده. این </w:t>
      </w:r>
      <w:r w:rsidR="00CA0B84" w:rsidRPr="009C1309">
        <w:rPr>
          <w:rFonts w:hint="cs"/>
          <w:rtl/>
        </w:rPr>
        <w:t>نکته‌ای</w:t>
      </w:r>
      <w:r w:rsidRPr="009C1309">
        <w:rPr>
          <w:rFonts w:hint="cs"/>
          <w:rtl/>
        </w:rPr>
        <w:t xml:space="preserve"> نیست که مانع از جریان فحوا و قیاس اولویت شود. این هم فرع سوم. </w:t>
      </w:r>
    </w:p>
    <w:p w:rsidR="004D395B" w:rsidRPr="009C1309" w:rsidRDefault="00287E0D" w:rsidP="00287E0D">
      <w:pPr>
        <w:pStyle w:val="Heading1"/>
        <w:rPr>
          <w:rtl/>
        </w:rPr>
      </w:pPr>
      <w:bookmarkStart w:id="10" w:name="_Toc87873374"/>
      <w:r w:rsidRPr="009C1309">
        <w:rPr>
          <w:rFonts w:hint="cs"/>
          <w:rtl/>
        </w:rPr>
        <w:t>فرع</w:t>
      </w:r>
      <w:r w:rsidR="004D395B" w:rsidRPr="009C1309">
        <w:rPr>
          <w:rFonts w:hint="cs"/>
          <w:rtl/>
        </w:rPr>
        <w:t xml:space="preserve"> چهارم:</w:t>
      </w:r>
      <w:r w:rsidRPr="009C1309">
        <w:rPr>
          <w:rFonts w:hint="cs"/>
          <w:rtl/>
        </w:rPr>
        <w:t xml:space="preserve"> اشتراط جواز نظر </w:t>
      </w:r>
      <w:r w:rsidR="00CA0B84" w:rsidRPr="009C1309">
        <w:rPr>
          <w:rFonts w:hint="cs"/>
          <w:rtl/>
        </w:rPr>
        <w:t>به‌فرمان</w:t>
      </w:r>
      <w:r w:rsidRPr="009C1309">
        <w:rPr>
          <w:rFonts w:hint="cs"/>
          <w:rtl/>
        </w:rPr>
        <w:t xml:space="preserve"> نبردن از نهی</w:t>
      </w:r>
      <w:bookmarkEnd w:id="10"/>
    </w:p>
    <w:p w:rsidR="004D395B" w:rsidRPr="009C1309" w:rsidRDefault="004D395B" w:rsidP="003D7BBB">
      <w:pPr>
        <w:rPr>
          <w:rtl/>
        </w:rPr>
      </w:pPr>
      <w:r w:rsidRPr="009C1309">
        <w:rPr>
          <w:rFonts w:hint="cs"/>
          <w:rtl/>
        </w:rPr>
        <w:t xml:space="preserve">نساء اهل ذمه و شمولی هم که پیدا کرد به نساء مطلق کفار که مشمول قاعده جواز نظر شدند </w:t>
      </w:r>
      <w:r w:rsidR="00CA0B84" w:rsidRPr="009C1309">
        <w:rPr>
          <w:rFonts w:hint="cs"/>
          <w:rtl/>
        </w:rPr>
        <w:t>سؤالی</w:t>
      </w:r>
      <w:r w:rsidRPr="009C1309">
        <w:rPr>
          <w:rFonts w:hint="cs"/>
          <w:rtl/>
        </w:rPr>
        <w:t xml:space="preserve"> که مطرح </w:t>
      </w:r>
      <w:r w:rsidR="00CA0B84" w:rsidRPr="009C1309">
        <w:rPr>
          <w:rFonts w:hint="cs"/>
          <w:rtl/>
        </w:rPr>
        <w:t>می‌شود</w:t>
      </w:r>
      <w:r w:rsidRPr="009C1309">
        <w:rPr>
          <w:rFonts w:hint="cs"/>
          <w:rtl/>
        </w:rPr>
        <w:t xml:space="preserve"> این است که جواز نظر مشروط به این است که </w:t>
      </w:r>
      <w:r w:rsidR="003D7BBB">
        <w:rPr>
          <w:rFonts w:hint="cs"/>
          <w:rtl/>
        </w:rPr>
        <w:t>«</w:t>
      </w:r>
      <w:r w:rsidR="003D7BBB" w:rsidRPr="00A52D21">
        <w:rPr>
          <w:color w:val="008000"/>
          <w:rtl/>
        </w:rPr>
        <w:t>إِذَا نُهِينَ لَا يَنْتَهِين</w:t>
      </w:r>
      <w:r w:rsidR="003D7BBB" w:rsidRPr="00A52D21">
        <w:rPr>
          <w:rtl/>
        </w:rPr>
        <w:t>‏</w:t>
      </w:r>
      <w:r w:rsidR="003D7BBB">
        <w:rPr>
          <w:rFonts w:hint="cs"/>
          <w:rtl/>
        </w:rPr>
        <w:t>»</w:t>
      </w:r>
      <w:r w:rsidR="003D7BBB" w:rsidRPr="00A52D21">
        <w:rPr>
          <w:rFonts w:hint="cs"/>
          <w:rtl/>
        </w:rPr>
        <w:t xml:space="preserve"> </w:t>
      </w:r>
      <w:r w:rsidRPr="009C1309">
        <w:rPr>
          <w:rFonts w:hint="cs"/>
          <w:rtl/>
        </w:rPr>
        <w:t xml:space="preserve">یا اینکه قید </w:t>
      </w:r>
      <w:r w:rsidR="003D7BBB">
        <w:rPr>
          <w:rFonts w:hint="cs"/>
          <w:rtl/>
        </w:rPr>
        <w:t>«</w:t>
      </w:r>
      <w:r w:rsidR="003D7BBB" w:rsidRPr="00A52D21">
        <w:rPr>
          <w:color w:val="008000"/>
          <w:rtl/>
        </w:rPr>
        <w:t>إِذَا نُهِينَ لَا يَنْتَهِين</w:t>
      </w:r>
      <w:r w:rsidR="003D7BBB" w:rsidRPr="00A52D21">
        <w:rPr>
          <w:rtl/>
        </w:rPr>
        <w:t>‏</w:t>
      </w:r>
      <w:r w:rsidR="003D7BBB">
        <w:rPr>
          <w:rFonts w:hint="cs"/>
          <w:rtl/>
        </w:rPr>
        <w:t>»</w:t>
      </w:r>
      <w:r w:rsidR="003D7BBB" w:rsidRPr="00A52D21">
        <w:rPr>
          <w:rFonts w:hint="cs"/>
          <w:rtl/>
        </w:rPr>
        <w:t xml:space="preserve"> </w:t>
      </w:r>
      <w:r w:rsidRPr="009C1309">
        <w:rPr>
          <w:rFonts w:hint="cs"/>
          <w:rtl/>
        </w:rPr>
        <w:t xml:space="preserve">ندارد؟ علت طرح این </w:t>
      </w:r>
      <w:r w:rsidR="00CA0B84" w:rsidRPr="009C1309">
        <w:rPr>
          <w:rFonts w:hint="cs"/>
          <w:rtl/>
        </w:rPr>
        <w:t>سؤال</w:t>
      </w:r>
      <w:r w:rsidRPr="009C1309">
        <w:rPr>
          <w:rFonts w:hint="cs"/>
          <w:rtl/>
        </w:rPr>
        <w:t xml:space="preserve"> </w:t>
      </w:r>
      <w:r w:rsidR="00CA0B84" w:rsidRPr="009C1309">
        <w:rPr>
          <w:rFonts w:hint="cs"/>
          <w:rtl/>
        </w:rPr>
        <w:t>این است</w:t>
      </w:r>
      <w:r w:rsidRPr="009C1309">
        <w:rPr>
          <w:rFonts w:hint="cs"/>
          <w:rtl/>
        </w:rPr>
        <w:t xml:space="preserve"> که نساء اهل ذمه یا کفار بر دو </w:t>
      </w:r>
      <w:r w:rsidR="00CA0B84" w:rsidRPr="009C1309">
        <w:rPr>
          <w:rFonts w:hint="cs"/>
          <w:rtl/>
        </w:rPr>
        <w:t>قسم‌اند</w:t>
      </w:r>
      <w:r w:rsidRPr="009C1309">
        <w:rPr>
          <w:rFonts w:hint="cs"/>
          <w:rtl/>
        </w:rPr>
        <w:t xml:space="preserve">. بعضی از آنها </w:t>
      </w:r>
      <w:r w:rsidR="003D7BBB">
        <w:rPr>
          <w:rFonts w:hint="cs"/>
          <w:rtl/>
        </w:rPr>
        <w:t>«</w:t>
      </w:r>
      <w:r w:rsidR="003D7BBB" w:rsidRPr="00A52D21">
        <w:rPr>
          <w:color w:val="008000"/>
          <w:rtl/>
        </w:rPr>
        <w:t>إِذَا نُهِينَ لَا يَنْتَهِين</w:t>
      </w:r>
      <w:r w:rsidR="003D7BBB" w:rsidRPr="00A52D21">
        <w:rPr>
          <w:rtl/>
        </w:rPr>
        <w:t>‏</w:t>
      </w:r>
      <w:r w:rsidR="003D7BBB">
        <w:rPr>
          <w:rFonts w:hint="cs"/>
          <w:rtl/>
        </w:rPr>
        <w:t>»</w:t>
      </w:r>
      <w:r w:rsidR="003D7BBB" w:rsidRPr="00A52D21">
        <w:rPr>
          <w:rFonts w:hint="cs"/>
          <w:rtl/>
        </w:rPr>
        <w:t xml:space="preserve"> </w:t>
      </w:r>
      <w:r w:rsidRPr="009C1309">
        <w:rPr>
          <w:rFonts w:hint="cs"/>
          <w:rtl/>
        </w:rPr>
        <w:t xml:space="preserve">اما ممکن است گروه دیگری هم وجود داشته باشد که از فرهیختگی برخوردار است که رعایت </w:t>
      </w:r>
      <w:r w:rsidR="00CA0B84" w:rsidRPr="009C1309">
        <w:rPr>
          <w:rFonts w:hint="cs"/>
          <w:rtl/>
        </w:rPr>
        <w:t>می‌کند</w:t>
      </w:r>
      <w:r w:rsidRPr="009C1309">
        <w:rPr>
          <w:rFonts w:hint="cs"/>
          <w:rtl/>
        </w:rPr>
        <w:t xml:space="preserve"> و همیشه </w:t>
      </w:r>
      <w:r w:rsidR="000009D7" w:rsidRPr="009C1309">
        <w:rPr>
          <w:rFonts w:hint="cs"/>
          <w:rtl/>
        </w:rPr>
        <w:t>این‌طور</w:t>
      </w:r>
      <w:r w:rsidRPr="009C1309">
        <w:rPr>
          <w:rFonts w:hint="cs"/>
          <w:rtl/>
        </w:rPr>
        <w:t xml:space="preserve"> نیست که نساء کفار </w:t>
      </w:r>
      <w:r w:rsidR="003D7BBB">
        <w:rPr>
          <w:rFonts w:hint="cs"/>
          <w:rtl/>
        </w:rPr>
        <w:t>«</w:t>
      </w:r>
      <w:r w:rsidR="003D7BBB" w:rsidRPr="00A52D21">
        <w:rPr>
          <w:color w:val="008000"/>
          <w:rtl/>
        </w:rPr>
        <w:t>إِذَا نُهِينَ لَا يَنْتَهِين</w:t>
      </w:r>
      <w:r w:rsidR="003D7BBB" w:rsidRPr="00A52D21">
        <w:rPr>
          <w:rtl/>
        </w:rPr>
        <w:t>‏</w:t>
      </w:r>
      <w:r w:rsidR="003D7BBB">
        <w:rPr>
          <w:rFonts w:hint="cs"/>
          <w:rtl/>
        </w:rPr>
        <w:t>»</w:t>
      </w:r>
      <w:r w:rsidR="003D7BBB" w:rsidRPr="00A52D21">
        <w:rPr>
          <w:rFonts w:hint="cs"/>
          <w:rtl/>
        </w:rPr>
        <w:t xml:space="preserve"> </w:t>
      </w:r>
      <w:r w:rsidRPr="009C1309">
        <w:rPr>
          <w:rFonts w:hint="cs"/>
          <w:rtl/>
        </w:rPr>
        <w:t xml:space="preserve">باشند. گاهی به دلایل مختلف این شکل نیست بلکه اذا نهین ینتهین. ادب و سبک و سلوک اسلامی را </w:t>
      </w:r>
      <w:r w:rsidR="00CA0B84" w:rsidRPr="009C1309">
        <w:rPr>
          <w:rFonts w:hint="cs"/>
          <w:rtl/>
        </w:rPr>
        <w:t>می‌پذیرند</w:t>
      </w:r>
      <w:r w:rsidRPr="009C1309">
        <w:rPr>
          <w:rFonts w:hint="cs"/>
          <w:rtl/>
        </w:rPr>
        <w:t xml:space="preserve">. قدر متیقن از روایات همان قسم اول است و ظاهر </w:t>
      </w:r>
      <w:r w:rsidR="003D7BBB">
        <w:rPr>
          <w:rFonts w:hint="cs"/>
          <w:rtl/>
        </w:rPr>
        <w:t>«</w:t>
      </w:r>
      <w:r w:rsidR="003D7BBB" w:rsidRPr="00A52D21">
        <w:rPr>
          <w:color w:val="008000"/>
          <w:rtl/>
        </w:rPr>
        <w:t>إِذَا نُهِينَ لَا يَنْتَهِين</w:t>
      </w:r>
      <w:r w:rsidR="003D7BBB" w:rsidRPr="00A52D21">
        <w:rPr>
          <w:rtl/>
        </w:rPr>
        <w:t>‏</w:t>
      </w:r>
      <w:r w:rsidR="003D7BBB">
        <w:rPr>
          <w:rFonts w:hint="cs"/>
          <w:rtl/>
        </w:rPr>
        <w:t>»</w:t>
      </w:r>
      <w:r w:rsidR="003D7BBB" w:rsidRPr="00A52D21">
        <w:rPr>
          <w:rFonts w:hint="cs"/>
          <w:rtl/>
        </w:rPr>
        <w:t xml:space="preserve"> </w:t>
      </w:r>
      <w:r w:rsidRPr="009C1309">
        <w:rPr>
          <w:rFonts w:hint="cs"/>
          <w:rtl/>
        </w:rPr>
        <w:t xml:space="preserve">هم این است. اما قسم دوم مشمول حکم جواز نظر هستند یا نیستند؟ این هم </w:t>
      </w:r>
      <w:r w:rsidR="00CA0B84" w:rsidRPr="009C1309">
        <w:rPr>
          <w:rFonts w:hint="cs"/>
          <w:rtl/>
        </w:rPr>
        <w:t>سؤال</w:t>
      </w:r>
      <w:r w:rsidRPr="009C1309">
        <w:rPr>
          <w:rFonts w:hint="cs"/>
          <w:rtl/>
        </w:rPr>
        <w:t xml:space="preserve"> دیگری در فرع چهارم است.</w:t>
      </w:r>
    </w:p>
    <w:p w:rsidR="00287E0D" w:rsidRPr="009C1309" w:rsidRDefault="00287E0D" w:rsidP="00287E0D">
      <w:pPr>
        <w:pStyle w:val="Heading2"/>
        <w:rPr>
          <w:rFonts w:ascii="Traditional Arabic" w:hAnsi="Traditional Arabic" w:cs="Traditional Arabic"/>
          <w:rtl/>
        </w:rPr>
      </w:pPr>
      <w:bookmarkStart w:id="11" w:name="_Toc87873375"/>
      <w:r w:rsidRPr="009C1309">
        <w:rPr>
          <w:rFonts w:ascii="Traditional Arabic" w:hAnsi="Traditional Arabic" w:cs="Traditional Arabic" w:hint="cs"/>
          <w:rtl/>
        </w:rPr>
        <w:t>احتمال اول:</w:t>
      </w:r>
      <w:bookmarkEnd w:id="11"/>
    </w:p>
    <w:p w:rsidR="004D395B" w:rsidRPr="009C1309" w:rsidRDefault="004D395B" w:rsidP="007B1565">
      <w:pPr>
        <w:rPr>
          <w:rtl/>
        </w:rPr>
      </w:pPr>
      <w:r w:rsidRPr="009C1309">
        <w:rPr>
          <w:rFonts w:hint="cs"/>
          <w:rtl/>
        </w:rPr>
        <w:t xml:space="preserve">در اینجا دو احتمال </w:t>
      </w:r>
      <w:r w:rsidR="00CA0B84" w:rsidRPr="009C1309">
        <w:rPr>
          <w:rFonts w:hint="cs"/>
          <w:rtl/>
        </w:rPr>
        <w:t>قابل‌طرح</w:t>
      </w:r>
      <w:r w:rsidRPr="009C1309">
        <w:rPr>
          <w:rFonts w:hint="cs"/>
          <w:rtl/>
        </w:rPr>
        <w:t xml:space="preserve"> است: احتمال اول اینکه این حکم مختص قسم اول است یعنی مواردی که </w:t>
      </w:r>
      <w:r w:rsidR="003D7BBB">
        <w:rPr>
          <w:rFonts w:hint="cs"/>
          <w:rtl/>
        </w:rPr>
        <w:t>«</w:t>
      </w:r>
      <w:r w:rsidR="003D7BBB" w:rsidRPr="00A52D21">
        <w:rPr>
          <w:color w:val="008000"/>
          <w:rtl/>
        </w:rPr>
        <w:t>إِذَا نُهِينَ لَا يَنْتَهِين</w:t>
      </w:r>
      <w:r w:rsidR="003D7BBB" w:rsidRPr="00A52D21">
        <w:rPr>
          <w:rtl/>
        </w:rPr>
        <w:t>‏</w:t>
      </w:r>
      <w:r w:rsidR="003D7BBB">
        <w:rPr>
          <w:rFonts w:hint="cs"/>
          <w:rtl/>
        </w:rPr>
        <w:t>»</w:t>
      </w:r>
      <w:r w:rsidR="003D7BBB" w:rsidRPr="00A52D21">
        <w:rPr>
          <w:rFonts w:hint="cs"/>
          <w:rtl/>
        </w:rPr>
        <w:t xml:space="preserve"> </w:t>
      </w:r>
      <w:r w:rsidRPr="009C1309">
        <w:rPr>
          <w:rFonts w:hint="cs"/>
          <w:rtl/>
        </w:rPr>
        <w:t xml:space="preserve">اما </w:t>
      </w:r>
      <w:r w:rsidR="00CA0B84" w:rsidRPr="009C1309">
        <w:rPr>
          <w:rFonts w:hint="cs"/>
          <w:rtl/>
        </w:rPr>
        <w:t>زن‌های</w:t>
      </w:r>
      <w:r w:rsidRPr="009C1309">
        <w:rPr>
          <w:rFonts w:hint="cs"/>
          <w:rtl/>
        </w:rPr>
        <w:t xml:space="preserve"> ذمی یا کافری که </w:t>
      </w:r>
      <w:r w:rsidR="007B1565">
        <w:rPr>
          <w:rFonts w:hint="cs"/>
          <w:rtl/>
        </w:rPr>
        <w:t>«</w:t>
      </w:r>
      <w:r w:rsidR="007B1565" w:rsidRPr="00A52D21">
        <w:rPr>
          <w:color w:val="008000"/>
          <w:rtl/>
        </w:rPr>
        <w:t>إِذَا نُهِينَ لَا يَنْتَهِين</w:t>
      </w:r>
      <w:r w:rsidR="007B1565" w:rsidRPr="00A52D21">
        <w:rPr>
          <w:rtl/>
        </w:rPr>
        <w:t>‏</w:t>
      </w:r>
      <w:r w:rsidR="007B1565">
        <w:rPr>
          <w:rFonts w:hint="cs"/>
          <w:rtl/>
        </w:rPr>
        <w:t>»</w:t>
      </w:r>
      <w:r w:rsidR="007B1565" w:rsidRPr="00A52D21">
        <w:rPr>
          <w:rFonts w:hint="cs"/>
          <w:rtl/>
        </w:rPr>
        <w:t xml:space="preserve"> </w:t>
      </w:r>
      <w:r w:rsidRPr="009C1309">
        <w:rPr>
          <w:rFonts w:hint="cs"/>
          <w:rtl/>
        </w:rPr>
        <w:t xml:space="preserve">از شمول این حکم </w:t>
      </w:r>
      <w:r w:rsidR="000009D7" w:rsidRPr="009C1309">
        <w:rPr>
          <w:rFonts w:hint="cs"/>
          <w:rtl/>
        </w:rPr>
        <w:t>خارج‌اند</w:t>
      </w:r>
      <w:r w:rsidRPr="009C1309">
        <w:rPr>
          <w:rFonts w:hint="cs"/>
          <w:rtl/>
        </w:rPr>
        <w:t xml:space="preserve">. این احتمال اول است. استدلالی که </w:t>
      </w:r>
      <w:r w:rsidR="00CA0B84" w:rsidRPr="009C1309">
        <w:rPr>
          <w:rFonts w:hint="cs"/>
          <w:rtl/>
        </w:rPr>
        <w:t>می‌شود</w:t>
      </w:r>
      <w:r w:rsidRPr="009C1309">
        <w:rPr>
          <w:rFonts w:hint="cs"/>
          <w:rtl/>
        </w:rPr>
        <w:t xml:space="preserve"> برای این آورد تعلیلی است که در روایت بود </w:t>
      </w:r>
      <w:r w:rsidR="007B1565">
        <w:rPr>
          <w:rFonts w:hint="cs"/>
          <w:rtl/>
        </w:rPr>
        <w:t>«</w:t>
      </w:r>
      <w:r w:rsidR="007B1565" w:rsidRPr="00F473DA">
        <w:rPr>
          <w:color w:val="008000"/>
          <w:rtl/>
        </w:rPr>
        <w:t>لِأَنَّهُمْ إِذَا نُهُوا لَايَنْتَهُون</w:t>
      </w:r>
      <w:r w:rsidR="007B1565" w:rsidRPr="007B1565">
        <w:rPr>
          <w:rtl/>
        </w:rPr>
        <w:t>‏</w:t>
      </w:r>
      <w:r w:rsidR="007B1565">
        <w:rPr>
          <w:rFonts w:hint="cs"/>
          <w:rtl/>
        </w:rPr>
        <w:t>»</w:t>
      </w:r>
      <w:r w:rsidRPr="009C1309">
        <w:rPr>
          <w:rFonts w:hint="cs"/>
          <w:rtl/>
        </w:rPr>
        <w:t>.</w:t>
      </w:r>
      <w:r w:rsidR="004E50ED">
        <w:rPr>
          <w:rStyle w:val="FootnoteReference"/>
          <w:rtl/>
        </w:rPr>
        <w:footnoteReference w:id="3"/>
      </w:r>
      <w:r w:rsidRPr="009C1309">
        <w:rPr>
          <w:rFonts w:hint="cs"/>
          <w:rtl/>
        </w:rPr>
        <w:t xml:space="preserve"> تعلیل هم موجب تعمیم و تخصیص است هم تسریه و هم تضییق و به دلیل این قاعده عامه در تعلیل این حکم مربوط به هر گروهی که مشمول این عنوان باشد </w:t>
      </w:r>
      <w:r w:rsidR="00CA0B84" w:rsidRPr="009C1309">
        <w:rPr>
          <w:rFonts w:hint="cs"/>
          <w:rtl/>
        </w:rPr>
        <w:t>می‌شود</w:t>
      </w:r>
      <w:r w:rsidRPr="009C1309">
        <w:rPr>
          <w:rFonts w:hint="cs"/>
          <w:rtl/>
        </w:rPr>
        <w:t xml:space="preserve"> </w:t>
      </w:r>
      <w:r w:rsidR="000009D7" w:rsidRPr="009C1309">
        <w:rPr>
          <w:rFonts w:hint="cs"/>
          <w:rtl/>
        </w:rPr>
        <w:t>مادامی‌که</w:t>
      </w:r>
      <w:r w:rsidRPr="009C1309">
        <w:rPr>
          <w:rFonts w:hint="cs"/>
          <w:rtl/>
        </w:rPr>
        <w:t xml:space="preserve"> این تعلیل وجود دارد و اگر این تعلیل نبود این روایت از شمول این حکم بیرون </w:t>
      </w:r>
      <w:r w:rsidR="000009D7" w:rsidRPr="009C1309">
        <w:rPr>
          <w:rFonts w:hint="cs"/>
          <w:rtl/>
        </w:rPr>
        <w:t>می‌رود</w:t>
      </w:r>
      <w:r w:rsidRPr="009C1309">
        <w:rPr>
          <w:rFonts w:hint="cs"/>
          <w:rtl/>
        </w:rPr>
        <w:t xml:space="preserve"> و طبق قاعده باید به قواعد مراجعه کنیم. قواعد هم اطلاقات حرمت نظر است اگر کسی قائل باشد. </w:t>
      </w:r>
      <w:r w:rsidR="00876794" w:rsidRPr="009C1309">
        <w:rPr>
          <w:rFonts w:hint="cs"/>
          <w:rtl/>
        </w:rPr>
        <w:t xml:space="preserve">قاعده تعلیل این است که تعمم و تضیق و اینجا هم تضییق </w:t>
      </w:r>
      <w:r w:rsidR="00CA0B84" w:rsidRPr="009C1309">
        <w:rPr>
          <w:rFonts w:hint="cs"/>
          <w:rtl/>
        </w:rPr>
        <w:t>می‌کند</w:t>
      </w:r>
      <w:r w:rsidR="00876794" w:rsidRPr="009C1309">
        <w:rPr>
          <w:rFonts w:hint="cs"/>
          <w:rtl/>
        </w:rPr>
        <w:t xml:space="preserve">. </w:t>
      </w:r>
    </w:p>
    <w:p w:rsidR="00876794" w:rsidRPr="009C1309" w:rsidRDefault="00CA0B84" w:rsidP="004D395B">
      <w:pPr>
        <w:rPr>
          <w:rtl/>
        </w:rPr>
      </w:pPr>
      <w:r w:rsidRPr="009C1309">
        <w:rPr>
          <w:rFonts w:hint="cs"/>
          <w:rtl/>
        </w:rPr>
        <w:t>سؤال</w:t>
      </w:r>
      <w:r w:rsidR="00876794" w:rsidRPr="009C1309">
        <w:rPr>
          <w:rFonts w:hint="cs"/>
          <w:rtl/>
        </w:rPr>
        <w:t xml:space="preserve">: </w:t>
      </w:r>
      <w:r w:rsidR="000009D7" w:rsidRPr="009C1309">
        <w:rPr>
          <w:rFonts w:hint="cs"/>
          <w:rtl/>
        </w:rPr>
        <w:t>همه‌جا</w:t>
      </w:r>
      <w:r w:rsidR="00876794" w:rsidRPr="009C1309">
        <w:rPr>
          <w:rFonts w:hint="cs"/>
          <w:rtl/>
        </w:rPr>
        <w:t xml:space="preserve"> باید نهی شوند؟</w:t>
      </w:r>
    </w:p>
    <w:p w:rsidR="00876794" w:rsidRPr="009C1309" w:rsidRDefault="00876794" w:rsidP="004D395B">
      <w:pPr>
        <w:rPr>
          <w:rtl/>
        </w:rPr>
      </w:pPr>
      <w:r w:rsidRPr="009C1309">
        <w:rPr>
          <w:rFonts w:hint="cs"/>
          <w:rtl/>
        </w:rPr>
        <w:t>جواب: نهی شأنی کافی است و فعلی لازم نیست. مطمئن است اگر نهی شود لاینتهی او ینتهی.</w:t>
      </w:r>
    </w:p>
    <w:p w:rsidR="00287E0D" w:rsidRPr="009C1309" w:rsidRDefault="00287E0D" w:rsidP="00287E0D">
      <w:pPr>
        <w:pStyle w:val="Heading2"/>
        <w:rPr>
          <w:rFonts w:ascii="Traditional Arabic" w:hAnsi="Traditional Arabic" w:cs="Traditional Arabic"/>
          <w:rtl/>
        </w:rPr>
      </w:pPr>
      <w:bookmarkStart w:id="12" w:name="_Toc87873376"/>
      <w:r w:rsidRPr="009C1309">
        <w:rPr>
          <w:rFonts w:ascii="Traditional Arabic" w:hAnsi="Traditional Arabic" w:cs="Traditional Arabic" w:hint="cs"/>
          <w:rtl/>
        </w:rPr>
        <w:t>احتمال دوم:</w:t>
      </w:r>
      <w:bookmarkEnd w:id="12"/>
      <w:r w:rsidRPr="009C1309">
        <w:rPr>
          <w:rFonts w:ascii="Traditional Arabic" w:hAnsi="Traditional Arabic" w:cs="Traditional Arabic" w:hint="cs"/>
          <w:rtl/>
        </w:rPr>
        <w:t xml:space="preserve"> </w:t>
      </w:r>
    </w:p>
    <w:p w:rsidR="00876794" w:rsidRPr="009C1309" w:rsidRDefault="00876794" w:rsidP="00F473DA">
      <w:pPr>
        <w:rPr>
          <w:rtl/>
        </w:rPr>
      </w:pPr>
      <w:r w:rsidRPr="009C1309">
        <w:rPr>
          <w:rFonts w:hint="cs"/>
          <w:rtl/>
        </w:rPr>
        <w:t xml:space="preserve">احتمال دوم اینکه در اهل ذمه و کفار حکم جواز نظر محدود به این ملاک </w:t>
      </w:r>
      <w:r w:rsidR="00F473DA">
        <w:rPr>
          <w:rFonts w:hint="cs"/>
          <w:rtl/>
        </w:rPr>
        <w:t>«</w:t>
      </w:r>
      <w:r w:rsidR="00F473DA" w:rsidRPr="00A52D21">
        <w:rPr>
          <w:color w:val="008000"/>
          <w:rtl/>
        </w:rPr>
        <w:t>إِذَا نُهِينَ لَا يَنْتَهِين</w:t>
      </w:r>
      <w:r w:rsidR="00F473DA" w:rsidRPr="00A52D21">
        <w:rPr>
          <w:rtl/>
        </w:rPr>
        <w:t>‏</w:t>
      </w:r>
      <w:r w:rsidR="00F473DA">
        <w:rPr>
          <w:rFonts w:hint="cs"/>
          <w:rtl/>
        </w:rPr>
        <w:t>»</w:t>
      </w:r>
      <w:r w:rsidR="00F473DA" w:rsidRPr="00A52D21">
        <w:rPr>
          <w:rFonts w:hint="cs"/>
          <w:rtl/>
        </w:rPr>
        <w:t xml:space="preserve"> </w:t>
      </w:r>
      <w:r w:rsidR="000009D7" w:rsidRPr="009C1309">
        <w:rPr>
          <w:rFonts w:hint="cs"/>
          <w:rtl/>
        </w:rPr>
        <w:t>نیست</w:t>
      </w:r>
      <w:r w:rsidRPr="009C1309">
        <w:rPr>
          <w:rFonts w:hint="cs"/>
          <w:rtl/>
        </w:rPr>
        <w:t xml:space="preserve"> بلکه مطلق است. دلیل این مسئله هم این است که </w:t>
      </w:r>
      <w:r w:rsidR="00CA0B84" w:rsidRPr="009C1309">
        <w:rPr>
          <w:rFonts w:hint="cs"/>
          <w:rtl/>
        </w:rPr>
        <w:t>علی‌رغم</w:t>
      </w:r>
      <w:r w:rsidRPr="009C1309">
        <w:rPr>
          <w:rFonts w:hint="cs"/>
          <w:rtl/>
        </w:rPr>
        <w:t xml:space="preserve"> تعلیل روایت</w:t>
      </w:r>
      <w:r w:rsidR="00287E0D" w:rsidRPr="009C1309">
        <w:rPr>
          <w:rFonts w:hint="cs"/>
          <w:rtl/>
        </w:rPr>
        <w:t xml:space="preserve"> </w:t>
      </w:r>
      <w:r w:rsidRPr="009C1309">
        <w:rPr>
          <w:rFonts w:hint="cs"/>
          <w:rtl/>
        </w:rPr>
        <w:t xml:space="preserve">عباد </w:t>
      </w:r>
      <w:r w:rsidR="00287E0D" w:rsidRPr="009C1309">
        <w:rPr>
          <w:rFonts w:hint="cs"/>
          <w:rtl/>
        </w:rPr>
        <w:t xml:space="preserve"> که معمم و مضیق است؛ </w:t>
      </w:r>
      <w:r w:rsidRPr="009C1309">
        <w:rPr>
          <w:rFonts w:hint="cs"/>
          <w:rtl/>
        </w:rPr>
        <w:t xml:space="preserve">ما اینجا روایات دیگری هم داریم که لااقل روایت سکونی قابل تصحیح است و آن روایت اطلاق دارد و تعلیل </w:t>
      </w:r>
      <w:r w:rsidR="000009D7" w:rsidRPr="009C1309">
        <w:rPr>
          <w:rFonts w:hint="cs"/>
          <w:rtl/>
        </w:rPr>
        <w:t>هیچ‌گاه</w:t>
      </w:r>
      <w:r w:rsidRPr="009C1309">
        <w:rPr>
          <w:rFonts w:hint="cs"/>
          <w:rtl/>
        </w:rPr>
        <w:t xml:space="preserve"> مقید نیست. </w:t>
      </w:r>
      <w:r w:rsidR="00287E0D" w:rsidRPr="009C1309">
        <w:rPr>
          <w:rFonts w:hint="cs"/>
          <w:rtl/>
        </w:rPr>
        <w:t xml:space="preserve">تعلیل </w:t>
      </w:r>
      <w:r w:rsidRPr="009C1309">
        <w:rPr>
          <w:rFonts w:hint="cs"/>
          <w:rtl/>
        </w:rPr>
        <w:t xml:space="preserve">مفهوم ندارد که مقید باشد. اگر تعلیل مفهوم بود مقید </w:t>
      </w:r>
      <w:r w:rsidR="000009D7" w:rsidRPr="009C1309">
        <w:rPr>
          <w:rFonts w:hint="cs"/>
          <w:rtl/>
        </w:rPr>
        <w:t>می‌شد</w:t>
      </w:r>
      <w:r w:rsidRPr="009C1309">
        <w:rPr>
          <w:rFonts w:hint="cs"/>
          <w:rtl/>
        </w:rPr>
        <w:t>. اما اگر مفهوم نداشته باشد</w:t>
      </w:r>
      <w:r w:rsidR="00287E0D" w:rsidRPr="009C1309">
        <w:rPr>
          <w:rFonts w:hint="cs"/>
          <w:rtl/>
        </w:rPr>
        <w:t xml:space="preserve"> تقیید </w:t>
      </w:r>
      <w:r w:rsidR="000009D7" w:rsidRPr="009C1309">
        <w:rPr>
          <w:rFonts w:hint="cs"/>
          <w:rtl/>
        </w:rPr>
        <w:t>نمی‌زند</w:t>
      </w:r>
      <w:r w:rsidR="00287E0D" w:rsidRPr="009C1309">
        <w:rPr>
          <w:rFonts w:hint="cs"/>
          <w:rtl/>
        </w:rPr>
        <w:t>.</w:t>
      </w:r>
      <w:r w:rsidRPr="009C1309">
        <w:rPr>
          <w:rFonts w:hint="cs"/>
          <w:rtl/>
        </w:rPr>
        <w:t xml:space="preserve"> اینها </w:t>
      </w:r>
      <w:r w:rsidR="00F473DA">
        <w:rPr>
          <w:rFonts w:hint="cs"/>
          <w:rtl/>
        </w:rPr>
        <w:t>مثبتین‌اند</w:t>
      </w:r>
      <w:r w:rsidRPr="009C1309">
        <w:rPr>
          <w:rFonts w:hint="cs"/>
          <w:rtl/>
        </w:rPr>
        <w:t xml:space="preserve">. اکرم العلما با اکرم العالم العادل </w:t>
      </w:r>
      <w:r w:rsidR="00F473DA">
        <w:rPr>
          <w:rFonts w:hint="cs"/>
          <w:rtl/>
        </w:rPr>
        <w:t>مثبتین‌اند</w:t>
      </w:r>
      <w:r w:rsidRPr="009C1309">
        <w:rPr>
          <w:rFonts w:hint="cs"/>
          <w:rtl/>
        </w:rPr>
        <w:t xml:space="preserve"> و حمل مطلق بر مقید ن</w:t>
      </w:r>
      <w:r w:rsidR="00CA0B84" w:rsidRPr="009C1309">
        <w:rPr>
          <w:rFonts w:hint="cs"/>
          <w:rtl/>
        </w:rPr>
        <w:t>می‌شود</w:t>
      </w:r>
      <w:r w:rsidRPr="009C1309">
        <w:rPr>
          <w:rFonts w:hint="cs"/>
          <w:rtl/>
        </w:rPr>
        <w:t xml:space="preserve">. بله اگر جمله شرطیه بود اکرم العالم و اکرم العالم اذا کان عادلا در این صورت چون مفهوم دارد مقید اکرم </w:t>
      </w:r>
      <w:r w:rsidRPr="009C1309">
        <w:rPr>
          <w:rFonts w:hint="cs"/>
          <w:rtl/>
        </w:rPr>
        <w:lastRenderedPageBreak/>
        <w:t xml:space="preserve">العالم </w:t>
      </w:r>
      <w:r w:rsidR="000009D7" w:rsidRPr="009C1309">
        <w:rPr>
          <w:rFonts w:hint="cs"/>
          <w:rtl/>
        </w:rPr>
        <w:t>می‌شد</w:t>
      </w:r>
      <w:r w:rsidRPr="009C1309">
        <w:rPr>
          <w:rFonts w:hint="cs"/>
          <w:rtl/>
        </w:rPr>
        <w:t xml:space="preserve">. اما اگر در خمر دو دلیل داشته باشیم شبیه اینجا، یکی </w:t>
      </w:r>
      <w:r w:rsidR="000009D7" w:rsidRPr="009C1309">
        <w:rPr>
          <w:rFonts w:hint="cs"/>
          <w:rtl/>
        </w:rPr>
        <w:t>می‌گوید</w:t>
      </w:r>
      <w:r w:rsidRPr="009C1309">
        <w:rPr>
          <w:rFonts w:hint="cs"/>
          <w:rtl/>
        </w:rPr>
        <w:t xml:space="preserve"> لاتشرب الخمر به نحو مطلق و دیگری </w:t>
      </w:r>
      <w:r w:rsidR="000009D7" w:rsidRPr="009C1309">
        <w:rPr>
          <w:rFonts w:hint="cs"/>
          <w:rtl/>
        </w:rPr>
        <w:t>می‌گوید</w:t>
      </w:r>
      <w:r w:rsidRPr="009C1309">
        <w:rPr>
          <w:rFonts w:hint="cs"/>
          <w:rtl/>
        </w:rPr>
        <w:t xml:space="preserve"> لاتشرب الخمر اذا کان مسکرا اینجا چون مفهوم دارد اذا لم یکن مسکرا مقید لاتشرب الخمر </w:t>
      </w:r>
      <w:r w:rsidR="00CA0B84" w:rsidRPr="009C1309">
        <w:rPr>
          <w:rFonts w:hint="cs"/>
          <w:rtl/>
        </w:rPr>
        <w:t>می‌شود</w:t>
      </w:r>
      <w:r w:rsidRPr="009C1309">
        <w:rPr>
          <w:rFonts w:hint="cs"/>
          <w:rtl/>
        </w:rPr>
        <w:t xml:space="preserve"> </w:t>
      </w:r>
      <w:r w:rsidR="000009D7" w:rsidRPr="009C1309">
        <w:rPr>
          <w:rFonts w:hint="cs"/>
          <w:rtl/>
        </w:rPr>
        <w:t>همین‌جا</w:t>
      </w:r>
      <w:r w:rsidRPr="009C1309">
        <w:rPr>
          <w:rFonts w:hint="cs"/>
          <w:rtl/>
        </w:rPr>
        <w:t xml:space="preserve"> اگر تعلیل باشد یعنی لاتشرب الخمر و لاتشرب الخمر لانه مسکر در اینجا هم چون </w:t>
      </w:r>
      <w:r w:rsidR="00287E0D" w:rsidRPr="009C1309">
        <w:rPr>
          <w:rFonts w:hint="cs"/>
          <w:rtl/>
        </w:rPr>
        <w:t xml:space="preserve">تعلیل </w:t>
      </w:r>
      <w:r w:rsidRPr="009C1309">
        <w:rPr>
          <w:rFonts w:hint="cs"/>
          <w:rtl/>
        </w:rPr>
        <w:t xml:space="preserve">مفهوم ندارد </w:t>
      </w:r>
      <w:r w:rsidR="000009D7" w:rsidRPr="009C1309">
        <w:rPr>
          <w:rFonts w:hint="cs"/>
          <w:rtl/>
        </w:rPr>
        <w:t>می‌گوید</w:t>
      </w:r>
      <w:r w:rsidRPr="009C1309">
        <w:rPr>
          <w:rFonts w:hint="cs"/>
          <w:rtl/>
        </w:rPr>
        <w:t xml:space="preserve"> تا </w:t>
      </w:r>
      <w:r w:rsidR="000009D7" w:rsidRPr="009C1309">
        <w:rPr>
          <w:rFonts w:hint="cs"/>
          <w:rtl/>
        </w:rPr>
        <w:t>مادامی‌که</w:t>
      </w:r>
      <w:r w:rsidRPr="009C1309">
        <w:rPr>
          <w:rFonts w:hint="cs"/>
          <w:rtl/>
        </w:rPr>
        <w:t xml:space="preserve"> خمر اسکار دارد من </w:t>
      </w:r>
      <w:r w:rsidR="000009D7" w:rsidRPr="009C1309">
        <w:rPr>
          <w:rFonts w:hint="cs"/>
          <w:rtl/>
        </w:rPr>
        <w:t>می‌گویم</w:t>
      </w:r>
      <w:r w:rsidRPr="009C1309">
        <w:rPr>
          <w:rFonts w:hint="cs"/>
          <w:rtl/>
        </w:rPr>
        <w:t xml:space="preserve"> لاتشرب و</w:t>
      </w:r>
      <w:r w:rsidR="00287E0D" w:rsidRPr="009C1309">
        <w:rPr>
          <w:rFonts w:hint="cs"/>
          <w:rtl/>
        </w:rPr>
        <w:t xml:space="preserve"> </w:t>
      </w:r>
      <w:r w:rsidR="000009D7" w:rsidRPr="009C1309">
        <w:rPr>
          <w:rFonts w:hint="cs"/>
          <w:rtl/>
        </w:rPr>
        <w:t>می‌گویم</w:t>
      </w:r>
      <w:r w:rsidRPr="009C1309">
        <w:rPr>
          <w:rFonts w:hint="cs"/>
          <w:rtl/>
        </w:rPr>
        <w:t xml:space="preserve"> شخص این حکم در صورت عدم اسکار نیست اما </w:t>
      </w:r>
      <w:r w:rsidR="00287E0D" w:rsidRPr="009C1309">
        <w:rPr>
          <w:rFonts w:hint="cs"/>
          <w:rtl/>
        </w:rPr>
        <w:t xml:space="preserve">نسبت به نوع و </w:t>
      </w:r>
      <w:r w:rsidRPr="009C1309">
        <w:rPr>
          <w:rFonts w:hint="cs"/>
          <w:rtl/>
        </w:rPr>
        <w:t xml:space="preserve">سنخ حکم ساکت است و اطلاق </w:t>
      </w:r>
      <w:r w:rsidR="00CA0B84" w:rsidRPr="009C1309">
        <w:rPr>
          <w:rFonts w:hint="cs"/>
          <w:rtl/>
        </w:rPr>
        <w:t>می‌تواند</w:t>
      </w:r>
      <w:r w:rsidRPr="009C1309">
        <w:rPr>
          <w:rFonts w:hint="cs"/>
          <w:rtl/>
        </w:rPr>
        <w:t xml:space="preserve"> تأثیر خود را بگذارد. این بحث اصولی مهمی است. در مواردی که حکمی را در روایت </w:t>
      </w:r>
      <w:r w:rsidR="00287E0D" w:rsidRPr="009C1309">
        <w:rPr>
          <w:rFonts w:hint="cs"/>
          <w:rtl/>
        </w:rPr>
        <w:t xml:space="preserve">معلل </w:t>
      </w:r>
      <w:r w:rsidR="000009D7" w:rsidRPr="009C1309">
        <w:rPr>
          <w:rFonts w:hint="cs"/>
          <w:rtl/>
        </w:rPr>
        <w:t>می‌بینیم</w:t>
      </w:r>
      <w:r w:rsidR="00287E0D" w:rsidRPr="009C1309">
        <w:rPr>
          <w:rFonts w:hint="cs"/>
          <w:rtl/>
        </w:rPr>
        <w:t>،</w:t>
      </w:r>
      <w:r w:rsidRPr="009C1309">
        <w:rPr>
          <w:rFonts w:hint="cs"/>
          <w:rtl/>
        </w:rPr>
        <w:t xml:space="preserve"> اگر دلیل حکم روایاتی باشد که در آن تعلیل وجود دارد و دلیل حکم به اخباری که تعلیل در بردارد </w:t>
      </w:r>
      <w:r w:rsidR="00287E0D" w:rsidRPr="009C1309">
        <w:rPr>
          <w:rFonts w:hint="cs"/>
          <w:rtl/>
        </w:rPr>
        <w:t>منحصر باشد،</w:t>
      </w:r>
      <w:r w:rsidRPr="009C1309">
        <w:rPr>
          <w:rFonts w:hint="cs"/>
          <w:rtl/>
        </w:rPr>
        <w:t xml:space="preserve"> </w:t>
      </w:r>
      <w:r w:rsidR="00287E0D" w:rsidRPr="009C1309">
        <w:rPr>
          <w:rFonts w:hint="cs"/>
          <w:rtl/>
        </w:rPr>
        <w:t>آنجا</w:t>
      </w:r>
      <w:r w:rsidRPr="009C1309">
        <w:rPr>
          <w:rFonts w:hint="cs"/>
          <w:rtl/>
        </w:rPr>
        <w:t xml:space="preserve"> علت تعمم و تضیق و جایی که علت نباشد حکم ثابت ن</w:t>
      </w:r>
      <w:r w:rsidR="00CA0B84" w:rsidRPr="009C1309">
        <w:rPr>
          <w:rFonts w:hint="cs"/>
          <w:rtl/>
        </w:rPr>
        <w:t>می‌شود</w:t>
      </w:r>
      <w:r w:rsidRPr="009C1309">
        <w:rPr>
          <w:rFonts w:hint="cs"/>
          <w:rtl/>
        </w:rPr>
        <w:t xml:space="preserve"> و باید موردش را عطف بر عمومات و اطلاقات کرد و دید خمر غیر مسکر حکمش چیست. این در صورتی است که حکمی که در دلیل آمده </w:t>
      </w:r>
      <w:r w:rsidR="000009D7" w:rsidRPr="009C1309">
        <w:rPr>
          <w:rFonts w:hint="cs"/>
          <w:rtl/>
        </w:rPr>
        <w:t>همه‌جا</w:t>
      </w:r>
      <w:r w:rsidRPr="009C1309">
        <w:rPr>
          <w:rFonts w:hint="cs"/>
          <w:rtl/>
        </w:rPr>
        <w:t xml:space="preserve"> همراه </w:t>
      </w:r>
      <w:r w:rsidR="00287E0D" w:rsidRPr="009C1309">
        <w:rPr>
          <w:rFonts w:hint="cs"/>
          <w:rtl/>
        </w:rPr>
        <w:t>تعلیل</w:t>
      </w:r>
      <w:r w:rsidRPr="009C1309">
        <w:rPr>
          <w:rFonts w:hint="cs"/>
          <w:rtl/>
        </w:rPr>
        <w:t xml:space="preserve"> است. اینجا العله تعمم و تضیق یعنی </w:t>
      </w:r>
      <w:r w:rsidR="000009D7" w:rsidRPr="009C1309">
        <w:rPr>
          <w:rFonts w:hint="cs"/>
          <w:rtl/>
        </w:rPr>
        <w:t>هر جا</w:t>
      </w:r>
      <w:r w:rsidR="00287E0D" w:rsidRPr="009C1309">
        <w:rPr>
          <w:rFonts w:hint="cs"/>
          <w:rtl/>
        </w:rPr>
        <w:t xml:space="preserve"> تعلیل است حکم منتفی است </w:t>
      </w:r>
      <w:r w:rsidR="000009D7" w:rsidRPr="009C1309">
        <w:rPr>
          <w:rFonts w:hint="cs"/>
          <w:rtl/>
        </w:rPr>
        <w:t>و جایی</w:t>
      </w:r>
      <w:r w:rsidR="00287E0D" w:rsidRPr="009C1309">
        <w:rPr>
          <w:rFonts w:hint="cs"/>
          <w:rtl/>
        </w:rPr>
        <w:t xml:space="preserve"> که نیست حکم منتفی است. حکم چیست باید از قواعد استفاده کرد. </w:t>
      </w:r>
      <w:r w:rsidRPr="009C1309">
        <w:rPr>
          <w:rFonts w:hint="cs"/>
          <w:rtl/>
        </w:rPr>
        <w:t xml:space="preserve">اما صورت دوم از مواردی که تعلیل وجود دارد این است که </w:t>
      </w:r>
      <w:r w:rsidR="000009D7" w:rsidRPr="009C1309">
        <w:rPr>
          <w:rFonts w:hint="cs"/>
          <w:rtl/>
        </w:rPr>
        <w:t>ادله‌ای</w:t>
      </w:r>
      <w:r w:rsidRPr="009C1309">
        <w:rPr>
          <w:rFonts w:hint="cs"/>
          <w:rtl/>
        </w:rPr>
        <w:t xml:space="preserve"> که تعلیل </w:t>
      </w:r>
      <w:r w:rsidR="000009D7" w:rsidRPr="009C1309">
        <w:rPr>
          <w:rFonts w:hint="cs"/>
          <w:rtl/>
        </w:rPr>
        <w:t>آورده‌اند</w:t>
      </w:r>
      <w:r w:rsidRPr="009C1309">
        <w:rPr>
          <w:rFonts w:hint="cs"/>
          <w:rtl/>
        </w:rPr>
        <w:t xml:space="preserve"> منحصر در تعابیر تعلیل و همراه تعلیل نیست بلکه این حکم در دو طایفه از ادله آمده در </w:t>
      </w:r>
      <w:r w:rsidR="000009D7" w:rsidRPr="009C1309">
        <w:rPr>
          <w:rFonts w:hint="cs"/>
          <w:rtl/>
        </w:rPr>
        <w:t>طایفه‌ای</w:t>
      </w:r>
      <w:r w:rsidRPr="009C1309">
        <w:rPr>
          <w:rFonts w:hint="cs"/>
          <w:rtl/>
        </w:rPr>
        <w:t xml:space="preserve"> گفته لاتشرب الخمر لانه مسکر در طایفه دیگر آمده لاتشرب الخمر. در قسم دوم چون مطلق بر مقید حمل ن</w:t>
      </w:r>
      <w:r w:rsidR="00CA0B84" w:rsidRPr="009C1309">
        <w:rPr>
          <w:rFonts w:hint="cs"/>
          <w:rtl/>
        </w:rPr>
        <w:t>می‌شود</w:t>
      </w:r>
      <w:r w:rsidRPr="009C1309">
        <w:rPr>
          <w:rFonts w:hint="cs"/>
          <w:rtl/>
        </w:rPr>
        <w:t xml:space="preserve"> ولو </w:t>
      </w:r>
      <w:r w:rsidR="000009D7" w:rsidRPr="009C1309">
        <w:rPr>
          <w:rFonts w:hint="cs"/>
          <w:rtl/>
        </w:rPr>
        <w:t>اینکه</w:t>
      </w:r>
      <w:r w:rsidRPr="009C1309">
        <w:rPr>
          <w:rFonts w:hint="cs"/>
          <w:rtl/>
        </w:rPr>
        <w:t xml:space="preserve"> علت تعمم و تضیق و دلیل دوم شامل خمر غیر مسکر ن</w:t>
      </w:r>
      <w:r w:rsidR="00CA0B84" w:rsidRPr="009C1309">
        <w:rPr>
          <w:rFonts w:hint="cs"/>
          <w:rtl/>
        </w:rPr>
        <w:t>می‌شود</w:t>
      </w:r>
      <w:r w:rsidRPr="009C1309">
        <w:rPr>
          <w:rFonts w:hint="cs"/>
          <w:rtl/>
        </w:rPr>
        <w:t xml:space="preserve"> و باید آن را از دلیل دیگری فهمید که داریم لاتشرب الخمر. ثمره اصلی </w:t>
      </w:r>
      <w:r w:rsidR="000009D7" w:rsidRPr="009C1309">
        <w:rPr>
          <w:rFonts w:hint="cs"/>
          <w:rtl/>
        </w:rPr>
        <w:t>درجایی</w:t>
      </w:r>
      <w:r w:rsidRPr="009C1309">
        <w:rPr>
          <w:rFonts w:hint="cs"/>
          <w:rtl/>
        </w:rPr>
        <w:t xml:space="preserve"> ظاهر </w:t>
      </w:r>
      <w:r w:rsidR="00CA0B84" w:rsidRPr="009C1309">
        <w:rPr>
          <w:rFonts w:hint="cs"/>
          <w:rtl/>
        </w:rPr>
        <w:t>می‌شود</w:t>
      </w:r>
      <w:r w:rsidRPr="009C1309">
        <w:rPr>
          <w:rFonts w:hint="cs"/>
          <w:rtl/>
        </w:rPr>
        <w:t xml:space="preserve"> که همه </w:t>
      </w:r>
      <w:r w:rsidR="000009D7" w:rsidRPr="009C1309">
        <w:rPr>
          <w:rFonts w:hint="cs"/>
          <w:rtl/>
        </w:rPr>
        <w:t>ادله‌ای</w:t>
      </w:r>
      <w:r w:rsidRPr="009C1309">
        <w:rPr>
          <w:rFonts w:hint="cs"/>
          <w:rtl/>
        </w:rPr>
        <w:t xml:space="preserve"> که حکم را بیان </w:t>
      </w:r>
      <w:r w:rsidR="000009D7" w:rsidRPr="009C1309">
        <w:rPr>
          <w:rFonts w:hint="cs"/>
          <w:rtl/>
        </w:rPr>
        <w:t>کرده‌اند</w:t>
      </w:r>
      <w:r w:rsidRPr="009C1309">
        <w:rPr>
          <w:rFonts w:hint="cs"/>
          <w:rtl/>
        </w:rPr>
        <w:t xml:space="preserve"> مشتمل بر تعلیل باشند یا اینکه </w:t>
      </w:r>
      <w:r w:rsidR="000009D7" w:rsidRPr="009C1309">
        <w:rPr>
          <w:rFonts w:hint="cs"/>
          <w:rtl/>
        </w:rPr>
        <w:t>با قرائنی</w:t>
      </w:r>
      <w:r w:rsidRPr="009C1309">
        <w:rPr>
          <w:rFonts w:hint="cs"/>
          <w:rtl/>
        </w:rPr>
        <w:t xml:space="preserve"> اطمینان داریم حکم واحد است. در </w:t>
      </w:r>
      <w:r w:rsidR="000009D7" w:rsidRPr="009C1309">
        <w:rPr>
          <w:rFonts w:hint="cs"/>
          <w:rtl/>
        </w:rPr>
        <w:t>صورت</w:t>
      </w:r>
      <w:r w:rsidRPr="009C1309">
        <w:rPr>
          <w:rFonts w:hint="cs"/>
          <w:rtl/>
        </w:rPr>
        <w:t xml:space="preserve"> حمل مطلق بر مقید </w:t>
      </w:r>
      <w:r w:rsidR="00CA0B84" w:rsidRPr="009C1309">
        <w:rPr>
          <w:rFonts w:hint="cs"/>
          <w:rtl/>
        </w:rPr>
        <w:t>می‌شود</w:t>
      </w:r>
      <w:r w:rsidRPr="009C1309">
        <w:rPr>
          <w:rFonts w:hint="cs"/>
          <w:rtl/>
        </w:rPr>
        <w:t xml:space="preserve">. چون </w:t>
      </w:r>
      <w:r w:rsidR="000009D7" w:rsidRPr="009C1309">
        <w:rPr>
          <w:rFonts w:hint="cs"/>
          <w:rtl/>
        </w:rPr>
        <w:t>حکم</w:t>
      </w:r>
      <w:r w:rsidRPr="009C1309">
        <w:rPr>
          <w:rFonts w:hint="cs"/>
          <w:rtl/>
        </w:rPr>
        <w:t xml:space="preserve"> مطلق بر مقید در دوجاست. یکی اینکه مثبت و نافی باشند و دیگری اینکه بدانیم حکم در عالم ثبوت یکی است و میدانیم شارع دو جعل ندارد. این بحثی را که امروز طرح کردم توجه دادن </w:t>
      </w:r>
      <w:r w:rsidR="000009D7" w:rsidRPr="009C1309">
        <w:rPr>
          <w:rFonts w:hint="cs"/>
          <w:rtl/>
        </w:rPr>
        <w:t>به‌قاعده</w:t>
      </w:r>
      <w:r w:rsidRPr="009C1309">
        <w:rPr>
          <w:rFonts w:hint="cs"/>
          <w:rtl/>
        </w:rPr>
        <w:t xml:space="preserve"> کلان اصولی است که به این شکل تصریح نشده ولی روشن است.</w:t>
      </w:r>
    </w:p>
    <w:p w:rsidR="00876794" w:rsidRPr="009C1309" w:rsidRDefault="00876794" w:rsidP="00C82576">
      <w:pPr>
        <w:rPr>
          <w:rtl/>
        </w:rPr>
      </w:pPr>
      <w:r w:rsidRPr="009C1309">
        <w:rPr>
          <w:rFonts w:hint="cs"/>
          <w:rtl/>
        </w:rPr>
        <w:t xml:space="preserve">در مواردی که احکام معلل به علتی </w:t>
      </w:r>
      <w:r w:rsidR="00CA0B84" w:rsidRPr="009C1309">
        <w:rPr>
          <w:rFonts w:hint="cs"/>
          <w:rtl/>
        </w:rPr>
        <w:t>می‌شود</w:t>
      </w:r>
      <w:r w:rsidRPr="009C1309">
        <w:rPr>
          <w:rFonts w:hint="cs"/>
          <w:rtl/>
        </w:rPr>
        <w:t xml:space="preserve"> نه حکمت، قانون ما این است که العله تعمم و تخصص این قانون کلی ثابت است. اما اینکه </w:t>
      </w:r>
      <w:r w:rsidR="000009D7" w:rsidRPr="009C1309">
        <w:rPr>
          <w:rFonts w:hint="cs"/>
          <w:rtl/>
        </w:rPr>
        <w:t>درجایی</w:t>
      </w:r>
      <w:r w:rsidRPr="009C1309">
        <w:rPr>
          <w:rFonts w:hint="cs"/>
          <w:rtl/>
        </w:rPr>
        <w:t xml:space="preserve"> که علت در موضوع نیست یعنی موضوعی که معلل شده دو نوع است در یکی علت است در دیگری نیست این بر دو قسم است. </w:t>
      </w:r>
      <w:r w:rsidR="000009D7" w:rsidRPr="009C1309">
        <w:rPr>
          <w:rFonts w:hint="cs"/>
          <w:rtl/>
        </w:rPr>
        <w:t>یک‌بار</w:t>
      </w:r>
      <w:r w:rsidRPr="009C1309">
        <w:rPr>
          <w:rFonts w:hint="cs"/>
          <w:rtl/>
        </w:rPr>
        <w:t xml:space="preserve"> است که ادله مفید این حکم منحصر است در روایات و اخبار و </w:t>
      </w:r>
      <w:r w:rsidR="000009D7" w:rsidRPr="009C1309">
        <w:rPr>
          <w:rFonts w:hint="cs"/>
          <w:rtl/>
        </w:rPr>
        <w:t>ادله‌ای</w:t>
      </w:r>
      <w:r w:rsidRPr="009C1309">
        <w:rPr>
          <w:rFonts w:hint="cs"/>
          <w:rtl/>
        </w:rPr>
        <w:t xml:space="preserve"> که </w:t>
      </w:r>
      <w:r w:rsidR="000009D7" w:rsidRPr="009C1309">
        <w:rPr>
          <w:rFonts w:hint="cs"/>
          <w:rtl/>
        </w:rPr>
        <w:t>همه‌جا</w:t>
      </w:r>
      <w:r w:rsidRPr="009C1309">
        <w:rPr>
          <w:rFonts w:hint="cs"/>
          <w:rtl/>
        </w:rPr>
        <w:t xml:space="preserve"> تعلیل دارد. در اینجایی که </w:t>
      </w:r>
      <w:r w:rsidR="000009D7" w:rsidRPr="009C1309">
        <w:rPr>
          <w:rFonts w:hint="cs"/>
          <w:rtl/>
        </w:rPr>
        <w:t>همه‌جا</w:t>
      </w:r>
      <w:r w:rsidRPr="009C1309">
        <w:rPr>
          <w:rFonts w:hint="cs"/>
          <w:rtl/>
        </w:rPr>
        <w:t xml:space="preserve"> تعلیل دارد یا اینکه وحدت حکم را احراز کردیم در اینجا </w:t>
      </w:r>
      <w:r w:rsidR="000009D7" w:rsidRPr="009C1309">
        <w:rPr>
          <w:rFonts w:hint="cs"/>
          <w:rtl/>
        </w:rPr>
        <w:t>واقعاً</w:t>
      </w:r>
      <w:r w:rsidRPr="009C1309">
        <w:rPr>
          <w:rFonts w:hint="cs"/>
          <w:rtl/>
        </w:rPr>
        <w:t xml:space="preserve"> تضیق. یعنی وقتی علت در موضوع نباشد و در اقسامی که این علت در آن نیست یعنی خمر غیر مسکر حکم جاری نیست و باید سراغ دیگر ادله برویم. اما صورت دوم اینکه این حکم </w:t>
      </w:r>
      <w:r w:rsidR="00F473DA">
        <w:rPr>
          <w:rFonts w:hint="cs"/>
          <w:rtl/>
        </w:rPr>
        <w:t>در دو طایفه آ»ده یک طایفه معلل هست</w:t>
      </w:r>
      <w:r w:rsidRPr="009C1309">
        <w:rPr>
          <w:rFonts w:hint="cs"/>
          <w:rtl/>
        </w:rPr>
        <w:t xml:space="preserve">ند و دیگری مطلق غیر معلل </w:t>
      </w:r>
      <w:r w:rsidR="00C82576">
        <w:rPr>
          <w:rFonts w:hint="cs"/>
          <w:rtl/>
        </w:rPr>
        <w:t>هست</w:t>
      </w:r>
      <w:r w:rsidRPr="009C1309">
        <w:rPr>
          <w:rFonts w:hint="cs"/>
          <w:rtl/>
        </w:rPr>
        <w:t>ند و وحدت حکم را نیز احراز نکردیم در این صورت تضییق ایجاد ن</w:t>
      </w:r>
      <w:r w:rsidR="00CA0B84" w:rsidRPr="009C1309">
        <w:rPr>
          <w:rFonts w:hint="cs"/>
          <w:rtl/>
        </w:rPr>
        <w:t>می‌شود</w:t>
      </w:r>
      <w:r w:rsidRPr="009C1309">
        <w:rPr>
          <w:rFonts w:hint="cs"/>
          <w:rtl/>
        </w:rPr>
        <w:t xml:space="preserve"> بلکه طایف معلل شامل صورتی که آن خصوصیت تعلیل را ندارد ن</w:t>
      </w:r>
      <w:r w:rsidR="00CA0B84" w:rsidRPr="009C1309">
        <w:rPr>
          <w:rFonts w:hint="cs"/>
          <w:rtl/>
        </w:rPr>
        <w:t>می‌شود</w:t>
      </w:r>
      <w:r w:rsidRPr="009C1309">
        <w:rPr>
          <w:rFonts w:hint="cs"/>
          <w:rtl/>
        </w:rPr>
        <w:t xml:space="preserve"> اما طایفه مطلق شامل آن هم </w:t>
      </w:r>
      <w:r w:rsidR="00CA0B84" w:rsidRPr="009C1309">
        <w:rPr>
          <w:rFonts w:hint="cs"/>
          <w:rtl/>
        </w:rPr>
        <w:t>می‌شود</w:t>
      </w:r>
      <w:r w:rsidRPr="009C1309">
        <w:rPr>
          <w:rFonts w:hint="cs"/>
          <w:rtl/>
        </w:rPr>
        <w:t xml:space="preserve">. در مانحن فیه هم </w:t>
      </w:r>
      <w:r w:rsidR="000009D7" w:rsidRPr="009C1309">
        <w:rPr>
          <w:rFonts w:hint="cs"/>
          <w:rtl/>
        </w:rPr>
        <w:t>همین‌طور</w:t>
      </w:r>
      <w:r w:rsidRPr="009C1309">
        <w:rPr>
          <w:rFonts w:hint="cs"/>
          <w:rtl/>
        </w:rPr>
        <w:t xml:space="preserve"> است. چون احراز وحدت حکم ن</w:t>
      </w:r>
      <w:r w:rsidR="00CA0B84" w:rsidRPr="009C1309">
        <w:rPr>
          <w:rFonts w:hint="cs"/>
          <w:rtl/>
        </w:rPr>
        <w:t>می‌کنیم</w:t>
      </w:r>
      <w:r w:rsidRPr="009C1309">
        <w:rPr>
          <w:rFonts w:hint="cs"/>
          <w:rtl/>
        </w:rPr>
        <w:t xml:space="preserve">. </w:t>
      </w:r>
      <w:r w:rsidR="000009D7" w:rsidRPr="009C1309">
        <w:rPr>
          <w:rFonts w:hint="cs"/>
          <w:rtl/>
        </w:rPr>
        <w:t>درواقع</w:t>
      </w:r>
      <w:r w:rsidRPr="009C1309">
        <w:rPr>
          <w:rFonts w:hint="cs"/>
          <w:rtl/>
        </w:rPr>
        <w:t xml:space="preserve"> ممکن است دو علت باشد. یکی </w:t>
      </w:r>
      <w:r w:rsidR="00C82576">
        <w:rPr>
          <w:rFonts w:hint="cs"/>
          <w:rtl/>
        </w:rPr>
        <w:t>«</w:t>
      </w:r>
      <w:r w:rsidR="00C82576" w:rsidRPr="00A52D21">
        <w:rPr>
          <w:color w:val="008000"/>
          <w:rtl/>
        </w:rPr>
        <w:t>إِذَا نُهِينَ لَا يَنْتَهِين</w:t>
      </w:r>
      <w:r w:rsidR="00C82576" w:rsidRPr="00A52D21">
        <w:rPr>
          <w:rtl/>
        </w:rPr>
        <w:t>‏</w:t>
      </w:r>
      <w:r w:rsidR="00C82576">
        <w:rPr>
          <w:rFonts w:hint="cs"/>
          <w:rtl/>
        </w:rPr>
        <w:t>»</w:t>
      </w:r>
      <w:r w:rsidR="00C82576" w:rsidRPr="00A52D21">
        <w:rPr>
          <w:rFonts w:hint="cs"/>
          <w:rtl/>
        </w:rPr>
        <w:t xml:space="preserve"> </w:t>
      </w:r>
      <w:r w:rsidRPr="009C1309">
        <w:rPr>
          <w:rFonts w:hint="cs"/>
          <w:rtl/>
        </w:rPr>
        <w:t xml:space="preserve">است. </w:t>
      </w:r>
      <w:r w:rsidR="000009D7" w:rsidRPr="009C1309">
        <w:rPr>
          <w:rFonts w:hint="cs"/>
          <w:rtl/>
        </w:rPr>
        <w:t>می‌خواهد</w:t>
      </w:r>
      <w:r w:rsidRPr="009C1309">
        <w:rPr>
          <w:rFonts w:hint="cs"/>
          <w:rtl/>
        </w:rPr>
        <w:t xml:space="preserve"> حرج نوعی را در نظر بگیرد و </w:t>
      </w:r>
      <w:r w:rsidR="000009D7" w:rsidRPr="009C1309">
        <w:rPr>
          <w:rFonts w:hint="cs"/>
          <w:rtl/>
        </w:rPr>
        <w:t>می‌گوید</w:t>
      </w:r>
      <w:r w:rsidRPr="009C1309">
        <w:rPr>
          <w:rFonts w:hint="cs"/>
          <w:rtl/>
        </w:rPr>
        <w:t xml:space="preserve"> </w:t>
      </w:r>
      <w:r w:rsidR="00C82576">
        <w:rPr>
          <w:rFonts w:hint="cs"/>
          <w:rtl/>
        </w:rPr>
        <w:t>«</w:t>
      </w:r>
      <w:r w:rsidR="00C82576" w:rsidRPr="00A52D21">
        <w:rPr>
          <w:color w:val="008000"/>
          <w:rtl/>
        </w:rPr>
        <w:t>إِذَا نُهِينَ لَا يَنْتَهِين</w:t>
      </w:r>
      <w:r w:rsidR="00C82576" w:rsidRPr="00A52D21">
        <w:rPr>
          <w:rtl/>
        </w:rPr>
        <w:t>‏</w:t>
      </w:r>
      <w:r w:rsidR="00C82576">
        <w:rPr>
          <w:rFonts w:hint="cs"/>
          <w:rtl/>
        </w:rPr>
        <w:t>»</w:t>
      </w:r>
      <w:r w:rsidR="00C82576" w:rsidRPr="00A52D21">
        <w:rPr>
          <w:rFonts w:hint="cs"/>
          <w:rtl/>
        </w:rPr>
        <w:t xml:space="preserve"> </w:t>
      </w:r>
      <w:r w:rsidRPr="009C1309">
        <w:rPr>
          <w:rFonts w:hint="cs"/>
          <w:rtl/>
        </w:rPr>
        <w:t xml:space="preserve">شما تکلیف شاقی ندارد. </w:t>
      </w:r>
      <w:r w:rsidR="000009D7" w:rsidRPr="009C1309">
        <w:rPr>
          <w:rFonts w:hint="cs"/>
          <w:rtl/>
        </w:rPr>
        <w:t>درجایی</w:t>
      </w:r>
      <w:r w:rsidRPr="009C1309">
        <w:rPr>
          <w:rFonts w:hint="cs"/>
          <w:rtl/>
        </w:rPr>
        <w:t xml:space="preserve"> که </w:t>
      </w:r>
      <w:r w:rsidR="000009D7" w:rsidRPr="009C1309">
        <w:rPr>
          <w:rFonts w:hint="cs"/>
          <w:rtl/>
        </w:rPr>
        <w:t>می‌گوید</w:t>
      </w:r>
      <w:r w:rsidRPr="009C1309">
        <w:rPr>
          <w:rFonts w:hint="cs"/>
          <w:rtl/>
        </w:rPr>
        <w:t xml:space="preserve"> </w:t>
      </w:r>
      <w:r w:rsidR="00C82576">
        <w:rPr>
          <w:rFonts w:hint="cs"/>
          <w:rtl/>
        </w:rPr>
        <w:t>«</w:t>
      </w:r>
      <w:r w:rsidR="00C82576" w:rsidRPr="00317751">
        <w:rPr>
          <w:rFonts w:hint="cs"/>
          <w:color w:val="008000"/>
          <w:rtl/>
        </w:rPr>
        <w:t>لَا حُرْمَةَ لِن</w:t>
      </w:r>
      <w:r w:rsidR="00C82576">
        <w:rPr>
          <w:rFonts w:hint="cs"/>
          <w:color w:val="008000"/>
          <w:rtl/>
        </w:rPr>
        <w:t>ِسَاءِ أَهْلِ‏ الذِّمَّةِ</w:t>
      </w:r>
      <w:r w:rsidR="00C82576" w:rsidRPr="003E1B4E">
        <w:rPr>
          <w:rtl/>
        </w:rPr>
        <w:t>‏</w:t>
      </w:r>
      <w:r w:rsidR="00C82576">
        <w:rPr>
          <w:rFonts w:hint="cs"/>
          <w:rtl/>
        </w:rPr>
        <w:t>»</w:t>
      </w:r>
      <w:r w:rsidRPr="009C1309">
        <w:rPr>
          <w:rFonts w:hint="cs"/>
          <w:rtl/>
        </w:rPr>
        <w:t xml:space="preserve"> </w:t>
      </w:r>
      <w:r w:rsidR="000009D7" w:rsidRPr="009C1309">
        <w:rPr>
          <w:rFonts w:hint="cs"/>
          <w:rtl/>
        </w:rPr>
        <w:t>می‌گوید</w:t>
      </w:r>
      <w:r w:rsidRPr="009C1309">
        <w:rPr>
          <w:rFonts w:hint="cs"/>
          <w:rtl/>
        </w:rPr>
        <w:t xml:space="preserve"> ملاک عدم حرمت است و کسی که ایمان ندارد حرمت ندرد و اینکه خود شخص در معرض کشف قرار بگیرد این کرامت است و </w:t>
      </w:r>
      <w:r w:rsidR="00CA0B84" w:rsidRPr="009C1309">
        <w:rPr>
          <w:rFonts w:hint="cs"/>
          <w:rtl/>
        </w:rPr>
        <w:t>آنها این کرامت را ندراند. دو مل</w:t>
      </w:r>
      <w:r w:rsidRPr="009C1309">
        <w:rPr>
          <w:rFonts w:hint="cs"/>
          <w:rtl/>
        </w:rPr>
        <w:t xml:space="preserve">اک است آنکه مطلق است ناظر به ملاک دوم است و آنکه مضیق است ناظر به ملاک است. وحدت حکم </w:t>
      </w:r>
      <w:r w:rsidR="000009D7" w:rsidRPr="009C1309">
        <w:rPr>
          <w:rFonts w:hint="cs"/>
          <w:rtl/>
        </w:rPr>
        <w:t>نیست</w:t>
      </w:r>
      <w:r w:rsidRPr="009C1309">
        <w:rPr>
          <w:rFonts w:hint="cs"/>
          <w:rtl/>
        </w:rPr>
        <w:t xml:space="preserve">. پس یکی از روایات روایت عباد بود اما آن چهار روایت دیگر را </w:t>
      </w:r>
      <w:r w:rsidR="000009D7" w:rsidRPr="009C1309">
        <w:rPr>
          <w:rFonts w:hint="cs"/>
          <w:rtl/>
        </w:rPr>
        <w:t>می‌توان</w:t>
      </w:r>
      <w:r w:rsidRPr="009C1309">
        <w:rPr>
          <w:rFonts w:hint="cs"/>
          <w:rtl/>
        </w:rPr>
        <w:t xml:space="preserve"> </w:t>
      </w:r>
      <w:r w:rsidR="000009D7" w:rsidRPr="009C1309">
        <w:rPr>
          <w:rFonts w:hint="cs"/>
          <w:rtl/>
        </w:rPr>
        <w:t>به‌عنوان</w:t>
      </w:r>
      <w:r w:rsidRPr="009C1309">
        <w:rPr>
          <w:rFonts w:hint="cs"/>
          <w:rtl/>
        </w:rPr>
        <w:t xml:space="preserve"> </w:t>
      </w:r>
      <w:r w:rsidR="000009D7" w:rsidRPr="009C1309">
        <w:rPr>
          <w:rFonts w:hint="cs"/>
          <w:rtl/>
        </w:rPr>
        <w:t>یک‌چیز</w:t>
      </w:r>
      <w:r w:rsidRPr="009C1309">
        <w:rPr>
          <w:rFonts w:hint="cs"/>
          <w:rtl/>
        </w:rPr>
        <w:t xml:space="preserve"> تلقی کرد.</w:t>
      </w:r>
    </w:p>
    <w:p w:rsidR="00876794" w:rsidRPr="009C1309" w:rsidRDefault="000009D7" w:rsidP="00CA0B84">
      <w:pPr>
        <w:rPr>
          <w:rtl/>
        </w:rPr>
      </w:pPr>
      <w:r w:rsidRPr="009C1309">
        <w:rPr>
          <w:rFonts w:hint="cs"/>
          <w:rtl/>
        </w:rPr>
        <w:lastRenderedPageBreak/>
        <w:t>احتمالاً</w:t>
      </w:r>
      <w:r w:rsidR="00876794" w:rsidRPr="009C1309">
        <w:rPr>
          <w:rFonts w:hint="cs"/>
          <w:rtl/>
        </w:rPr>
        <w:t xml:space="preserve"> در خمر هم </w:t>
      </w:r>
      <w:r w:rsidRPr="009C1309">
        <w:rPr>
          <w:rFonts w:hint="cs"/>
          <w:rtl/>
        </w:rPr>
        <w:t>همین‌طور</w:t>
      </w:r>
      <w:r w:rsidR="00876794" w:rsidRPr="009C1309">
        <w:rPr>
          <w:rFonts w:hint="cs"/>
          <w:rtl/>
        </w:rPr>
        <w:t xml:space="preserve"> است. خمر را </w:t>
      </w:r>
      <w:r w:rsidRPr="009C1309">
        <w:rPr>
          <w:rFonts w:hint="cs"/>
          <w:rtl/>
        </w:rPr>
        <w:t>درجایی</w:t>
      </w:r>
      <w:r w:rsidR="00876794" w:rsidRPr="009C1309">
        <w:rPr>
          <w:rFonts w:hint="cs"/>
          <w:rtl/>
        </w:rPr>
        <w:t xml:space="preserve"> که العله تعمم و </w:t>
      </w:r>
      <w:r w:rsidR="00CA0B84" w:rsidRPr="009C1309">
        <w:rPr>
          <w:rFonts w:hint="cs"/>
          <w:rtl/>
        </w:rPr>
        <w:t>تضیق</w:t>
      </w:r>
      <w:r w:rsidR="00876794" w:rsidRPr="009C1309">
        <w:rPr>
          <w:rFonts w:hint="cs"/>
          <w:rtl/>
        </w:rPr>
        <w:t xml:space="preserve"> مثال </w:t>
      </w:r>
      <w:r w:rsidRPr="009C1309">
        <w:rPr>
          <w:rFonts w:hint="cs"/>
          <w:rtl/>
        </w:rPr>
        <w:t>می‌زنیم</w:t>
      </w:r>
      <w:r w:rsidR="00876794" w:rsidRPr="009C1309">
        <w:rPr>
          <w:rFonts w:hint="cs"/>
          <w:rtl/>
        </w:rPr>
        <w:t xml:space="preserve"> اما قطره خمر را هم </w:t>
      </w:r>
      <w:r w:rsidRPr="009C1309">
        <w:rPr>
          <w:rFonts w:hint="cs"/>
          <w:rtl/>
        </w:rPr>
        <w:t>می‌گوییم</w:t>
      </w:r>
      <w:r w:rsidR="00876794" w:rsidRPr="009C1309">
        <w:rPr>
          <w:rFonts w:hint="cs"/>
          <w:rtl/>
        </w:rPr>
        <w:t xml:space="preserve"> </w:t>
      </w:r>
      <w:r w:rsidR="00CA0B84" w:rsidRPr="009C1309">
        <w:rPr>
          <w:rFonts w:hint="cs"/>
          <w:rtl/>
        </w:rPr>
        <w:t>حرام</w:t>
      </w:r>
      <w:r w:rsidR="00876794" w:rsidRPr="009C1309">
        <w:rPr>
          <w:rFonts w:hint="cs"/>
          <w:rtl/>
        </w:rPr>
        <w:t xml:space="preserve"> است و یک قطره خمر هم حرام است.</w:t>
      </w:r>
      <w:r w:rsidR="00CA0B84" w:rsidRPr="009C1309">
        <w:rPr>
          <w:rFonts w:hint="cs"/>
          <w:rtl/>
        </w:rPr>
        <w:t xml:space="preserve"> چون ادله مطلق داریم.</w:t>
      </w:r>
    </w:p>
    <w:p w:rsidR="00876794" w:rsidRPr="009C1309" w:rsidRDefault="00CA0B84" w:rsidP="00CA0B84">
      <w:pPr>
        <w:rPr>
          <w:rtl/>
        </w:rPr>
      </w:pPr>
      <w:r w:rsidRPr="009C1309">
        <w:rPr>
          <w:rFonts w:hint="cs"/>
          <w:rtl/>
        </w:rPr>
        <w:t>سؤال: ادله خاص هم داریم...</w:t>
      </w:r>
    </w:p>
    <w:p w:rsidR="00876794" w:rsidRPr="009C1309" w:rsidRDefault="00876794" w:rsidP="00CA0B84">
      <w:pPr>
        <w:rPr>
          <w:rtl/>
        </w:rPr>
      </w:pPr>
      <w:r w:rsidRPr="009C1309">
        <w:rPr>
          <w:rFonts w:hint="cs"/>
          <w:rtl/>
        </w:rPr>
        <w:t>جواب</w:t>
      </w:r>
      <w:r w:rsidR="00CA0B84" w:rsidRPr="009C1309">
        <w:rPr>
          <w:rFonts w:hint="cs"/>
          <w:rtl/>
        </w:rPr>
        <w:t xml:space="preserve">: اگر نبود </w:t>
      </w:r>
      <w:r w:rsidR="000009D7" w:rsidRPr="009C1309">
        <w:rPr>
          <w:rFonts w:hint="cs"/>
          <w:rtl/>
        </w:rPr>
        <w:t>این‌طور</w:t>
      </w:r>
      <w:r w:rsidR="00CA0B84" w:rsidRPr="009C1309">
        <w:rPr>
          <w:rFonts w:hint="cs"/>
          <w:rtl/>
        </w:rPr>
        <w:t xml:space="preserve"> جمع می‌کردیم. تصریح شده که یک قطره هم حرام است. </w:t>
      </w:r>
    </w:p>
    <w:p w:rsidR="00876794" w:rsidRPr="009C1309" w:rsidRDefault="00876794" w:rsidP="00876794">
      <w:pPr>
        <w:rPr>
          <w:rtl/>
        </w:rPr>
      </w:pPr>
      <w:r w:rsidRPr="009C1309">
        <w:rPr>
          <w:rFonts w:hint="cs"/>
          <w:rtl/>
        </w:rPr>
        <w:t xml:space="preserve">آنجا هم </w:t>
      </w:r>
      <w:r w:rsidR="000009D7" w:rsidRPr="009C1309">
        <w:rPr>
          <w:rFonts w:hint="cs"/>
          <w:rtl/>
        </w:rPr>
        <w:t>همین‌طور</w:t>
      </w:r>
      <w:r w:rsidRPr="009C1309">
        <w:rPr>
          <w:rFonts w:hint="cs"/>
          <w:rtl/>
        </w:rPr>
        <w:t xml:space="preserve"> است یعنی اسکار فعلی که ظهور این ادله است خودش ملاک است و مطلق خمر هم ملاکی دارد یا ملاک جدای از این و یا ملاک احترازی که شارع </w:t>
      </w:r>
      <w:r w:rsidR="000009D7" w:rsidRPr="009C1309">
        <w:rPr>
          <w:rFonts w:hint="cs"/>
          <w:rtl/>
        </w:rPr>
        <w:t>می‌خواسته</w:t>
      </w:r>
      <w:r w:rsidRPr="009C1309">
        <w:rPr>
          <w:rFonts w:hint="cs"/>
          <w:rtl/>
        </w:rPr>
        <w:t xml:space="preserve"> فرد داشته باشد.</w:t>
      </w:r>
    </w:p>
    <w:p w:rsidR="00876794" w:rsidRPr="009C1309" w:rsidRDefault="00CA0B84" w:rsidP="00876794">
      <w:pPr>
        <w:rPr>
          <w:rtl/>
        </w:rPr>
      </w:pPr>
      <w:r w:rsidRPr="009C1309">
        <w:rPr>
          <w:rFonts w:hint="cs"/>
          <w:rtl/>
        </w:rPr>
        <w:t>سؤال</w:t>
      </w:r>
      <w:r w:rsidR="00876794" w:rsidRPr="009C1309">
        <w:rPr>
          <w:rFonts w:hint="cs"/>
          <w:rtl/>
        </w:rPr>
        <w:t>: شاید قطره ناظر به نجاست است</w:t>
      </w:r>
      <w:r w:rsidRPr="009C1309">
        <w:rPr>
          <w:rFonts w:hint="cs"/>
          <w:rtl/>
        </w:rPr>
        <w:t xml:space="preserve"> نه به دلیل و...</w:t>
      </w:r>
    </w:p>
    <w:p w:rsidR="00876794" w:rsidRPr="009C1309" w:rsidRDefault="00876794" w:rsidP="00CA0B84">
      <w:pPr>
        <w:rPr>
          <w:rtl/>
        </w:rPr>
      </w:pPr>
      <w:r w:rsidRPr="009C1309">
        <w:rPr>
          <w:rFonts w:hint="cs"/>
          <w:rtl/>
        </w:rPr>
        <w:t xml:space="preserve">جواب: نه. </w:t>
      </w:r>
      <w:r w:rsidR="000009D7" w:rsidRPr="009C1309">
        <w:rPr>
          <w:rFonts w:hint="cs"/>
          <w:rtl/>
        </w:rPr>
        <w:t>می‌گوید</w:t>
      </w:r>
      <w:r w:rsidR="00CA0B84" w:rsidRPr="009C1309">
        <w:rPr>
          <w:rFonts w:hint="cs"/>
          <w:rtl/>
        </w:rPr>
        <w:t xml:space="preserve"> نخور چون آثار سوئی را در  تأثیراتش ایجاد می‌کند </w:t>
      </w:r>
      <w:r w:rsidRPr="009C1309">
        <w:rPr>
          <w:rFonts w:hint="cs"/>
          <w:rtl/>
        </w:rPr>
        <w:t>و</w:t>
      </w:r>
      <w:r w:rsidR="00CA0B84" w:rsidRPr="009C1309">
        <w:rPr>
          <w:rFonts w:hint="cs"/>
          <w:rtl/>
        </w:rPr>
        <w:t xml:space="preserve"> </w:t>
      </w:r>
      <w:r w:rsidRPr="009C1309">
        <w:rPr>
          <w:rFonts w:hint="cs"/>
          <w:rtl/>
        </w:rPr>
        <w:t>لو اسکار نکند.</w:t>
      </w:r>
    </w:p>
    <w:p w:rsidR="00876794" w:rsidRPr="009C1309" w:rsidRDefault="00876794" w:rsidP="00876794">
      <w:pPr>
        <w:rPr>
          <w:rtl/>
        </w:rPr>
      </w:pPr>
      <w:r w:rsidRPr="009C1309">
        <w:rPr>
          <w:rFonts w:hint="cs"/>
          <w:rtl/>
        </w:rPr>
        <w:t xml:space="preserve">پس مطلقات </w:t>
      </w:r>
      <w:r w:rsidR="000009D7" w:rsidRPr="009C1309">
        <w:rPr>
          <w:rFonts w:hint="cs"/>
          <w:rtl/>
        </w:rPr>
        <w:t>باقی‌اند</w:t>
      </w:r>
      <w:r w:rsidRPr="009C1309">
        <w:rPr>
          <w:rFonts w:hint="cs"/>
          <w:rtl/>
        </w:rPr>
        <w:t xml:space="preserve"> چون تعلیل مفهوم ندارد. این هم فرع چهارم</w:t>
      </w:r>
    </w:p>
    <w:p w:rsidR="00CA0B84" w:rsidRPr="009C1309" w:rsidRDefault="00CA0B84" w:rsidP="00CA0B84">
      <w:pPr>
        <w:pStyle w:val="Heading1"/>
        <w:rPr>
          <w:rtl/>
        </w:rPr>
      </w:pPr>
      <w:bookmarkStart w:id="13" w:name="_Toc87873377"/>
      <w:r w:rsidRPr="009C1309">
        <w:rPr>
          <w:rFonts w:hint="cs"/>
          <w:rtl/>
        </w:rPr>
        <w:t>دلیل ششم: عدم اطلاق ادله تحریم نظر</w:t>
      </w:r>
      <w:bookmarkEnd w:id="13"/>
    </w:p>
    <w:p w:rsidR="00876794" w:rsidRPr="009C1309" w:rsidRDefault="00876794" w:rsidP="00876794">
      <w:pPr>
        <w:rPr>
          <w:rtl/>
        </w:rPr>
      </w:pPr>
      <w:r w:rsidRPr="009C1309">
        <w:rPr>
          <w:rFonts w:hint="cs"/>
          <w:rtl/>
        </w:rPr>
        <w:t xml:space="preserve">در میان بحث قبلی </w:t>
      </w:r>
      <w:r w:rsidR="00CA0B84" w:rsidRPr="009C1309">
        <w:rPr>
          <w:rFonts w:hint="cs"/>
          <w:rtl/>
        </w:rPr>
        <w:t>نکته‌ای</w:t>
      </w:r>
      <w:r w:rsidRPr="009C1309">
        <w:rPr>
          <w:rFonts w:hint="cs"/>
          <w:rtl/>
        </w:rPr>
        <w:t xml:space="preserve"> که یادداشت نکردم و بارها </w:t>
      </w:r>
      <w:r w:rsidR="000009D7" w:rsidRPr="009C1309">
        <w:rPr>
          <w:rFonts w:hint="cs"/>
          <w:rtl/>
        </w:rPr>
        <w:t>مدنظرم</w:t>
      </w:r>
      <w:r w:rsidRPr="009C1309">
        <w:rPr>
          <w:rFonts w:hint="cs"/>
          <w:rtl/>
        </w:rPr>
        <w:t xml:space="preserve"> بود یادداشت کردم که استدراک کنم. ادله جواز نظر به نساء اهل ذمه را باید دوباره ذکر کنم. پنج دلیل بود سکونی عباد ابن صهیب قرب الاسناد و روایت جعفریات. دلیل ششم هم وجود دارد که ذکر نکردیم و آن عدم اطلاق در ادله تحریم نظر است.</w:t>
      </w:r>
    </w:p>
    <w:p w:rsidR="00876794" w:rsidRPr="009C1309" w:rsidRDefault="00876794" w:rsidP="00C82576">
      <w:pPr>
        <w:rPr>
          <w:rtl/>
        </w:rPr>
      </w:pPr>
      <w:r w:rsidRPr="009C1309">
        <w:rPr>
          <w:rFonts w:hint="cs"/>
          <w:rtl/>
        </w:rPr>
        <w:t xml:space="preserve">ممکن است کسی </w:t>
      </w:r>
      <w:r w:rsidR="000009D7" w:rsidRPr="009C1309">
        <w:rPr>
          <w:rFonts w:hint="cs"/>
          <w:rtl/>
        </w:rPr>
        <w:t>این‌طور</w:t>
      </w:r>
      <w:r w:rsidRPr="009C1309">
        <w:rPr>
          <w:rFonts w:hint="cs"/>
          <w:rtl/>
        </w:rPr>
        <w:t xml:space="preserve"> استدلال کند که برای غض نظر اگر عمومی داشتیم آن اطلاق و عموم در نساء کفار و اهل ذمه </w:t>
      </w:r>
      <w:r w:rsidR="000009D7" w:rsidRPr="009C1309">
        <w:rPr>
          <w:rFonts w:hint="cs"/>
          <w:rtl/>
        </w:rPr>
        <w:t>می‌گفت</w:t>
      </w:r>
      <w:r w:rsidRPr="009C1309">
        <w:rPr>
          <w:rFonts w:hint="cs"/>
          <w:rtl/>
        </w:rPr>
        <w:t xml:space="preserve"> نگاه نکن اما به گمانم در حدود 20 دلیلی که برای عموم اطلاق حرمت نظر ذکر کردیم دلیل عامی پیدا نکردیم. حتی آیه </w:t>
      </w:r>
      <w:r w:rsidR="00C57848">
        <w:rPr>
          <w:b/>
          <w:bCs/>
          <w:color w:val="007200"/>
          <w:rtl/>
        </w:rPr>
        <w:t>﴿يَغُضُّوا مِنْ أَبْصارِهِم﴾</w:t>
      </w:r>
      <w:r w:rsidR="00C57848">
        <w:rPr>
          <w:rStyle w:val="FootnoteReference"/>
          <w:b/>
          <w:bCs/>
          <w:color w:val="007200"/>
          <w:rtl/>
        </w:rPr>
        <w:footnoteReference w:id="4"/>
      </w:r>
      <w:r w:rsidR="00C82576" w:rsidRPr="00C82576">
        <w:rPr>
          <w:rtl/>
        </w:rPr>
        <w:t>‏</w:t>
      </w:r>
      <w:r w:rsidR="00C82576" w:rsidRPr="00C82576">
        <w:rPr>
          <w:rFonts w:hint="cs"/>
          <w:rtl/>
        </w:rPr>
        <w:t xml:space="preserve"> </w:t>
      </w:r>
      <w:r w:rsidRPr="009C1309">
        <w:rPr>
          <w:rFonts w:hint="cs"/>
          <w:rtl/>
        </w:rPr>
        <w:t xml:space="preserve">را به اطلاقش نپذیرفتیم و گفتیم آیه دو صورت را </w:t>
      </w:r>
      <w:r w:rsidR="000009D7" w:rsidRPr="009C1309">
        <w:rPr>
          <w:rFonts w:hint="cs"/>
          <w:rtl/>
        </w:rPr>
        <w:t>می‌گیرد</w:t>
      </w:r>
      <w:r w:rsidRPr="009C1309">
        <w:rPr>
          <w:rFonts w:hint="cs"/>
          <w:rtl/>
        </w:rPr>
        <w:t xml:space="preserve"> یکی غض بصر از عورت و ما فی حکمه و دیگری جایی که همراه التذاذ و شهوت باشد و گفتیم </w:t>
      </w:r>
      <w:r w:rsidR="000009D7" w:rsidRPr="009C1309">
        <w:rPr>
          <w:rFonts w:hint="cs"/>
          <w:rtl/>
        </w:rPr>
        <w:t>غیرمسلمان</w:t>
      </w:r>
      <w:r w:rsidRPr="009C1309">
        <w:rPr>
          <w:rFonts w:hint="cs"/>
          <w:rtl/>
        </w:rPr>
        <w:t xml:space="preserve"> و دیگران در آن نیست و سایر ادله را از حیث تعمیم و اشتمالشان بر </w:t>
      </w:r>
      <w:r w:rsidR="000009D7" w:rsidRPr="009C1309">
        <w:rPr>
          <w:rFonts w:hint="cs"/>
          <w:rtl/>
        </w:rPr>
        <w:t>عموم</w:t>
      </w:r>
      <w:r w:rsidRPr="009C1309">
        <w:rPr>
          <w:rFonts w:hint="cs"/>
          <w:rtl/>
        </w:rPr>
        <w:t xml:space="preserve"> و اطلاق منع </w:t>
      </w:r>
      <w:r w:rsidR="00CA0B84" w:rsidRPr="009C1309">
        <w:rPr>
          <w:rFonts w:hint="cs"/>
          <w:rtl/>
        </w:rPr>
        <w:t>می‌کرد</w:t>
      </w:r>
      <w:r w:rsidRPr="009C1309">
        <w:rPr>
          <w:rFonts w:hint="cs"/>
          <w:rtl/>
        </w:rPr>
        <w:t xml:space="preserve">یم. </w:t>
      </w:r>
    </w:p>
    <w:p w:rsidR="00876794" w:rsidRPr="009C1309" w:rsidRDefault="00876794" w:rsidP="00876794">
      <w:pPr>
        <w:rPr>
          <w:rtl/>
        </w:rPr>
      </w:pPr>
      <w:r w:rsidRPr="009C1309">
        <w:rPr>
          <w:rFonts w:hint="cs"/>
          <w:rtl/>
        </w:rPr>
        <w:t xml:space="preserve">پس قبل رسیدن به اینکه ادله تجویز و تخصیص </w:t>
      </w:r>
      <w:r w:rsidR="000009D7" w:rsidRPr="009C1309">
        <w:rPr>
          <w:rFonts w:hint="cs"/>
          <w:rtl/>
        </w:rPr>
        <w:t>می‌زند</w:t>
      </w:r>
      <w:r w:rsidRPr="009C1309">
        <w:rPr>
          <w:rFonts w:hint="cs"/>
          <w:rtl/>
        </w:rPr>
        <w:t xml:space="preserve"> عموم حرمت نظر را باید گفت </w:t>
      </w:r>
      <w:r w:rsidR="000009D7" w:rsidRPr="009C1309">
        <w:rPr>
          <w:rFonts w:hint="cs"/>
          <w:rtl/>
        </w:rPr>
        <w:t>اصلاً</w:t>
      </w:r>
      <w:r w:rsidRPr="009C1309">
        <w:rPr>
          <w:rFonts w:hint="cs"/>
          <w:rtl/>
        </w:rPr>
        <w:t xml:space="preserve"> عمومی نداریم که مطلق </w:t>
      </w:r>
      <w:r w:rsidR="000009D7" w:rsidRPr="009C1309">
        <w:rPr>
          <w:rFonts w:hint="cs"/>
          <w:rtl/>
        </w:rPr>
        <w:t>زن‌ها</w:t>
      </w:r>
      <w:r w:rsidRPr="009C1309">
        <w:rPr>
          <w:rFonts w:hint="cs"/>
          <w:rtl/>
        </w:rPr>
        <w:t xml:space="preserve"> نظر به آنها حرام باشد. نیازی به این روایات مذکوره نداریم که نظر را جایز کنیم زیرا عموم و اطلاقی نیست که حرمت نظر را افاده کند. این وجه مقدم بر بقیه است. ابتدا باید بگوییم عموم و اطلاقی نداریم که نظر به نساء اهل ذمه و کفار حرام است. بعد </w:t>
      </w:r>
      <w:r w:rsidR="000009D7" w:rsidRPr="009C1309">
        <w:rPr>
          <w:rFonts w:hint="cs"/>
          <w:rtl/>
        </w:rPr>
        <w:t>می‌گوییم</w:t>
      </w:r>
      <w:r w:rsidRPr="009C1309">
        <w:rPr>
          <w:rFonts w:hint="cs"/>
          <w:rtl/>
        </w:rPr>
        <w:t xml:space="preserve"> برفرض که باشد این روایات آن را تخصیص </w:t>
      </w:r>
      <w:r w:rsidR="000009D7" w:rsidRPr="009C1309">
        <w:rPr>
          <w:rFonts w:hint="cs"/>
          <w:rtl/>
        </w:rPr>
        <w:t>می‌زند</w:t>
      </w:r>
      <w:r w:rsidRPr="009C1309">
        <w:rPr>
          <w:rFonts w:hint="cs"/>
          <w:rtl/>
        </w:rPr>
        <w:t>.</w:t>
      </w:r>
    </w:p>
    <w:p w:rsidR="00876794" w:rsidRPr="009C1309" w:rsidRDefault="00CA0B84" w:rsidP="00CA0B84">
      <w:pPr>
        <w:rPr>
          <w:rtl/>
        </w:rPr>
      </w:pPr>
      <w:r w:rsidRPr="009C1309">
        <w:rPr>
          <w:rFonts w:hint="cs"/>
          <w:rtl/>
        </w:rPr>
        <w:t>سؤال</w:t>
      </w:r>
      <w:r w:rsidR="00876794" w:rsidRPr="009C1309">
        <w:rPr>
          <w:rFonts w:hint="cs"/>
          <w:rtl/>
        </w:rPr>
        <w:t>:</w:t>
      </w:r>
      <w:r w:rsidRPr="009C1309">
        <w:rPr>
          <w:rFonts w:hint="cs"/>
          <w:rtl/>
        </w:rPr>
        <w:t xml:space="preserve"> دلیل اول استثنائات بود...</w:t>
      </w:r>
    </w:p>
    <w:p w:rsidR="00876794" w:rsidRPr="009C1309" w:rsidRDefault="00876794" w:rsidP="00CA0B84">
      <w:pPr>
        <w:rPr>
          <w:rtl/>
        </w:rPr>
      </w:pPr>
      <w:r w:rsidRPr="009C1309">
        <w:rPr>
          <w:rFonts w:hint="cs"/>
          <w:rtl/>
        </w:rPr>
        <w:lastRenderedPageBreak/>
        <w:t>جواب</w:t>
      </w:r>
      <w:r w:rsidR="00CA0B84" w:rsidRPr="009C1309">
        <w:rPr>
          <w:rFonts w:hint="cs"/>
          <w:rtl/>
        </w:rPr>
        <w:t xml:space="preserve">: در هر استثنائی باید این را بگوییم. بر فرضی است که عموم و اطلاقی قائل باشیم. در هر موردی باید دید. ممکن است </w:t>
      </w:r>
      <w:r w:rsidR="000009D7" w:rsidRPr="009C1309">
        <w:rPr>
          <w:rFonts w:hint="cs"/>
          <w:rtl/>
        </w:rPr>
        <w:t>درجایی</w:t>
      </w:r>
      <w:r w:rsidR="00CA0B84" w:rsidRPr="009C1309">
        <w:rPr>
          <w:rFonts w:hint="cs"/>
          <w:rtl/>
        </w:rPr>
        <w:t xml:space="preserve"> اطلاق و عموم خاصی باشد. </w:t>
      </w:r>
    </w:p>
    <w:p w:rsidR="00876794" w:rsidRPr="009C1309" w:rsidRDefault="00CA0B84" w:rsidP="00876794">
      <w:pPr>
        <w:rPr>
          <w:rtl/>
        </w:rPr>
      </w:pPr>
      <w:r w:rsidRPr="009C1309">
        <w:rPr>
          <w:rFonts w:hint="cs"/>
          <w:rtl/>
        </w:rPr>
        <w:t>سؤال</w:t>
      </w:r>
      <w:r w:rsidR="00876794" w:rsidRPr="009C1309">
        <w:rPr>
          <w:rFonts w:hint="cs"/>
          <w:rtl/>
        </w:rPr>
        <w:t xml:space="preserve">: اطلاق در سال پیش </w:t>
      </w:r>
      <w:r w:rsidR="000009D7" w:rsidRPr="009C1309">
        <w:rPr>
          <w:rFonts w:hint="cs"/>
          <w:rtl/>
        </w:rPr>
        <w:t>می‌گفت</w:t>
      </w:r>
      <w:r w:rsidR="00876794" w:rsidRPr="009C1309">
        <w:rPr>
          <w:rFonts w:hint="cs"/>
          <w:rtl/>
        </w:rPr>
        <w:t xml:space="preserve">یم نسبت به همه اعضا هست یا </w:t>
      </w:r>
      <w:r w:rsidR="000009D7" w:rsidRPr="009C1309">
        <w:rPr>
          <w:rFonts w:hint="cs"/>
          <w:rtl/>
        </w:rPr>
        <w:t>نه</w:t>
      </w:r>
      <w:r w:rsidR="00876794" w:rsidRPr="009C1309">
        <w:rPr>
          <w:rFonts w:hint="cs"/>
          <w:rtl/>
        </w:rPr>
        <w:t xml:space="preserve"> افراد.</w:t>
      </w:r>
    </w:p>
    <w:p w:rsidR="00876794" w:rsidRPr="009C1309" w:rsidRDefault="00876794" w:rsidP="00876794">
      <w:pPr>
        <w:rPr>
          <w:rtl/>
        </w:rPr>
      </w:pPr>
      <w:r w:rsidRPr="009C1309">
        <w:rPr>
          <w:rFonts w:hint="cs"/>
          <w:rtl/>
        </w:rPr>
        <w:t>جواب: اشخاص هم بود. اما اگر تصریح هم ن</w:t>
      </w:r>
      <w:r w:rsidR="00CA0B84" w:rsidRPr="009C1309">
        <w:rPr>
          <w:rFonts w:hint="cs"/>
          <w:rtl/>
        </w:rPr>
        <w:t>می‌کرد</w:t>
      </w:r>
      <w:r w:rsidRPr="009C1309">
        <w:rPr>
          <w:rFonts w:hint="cs"/>
          <w:rtl/>
        </w:rPr>
        <w:t xml:space="preserve">یم </w:t>
      </w:r>
      <w:r w:rsidR="000009D7" w:rsidRPr="009C1309">
        <w:rPr>
          <w:rFonts w:hint="cs"/>
          <w:rtl/>
        </w:rPr>
        <w:t>الآن</w:t>
      </w:r>
      <w:r w:rsidRPr="009C1309">
        <w:rPr>
          <w:rFonts w:hint="cs"/>
          <w:rtl/>
        </w:rPr>
        <w:t xml:space="preserve"> عرض </w:t>
      </w:r>
      <w:r w:rsidR="00CA0B84" w:rsidRPr="009C1309">
        <w:rPr>
          <w:rFonts w:hint="cs"/>
          <w:rtl/>
        </w:rPr>
        <w:t>می‌کنیم</w:t>
      </w:r>
      <w:r w:rsidRPr="009C1309">
        <w:rPr>
          <w:rFonts w:hint="cs"/>
          <w:rtl/>
        </w:rPr>
        <w:t xml:space="preserve"> که راجع به اشخاص و اصناف و </w:t>
      </w:r>
      <w:r w:rsidR="000009D7" w:rsidRPr="009C1309">
        <w:rPr>
          <w:rFonts w:hint="cs"/>
          <w:rtl/>
        </w:rPr>
        <w:t>گروه‌ها</w:t>
      </w:r>
      <w:r w:rsidRPr="009C1309">
        <w:rPr>
          <w:rFonts w:hint="cs"/>
          <w:rtl/>
        </w:rPr>
        <w:t xml:space="preserve"> هم هست. شاید اطلاقش در جهت اصناف و </w:t>
      </w:r>
      <w:r w:rsidR="000009D7" w:rsidRPr="009C1309">
        <w:rPr>
          <w:rFonts w:hint="cs"/>
          <w:rtl/>
        </w:rPr>
        <w:t>گروه‌ها</w:t>
      </w:r>
      <w:r w:rsidRPr="009C1309">
        <w:rPr>
          <w:rFonts w:hint="cs"/>
          <w:rtl/>
        </w:rPr>
        <w:t xml:space="preserve"> </w:t>
      </w:r>
      <w:r w:rsidR="000009D7" w:rsidRPr="009C1309">
        <w:rPr>
          <w:rFonts w:hint="cs"/>
          <w:rtl/>
        </w:rPr>
        <w:t>ضعیف‌تر</w:t>
      </w:r>
      <w:r w:rsidRPr="009C1309">
        <w:rPr>
          <w:rFonts w:hint="cs"/>
          <w:rtl/>
        </w:rPr>
        <w:t xml:space="preserve"> باشد. توجه باید به آن داشته باشیم و نیاز به مداقه بیشتری هم هست ولی </w:t>
      </w:r>
      <w:r w:rsidR="000009D7" w:rsidRPr="009C1309">
        <w:rPr>
          <w:rFonts w:hint="cs"/>
          <w:rtl/>
        </w:rPr>
        <w:t>این‌طور</w:t>
      </w:r>
      <w:r w:rsidRPr="009C1309">
        <w:rPr>
          <w:rFonts w:hint="cs"/>
          <w:rtl/>
        </w:rPr>
        <w:t xml:space="preserve"> نیست </w:t>
      </w:r>
      <w:r w:rsidR="000009D7" w:rsidRPr="009C1309">
        <w:rPr>
          <w:rFonts w:hint="cs"/>
          <w:rtl/>
        </w:rPr>
        <w:t>بی‌توجه</w:t>
      </w:r>
      <w:r w:rsidRPr="009C1309">
        <w:rPr>
          <w:rFonts w:hint="cs"/>
          <w:rtl/>
        </w:rPr>
        <w:t xml:space="preserve"> به آن باشیم. </w:t>
      </w:r>
    </w:p>
    <w:p w:rsidR="00876794" w:rsidRPr="009C1309" w:rsidRDefault="000009D7" w:rsidP="00876794">
      <w:pPr>
        <w:rPr>
          <w:rtl/>
        </w:rPr>
      </w:pPr>
      <w:r w:rsidRPr="009C1309">
        <w:rPr>
          <w:rFonts w:hint="cs"/>
          <w:rtl/>
        </w:rPr>
        <w:t>سؤال</w:t>
      </w:r>
      <w:r w:rsidR="00876794" w:rsidRPr="009C1309">
        <w:rPr>
          <w:rFonts w:hint="cs"/>
          <w:rtl/>
        </w:rPr>
        <w:t>: ممکن است گفته شود که تمام اینها مختص مسلمانان است</w:t>
      </w:r>
    </w:p>
    <w:p w:rsidR="00876794" w:rsidRPr="009C1309" w:rsidRDefault="00876794" w:rsidP="000009D7">
      <w:pPr>
        <w:rPr>
          <w:rtl/>
        </w:rPr>
      </w:pPr>
      <w:r w:rsidRPr="009C1309">
        <w:rPr>
          <w:rFonts w:hint="cs"/>
          <w:rtl/>
        </w:rPr>
        <w:t>جواب: اطلاق یعنی همین. دلیل گاهی ظهور در مسلم دارد و گاهی اجمال دارد و قدر متیقنش مسلمین است. حدود 20 دلیل را بررسی کردیم</w:t>
      </w:r>
      <w:bookmarkEnd w:id="9"/>
    </w:p>
    <w:sectPr w:rsidR="00876794" w:rsidRPr="009C1309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48" w:rsidRDefault="00087348" w:rsidP="004D5B1F">
      <w:r>
        <w:separator/>
      </w:r>
    </w:p>
  </w:endnote>
  <w:endnote w:type="continuationSeparator" w:id="0">
    <w:p w:rsidR="00087348" w:rsidRDefault="00087348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48" w:rsidRDefault="00C578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324DCE" w:rsidRDefault="00324DCE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915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48" w:rsidRDefault="00C57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48" w:rsidRDefault="00087348" w:rsidP="004D5B1F">
      <w:r>
        <w:separator/>
      </w:r>
    </w:p>
  </w:footnote>
  <w:footnote w:type="continuationSeparator" w:id="0">
    <w:p w:rsidR="00087348" w:rsidRDefault="00087348" w:rsidP="004D5B1F">
      <w:r>
        <w:continuationSeparator/>
      </w:r>
    </w:p>
  </w:footnote>
  <w:footnote w:id="1">
    <w:p w:rsidR="00E02A46" w:rsidRPr="009D32BD" w:rsidRDefault="00E02A46" w:rsidP="00E02A46">
      <w:pPr>
        <w:pStyle w:val="FootnoteText"/>
      </w:pPr>
      <w:r w:rsidRPr="009D32BD">
        <w:footnoteRef/>
      </w:r>
      <w:r>
        <w:rPr>
          <w:rFonts w:hint="cs"/>
          <w:rtl/>
        </w:rPr>
        <w:t xml:space="preserve">. </w:t>
      </w:r>
      <w:hyperlink r:id="rId1" w:history="1">
        <w:r w:rsidRPr="009D32BD">
          <w:rPr>
            <w:rStyle w:val="Hyperlink"/>
            <w:rFonts w:eastAsia="2  Badr"/>
            <w:rtl/>
          </w:rPr>
          <w:t>بحار الأنوار - ط دارالاح</w:t>
        </w:r>
        <w:r w:rsidRPr="009D32BD">
          <w:rPr>
            <w:rStyle w:val="Hyperlink"/>
            <w:rFonts w:eastAsia="2  Badr" w:hint="cs"/>
            <w:rtl/>
          </w:rPr>
          <w:t>ی</w:t>
        </w:r>
        <w:r w:rsidRPr="009D32BD">
          <w:rPr>
            <w:rStyle w:val="Hyperlink"/>
            <w:rFonts w:eastAsia="2  Badr" w:hint="eastAsia"/>
            <w:rtl/>
          </w:rPr>
          <w:t>اء</w:t>
        </w:r>
        <w:r w:rsidRPr="009D32BD">
          <w:rPr>
            <w:rStyle w:val="Hyperlink"/>
            <w:rFonts w:eastAsia="2  Badr"/>
            <w:rtl/>
          </w:rPr>
          <w:t xml:space="preserve"> التراث، العلامة المجلسي، ج101، ص45.</w:t>
        </w:r>
      </w:hyperlink>
    </w:p>
  </w:footnote>
  <w:footnote w:id="2">
    <w:p w:rsidR="003A18FE" w:rsidRPr="00C50CFC" w:rsidRDefault="003A18FE" w:rsidP="003A18FE">
      <w:pPr>
        <w:pStyle w:val="FootnoteText"/>
      </w:pPr>
      <w:r w:rsidRPr="00C50CFC">
        <w:footnoteRef/>
      </w:r>
      <w:r>
        <w:rPr>
          <w:rFonts w:hint="cs"/>
          <w:rtl/>
        </w:rPr>
        <w:t>.</w:t>
      </w:r>
      <w:r w:rsidRPr="00C50CFC">
        <w:rPr>
          <w:rtl/>
        </w:rPr>
        <w:t xml:space="preserve"> </w:t>
      </w:r>
      <w:hyperlink r:id="rId2" w:history="1">
        <w:r w:rsidRPr="00C50CFC">
          <w:rPr>
            <w:rStyle w:val="Hyperlink"/>
            <w:rFonts w:eastAsia="2  Badr"/>
            <w:rtl/>
          </w:rPr>
          <w:t>وسائل الشيعة، الشيخ الحر العاملي، ج20، ص205، أبواب أبواب مقدّمات النكاح وآدابه، باب112، ح1، ط آل البيت.</w:t>
        </w:r>
      </w:hyperlink>
    </w:p>
  </w:footnote>
  <w:footnote w:id="3">
    <w:p w:rsidR="004E50ED" w:rsidRPr="004E50ED" w:rsidRDefault="004E50ED" w:rsidP="004E50ED">
      <w:pPr>
        <w:pStyle w:val="FootnoteText"/>
      </w:pPr>
      <w:r w:rsidRPr="004E50ED">
        <w:footnoteRef/>
      </w:r>
      <w:r w:rsidRPr="004E50ED">
        <w:rPr>
          <w:rtl/>
        </w:rPr>
        <w:t xml:space="preserve"> </w:t>
      </w:r>
      <w:hyperlink r:id="rId3" w:history="1">
        <w:r w:rsidRPr="004E50ED">
          <w:rPr>
            <w:rStyle w:val="Hyperlink"/>
            <w:rFonts w:eastAsia="2  Badr"/>
            <w:rtl/>
          </w:rPr>
          <w:t>الکاف</w:t>
        </w:r>
        <w:r w:rsidRPr="004E50ED">
          <w:rPr>
            <w:rStyle w:val="Hyperlink"/>
            <w:rFonts w:eastAsia="2  Badr" w:hint="cs"/>
            <w:rtl/>
          </w:rPr>
          <w:t>ی</w:t>
        </w:r>
        <w:r w:rsidRPr="004E50ED">
          <w:rPr>
            <w:rStyle w:val="Hyperlink"/>
            <w:rFonts w:eastAsia="2  Badr"/>
            <w:rtl/>
          </w:rPr>
          <w:t>- ط دار الحد</w:t>
        </w:r>
        <w:r w:rsidRPr="004E50ED">
          <w:rPr>
            <w:rStyle w:val="Hyperlink"/>
            <w:rFonts w:eastAsia="2  Badr" w:hint="cs"/>
            <w:rtl/>
          </w:rPr>
          <w:t>ی</w:t>
        </w:r>
        <w:r w:rsidRPr="004E50ED">
          <w:rPr>
            <w:rStyle w:val="Hyperlink"/>
            <w:rFonts w:eastAsia="2  Badr" w:hint="eastAsia"/>
            <w:rtl/>
          </w:rPr>
          <w:t>ث،</w:t>
        </w:r>
        <w:r w:rsidRPr="004E50ED">
          <w:rPr>
            <w:rStyle w:val="Hyperlink"/>
            <w:rFonts w:eastAsia="2  Badr"/>
            <w:rtl/>
          </w:rPr>
          <w:t xml:space="preserve"> الشيخ الكليني، ج11، ص205.</w:t>
        </w:r>
      </w:hyperlink>
    </w:p>
  </w:footnote>
  <w:footnote w:id="4">
    <w:p w:rsidR="00C57848" w:rsidRDefault="00C57848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سوره نور، آیه 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48" w:rsidRDefault="00C578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CE" w:rsidRDefault="00324DCE" w:rsidP="00CA0B84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012D8B">
      <w:rPr>
        <w:rFonts w:ascii="Adobe Arabic" w:hAnsi="Adobe Arabic" w:cs="Adobe Arabic"/>
        <w:b/>
        <w:bCs/>
        <w:noProof/>
        <w:sz w:val="24"/>
        <w:szCs w:val="24"/>
        <w:lang w:bidi="ar-SA"/>
      </w:rPr>
      <w:drawing>
        <wp:anchor distT="0" distB="0" distL="114300" distR="114300" simplePos="0" relativeHeight="251662336" behindDoc="1" locked="0" layoutInCell="1" allowOverlap="1" wp14:anchorId="5474A511" wp14:editId="19ED5C0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د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رس خارج فقه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عنوان اصلی: 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نکاح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      تاریخ جلسه: </w:t>
    </w:r>
    <w:r w:rsidR="00AE320C">
      <w:rPr>
        <w:rFonts w:ascii="Adobe Arabic" w:hAnsi="Adobe Arabic" w:cs="Adobe Arabic" w:hint="cs"/>
        <w:b/>
        <w:bCs/>
        <w:sz w:val="24"/>
        <w:szCs w:val="24"/>
        <w:rtl/>
      </w:rPr>
      <w:t>2</w:t>
    </w:r>
    <w:r w:rsidR="00CA0B84">
      <w:rPr>
        <w:rFonts w:ascii="Adobe Arabic" w:hAnsi="Adobe Arabic" w:cs="Adobe Arabic" w:hint="cs"/>
        <w:b/>
        <w:bCs/>
        <w:sz w:val="24"/>
        <w:szCs w:val="24"/>
        <w:rtl/>
      </w:rPr>
      <w:t>4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AB6EEE">
      <w:rPr>
        <w:rFonts w:ascii="Adobe Arabic" w:hAnsi="Adobe Arabic" w:cs="Adobe Arabic" w:hint="cs"/>
        <w:b/>
        <w:bCs/>
        <w:sz w:val="24"/>
        <w:szCs w:val="24"/>
        <w:rtl/>
      </w:rPr>
      <w:t>0</w:t>
    </w:r>
    <w:r w:rsidR="009E46FF">
      <w:rPr>
        <w:rFonts w:ascii="Adobe Arabic" w:hAnsi="Adobe Arabic" w:cs="Adobe Arabic" w:hint="cs"/>
        <w:b/>
        <w:bCs/>
        <w:sz w:val="24"/>
        <w:szCs w:val="24"/>
        <w:rtl/>
      </w:rPr>
      <w:t>8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675FC5">
      <w:rPr>
        <w:rFonts w:ascii="Adobe Arabic" w:hAnsi="Adobe Arabic" w:cs="Adobe Arabic" w:hint="cs"/>
        <w:b/>
        <w:bCs/>
        <w:sz w:val="24"/>
        <w:szCs w:val="24"/>
        <w:rtl/>
      </w:rPr>
      <w:t>1400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</w:p>
  <w:p w:rsidR="00324DCE" w:rsidRPr="00012D8B" w:rsidRDefault="00324DCE" w:rsidP="00CA0B84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012D8B">
      <w:rPr>
        <w:rFonts w:ascii="Adobe Arabic" w:hAnsi="Adobe Arabic" w:cs="Adobe Arabic"/>
        <w:b/>
        <w:bCs/>
        <w:sz w:val="24"/>
        <w:szCs w:val="24"/>
        <w:rtl/>
      </w:rPr>
      <w:t>ا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ستاد اعرافی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 عنوان فرعی: </w:t>
    </w:r>
    <w:r w:rsidR="009178C4">
      <w:rPr>
        <w:rFonts w:ascii="Adobe Arabic" w:hAnsi="Adobe Arabic" w:cs="Adobe Arabic" w:hint="cs"/>
        <w:b/>
        <w:bCs/>
        <w:sz w:val="24"/>
        <w:szCs w:val="24"/>
        <w:rtl/>
      </w:rPr>
      <w:t>جواز نظر به زنان اهل ذمه</w:t>
    </w:r>
    <w:r w:rsidR="009178C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9178C4"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شماره جلسه: </w:t>
    </w:r>
    <w:r w:rsidR="00AB6EEE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0619C6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CA0B84">
      <w:rPr>
        <w:rFonts w:ascii="Adobe Arabic" w:hAnsi="Adobe Arabic" w:cs="Adobe Arabic" w:hint="cs"/>
        <w:b/>
        <w:bCs/>
        <w:sz w:val="24"/>
        <w:szCs w:val="24"/>
        <w:rtl/>
      </w:rPr>
      <w:t>5</w:t>
    </w:r>
  </w:p>
  <w:p w:rsidR="00324DCE" w:rsidRPr="00873379" w:rsidRDefault="00324DCE" w:rsidP="004D5B1F">
    <w:pPr>
      <w:pStyle w:val="Header"/>
    </w:pPr>
    <w:r w:rsidRPr="00F32CA6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9100C44" wp14:editId="47B352B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89001B3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48" w:rsidRDefault="00C57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B9F"/>
    <w:multiLevelType w:val="hybridMultilevel"/>
    <w:tmpl w:val="06A68E4A"/>
    <w:lvl w:ilvl="0" w:tplc="324CF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0859A0"/>
    <w:multiLevelType w:val="hybridMultilevel"/>
    <w:tmpl w:val="82403C68"/>
    <w:lvl w:ilvl="0" w:tplc="BDC01064">
      <w:start w:val="1"/>
      <w:numFmt w:val="decimal"/>
      <w:lvlText w:val="%1."/>
      <w:lvlJc w:val="left"/>
      <w:pPr>
        <w:ind w:left="644" w:hanging="360"/>
      </w:pPr>
      <w:rPr>
        <w:rFonts w:ascii="Traditional Arabic" w:eastAsia="2  Badr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A21567"/>
    <w:multiLevelType w:val="hybridMultilevel"/>
    <w:tmpl w:val="F65EFC24"/>
    <w:lvl w:ilvl="0" w:tplc="7BF603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A23C15"/>
    <w:multiLevelType w:val="hybridMultilevel"/>
    <w:tmpl w:val="36B64588"/>
    <w:lvl w:ilvl="0" w:tplc="FAD8C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A51740"/>
    <w:multiLevelType w:val="hybridMultilevel"/>
    <w:tmpl w:val="71E6125A"/>
    <w:lvl w:ilvl="0" w:tplc="42869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C51756"/>
    <w:multiLevelType w:val="hybridMultilevel"/>
    <w:tmpl w:val="C256D9D6"/>
    <w:lvl w:ilvl="0" w:tplc="8724F7F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DF20902"/>
    <w:multiLevelType w:val="hybridMultilevel"/>
    <w:tmpl w:val="743E03E4"/>
    <w:lvl w:ilvl="0" w:tplc="C316B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21710B"/>
    <w:multiLevelType w:val="hybridMultilevel"/>
    <w:tmpl w:val="479815EE"/>
    <w:lvl w:ilvl="0" w:tplc="2398F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555663"/>
    <w:multiLevelType w:val="hybridMultilevel"/>
    <w:tmpl w:val="1B76DD6C"/>
    <w:lvl w:ilvl="0" w:tplc="CA969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BA3B7D"/>
    <w:multiLevelType w:val="hybridMultilevel"/>
    <w:tmpl w:val="150E0930"/>
    <w:lvl w:ilvl="0" w:tplc="A642E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F9451B"/>
    <w:multiLevelType w:val="hybridMultilevel"/>
    <w:tmpl w:val="41CCB4D0"/>
    <w:lvl w:ilvl="0" w:tplc="D0EA1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E915E8"/>
    <w:multiLevelType w:val="hybridMultilevel"/>
    <w:tmpl w:val="18560B12"/>
    <w:lvl w:ilvl="0" w:tplc="108C1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6E4D10"/>
    <w:multiLevelType w:val="hybridMultilevel"/>
    <w:tmpl w:val="F75ADDB2"/>
    <w:lvl w:ilvl="0" w:tplc="C90EDB5C"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6F5081E"/>
    <w:multiLevelType w:val="hybridMultilevel"/>
    <w:tmpl w:val="CA9AF50A"/>
    <w:lvl w:ilvl="0" w:tplc="DC727E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87653E5"/>
    <w:multiLevelType w:val="hybridMultilevel"/>
    <w:tmpl w:val="9E7EC42A"/>
    <w:lvl w:ilvl="0" w:tplc="F93C0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1567C7"/>
    <w:multiLevelType w:val="hybridMultilevel"/>
    <w:tmpl w:val="3AE831E4"/>
    <w:lvl w:ilvl="0" w:tplc="72B63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6D33F2"/>
    <w:multiLevelType w:val="hybridMultilevel"/>
    <w:tmpl w:val="16FC2AF0"/>
    <w:lvl w:ilvl="0" w:tplc="CEF65E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855D94"/>
    <w:multiLevelType w:val="hybridMultilevel"/>
    <w:tmpl w:val="5C665368"/>
    <w:lvl w:ilvl="0" w:tplc="7B283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E72A24"/>
    <w:multiLevelType w:val="hybridMultilevel"/>
    <w:tmpl w:val="732CD29C"/>
    <w:lvl w:ilvl="0" w:tplc="7E9A38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8E12A1E"/>
    <w:multiLevelType w:val="hybridMultilevel"/>
    <w:tmpl w:val="E7E850F4"/>
    <w:lvl w:ilvl="0" w:tplc="39FAB1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6E4D5F"/>
    <w:multiLevelType w:val="hybridMultilevel"/>
    <w:tmpl w:val="BADACF78"/>
    <w:lvl w:ilvl="0" w:tplc="70C484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CA80101"/>
    <w:multiLevelType w:val="hybridMultilevel"/>
    <w:tmpl w:val="DF9274B6"/>
    <w:lvl w:ilvl="0" w:tplc="10D8A0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D946ADC"/>
    <w:multiLevelType w:val="hybridMultilevel"/>
    <w:tmpl w:val="7FB264F0"/>
    <w:lvl w:ilvl="0" w:tplc="9DA65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5DE7489"/>
    <w:multiLevelType w:val="hybridMultilevel"/>
    <w:tmpl w:val="FB465D88"/>
    <w:lvl w:ilvl="0" w:tplc="0882C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6193C0A"/>
    <w:multiLevelType w:val="hybridMultilevel"/>
    <w:tmpl w:val="A34E9A3A"/>
    <w:lvl w:ilvl="0" w:tplc="4CE457F2">
      <w:start w:val="1"/>
      <w:numFmt w:val="decimal"/>
      <w:pStyle w:val="ListParagraph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6A071BB"/>
    <w:multiLevelType w:val="hybridMultilevel"/>
    <w:tmpl w:val="055ACA2C"/>
    <w:lvl w:ilvl="0" w:tplc="7B32B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7256589"/>
    <w:multiLevelType w:val="hybridMultilevel"/>
    <w:tmpl w:val="B9DA53A8"/>
    <w:lvl w:ilvl="0" w:tplc="99168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9957D2B"/>
    <w:multiLevelType w:val="hybridMultilevel"/>
    <w:tmpl w:val="C782838A"/>
    <w:lvl w:ilvl="0" w:tplc="E9C25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2D26CA9"/>
    <w:multiLevelType w:val="hybridMultilevel"/>
    <w:tmpl w:val="8EDE5E96"/>
    <w:lvl w:ilvl="0" w:tplc="B0C4E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4641181"/>
    <w:multiLevelType w:val="hybridMultilevel"/>
    <w:tmpl w:val="B1FC83AC"/>
    <w:lvl w:ilvl="0" w:tplc="F1086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5E8456C"/>
    <w:multiLevelType w:val="hybridMultilevel"/>
    <w:tmpl w:val="98FC9F9C"/>
    <w:lvl w:ilvl="0" w:tplc="CEF2BB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DF63969"/>
    <w:multiLevelType w:val="hybridMultilevel"/>
    <w:tmpl w:val="04FEDCCC"/>
    <w:lvl w:ilvl="0" w:tplc="4B1AB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1807FF6"/>
    <w:multiLevelType w:val="hybridMultilevel"/>
    <w:tmpl w:val="120A56E8"/>
    <w:lvl w:ilvl="0" w:tplc="C930D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1E0DB7"/>
    <w:multiLevelType w:val="hybridMultilevel"/>
    <w:tmpl w:val="CAE087A6"/>
    <w:lvl w:ilvl="0" w:tplc="4D8085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38A4D99"/>
    <w:multiLevelType w:val="hybridMultilevel"/>
    <w:tmpl w:val="6B54126A"/>
    <w:lvl w:ilvl="0" w:tplc="7D4EB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7C33EFA"/>
    <w:multiLevelType w:val="hybridMultilevel"/>
    <w:tmpl w:val="64429A86"/>
    <w:lvl w:ilvl="0" w:tplc="2AE62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ABB24A8"/>
    <w:multiLevelType w:val="hybridMultilevel"/>
    <w:tmpl w:val="6130EDE0"/>
    <w:lvl w:ilvl="0" w:tplc="65D068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ADC2DBA"/>
    <w:multiLevelType w:val="hybridMultilevel"/>
    <w:tmpl w:val="11D0DCAE"/>
    <w:lvl w:ilvl="0" w:tplc="47528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23"/>
  </w:num>
  <w:num w:numId="3">
    <w:abstractNumId w:val="6"/>
  </w:num>
  <w:num w:numId="4">
    <w:abstractNumId w:val="37"/>
  </w:num>
  <w:num w:numId="5">
    <w:abstractNumId w:val="10"/>
  </w:num>
  <w:num w:numId="6">
    <w:abstractNumId w:val="9"/>
  </w:num>
  <w:num w:numId="7">
    <w:abstractNumId w:val="17"/>
  </w:num>
  <w:num w:numId="8">
    <w:abstractNumId w:val="32"/>
  </w:num>
  <w:num w:numId="9">
    <w:abstractNumId w:val="11"/>
  </w:num>
  <w:num w:numId="10">
    <w:abstractNumId w:val="3"/>
  </w:num>
  <w:num w:numId="11">
    <w:abstractNumId w:val="14"/>
  </w:num>
  <w:num w:numId="12">
    <w:abstractNumId w:val="25"/>
  </w:num>
  <w:num w:numId="13">
    <w:abstractNumId w:val="26"/>
  </w:num>
  <w:num w:numId="14">
    <w:abstractNumId w:val="21"/>
  </w:num>
  <w:num w:numId="15">
    <w:abstractNumId w:val="31"/>
  </w:num>
  <w:num w:numId="16">
    <w:abstractNumId w:val="13"/>
  </w:num>
  <w:num w:numId="17">
    <w:abstractNumId w:val="7"/>
  </w:num>
  <w:num w:numId="18">
    <w:abstractNumId w:val="16"/>
  </w:num>
  <w:num w:numId="19">
    <w:abstractNumId w:val="19"/>
  </w:num>
  <w:num w:numId="20">
    <w:abstractNumId w:val="12"/>
  </w:num>
  <w:num w:numId="21">
    <w:abstractNumId w:val="34"/>
  </w:num>
  <w:num w:numId="22">
    <w:abstractNumId w:val="20"/>
  </w:num>
  <w:num w:numId="23">
    <w:abstractNumId w:val="29"/>
  </w:num>
  <w:num w:numId="24">
    <w:abstractNumId w:val="27"/>
  </w:num>
  <w:num w:numId="25">
    <w:abstractNumId w:val="2"/>
  </w:num>
  <w:num w:numId="26">
    <w:abstractNumId w:val="15"/>
  </w:num>
  <w:num w:numId="27">
    <w:abstractNumId w:val="36"/>
  </w:num>
  <w:num w:numId="28">
    <w:abstractNumId w:val="0"/>
  </w:num>
  <w:num w:numId="29">
    <w:abstractNumId w:val="8"/>
  </w:num>
  <w:num w:numId="30">
    <w:abstractNumId w:val="30"/>
  </w:num>
  <w:num w:numId="31">
    <w:abstractNumId w:val="5"/>
  </w:num>
  <w:num w:numId="32">
    <w:abstractNumId w:val="22"/>
  </w:num>
  <w:num w:numId="33">
    <w:abstractNumId w:val="4"/>
  </w:num>
  <w:num w:numId="34">
    <w:abstractNumId w:val="18"/>
  </w:num>
  <w:num w:numId="35">
    <w:abstractNumId w:val="35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3"/>
  </w:num>
  <w:num w:numId="39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4"/>
    <w:rsid w:val="000009D7"/>
    <w:rsid w:val="000027EC"/>
    <w:rsid w:val="00004268"/>
    <w:rsid w:val="00006A2F"/>
    <w:rsid w:val="00006B4E"/>
    <w:rsid w:val="00007060"/>
    <w:rsid w:val="00010677"/>
    <w:rsid w:val="00012D8B"/>
    <w:rsid w:val="00013743"/>
    <w:rsid w:val="0001531D"/>
    <w:rsid w:val="000155F1"/>
    <w:rsid w:val="00016341"/>
    <w:rsid w:val="00021077"/>
    <w:rsid w:val="000228A2"/>
    <w:rsid w:val="000235B0"/>
    <w:rsid w:val="0002361F"/>
    <w:rsid w:val="000238CB"/>
    <w:rsid w:val="0002610F"/>
    <w:rsid w:val="0002624A"/>
    <w:rsid w:val="00026A4E"/>
    <w:rsid w:val="000278EE"/>
    <w:rsid w:val="00027BC3"/>
    <w:rsid w:val="00030048"/>
    <w:rsid w:val="0003011E"/>
    <w:rsid w:val="00030A65"/>
    <w:rsid w:val="00030C50"/>
    <w:rsid w:val="0003203A"/>
    <w:rsid w:val="000324F1"/>
    <w:rsid w:val="00032AC5"/>
    <w:rsid w:val="00032BF3"/>
    <w:rsid w:val="00032F58"/>
    <w:rsid w:val="000364B6"/>
    <w:rsid w:val="00041FE0"/>
    <w:rsid w:val="00042E34"/>
    <w:rsid w:val="00044316"/>
    <w:rsid w:val="00044F8C"/>
    <w:rsid w:val="00045B14"/>
    <w:rsid w:val="00047BC5"/>
    <w:rsid w:val="00052BA3"/>
    <w:rsid w:val="00052FC8"/>
    <w:rsid w:val="000530D3"/>
    <w:rsid w:val="000545B4"/>
    <w:rsid w:val="000557B2"/>
    <w:rsid w:val="00055CAA"/>
    <w:rsid w:val="000619C6"/>
    <w:rsid w:val="00062431"/>
    <w:rsid w:val="0006363E"/>
    <w:rsid w:val="00063C6A"/>
    <w:rsid w:val="00063C89"/>
    <w:rsid w:val="00064EF3"/>
    <w:rsid w:val="00067352"/>
    <w:rsid w:val="00070F1C"/>
    <w:rsid w:val="000737FE"/>
    <w:rsid w:val="00074168"/>
    <w:rsid w:val="00080644"/>
    <w:rsid w:val="00080C63"/>
    <w:rsid w:val="00080DFF"/>
    <w:rsid w:val="00085ED5"/>
    <w:rsid w:val="00086A9B"/>
    <w:rsid w:val="00087348"/>
    <w:rsid w:val="000904E2"/>
    <w:rsid w:val="00090B78"/>
    <w:rsid w:val="000916B0"/>
    <w:rsid w:val="000922FB"/>
    <w:rsid w:val="000923AF"/>
    <w:rsid w:val="00092D29"/>
    <w:rsid w:val="000932AF"/>
    <w:rsid w:val="00094984"/>
    <w:rsid w:val="00095F4E"/>
    <w:rsid w:val="000A00EA"/>
    <w:rsid w:val="000A08CA"/>
    <w:rsid w:val="000A0BE9"/>
    <w:rsid w:val="000A1A51"/>
    <w:rsid w:val="000A3778"/>
    <w:rsid w:val="000A3A93"/>
    <w:rsid w:val="000A53BF"/>
    <w:rsid w:val="000A74D1"/>
    <w:rsid w:val="000A7794"/>
    <w:rsid w:val="000B065D"/>
    <w:rsid w:val="000B14B2"/>
    <w:rsid w:val="000B2996"/>
    <w:rsid w:val="000B3B7C"/>
    <w:rsid w:val="000C18C0"/>
    <w:rsid w:val="000C2A74"/>
    <w:rsid w:val="000C4070"/>
    <w:rsid w:val="000C43F6"/>
    <w:rsid w:val="000C577C"/>
    <w:rsid w:val="000C7FCB"/>
    <w:rsid w:val="000D05AC"/>
    <w:rsid w:val="000D252C"/>
    <w:rsid w:val="000D2D0D"/>
    <w:rsid w:val="000D364A"/>
    <w:rsid w:val="000D5800"/>
    <w:rsid w:val="000D61F7"/>
    <w:rsid w:val="000D6581"/>
    <w:rsid w:val="000D7B4E"/>
    <w:rsid w:val="000E22D5"/>
    <w:rsid w:val="000E3416"/>
    <w:rsid w:val="000E3D7B"/>
    <w:rsid w:val="000E4D87"/>
    <w:rsid w:val="000E5E6F"/>
    <w:rsid w:val="000E66DB"/>
    <w:rsid w:val="000E731E"/>
    <w:rsid w:val="000E7B4F"/>
    <w:rsid w:val="000F1852"/>
    <w:rsid w:val="000F1897"/>
    <w:rsid w:val="000F59DF"/>
    <w:rsid w:val="000F5DAF"/>
    <w:rsid w:val="000F726C"/>
    <w:rsid w:val="000F7E72"/>
    <w:rsid w:val="00101534"/>
    <w:rsid w:val="00101E2D"/>
    <w:rsid w:val="00102405"/>
    <w:rsid w:val="00102CEB"/>
    <w:rsid w:val="00104911"/>
    <w:rsid w:val="00106153"/>
    <w:rsid w:val="001061C6"/>
    <w:rsid w:val="001064B8"/>
    <w:rsid w:val="001072DE"/>
    <w:rsid w:val="00111B76"/>
    <w:rsid w:val="00111BCE"/>
    <w:rsid w:val="0011212C"/>
    <w:rsid w:val="001128A8"/>
    <w:rsid w:val="00113ECA"/>
    <w:rsid w:val="00114284"/>
    <w:rsid w:val="00114A21"/>
    <w:rsid w:val="00114C37"/>
    <w:rsid w:val="00116C41"/>
    <w:rsid w:val="001172F0"/>
    <w:rsid w:val="00117955"/>
    <w:rsid w:val="00121093"/>
    <w:rsid w:val="0012162B"/>
    <w:rsid w:val="001223E0"/>
    <w:rsid w:val="00123D66"/>
    <w:rsid w:val="00124571"/>
    <w:rsid w:val="001256D5"/>
    <w:rsid w:val="00127343"/>
    <w:rsid w:val="00133A1E"/>
    <w:rsid w:val="00133E1D"/>
    <w:rsid w:val="00134694"/>
    <w:rsid w:val="00134804"/>
    <w:rsid w:val="00134893"/>
    <w:rsid w:val="0013617D"/>
    <w:rsid w:val="0013637F"/>
    <w:rsid w:val="00136442"/>
    <w:rsid w:val="00136FDA"/>
    <w:rsid w:val="001370B6"/>
    <w:rsid w:val="0014252D"/>
    <w:rsid w:val="001456FB"/>
    <w:rsid w:val="00147899"/>
    <w:rsid w:val="00150D4B"/>
    <w:rsid w:val="00152670"/>
    <w:rsid w:val="001542C4"/>
    <w:rsid w:val="001550AE"/>
    <w:rsid w:val="00156B53"/>
    <w:rsid w:val="00156E3D"/>
    <w:rsid w:val="00162153"/>
    <w:rsid w:val="001632D2"/>
    <w:rsid w:val="001639D4"/>
    <w:rsid w:val="00166DD8"/>
    <w:rsid w:val="001712D6"/>
    <w:rsid w:val="001757C8"/>
    <w:rsid w:val="00177934"/>
    <w:rsid w:val="00181CF1"/>
    <w:rsid w:val="00181D76"/>
    <w:rsid w:val="00184959"/>
    <w:rsid w:val="00184FA8"/>
    <w:rsid w:val="00185851"/>
    <w:rsid w:val="00185F16"/>
    <w:rsid w:val="00187738"/>
    <w:rsid w:val="00192A6A"/>
    <w:rsid w:val="001931E2"/>
    <w:rsid w:val="0019566B"/>
    <w:rsid w:val="00196082"/>
    <w:rsid w:val="00196E78"/>
    <w:rsid w:val="00197CDD"/>
    <w:rsid w:val="001A04F5"/>
    <w:rsid w:val="001A0901"/>
    <w:rsid w:val="001A1AFD"/>
    <w:rsid w:val="001A2091"/>
    <w:rsid w:val="001A21DA"/>
    <w:rsid w:val="001A537C"/>
    <w:rsid w:val="001B1572"/>
    <w:rsid w:val="001B1E0E"/>
    <w:rsid w:val="001B37B2"/>
    <w:rsid w:val="001B4AC9"/>
    <w:rsid w:val="001B535E"/>
    <w:rsid w:val="001B5544"/>
    <w:rsid w:val="001B5C94"/>
    <w:rsid w:val="001B6101"/>
    <w:rsid w:val="001B6473"/>
    <w:rsid w:val="001B6EC4"/>
    <w:rsid w:val="001C0DD2"/>
    <w:rsid w:val="001C23C5"/>
    <w:rsid w:val="001C2B8F"/>
    <w:rsid w:val="001C367D"/>
    <w:rsid w:val="001C3CCA"/>
    <w:rsid w:val="001C58B0"/>
    <w:rsid w:val="001C634F"/>
    <w:rsid w:val="001D135B"/>
    <w:rsid w:val="001D17F8"/>
    <w:rsid w:val="001D1F54"/>
    <w:rsid w:val="001D24F8"/>
    <w:rsid w:val="001D4CB5"/>
    <w:rsid w:val="001D542D"/>
    <w:rsid w:val="001D5DBC"/>
    <w:rsid w:val="001D6605"/>
    <w:rsid w:val="001D7455"/>
    <w:rsid w:val="001D7C4E"/>
    <w:rsid w:val="001E1433"/>
    <w:rsid w:val="001E2491"/>
    <w:rsid w:val="001E273C"/>
    <w:rsid w:val="001E306E"/>
    <w:rsid w:val="001E3FB0"/>
    <w:rsid w:val="001E4FFF"/>
    <w:rsid w:val="001E5A11"/>
    <w:rsid w:val="001F1411"/>
    <w:rsid w:val="001F2E0E"/>
    <w:rsid w:val="001F2E3E"/>
    <w:rsid w:val="001F3CA7"/>
    <w:rsid w:val="001F5FCA"/>
    <w:rsid w:val="001F705F"/>
    <w:rsid w:val="0020039B"/>
    <w:rsid w:val="0020176A"/>
    <w:rsid w:val="00203768"/>
    <w:rsid w:val="00203FFB"/>
    <w:rsid w:val="00206B69"/>
    <w:rsid w:val="00207422"/>
    <w:rsid w:val="00207840"/>
    <w:rsid w:val="00210A83"/>
    <w:rsid w:val="00210F67"/>
    <w:rsid w:val="00214EAD"/>
    <w:rsid w:val="002164D5"/>
    <w:rsid w:val="00216F27"/>
    <w:rsid w:val="00216F81"/>
    <w:rsid w:val="00217296"/>
    <w:rsid w:val="00217F08"/>
    <w:rsid w:val="00224C0A"/>
    <w:rsid w:val="002251D8"/>
    <w:rsid w:val="0022658B"/>
    <w:rsid w:val="00233777"/>
    <w:rsid w:val="002342CE"/>
    <w:rsid w:val="00234575"/>
    <w:rsid w:val="00236FB1"/>
    <w:rsid w:val="002376A5"/>
    <w:rsid w:val="002376CD"/>
    <w:rsid w:val="0023771D"/>
    <w:rsid w:val="0024054E"/>
    <w:rsid w:val="002417C9"/>
    <w:rsid w:val="00241FDE"/>
    <w:rsid w:val="002420AD"/>
    <w:rsid w:val="002437B6"/>
    <w:rsid w:val="00250653"/>
    <w:rsid w:val="002529C5"/>
    <w:rsid w:val="00252FFE"/>
    <w:rsid w:val="002537AA"/>
    <w:rsid w:val="0025546A"/>
    <w:rsid w:val="002563A8"/>
    <w:rsid w:val="002567EA"/>
    <w:rsid w:val="00256E4D"/>
    <w:rsid w:val="00260D93"/>
    <w:rsid w:val="0026372C"/>
    <w:rsid w:val="002645BE"/>
    <w:rsid w:val="002651E5"/>
    <w:rsid w:val="002660CD"/>
    <w:rsid w:val="002675AE"/>
    <w:rsid w:val="00270294"/>
    <w:rsid w:val="00271B52"/>
    <w:rsid w:val="00271E2B"/>
    <w:rsid w:val="00272ACE"/>
    <w:rsid w:val="00274DC7"/>
    <w:rsid w:val="002764A8"/>
    <w:rsid w:val="00277653"/>
    <w:rsid w:val="002776F6"/>
    <w:rsid w:val="0028135A"/>
    <w:rsid w:val="00282D16"/>
    <w:rsid w:val="00283229"/>
    <w:rsid w:val="002835A9"/>
    <w:rsid w:val="00287C32"/>
    <w:rsid w:val="00287E0D"/>
    <w:rsid w:val="002914BD"/>
    <w:rsid w:val="00291722"/>
    <w:rsid w:val="00292A0E"/>
    <w:rsid w:val="002946CF"/>
    <w:rsid w:val="00294CFC"/>
    <w:rsid w:val="00297263"/>
    <w:rsid w:val="002A05CF"/>
    <w:rsid w:val="002A0E06"/>
    <w:rsid w:val="002A1AB3"/>
    <w:rsid w:val="002A21AE"/>
    <w:rsid w:val="002A35E0"/>
    <w:rsid w:val="002A4FAE"/>
    <w:rsid w:val="002A7627"/>
    <w:rsid w:val="002B0EF7"/>
    <w:rsid w:val="002B19A0"/>
    <w:rsid w:val="002B325B"/>
    <w:rsid w:val="002B7458"/>
    <w:rsid w:val="002B7AD5"/>
    <w:rsid w:val="002C3D2F"/>
    <w:rsid w:val="002C4737"/>
    <w:rsid w:val="002C4D8B"/>
    <w:rsid w:val="002C56FD"/>
    <w:rsid w:val="002C708E"/>
    <w:rsid w:val="002C7955"/>
    <w:rsid w:val="002D0395"/>
    <w:rsid w:val="002D0855"/>
    <w:rsid w:val="002D2699"/>
    <w:rsid w:val="002D33B8"/>
    <w:rsid w:val="002D49E4"/>
    <w:rsid w:val="002D5BDC"/>
    <w:rsid w:val="002D67D5"/>
    <w:rsid w:val="002D720F"/>
    <w:rsid w:val="002D7B76"/>
    <w:rsid w:val="002D7C85"/>
    <w:rsid w:val="002E095F"/>
    <w:rsid w:val="002E1BA7"/>
    <w:rsid w:val="002E238F"/>
    <w:rsid w:val="002E450B"/>
    <w:rsid w:val="002E46C8"/>
    <w:rsid w:val="002E4830"/>
    <w:rsid w:val="002E624F"/>
    <w:rsid w:val="002E73F9"/>
    <w:rsid w:val="002F05B9"/>
    <w:rsid w:val="002F1E47"/>
    <w:rsid w:val="002F219D"/>
    <w:rsid w:val="002F4A57"/>
    <w:rsid w:val="002F5B2F"/>
    <w:rsid w:val="002F7F7A"/>
    <w:rsid w:val="00301FBD"/>
    <w:rsid w:val="00304CB1"/>
    <w:rsid w:val="00307608"/>
    <w:rsid w:val="00307A48"/>
    <w:rsid w:val="003100B5"/>
    <w:rsid w:val="003104A5"/>
    <w:rsid w:val="00311429"/>
    <w:rsid w:val="00311621"/>
    <w:rsid w:val="00311B90"/>
    <w:rsid w:val="00313AF3"/>
    <w:rsid w:val="00316002"/>
    <w:rsid w:val="0031675F"/>
    <w:rsid w:val="00316F0C"/>
    <w:rsid w:val="00317D04"/>
    <w:rsid w:val="00321726"/>
    <w:rsid w:val="0032206A"/>
    <w:rsid w:val="00323168"/>
    <w:rsid w:val="00324CAF"/>
    <w:rsid w:val="00324DCE"/>
    <w:rsid w:val="003305DF"/>
    <w:rsid w:val="00330F3E"/>
    <w:rsid w:val="00331408"/>
    <w:rsid w:val="00331826"/>
    <w:rsid w:val="0033293C"/>
    <w:rsid w:val="00333641"/>
    <w:rsid w:val="00333FA6"/>
    <w:rsid w:val="00336318"/>
    <w:rsid w:val="00340189"/>
    <w:rsid w:val="00340BA3"/>
    <w:rsid w:val="003410F6"/>
    <w:rsid w:val="00344B74"/>
    <w:rsid w:val="00344EEA"/>
    <w:rsid w:val="00345AFF"/>
    <w:rsid w:val="003475BA"/>
    <w:rsid w:val="003479C5"/>
    <w:rsid w:val="0035020D"/>
    <w:rsid w:val="003516DE"/>
    <w:rsid w:val="003549D7"/>
    <w:rsid w:val="00354B9F"/>
    <w:rsid w:val="00354CCC"/>
    <w:rsid w:val="00355297"/>
    <w:rsid w:val="0035557B"/>
    <w:rsid w:val="00356DC4"/>
    <w:rsid w:val="00357A95"/>
    <w:rsid w:val="00357E4A"/>
    <w:rsid w:val="00366400"/>
    <w:rsid w:val="0036778F"/>
    <w:rsid w:val="003677A7"/>
    <w:rsid w:val="00367E7B"/>
    <w:rsid w:val="00367FD6"/>
    <w:rsid w:val="003708B1"/>
    <w:rsid w:val="00371A43"/>
    <w:rsid w:val="00372795"/>
    <w:rsid w:val="00374D1C"/>
    <w:rsid w:val="0037540C"/>
    <w:rsid w:val="00375CC3"/>
    <w:rsid w:val="00380FDB"/>
    <w:rsid w:val="00381508"/>
    <w:rsid w:val="00385371"/>
    <w:rsid w:val="00386A07"/>
    <w:rsid w:val="003875CD"/>
    <w:rsid w:val="00390A6F"/>
    <w:rsid w:val="00390DA5"/>
    <w:rsid w:val="00391263"/>
    <w:rsid w:val="003932F6"/>
    <w:rsid w:val="00393F2C"/>
    <w:rsid w:val="003943E3"/>
    <w:rsid w:val="00395159"/>
    <w:rsid w:val="003963D7"/>
    <w:rsid w:val="00396F28"/>
    <w:rsid w:val="00396FE7"/>
    <w:rsid w:val="003A1637"/>
    <w:rsid w:val="003A18FE"/>
    <w:rsid w:val="003A1A05"/>
    <w:rsid w:val="003A2654"/>
    <w:rsid w:val="003A4364"/>
    <w:rsid w:val="003B05A6"/>
    <w:rsid w:val="003B1630"/>
    <w:rsid w:val="003B1893"/>
    <w:rsid w:val="003B2F87"/>
    <w:rsid w:val="003B3520"/>
    <w:rsid w:val="003B3707"/>
    <w:rsid w:val="003B4A58"/>
    <w:rsid w:val="003B4E6F"/>
    <w:rsid w:val="003B5841"/>
    <w:rsid w:val="003B7CF6"/>
    <w:rsid w:val="003C0070"/>
    <w:rsid w:val="003C06BF"/>
    <w:rsid w:val="003C3A28"/>
    <w:rsid w:val="003C3DFE"/>
    <w:rsid w:val="003C3F71"/>
    <w:rsid w:val="003C47E8"/>
    <w:rsid w:val="003C4A63"/>
    <w:rsid w:val="003C4AF2"/>
    <w:rsid w:val="003C56D7"/>
    <w:rsid w:val="003C7899"/>
    <w:rsid w:val="003C7EBD"/>
    <w:rsid w:val="003D1CA0"/>
    <w:rsid w:val="003D2945"/>
    <w:rsid w:val="003D2F0A"/>
    <w:rsid w:val="003D46A4"/>
    <w:rsid w:val="003D51A2"/>
    <w:rsid w:val="003D51C1"/>
    <w:rsid w:val="003D563F"/>
    <w:rsid w:val="003D7362"/>
    <w:rsid w:val="003D7BBB"/>
    <w:rsid w:val="003E1E58"/>
    <w:rsid w:val="003E20B1"/>
    <w:rsid w:val="003E2BAB"/>
    <w:rsid w:val="003E4655"/>
    <w:rsid w:val="003E5AB6"/>
    <w:rsid w:val="003F1336"/>
    <w:rsid w:val="003F32E2"/>
    <w:rsid w:val="003F428E"/>
    <w:rsid w:val="003F4ADE"/>
    <w:rsid w:val="003F4B44"/>
    <w:rsid w:val="003F5D94"/>
    <w:rsid w:val="004002B7"/>
    <w:rsid w:val="00402A0C"/>
    <w:rsid w:val="0040401D"/>
    <w:rsid w:val="00404881"/>
    <w:rsid w:val="00405199"/>
    <w:rsid w:val="00405B90"/>
    <w:rsid w:val="00410699"/>
    <w:rsid w:val="00413EA6"/>
    <w:rsid w:val="004151F2"/>
    <w:rsid w:val="00415360"/>
    <w:rsid w:val="00420732"/>
    <w:rsid w:val="00420A6B"/>
    <w:rsid w:val="00420BBE"/>
    <w:rsid w:val="004215FA"/>
    <w:rsid w:val="00422F83"/>
    <w:rsid w:val="00424454"/>
    <w:rsid w:val="00424D10"/>
    <w:rsid w:val="00425C81"/>
    <w:rsid w:val="00426574"/>
    <w:rsid w:val="0042758D"/>
    <w:rsid w:val="00436D4C"/>
    <w:rsid w:val="00436DFF"/>
    <w:rsid w:val="00437644"/>
    <w:rsid w:val="004418C7"/>
    <w:rsid w:val="00443EB7"/>
    <w:rsid w:val="004455CF"/>
    <w:rsid w:val="0044591E"/>
    <w:rsid w:val="00446620"/>
    <w:rsid w:val="00447311"/>
    <w:rsid w:val="004476F0"/>
    <w:rsid w:val="00447E61"/>
    <w:rsid w:val="004500A1"/>
    <w:rsid w:val="004508A0"/>
    <w:rsid w:val="00452194"/>
    <w:rsid w:val="00454EC0"/>
    <w:rsid w:val="00454FCE"/>
    <w:rsid w:val="00455B91"/>
    <w:rsid w:val="004561C1"/>
    <w:rsid w:val="00456CD8"/>
    <w:rsid w:val="0045721D"/>
    <w:rsid w:val="00457F69"/>
    <w:rsid w:val="0046210B"/>
    <w:rsid w:val="00462B0F"/>
    <w:rsid w:val="00462BDB"/>
    <w:rsid w:val="004638DF"/>
    <w:rsid w:val="004651D2"/>
    <w:rsid w:val="004656AA"/>
    <w:rsid w:val="00465D26"/>
    <w:rsid w:val="004679F8"/>
    <w:rsid w:val="00467BA0"/>
    <w:rsid w:val="004744E5"/>
    <w:rsid w:val="004768DD"/>
    <w:rsid w:val="00477587"/>
    <w:rsid w:val="00477966"/>
    <w:rsid w:val="00477ADB"/>
    <w:rsid w:val="00484B72"/>
    <w:rsid w:val="0049157F"/>
    <w:rsid w:val="0049159E"/>
    <w:rsid w:val="004919B0"/>
    <w:rsid w:val="004926C2"/>
    <w:rsid w:val="004958B9"/>
    <w:rsid w:val="00495BFF"/>
    <w:rsid w:val="004968D5"/>
    <w:rsid w:val="004A00B6"/>
    <w:rsid w:val="004A23AD"/>
    <w:rsid w:val="004A499B"/>
    <w:rsid w:val="004A5AB6"/>
    <w:rsid w:val="004A790F"/>
    <w:rsid w:val="004B337F"/>
    <w:rsid w:val="004B38AE"/>
    <w:rsid w:val="004B5936"/>
    <w:rsid w:val="004B7DD8"/>
    <w:rsid w:val="004C4D9F"/>
    <w:rsid w:val="004C544E"/>
    <w:rsid w:val="004C5F93"/>
    <w:rsid w:val="004D02CA"/>
    <w:rsid w:val="004D1D09"/>
    <w:rsid w:val="004D20A1"/>
    <w:rsid w:val="004D2128"/>
    <w:rsid w:val="004D23DB"/>
    <w:rsid w:val="004D395B"/>
    <w:rsid w:val="004D5109"/>
    <w:rsid w:val="004D55FB"/>
    <w:rsid w:val="004D5B1F"/>
    <w:rsid w:val="004D7B4E"/>
    <w:rsid w:val="004E1474"/>
    <w:rsid w:val="004E403A"/>
    <w:rsid w:val="004E50ED"/>
    <w:rsid w:val="004F1160"/>
    <w:rsid w:val="004F21BB"/>
    <w:rsid w:val="004F2423"/>
    <w:rsid w:val="004F2EDE"/>
    <w:rsid w:val="004F3352"/>
    <w:rsid w:val="004F3596"/>
    <w:rsid w:val="004F3894"/>
    <w:rsid w:val="004F3AF6"/>
    <w:rsid w:val="004F400A"/>
    <w:rsid w:val="004F5B0D"/>
    <w:rsid w:val="004F67CC"/>
    <w:rsid w:val="004F6F8D"/>
    <w:rsid w:val="00504ABC"/>
    <w:rsid w:val="005166A3"/>
    <w:rsid w:val="00516B88"/>
    <w:rsid w:val="005173F4"/>
    <w:rsid w:val="00520EC8"/>
    <w:rsid w:val="00521509"/>
    <w:rsid w:val="005221F3"/>
    <w:rsid w:val="00523E88"/>
    <w:rsid w:val="00524F6C"/>
    <w:rsid w:val="00525A57"/>
    <w:rsid w:val="00525D9D"/>
    <w:rsid w:val="00530003"/>
    <w:rsid w:val="00530FD7"/>
    <w:rsid w:val="005318A6"/>
    <w:rsid w:val="00531A7A"/>
    <w:rsid w:val="00533B7B"/>
    <w:rsid w:val="005409BE"/>
    <w:rsid w:val="00542623"/>
    <w:rsid w:val="00543844"/>
    <w:rsid w:val="00543B39"/>
    <w:rsid w:val="00543F48"/>
    <w:rsid w:val="00544496"/>
    <w:rsid w:val="00544FBD"/>
    <w:rsid w:val="00545B0C"/>
    <w:rsid w:val="005468F0"/>
    <w:rsid w:val="00547D42"/>
    <w:rsid w:val="005503DC"/>
    <w:rsid w:val="00551628"/>
    <w:rsid w:val="005522A3"/>
    <w:rsid w:val="00553A7A"/>
    <w:rsid w:val="00555710"/>
    <w:rsid w:val="005560D8"/>
    <w:rsid w:val="00556BE9"/>
    <w:rsid w:val="0055737D"/>
    <w:rsid w:val="005606C4"/>
    <w:rsid w:val="00561E58"/>
    <w:rsid w:val="00562122"/>
    <w:rsid w:val="00563F2C"/>
    <w:rsid w:val="0057047B"/>
    <w:rsid w:val="00572E2D"/>
    <w:rsid w:val="005745BF"/>
    <w:rsid w:val="0058067B"/>
    <w:rsid w:val="00580CFA"/>
    <w:rsid w:val="00581412"/>
    <w:rsid w:val="0058209E"/>
    <w:rsid w:val="00583770"/>
    <w:rsid w:val="00583E15"/>
    <w:rsid w:val="005843BD"/>
    <w:rsid w:val="00584DCD"/>
    <w:rsid w:val="005856EF"/>
    <w:rsid w:val="00585750"/>
    <w:rsid w:val="005857BB"/>
    <w:rsid w:val="00591089"/>
    <w:rsid w:val="00591161"/>
    <w:rsid w:val="00592103"/>
    <w:rsid w:val="005941DD"/>
    <w:rsid w:val="00594F4D"/>
    <w:rsid w:val="005A2F26"/>
    <w:rsid w:val="005A30E6"/>
    <w:rsid w:val="005A42AC"/>
    <w:rsid w:val="005A545E"/>
    <w:rsid w:val="005A5862"/>
    <w:rsid w:val="005A758E"/>
    <w:rsid w:val="005B05D4"/>
    <w:rsid w:val="005B0852"/>
    <w:rsid w:val="005B16EB"/>
    <w:rsid w:val="005B3DA7"/>
    <w:rsid w:val="005B7087"/>
    <w:rsid w:val="005C06AE"/>
    <w:rsid w:val="005C20FA"/>
    <w:rsid w:val="005C374C"/>
    <w:rsid w:val="005C4AC7"/>
    <w:rsid w:val="005D0F43"/>
    <w:rsid w:val="005D2633"/>
    <w:rsid w:val="005D29B4"/>
    <w:rsid w:val="005D4CBA"/>
    <w:rsid w:val="005D7438"/>
    <w:rsid w:val="005E0378"/>
    <w:rsid w:val="005E0D75"/>
    <w:rsid w:val="005E3414"/>
    <w:rsid w:val="005F3E79"/>
    <w:rsid w:val="005F416C"/>
    <w:rsid w:val="005F4564"/>
    <w:rsid w:val="005F7F38"/>
    <w:rsid w:val="00600175"/>
    <w:rsid w:val="00600217"/>
    <w:rsid w:val="00605DF5"/>
    <w:rsid w:val="006075BB"/>
    <w:rsid w:val="00610C18"/>
    <w:rsid w:val="00610CC4"/>
    <w:rsid w:val="00612385"/>
    <w:rsid w:val="0061358F"/>
    <w:rsid w:val="0061376C"/>
    <w:rsid w:val="00613C77"/>
    <w:rsid w:val="00615F46"/>
    <w:rsid w:val="00616797"/>
    <w:rsid w:val="006171CA"/>
    <w:rsid w:val="00617C7C"/>
    <w:rsid w:val="00623A4E"/>
    <w:rsid w:val="00623B71"/>
    <w:rsid w:val="00627135"/>
    <w:rsid w:val="00627180"/>
    <w:rsid w:val="00627884"/>
    <w:rsid w:val="006302F5"/>
    <w:rsid w:val="00631B1C"/>
    <w:rsid w:val="0063307E"/>
    <w:rsid w:val="00635B3F"/>
    <w:rsid w:val="00636EFA"/>
    <w:rsid w:val="00643046"/>
    <w:rsid w:val="0064372D"/>
    <w:rsid w:val="00643D69"/>
    <w:rsid w:val="006462EE"/>
    <w:rsid w:val="00650BEA"/>
    <w:rsid w:val="00650C03"/>
    <w:rsid w:val="00651BA1"/>
    <w:rsid w:val="00653176"/>
    <w:rsid w:val="0065639A"/>
    <w:rsid w:val="006609BF"/>
    <w:rsid w:val="00661671"/>
    <w:rsid w:val="0066229C"/>
    <w:rsid w:val="006626D2"/>
    <w:rsid w:val="006630B1"/>
    <w:rsid w:val="006631CE"/>
    <w:rsid w:val="00663AAD"/>
    <w:rsid w:val="00664017"/>
    <w:rsid w:val="006700A5"/>
    <w:rsid w:val="0067275F"/>
    <w:rsid w:val="00675FC5"/>
    <w:rsid w:val="0068080B"/>
    <w:rsid w:val="00682C2F"/>
    <w:rsid w:val="00683711"/>
    <w:rsid w:val="00685BD2"/>
    <w:rsid w:val="00687C87"/>
    <w:rsid w:val="00687EC2"/>
    <w:rsid w:val="00692BED"/>
    <w:rsid w:val="00694159"/>
    <w:rsid w:val="0069696C"/>
    <w:rsid w:val="00696C84"/>
    <w:rsid w:val="00697A00"/>
    <w:rsid w:val="006A085A"/>
    <w:rsid w:val="006A11FE"/>
    <w:rsid w:val="006A2C02"/>
    <w:rsid w:val="006A35A4"/>
    <w:rsid w:val="006A3A70"/>
    <w:rsid w:val="006A62AB"/>
    <w:rsid w:val="006A70B6"/>
    <w:rsid w:val="006A7E9E"/>
    <w:rsid w:val="006B0261"/>
    <w:rsid w:val="006B4A94"/>
    <w:rsid w:val="006B6BC5"/>
    <w:rsid w:val="006B77D5"/>
    <w:rsid w:val="006C0593"/>
    <w:rsid w:val="006C125E"/>
    <w:rsid w:val="006C1DFC"/>
    <w:rsid w:val="006C6801"/>
    <w:rsid w:val="006C73B0"/>
    <w:rsid w:val="006C7512"/>
    <w:rsid w:val="006D017F"/>
    <w:rsid w:val="006D0F38"/>
    <w:rsid w:val="006D1EC9"/>
    <w:rsid w:val="006D1FC7"/>
    <w:rsid w:val="006D2386"/>
    <w:rsid w:val="006D3A87"/>
    <w:rsid w:val="006D3CCD"/>
    <w:rsid w:val="006D59CD"/>
    <w:rsid w:val="006D5C46"/>
    <w:rsid w:val="006D7153"/>
    <w:rsid w:val="006D7A29"/>
    <w:rsid w:val="006E0739"/>
    <w:rsid w:val="006E07EC"/>
    <w:rsid w:val="006E1C6C"/>
    <w:rsid w:val="006E24C1"/>
    <w:rsid w:val="006E32DB"/>
    <w:rsid w:val="006E3650"/>
    <w:rsid w:val="006E634D"/>
    <w:rsid w:val="006E6448"/>
    <w:rsid w:val="006E6DD3"/>
    <w:rsid w:val="006F01B4"/>
    <w:rsid w:val="006F139A"/>
    <w:rsid w:val="006F4A95"/>
    <w:rsid w:val="006F6CDB"/>
    <w:rsid w:val="00701043"/>
    <w:rsid w:val="00703DD3"/>
    <w:rsid w:val="00705079"/>
    <w:rsid w:val="00723EBC"/>
    <w:rsid w:val="00724C39"/>
    <w:rsid w:val="007304E9"/>
    <w:rsid w:val="007328AB"/>
    <w:rsid w:val="00734D59"/>
    <w:rsid w:val="00735ABA"/>
    <w:rsid w:val="0073609B"/>
    <w:rsid w:val="007378A9"/>
    <w:rsid w:val="00737A6C"/>
    <w:rsid w:val="007402E5"/>
    <w:rsid w:val="0074055F"/>
    <w:rsid w:val="007405D9"/>
    <w:rsid w:val="00742369"/>
    <w:rsid w:val="00742484"/>
    <w:rsid w:val="007426F5"/>
    <w:rsid w:val="00742F2E"/>
    <w:rsid w:val="0075033E"/>
    <w:rsid w:val="007509EC"/>
    <w:rsid w:val="00752745"/>
    <w:rsid w:val="007528C3"/>
    <w:rsid w:val="0075336C"/>
    <w:rsid w:val="00753A93"/>
    <w:rsid w:val="0075484B"/>
    <w:rsid w:val="0075717B"/>
    <w:rsid w:val="00762E06"/>
    <w:rsid w:val="0076534F"/>
    <w:rsid w:val="007663AD"/>
    <w:rsid w:val="0076665E"/>
    <w:rsid w:val="00767BC0"/>
    <w:rsid w:val="00770DEE"/>
    <w:rsid w:val="0077130B"/>
    <w:rsid w:val="00772185"/>
    <w:rsid w:val="00772D21"/>
    <w:rsid w:val="007730F6"/>
    <w:rsid w:val="007749BC"/>
    <w:rsid w:val="00780C88"/>
    <w:rsid w:val="00780E25"/>
    <w:rsid w:val="007818F0"/>
    <w:rsid w:val="007822F2"/>
    <w:rsid w:val="00782F91"/>
    <w:rsid w:val="00783462"/>
    <w:rsid w:val="00783ABC"/>
    <w:rsid w:val="007840EA"/>
    <w:rsid w:val="007847DD"/>
    <w:rsid w:val="00786D91"/>
    <w:rsid w:val="00787B13"/>
    <w:rsid w:val="00792FAC"/>
    <w:rsid w:val="007931EC"/>
    <w:rsid w:val="00793204"/>
    <w:rsid w:val="007941AD"/>
    <w:rsid w:val="007955F6"/>
    <w:rsid w:val="007964CF"/>
    <w:rsid w:val="007A19B6"/>
    <w:rsid w:val="007A24E2"/>
    <w:rsid w:val="007A431B"/>
    <w:rsid w:val="007A54C2"/>
    <w:rsid w:val="007A5D2F"/>
    <w:rsid w:val="007B0062"/>
    <w:rsid w:val="007B1565"/>
    <w:rsid w:val="007B2C4F"/>
    <w:rsid w:val="007B3A7D"/>
    <w:rsid w:val="007B52C6"/>
    <w:rsid w:val="007B5D9C"/>
    <w:rsid w:val="007B5F75"/>
    <w:rsid w:val="007B61B4"/>
    <w:rsid w:val="007B6FB0"/>
    <w:rsid w:val="007B6FEB"/>
    <w:rsid w:val="007C03FE"/>
    <w:rsid w:val="007C0725"/>
    <w:rsid w:val="007C1EF7"/>
    <w:rsid w:val="007C253A"/>
    <w:rsid w:val="007C28D6"/>
    <w:rsid w:val="007C2A35"/>
    <w:rsid w:val="007C35CE"/>
    <w:rsid w:val="007C3B34"/>
    <w:rsid w:val="007C710E"/>
    <w:rsid w:val="007C7615"/>
    <w:rsid w:val="007D003A"/>
    <w:rsid w:val="007D02FE"/>
    <w:rsid w:val="007D0B88"/>
    <w:rsid w:val="007D1549"/>
    <w:rsid w:val="007D27C3"/>
    <w:rsid w:val="007D6231"/>
    <w:rsid w:val="007D714F"/>
    <w:rsid w:val="007D7A7B"/>
    <w:rsid w:val="007E0149"/>
    <w:rsid w:val="007E03E9"/>
    <w:rsid w:val="007E04EE"/>
    <w:rsid w:val="007E071D"/>
    <w:rsid w:val="007E1F49"/>
    <w:rsid w:val="007E4CD8"/>
    <w:rsid w:val="007E50B8"/>
    <w:rsid w:val="007E560F"/>
    <w:rsid w:val="007E5D5A"/>
    <w:rsid w:val="007E636F"/>
    <w:rsid w:val="007E667F"/>
    <w:rsid w:val="007E6B71"/>
    <w:rsid w:val="007E74EE"/>
    <w:rsid w:val="007E7FA7"/>
    <w:rsid w:val="007F0721"/>
    <w:rsid w:val="007F0962"/>
    <w:rsid w:val="007F0E4D"/>
    <w:rsid w:val="007F293C"/>
    <w:rsid w:val="007F2F4B"/>
    <w:rsid w:val="007F3221"/>
    <w:rsid w:val="007F3776"/>
    <w:rsid w:val="007F427B"/>
    <w:rsid w:val="007F4A90"/>
    <w:rsid w:val="007F5F0C"/>
    <w:rsid w:val="007F7438"/>
    <w:rsid w:val="007F7E76"/>
    <w:rsid w:val="008006C3"/>
    <w:rsid w:val="00802D15"/>
    <w:rsid w:val="00803501"/>
    <w:rsid w:val="00803ADF"/>
    <w:rsid w:val="00804DD3"/>
    <w:rsid w:val="00805D1F"/>
    <w:rsid w:val="0080678F"/>
    <w:rsid w:val="0080696F"/>
    <w:rsid w:val="0080799B"/>
    <w:rsid w:val="00807BE3"/>
    <w:rsid w:val="0081158A"/>
    <w:rsid w:val="00811B6A"/>
    <w:rsid w:val="00811F02"/>
    <w:rsid w:val="00814844"/>
    <w:rsid w:val="008150C6"/>
    <w:rsid w:val="00817224"/>
    <w:rsid w:val="00820C28"/>
    <w:rsid w:val="00822AB7"/>
    <w:rsid w:val="00824520"/>
    <w:rsid w:val="0082650E"/>
    <w:rsid w:val="008321D1"/>
    <w:rsid w:val="008338F0"/>
    <w:rsid w:val="00835FEA"/>
    <w:rsid w:val="00837FD9"/>
    <w:rsid w:val="008407A4"/>
    <w:rsid w:val="00841C2D"/>
    <w:rsid w:val="00841E59"/>
    <w:rsid w:val="008425CA"/>
    <w:rsid w:val="00843693"/>
    <w:rsid w:val="0084431F"/>
    <w:rsid w:val="00844860"/>
    <w:rsid w:val="00845B51"/>
    <w:rsid w:val="00845CC4"/>
    <w:rsid w:val="008473F4"/>
    <w:rsid w:val="00847A7C"/>
    <w:rsid w:val="00850DC4"/>
    <w:rsid w:val="00850EB3"/>
    <w:rsid w:val="008519EF"/>
    <w:rsid w:val="00852953"/>
    <w:rsid w:val="00855737"/>
    <w:rsid w:val="00855FE0"/>
    <w:rsid w:val="0086243C"/>
    <w:rsid w:val="00863193"/>
    <w:rsid w:val="008644F4"/>
    <w:rsid w:val="00864C21"/>
    <w:rsid w:val="00864CA5"/>
    <w:rsid w:val="00866397"/>
    <w:rsid w:val="00871C42"/>
    <w:rsid w:val="00872B34"/>
    <w:rsid w:val="00873379"/>
    <w:rsid w:val="008734B2"/>
    <w:rsid w:val="008738A4"/>
    <w:rsid w:val="008748B8"/>
    <w:rsid w:val="00874CE6"/>
    <w:rsid w:val="00874CFC"/>
    <w:rsid w:val="0087660C"/>
    <w:rsid w:val="00876794"/>
    <w:rsid w:val="0088174C"/>
    <w:rsid w:val="00882040"/>
    <w:rsid w:val="00883733"/>
    <w:rsid w:val="008850F6"/>
    <w:rsid w:val="00885CCD"/>
    <w:rsid w:val="00893865"/>
    <w:rsid w:val="00893FBB"/>
    <w:rsid w:val="008964CA"/>
    <w:rsid w:val="008965D2"/>
    <w:rsid w:val="00896644"/>
    <w:rsid w:val="008A20F2"/>
    <w:rsid w:val="008A236D"/>
    <w:rsid w:val="008A265A"/>
    <w:rsid w:val="008B1ADC"/>
    <w:rsid w:val="008B2AFF"/>
    <w:rsid w:val="008B3C4A"/>
    <w:rsid w:val="008B565A"/>
    <w:rsid w:val="008B5AF6"/>
    <w:rsid w:val="008B602D"/>
    <w:rsid w:val="008B6A01"/>
    <w:rsid w:val="008C11EE"/>
    <w:rsid w:val="008C2D91"/>
    <w:rsid w:val="008C3414"/>
    <w:rsid w:val="008C3BFC"/>
    <w:rsid w:val="008C3FAD"/>
    <w:rsid w:val="008C68CE"/>
    <w:rsid w:val="008D030F"/>
    <w:rsid w:val="008D03D6"/>
    <w:rsid w:val="008D0E4C"/>
    <w:rsid w:val="008D1BF3"/>
    <w:rsid w:val="008D36D5"/>
    <w:rsid w:val="008D4F67"/>
    <w:rsid w:val="008D74CE"/>
    <w:rsid w:val="008E0C68"/>
    <w:rsid w:val="008E187A"/>
    <w:rsid w:val="008E3903"/>
    <w:rsid w:val="008E5A62"/>
    <w:rsid w:val="008E5E1B"/>
    <w:rsid w:val="008E7F96"/>
    <w:rsid w:val="008F083F"/>
    <w:rsid w:val="008F1823"/>
    <w:rsid w:val="008F3B30"/>
    <w:rsid w:val="008F63E3"/>
    <w:rsid w:val="0090021F"/>
    <w:rsid w:val="00900A8F"/>
    <w:rsid w:val="00903B2E"/>
    <w:rsid w:val="00905C2A"/>
    <w:rsid w:val="009066AC"/>
    <w:rsid w:val="00906A9F"/>
    <w:rsid w:val="00913C3B"/>
    <w:rsid w:val="00915486"/>
    <w:rsid w:val="00915509"/>
    <w:rsid w:val="009178C4"/>
    <w:rsid w:val="009226B8"/>
    <w:rsid w:val="00924216"/>
    <w:rsid w:val="00926E25"/>
    <w:rsid w:val="00927388"/>
    <w:rsid w:val="009274FE"/>
    <w:rsid w:val="00930482"/>
    <w:rsid w:val="00932E00"/>
    <w:rsid w:val="00933AE9"/>
    <w:rsid w:val="00937A85"/>
    <w:rsid w:val="00937BA1"/>
    <w:rsid w:val="00937FEB"/>
    <w:rsid w:val="009401AC"/>
    <w:rsid w:val="00940323"/>
    <w:rsid w:val="00940D65"/>
    <w:rsid w:val="00943A9F"/>
    <w:rsid w:val="00944E42"/>
    <w:rsid w:val="0094669F"/>
    <w:rsid w:val="009475B7"/>
    <w:rsid w:val="00950FA9"/>
    <w:rsid w:val="009514D1"/>
    <w:rsid w:val="009552F5"/>
    <w:rsid w:val="0095758E"/>
    <w:rsid w:val="00957E7E"/>
    <w:rsid w:val="009613AC"/>
    <w:rsid w:val="00961525"/>
    <w:rsid w:val="00961842"/>
    <w:rsid w:val="00962F40"/>
    <w:rsid w:val="0096423F"/>
    <w:rsid w:val="009647EF"/>
    <w:rsid w:val="009657CF"/>
    <w:rsid w:val="00966B71"/>
    <w:rsid w:val="009671FB"/>
    <w:rsid w:val="0096737A"/>
    <w:rsid w:val="00970945"/>
    <w:rsid w:val="00970CA4"/>
    <w:rsid w:val="009717E0"/>
    <w:rsid w:val="00973957"/>
    <w:rsid w:val="00975F21"/>
    <w:rsid w:val="0097767F"/>
    <w:rsid w:val="00980643"/>
    <w:rsid w:val="00984442"/>
    <w:rsid w:val="009878E4"/>
    <w:rsid w:val="0099077F"/>
    <w:rsid w:val="009927B9"/>
    <w:rsid w:val="00993B09"/>
    <w:rsid w:val="00994FA9"/>
    <w:rsid w:val="00995557"/>
    <w:rsid w:val="009976FF"/>
    <w:rsid w:val="009A1ED7"/>
    <w:rsid w:val="009A24A9"/>
    <w:rsid w:val="009A27D8"/>
    <w:rsid w:val="009A295C"/>
    <w:rsid w:val="009A42EF"/>
    <w:rsid w:val="009A5584"/>
    <w:rsid w:val="009A633B"/>
    <w:rsid w:val="009A6743"/>
    <w:rsid w:val="009A7BB7"/>
    <w:rsid w:val="009B09FD"/>
    <w:rsid w:val="009B18A5"/>
    <w:rsid w:val="009B3F03"/>
    <w:rsid w:val="009B46BC"/>
    <w:rsid w:val="009B61C3"/>
    <w:rsid w:val="009B6C37"/>
    <w:rsid w:val="009C1309"/>
    <w:rsid w:val="009C3723"/>
    <w:rsid w:val="009C3BC8"/>
    <w:rsid w:val="009C7B4F"/>
    <w:rsid w:val="009D30F9"/>
    <w:rsid w:val="009D3446"/>
    <w:rsid w:val="009D473B"/>
    <w:rsid w:val="009D4AC8"/>
    <w:rsid w:val="009D5DA8"/>
    <w:rsid w:val="009E0B10"/>
    <w:rsid w:val="009E1A0B"/>
    <w:rsid w:val="009E1F06"/>
    <w:rsid w:val="009E31E4"/>
    <w:rsid w:val="009E32DC"/>
    <w:rsid w:val="009E46FF"/>
    <w:rsid w:val="009E5DC9"/>
    <w:rsid w:val="009E732A"/>
    <w:rsid w:val="009F0867"/>
    <w:rsid w:val="009F109E"/>
    <w:rsid w:val="009F13AB"/>
    <w:rsid w:val="009F27FC"/>
    <w:rsid w:val="009F4D22"/>
    <w:rsid w:val="009F4EB3"/>
    <w:rsid w:val="009F5D63"/>
    <w:rsid w:val="009F5F6C"/>
    <w:rsid w:val="009F6894"/>
    <w:rsid w:val="009F75D1"/>
    <w:rsid w:val="00A01498"/>
    <w:rsid w:val="00A044CE"/>
    <w:rsid w:val="00A060C8"/>
    <w:rsid w:val="00A06AF3"/>
    <w:rsid w:val="00A06D48"/>
    <w:rsid w:val="00A07F0D"/>
    <w:rsid w:val="00A100FF"/>
    <w:rsid w:val="00A1279A"/>
    <w:rsid w:val="00A12FD3"/>
    <w:rsid w:val="00A132A0"/>
    <w:rsid w:val="00A14E74"/>
    <w:rsid w:val="00A15017"/>
    <w:rsid w:val="00A153EF"/>
    <w:rsid w:val="00A21834"/>
    <w:rsid w:val="00A21853"/>
    <w:rsid w:val="00A221B4"/>
    <w:rsid w:val="00A23EAE"/>
    <w:rsid w:val="00A244D6"/>
    <w:rsid w:val="00A25EC6"/>
    <w:rsid w:val="00A30D10"/>
    <w:rsid w:val="00A319AF"/>
    <w:rsid w:val="00A31C17"/>
    <w:rsid w:val="00A31FDE"/>
    <w:rsid w:val="00A3212B"/>
    <w:rsid w:val="00A33008"/>
    <w:rsid w:val="00A3327F"/>
    <w:rsid w:val="00A342D5"/>
    <w:rsid w:val="00A35AC2"/>
    <w:rsid w:val="00A35EA7"/>
    <w:rsid w:val="00A37C77"/>
    <w:rsid w:val="00A4034F"/>
    <w:rsid w:val="00A405CD"/>
    <w:rsid w:val="00A41B2B"/>
    <w:rsid w:val="00A43269"/>
    <w:rsid w:val="00A437D0"/>
    <w:rsid w:val="00A44259"/>
    <w:rsid w:val="00A46EC8"/>
    <w:rsid w:val="00A47715"/>
    <w:rsid w:val="00A51954"/>
    <w:rsid w:val="00A52AC8"/>
    <w:rsid w:val="00A52E9C"/>
    <w:rsid w:val="00A5413D"/>
    <w:rsid w:val="00A5418D"/>
    <w:rsid w:val="00A55424"/>
    <w:rsid w:val="00A555D0"/>
    <w:rsid w:val="00A55EE2"/>
    <w:rsid w:val="00A610D6"/>
    <w:rsid w:val="00A6166A"/>
    <w:rsid w:val="00A61806"/>
    <w:rsid w:val="00A66734"/>
    <w:rsid w:val="00A66E35"/>
    <w:rsid w:val="00A725C2"/>
    <w:rsid w:val="00A73A9B"/>
    <w:rsid w:val="00A769EE"/>
    <w:rsid w:val="00A77E4B"/>
    <w:rsid w:val="00A810A5"/>
    <w:rsid w:val="00A860E3"/>
    <w:rsid w:val="00A87ECD"/>
    <w:rsid w:val="00A90B5A"/>
    <w:rsid w:val="00A90D7C"/>
    <w:rsid w:val="00A9153C"/>
    <w:rsid w:val="00A94B5C"/>
    <w:rsid w:val="00A9616A"/>
    <w:rsid w:val="00A96F68"/>
    <w:rsid w:val="00AA2168"/>
    <w:rsid w:val="00AA2342"/>
    <w:rsid w:val="00AA788B"/>
    <w:rsid w:val="00AB20C0"/>
    <w:rsid w:val="00AB2B2D"/>
    <w:rsid w:val="00AB4646"/>
    <w:rsid w:val="00AB481D"/>
    <w:rsid w:val="00AB5194"/>
    <w:rsid w:val="00AB534C"/>
    <w:rsid w:val="00AB6EEE"/>
    <w:rsid w:val="00AB7335"/>
    <w:rsid w:val="00AC1D77"/>
    <w:rsid w:val="00AC283D"/>
    <w:rsid w:val="00AC300F"/>
    <w:rsid w:val="00AC30ED"/>
    <w:rsid w:val="00AC3477"/>
    <w:rsid w:val="00AC7DCD"/>
    <w:rsid w:val="00AD00E8"/>
    <w:rsid w:val="00AD0304"/>
    <w:rsid w:val="00AD24FA"/>
    <w:rsid w:val="00AD27BE"/>
    <w:rsid w:val="00AD2820"/>
    <w:rsid w:val="00AD6EB0"/>
    <w:rsid w:val="00AD722B"/>
    <w:rsid w:val="00AE0915"/>
    <w:rsid w:val="00AE320C"/>
    <w:rsid w:val="00AE47C7"/>
    <w:rsid w:val="00AE4F17"/>
    <w:rsid w:val="00AE6A07"/>
    <w:rsid w:val="00AE74E2"/>
    <w:rsid w:val="00AE77F8"/>
    <w:rsid w:val="00AF04BE"/>
    <w:rsid w:val="00AF0F1A"/>
    <w:rsid w:val="00AF15B3"/>
    <w:rsid w:val="00AF33CB"/>
    <w:rsid w:val="00AF5379"/>
    <w:rsid w:val="00AF633E"/>
    <w:rsid w:val="00AF7AD4"/>
    <w:rsid w:val="00AF7BEE"/>
    <w:rsid w:val="00B01724"/>
    <w:rsid w:val="00B058E2"/>
    <w:rsid w:val="00B07D3E"/>
    <w:rsid w:val="00B10294"/>
    <w:rsid w:val="00B11710"/>
    <w:rsid w:val="00B12B8F"/>
    <w:rsid w:val="00B1300D"/>
    <w:rsid w:val="00B1306F"/>
    <w:rsid w:val="00B15027"/>
    <w:rsid w:val="00B15342"/>
    <w:rsid w:val="00B15500"/>
    <w:rsid w:val="00B15601"/>
    <w:rsid w:val="00B17336"/>
    <w:rsid w:val="00B178E8"/>
    <w:rsid w:val="00B21CF4"/>
    <w:rsid w:val="00B237A8"/>
    <w:rsid w:val="00B23B7E"/>
    <w:rsid w:val="00B24300"/>
    <w:rsid w:val="00B24CD9"/>
    <w:rsid w:val="00B257AF"/>
    <w:rsid w:val="00B25936"/>
    <w:rsid w:val="00B2624A"/>
    <w:rsid w:val="00B30185"/>
    <w:rsid w:val="00B330C7"/>
    <w:rsid w:val="00B33710"/>
    <w:rsid w:val="00B34736"/>
    <w:rsid w:val="00B35593"/>
    <w:rsid w:val="00B3590C"/>
    <w:rsid w:val="00B3595F"/>
    <w:rsid w:val="00B36B4A"/>
    <w:rsid w:val="00B40A1C"/>
    <w:rsid w:val="00B42AB2"/>
    <w:rsid w:val="00B439AF"/>
    <w:rsid w:val="00B43C97"/>
    <w:rsid w:val="00B4521E"/>
    <w:rsid w:val="00B454D2"/>
    <w:rsid w:val="00B461C5"/>
    <w:rsid w:val="00B46694"/>
    <w:rsid w:val="00B466C8"/>
    <w:rsid w:val="00B50504"/>
    <w:rsid w:val="00B50A11"/>
    <w:rsid w:val="00B513C2"/>
    <w:rsid w:val="00B51A00"/>
    <w:rsid w:val="00B52440"/>
    <w:rsid w:val="00B5399F"/>
    <w:rsid w:val="00B53CBD"/>
    <w:rsid w:val="00B5421E"/>
    <w:rsid w:val="00B54ABC"/>
    <w:rsid w:val="00B54C6B"/>
    <w:rsid w:val="00B54F76"/>
    <w:rsid w:val="00B55583"/>
    <w:rsid w:val="00B55D51"/>
    <w:rsid w:val="00B56161"/>
    <w:rsid w:val="00B56BA2"/>
    <w:rsid w:val="00B570C5"/>
    <w:rsid w:val="00B57A78"/>
    <w:rsid w:val="00B6041E"/>
    <w:rsid w:val="00B60F89"/>
    <w:rsid w:val="00B63F15"/>
    <w:rsid w:val="00B649B8"/>
    <w:rsid w:val="00B6566A"/>
    <w:rsid w:val="00B66AFE"/>
    <w:rsid w:val="00B702C0"/>
    <w:rsid w:val="00B70707"/>
    <w:rsid w:val="00B72580"/>
    <w:rsid w:val="00B73FB5"/>
    <w:rsid w:val="00B74FE0"/>
    <w:rsid w:val="00B75F4F"/>
    <w:rsid w:val="00B76472"/>
    <w:rsid w:val="00B76988"/>
    <w:rsid w:val="00B8220F"/>
    <w:rsid w:val="00B83266"/>
    <w:rsid w:val="00B8490B"/>
    <w:rsid w:val="00B90D2A"/>
    <w:rsid w:val="00B9119B"/>
    <w:rsid w:val="00B93146"/>
    <w:rsid w:val="00B93489"/>
    <w:rsid w:val="00B95183"/>
    <w:rsid w:val="00B96A3B"/>
    <w:rsid w:val="00B96EB4"/>
    <w:rsid w:val="00BA14FE"/>
    <w:rsid w:val="00BA1BC3"/>
    <w:rsid w:val="00BA48A2"/>
    <w:rsid w:val="00BA4A31"/>
    <w:rsid w:val="00BA51A8"/>
    <w:rsid w:val="00BB1688"/>
    <w:rsid w:val="00BB44F6"/>
    <w:rsid w:val="00BB54C6"/>
    <w:rsid w:val="00BB59A5"/>
    <w:rsid w:val="00BB5F7E"/>
    <w:rsid w:val="00BB7962"/>
    <w:rsid w:val="00BC17B2"/>
    <w:rsid w:val="00BC26F6"/>
    <w:rsid w:val="00BC4833"/>
    <w:rsid w:val="00BC4C67"/>
    <w:rsid w:val="00BC526D"/>
    <w:rsid w:val="00BC693A"/>
    <w:rsid w:val="00BC7182"/>
    <w:rsid w:val="00BD0024"/>
    <w:rsid w:val="00BD0A30"/>
    <w:rsid w:val="00BD304B"/>
    <w:rsid w:val="00BD3122"/>
    <w:rsid w:val="00BD40DA"/>
    <w:rsid w:val="00BD5FDE"/>
    <w:rsid w:val="00BE3058"/>
    <w:rsid w:val="00BE39A5"/>
    <w:rsid w:val="00BE3E68"/>
    <w:rsid w:val="00BE4950"/>
    <w:rsid w:val="00BE4A8C"/>
    <w:rsid w:val="00BE6767"/>
    <w:rsid w:val="00BE793E"/>
    <w:rsid w:val="00BE7C56"/>
    <w:rsid w:val="00BF147C"/>
    <w:rsid w:val="00BF2D4D"/>
    <w:rsid w:val="00BF3D67"/>
    <w:rsid w:val="00BF546D"/>
    <w:rsid w:val="00BF5631"/>
    <w:rsid w:val="00BF6A06"/>
    <w:rsid w:val="00BF6C0E"/>
    <w:rsid w:val="00BF7F06"/>
    <w:rsid w:val="00C03AC2"/>
    <w:rsid w:val="00C0521C"/>
    <w:rsid w:val="00C072BA"/>
    <w:rsid w:val="00C1158A"/>
    <w:rsid w:val="00C13CD2"/>
    <w:rsid w:val="00C13EDE"/>
    <w:rsid w:val="00C146AE"/>
    <w:rsid w:val="00C14C6A"/>
    <w:rsid w:val="00C160AF"/>
    <w:rsid w:val="00C16941"/>
    <w:rsid w:val="00C17970"/>
    <w:rsid w:val="00C21310"/>
    <w:rsid w:val="00C21FC4"/>
    <w:rsid w:val="00C22299"/>
    <w:rsid w:val="00C2269D"/>
    <w:rsid w:val="00C2283A"/>
    <w:rsid w:val="00C23DD8"/>
    <w:rsid w:val="00C25015"/>
    <w:rsid w:val="00C25609"/>
    <w:rsid w:val="00C262D7"/>
    <w:rsid w:val="00C264DB"/>
    <w:rsid w:val="00C26607"/>
    <w:rsid w:val="00C26DCB"/>
    <w:rsid w:val="00C2732A"/>
    <w:rsid w:val="00C279DF"/>
    <w:rsid w:val="00C32B85"/>
    <w:rsid w:val="00C344D5"/>
    <w:rsid w:val="00C348A1"/>
    <w:rsid w:val="00C35137"/>
    <w:rsid w:val="00C35471"/>
    <w:rsid w:val="00C35CF1"/>
    <w:rsid w:val="00C37AAB"/>
    <w:rsid w:val="00C43D81"/>
    <w:rsid w:val="00C44F41"/>
    <w:rsid w:val="00C4535E"/>
    <w:rsid w:val="00C50ACB"/>
    <w:rsid w:val="00C51FFA"/>
    <w:rsid w:val="00C52277"/>
    <w:rsid w:val="00C5394E"/>
    <w:rsid w:val="00C54DEB"/>
    <w:rsid w:val="00C56D23"/>
    <w:rsid w:val="00C57848"/>
    <w:rsid w:val="00C60D75"/>
    <w:rsid w:val="00C621ED"/>
    <w:rsid w:val="00C62B7D"/>
    <w:rsid w:val="00C62E81"/>
    <w:rsid w:val="00C635A2"/>
    <w:rsid w:val="00C64208"/>
    <w:rsid w:val="00C646C3"/>
    <w:rsid w:val="00C64CEA"/>
    <w:rsid w:val="00C7039A"/>
    <w:rsid w:val="00C70802"/>
    <w:rsid w:val="00C71549"/>
    <w:rsid w:val="00C72283"/>
    <w:rsid w:val="00C73012"/>
    <w:rsid w:val="00C7342F"/>
    <w:rsid w:val="00C73814"/>
    <w:rsid w:val="00C74DCF"/>
    <w:rsid w:val="00C76295"/>
    <w:rsid w:val="00C76326"/>
    <w:rsid w:val="00C763DD"/>
    <w:rsid w:val="00C803C2"/>
    <w:rsid w:val="00C805CE"/>
    <w:rsid w:val="00C81AC3"/>
    <w:rsid w:val="00C82576"/>
    <w:rsid w:val="00C828D2"/>
    <w:rsid w:val="00C84FC0"/>
    <w:rsid w:val="00C87C64"/>
    <w:rsid w:val="00C90793"/>
    <w:rsid w:val="00C91F1C"/>
    <w:rsid w:val="00C9244A"/>
    <w:rsid w:val="00C96E62"/>
    <w:rsid w:val="00C972CD"/>
    <w:rsid w:val="00C97679"/>
    <w:rsid w:val="00C977D3"/>
    <w:rsid w:val="00C9781A"/>
    <w:rsid w:val="00CA0B84"/>
    <w:rsid w:val="00CA10FF"/>
    <w:rsid w:val="00CA3C1E"/>
    <w:rsid w:val="00CA52D5"/>
    <w:rsid w:val="00CB01BD"/>
    <w:rsid w:val="00CB0E5D"/>
    <w:rsid w:val="00CB0E9D"/>
    <w:rsid w:val="00CB520D"/>
    <w:rsid w:val="00CB5DA3"/>
    <w:rsid w:val="00CC1B41"/>
    <w:rsid w:val="00CC3976"/>
    <w:rsid w:val="00CC44C2"/>
    <w:rsid w:val="00CC5105"/>
    <w:rsid w:val="00CC5AD5"/>
    <w:rsid w:val="00CC6F78"/>
    <w:rsid w:val="00CC70CB"/>
    <w:rsid w:val="00CC720E"/>
    <w:rsid w:val="00CD238B"/>
    <w:rsid w:val="00CD39D2"/>
    <w:rsid w:val="00CD3A02"/>
    <w:rsid w:val="00CD6700"/>
    <w:rsid w:val="00CD6AF3"/>
    <w:rsid w:val="00CD779E"/>
    <w:rsid w:val="00CD7811"/>
    <w:rsid w:val="00CE01C3"/>
    <w:rsid w:val="00CE09B7"/>
    <w:rsid w:val="00CE1DF5"/>
    <w:rsid w:val="00CE2260"/>
    <w:rsid w:val="00CE31E6"/>
    <w:rsid w:val="00CE3B74"/>
    <w:rsid w:val="00CE4DA0"/>
    <w:rsid w:val="00CE5D8A"/>
    <w:rsid w:val="00CF007C"/>
    <w:rsid w:val="00CF02B5"/>
    <w:rsid w:val="00CF03B6"/>
    <w:rsid w:val="00CF091A"/>
    <w:rsid w:val="00CF1D9C"/>
    <w:rsid w:val="00CF24A3"/>
    <w:rsid w:val="00CF257C"/>
    <w:rsid w:val="00CF42E2"/>
    <w:rsid w:val="00CF4D00"/>
    <w:rsid w:val="00CF7916"/>
    <w:rsid w:val="00CF7CD9"/>
    <w:rsid w:val="00D009A0"/>
    <w:rsid w:val="00D00C2B"/>
    <w:rsid w:val="00D05520"/>
    <w:rsid w:val="00D10413"/>
    <w:rsid w:val="00D107C0"/>
    <w:rsid w:val="00D130E1"/>
    <w:rsid w:val="00D14C56"/>
    <w:rsid w:val="00D15074"/>
    <w:rsid w:val="00D150A3"/>
    <w:rsid w:val="00D158F3"/>
    <w:rsid w:val="00D15FDC"/>
    <w:rsid w:val="00D16124"/>
    <w:rsid w:val="00D16A86"/>
    <w:rsid w:val="00D17C0F"/>
    <w:rsid w:val="00D22DE5"/>
    <w:rsid w:val="00D2470E"/>
    <w:rsid w:val="00D25245"/>
    <w:rsid w:val="00D2594B"/>
    <w:rsid w:val="00D2757B"/>
    <w:rsid w:val="00D27A29"/>
    <w:rsid w:val="00D307DD"/>
    <w:rsid w:val="00D30BB4"/>
    <w:rsid w:val="00D31783"/>
    <w:rsid w:val="00D32B95"/>
    <w:rsid w:val="00D330C0"/>
    <w:rsid w:val="00D33C67"/>
    <w:rsid w:val="00D33F52"/>
    <w:rsid w:val="00D3665C"/>
    <w:rsid w:val="00D36CD1"/>
    <w:rsid w:val="00D370D0"/>
    <w:rsid w:val="00D3733E"/>
    <w:rsid w:val="00D40257"/>
    <w:rsid w:val="00D420F3"/>
    <w:rsid w:val="00D42FBF"/>
    <w:rsid w:val="00D46FE0"/>
    <w:rsid w:val="00D508CC"/>
    <w:rsid w:val="00D509B4"/>
    <w:rsid w:val="00D50F4B"/>
    <w:rsid w:val="00D512F1"/>
    <w:rsid w:val="00D5186F"/>
    <w:rsid w:val="00D52694"/>
    <w:rsid w:val="00D544B4"/>
    <w:rsid w:val="00D54DEE"/>
    <w:rsid w:val="00D554DA"/>
    <w:rsid w:val="00D60547"/>
    <w:rsid w:val="00D60706"/>
    <w:rsid w:val="00D61044"/>
    <w:rsid w:val="00D610D3"/>
    <w:rsid w:val="00D64F45"/>
    <w:rsid w:val="00D66444"/>
    <w:rsid w:val="00D668A5"/>
    <w:rsid w:val="00D6691F"/>
    <w:rsid w:val="00D66B18"/>
    <w:rsid w:val="00D70ABB"/>
    <w:rsid w:val="00D73139"/>
    <w:rsid w:val="00D75927"/>
    <w:rsid w:val="00D76353"/>
    <w:rsid w:val="00D76374"/>
    <w:rsid w:val="00D76550"/>
    <w:rsid w:val="00D76761"/>
    <w:rsid w:val="00D770EF"/>
    <w:rsid w:val="00D77D68"/>
    <w:rsid w:val="00D80325"/>
    <w:rsid w:val="00D834E7"/>
    <w:rsid w:val="00D84F82"/>
    <w:rsid w:val="00D85959"/>
    <w:rsid w:val="00D86FBC"/>
    <w:rsid w:val="00D87358"/>
    <w:rsid w:val="00D9027E"/>
    <w:rsid w:val="00D90516"/>
    <w:rsid w:val="00D90970"/>
    <w:rsid w:val="00D928A0"/>
    <w:rsid w:val="00D934B5"/>
    <w:rsid w:val="00D965F2"/>
    <w:rsid w:val="00DA0BA7"/>
    <w:rsid w:val="00DA0C74"/>
    <w:rsid w:val="00DA1B61"/>
    <w:rsid w:val="00DA3389"/>
    <w:rsid w:val="00DA5EB4"/>
    <w:rsid w:val="00DA607B"/>
    <w:rsid w:val="00DA745E"/>
    <w:rsid w:val="00DA7A97"/>
    <w:rsid w:val="00DB21CF"/>
    <w:rsid w:val="00DB28BB"/>
    <w:rsid w:val="00DB2F1C"/>
    <w:rsid w:val="00DB2F25"/>
    <w:rsid w:val="00DB4CA8"/>
    <w:rsid w:val="00DB4D22"/>
    <w:rsid w:val="00DB51C4"/>
    <w:rsid w:val="00DB5A83"/>
    <w:rsid w:val="00DB6CC3"/>
    <w:rsid w:val="00DC2B5B"/>
    <w:rsid w:val="00DC5DB9"/>
    <w:rsid w:val="00DC603F"/>
    <w:rsid w:val="00DC61C9"/>
    <w:rsid w:val="00DC7841"/>
    <w:rsid w:val="00DD0C04"/>
    <w:rsid w:val="00DD3C0D"/>
    <w:rsid w:val="00DD4402"/>
    <w:rsid w:val="00DD4864"/>
    <w:rsid w:val="00DD5A38"/>
    <w:rsid w:val="00DD71A2"/>
    <w:rsid w:val="00DE092D"/>
    <w:rsid w:val="00DE0C19"/>
    <w:rsid w:val="00DE0F39"/>
    <w:rsid w:val="00DE1DC4"/>
    <w:rsid w:val="00DE2661"/>
    <w:rsid w:val="00DE42B1"/>
    <w:rsid w:val="00DE4303"/>
    <w:rsid w:val="00DE5202"/>
    <w:rsid w:val="00DE55B9"/>
    <w:rsid w:val="00DE66BB"/>
    <w:rsid w:val="00DE6FC9"/>
    <w:rsid w:val="00DE7AF5"/>
    <w:rsid w:val="00DF1228"/>
    <w:rsid w:val="00DF22F4"/>
    <w:rsid w:val="00DF439A"/>
    <w:rsid w:val="00DF5F44"/>
    <w:rsid w:val="00DF657A"/>
    <w:rsid w:val="00DF7004"/>
    <w:rsid w:val="00DF7245"/>
    <w:rsid w:val="00DF7933"/>
    <w:rsid w:val="00E02A46"/>
    <w:rsid w:val="00E044AF"/>
    <w:rsid w:val="00E0639C"/>
    <w:rsid w:val="00E067E6"/>
    <w:rsid w:val="00E12531"/>
    <w:rsid w:val="00E12776"/>
    <w:rsid w:val="00E13C20"/>
    <w:rsid w:val="00E143B0"/>
    <w:rsid w:val="00E16E91"/>
    <w:rsid w:val="00E1732C"/>
    <w:rsid w:val="00E20F74"/>
    <w:rsid w:val="00E21781"/>
    <w:rsid w:val="00E24695"/>
    <w:rsid w:val="00E24B5B"/>
    <w:rsid w:val="00E25F4A"/>
    <w:rsid w:val="00E33A78"/>
    <w:rsid w:val="00E33DA6"/>
    <w:rsid w:val="00E34529"/>
    <w:rsid w:val="00E4012D"/>
    <w:rsid w:val="00E408B2"/>
    <w:rsid w:val="00E41746"/>
    <w:rsid w:val="00E41B21"/>
    <w:rsid w:val="00E42496"/>
    <w:rsid w:val="00E42E84"/>
    <w:rsid w:val="00E45580"/>
    <w:rsid w:val="00E4659B"/>
    <w:rsid w:val="00E500C5"/>
    <w:rsid w:val="00E50C2F"/>
    <w:rsid w:val="00E51CFD"/>
    <w:rsid w:val="00E5252F"/>
    <w:rsid w:val="00E55891"/>
    <w:rsid w:val="00E62246"/>
    <w:rsid w:val="00E624CF"/>
    <w:rsid w:val="00E6283A"/>
    <w:rsid w:val="00E629BF"/>
    <w:rsid w:val="00E641FA"/>
    <w:rsid w:val="00E64FF7"/>
    <w:rsid w:val="00E72B48"/>
    <w:rsid w:val="00E72F72"/>
    <w:rsid w:val="00E73299"/>
    <w:rsid w:val="00E732A3"/>
    <w:rsid w:val="00E7479F"/>
    <w:rsid w:val="00E758EC"/>
    <w:rsid w:val="00E75C55"/>
    <w:rsid w:val="00E763B4"/>
    <w:rsid w:val="00E76D7E"/>
    <w:rsid w:val="00E77D3D"/>
    <w:rsid w:val="00E83A85"/>
    <w:rsid w:val="00E86935"/>
    <w:rsid w:val="00E87915"/>
    <w:rsid w:val="00E9026B"/>
    <w:rsid w:val="00E905BB"/>
    <w:rsid w:val="00E90FC4"/>
    <w:rsid w:val="00E925E7"/>
    <w:rsid w:val="00E92B17"/>
    <w:rsid w:val="00E93C35"/>
    <w:rsid w:val="00E94012"/>
    <w:rsid w:val="00E94D0D"/>
    <w:rsid w:val="00E953F2"/>
    <w:rsid w:val="00E95934"/>
    <w:rsid w:val="00E95AA6"/>
    <w:rsid w:val="00E95CCE"/>
    <w:rsid w:val="00E96352"/>
    <w:rsid w:val="00E96A6B"/>
    <w:rsid w:val="00E97B02"/>
    <w:rsid w:val="00EA01EC"/>
    <w:rsid w:val="00EA0EE4"/>
    <w:rsid w:val="00EA15B0"/>
    <w:rsid w:val="00EA4ADC"/>
    <w:rsid w:val="00EA4E84"/>
    <w:rsid w:val="00EA5BB7"/>
    <w:rsid w:val="00EA5D27"/>
    <w:rsid w:val="00EA5D97"/>
    <w:rsid w:val="00EA7B94"/>
    <w:rsid w:val="00EA7E6F"/>
    <w:rsid w:val="00EB0BDB"/>
    <w:rsid w:val="00EB1882"/>
    <w:rsid w:val="00EB1F1D"/>
    <w:rsid w:val="00EB3D35"/>
    <w:rsid w:val="00EB4C19"/>
    <w:rsid w:val="00EB61D8"/>
    <w:rsid w:val="00EB72A1"/>
    <w:rsid w:val="00EB7403"/>
    <w:rsid w:val="00EC022B"/>
    <w:rsid w:val="00EC0D90"/>
    <w:rsid w:val="00EC173C"/>
    <w:rsid w:val="00EC428C"/>
    <w:rsid w:val="00EC4393"/>
    <w:rsid w:val="00EC47D6"/>
    <w:rsid w:val="00EC4E16"/>
    <w:rsid w:val="00EC5317"/>
    <w:rsid w:val="00ED2236"/>
    <w:rsid w:val="00ED2622"/>
    <w:rsid w:val="00ED2C49"/>
    <w:rsid w:val="00ED6DBA"/>
    <w:rsid w:val="00ED7F06"/>
    <w:rsid w:val="00EE05B0"/>
    <w:rsid w:val="00EE1C07"/>
    <w:rsid w:val="00EE2C91"/>
    <w:rsid w:val="00EE3619"/>
    <w:rsid w:val="00EE3979"/>
    <w:rsid w:val="00EE57E4"/>
    <w:rsid w:val="00EE649B"/>
    <w:rsid w:val="00EE6B59"/>
    <w:rsid w:val="00EF06F5"/>
    <w:rsid w:val="00EF138C"/>
    <w:rsid w:val="00EF1F41"/>
    <w:rsid w:val="00EF4701"/>
    <w:rsid w:val="00EF4723"/>
    <w:rsid w:val="00EF4CFD"/>
    <w:rsid w:val="00F0253E"/>
    <w:rsid w:val="00F026F1"/>
    <w:rsid w:val="00F034CE"/>
    <w:rsid w:val="00F0658F"/>
    <w:rsid w:val="00F06EB4"/>
    <w:rsid w:val="00F074B3"/>
    <w:rsid w:val="00F10A0F"/>
    <w:rsid w:val="00F134E1"/>
    <w:rsid w:val="00F15278"/>
    <w:rsid w:val="00F1562C"/>
    <w:rsid w:val="00F15973"/>
    <w:rsid w:val="00F16058"/>
    <w:rsid w:val="00F16F18"/>
    <w:rsid w:val="00F21E87"/>
    <w:rsid w:val="00F22492"/>
    <w:rsid w:val="00F25714"/>
    <w:rsid w:val="00F25D3A"/>
    <w:rsid w:val="00F2784C"/>
    <w:rsid w:val="00F30E8D"/>
    <w:rsid w:val="00F332AE"/>
    <w:rsid w:val="00F3446D"/>
    <w:rsid w:val="00F34C42"/>
    <w:rsid w:val="00F35BC3"/>
    <w:rsid w:val="00F3604D"/>
    <w:rsid w:val="00F372B6"/>
    <w:rsid w:val="00F40284"/>
    <w:rsid w:val="00F40D0C"/>
    <w:rsid w:val="00F473DA"/>
    <w:rsid w:val="00F4763D"/>
    <w:rsid w:val="00F5097D"/>
    <w:rsid w:val="00F51542"/>
    <w:rsid w:val="00F519B2"/>
    <w:rsid w:val="00F520F6"/>
    <w:rsid w:val="00F53380"/>
    <w:rsid w:val="00F54CDB"/>
    <w:rsid w:val="00F565C2"/>
    <w:rsid w:val="00F56F01"/>
    <w:rsid w:val="00F610C8"/>
    <w:rsid w:val="00F6219C"/>
    <w:rsid w:val="00F64523"/>
    <w:rsid w:val="00F65959"/>
    <w:rsid w:val="00F67209"/>
    <w:rsid w:val="00F67240"/>
    <w:rsid w:val="00F67976"/>
    <w:rsid w:val="00F67A4B"/>
    <w:rsid w:val="00F7066F"/>
    <w:rsid w:val="00F70BE1"/>
    <w:rsid w:val="00F729E7"/>
    <w:rsid w:val="00F73561"/>
    <w:rsid w:val="00F74D2F"/>
    <w:rsid w:val="00F76534"/>
    <w:rsid w:val="00F77466"/>
    <w:rsid w:val="00F85929"/>
    <w:rsid w:val="00F90213"/>
    <w:rsid w:val="00F910E3"/>
    <w:rsid w:val="00F91D81"/>
    <w:rsid w:val="00F93BDD"/>
    <w:rsid w:val="00F9530B"/>
    <w:rsid w:val="00F9587B"/>
    <w:rsid w:val="00FA0401"/>
    <w:rsid w:val="00FA17EA"/>
    <w:rsid w:val="00FA1E48"/>
    <w:rsid w:val="00FA1F42"/>
    <w:rsid w:val="00FA5E6B"/>
    <w:rsid w:val="00FA7B1E"/>
    <w:rsid w:val="00FB10AA"/>
    <w:rsid w:val="00FB1C06"/>
    <w:rsid w:val="00FB3180"/>
    <w:rsid w:val="00FB3ED3"/>
    <w:rsid w:val="00FB4114"/>
    <w:rsid w:val="00FB4408"/>
    <w:rsid w:val="00FB791D"/>
    <w:rsid w:val="00FB7933"/>
    <w:rsid w:val="00FC0862"/>
    <w:rsid w:val="00FC58B8"/>
    <w:rsid w:val="00FC70FB"/>
    <w:rsid w:val="00FC7590"/>
    <w:rsid w:val="00FC7F74"/>
    <w:rsid w:val="00FD128A"/>
    <w:rsid w:val="00FD143D"/>
    <w:rsid w:val="00FD1A80"/>
    <w:rsid w:val="00FD28EF"/>
    <w:rsid w:val="00FD478B"/>
    <w:rsid w:val="00FD70C1"/>
    <w:rsid w:val="00FD7BD3"/>
    <w:rsid w:val="00FE0945"/>
    <w:rsid w:val="00FE3C4B"/>
    <w:rsid w:val="00FE4C26"/>
    <w:rsid w:val="00FE4CA7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725B90A-DA56-498F-9A59-8D3C1E6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012D8B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2D8B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D3446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012D8B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12D8B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12D8B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12D8B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12D8B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12D8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12D8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2D8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D3446"/>
    <w:rPr>
      <w:rFonts w:ascii="Cambria" w:eastAsia="2  Lotus" w:hAnsi="Cambria" w:cs="B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12D8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12D8B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012D8B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2D8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2D8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2D8B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012D8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12D8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12D8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012D8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12D8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012D8B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012D8B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12D8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12D8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12D8B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12D8B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012D8B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12D8B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D8B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12D8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12D8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12D8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12D8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12D8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12D8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87E0D"/>
    <w:pPr>
      <w:numPr>
        <w:numId w:val="39"/>
      </w:numPr>
      <w:spacing w:after="0"/>
      <w:jc w:val="left"/>
    </w:pPr>
    <w:rPr>
      <w:rFonts w:ascii="Calibri" w:eastAsia="2  Lotus" w:hAnsi="Calibri"/>
      <w:sz w:val="22"/>
    </w:rPr>
  </w:style>
  <w:style w:type="character" w:customStyle="1" w:styleId="ListParagraphChar">
    <w:name w:val="List Paragraph Char"/>
    <w:link w:val="ListParagraph"/>
    <w:uiPriority w:val="34"/>
    <w:rsid w:val="00287E0D"/>
    <w:rPr>
      <w:rFonts w:eastAsia="2  Lotus" w:cs="Traditional Arabic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12D8B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12D8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12D8B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12D8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12D8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12D8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2D8B"/>
    <w:rPr>
      <w:b/>
      <w:bCs/>
    </w:rPr>
  </w:style>
  <w:style w:type="character" w:customStyle="1" w:styleId="ravayat">
    <w:name w:val="ravayat"/>
    <w:basedOn w:val="DefaultParagraphFont"/>
    <w:rsid w:val="001064B8"/>
  </w:style>
  <w:style w:type="character" w:customStyle="1" w:styleId="st">
    <w:name w:val="st"/>
    <w:basedOn w:val="DefaultParagraphFont"/>
    <w:rsid w:val="007F427B"/>
  </w:style>
  <w:style w:type="paragraph" w:styleId="NormalWeb">
    <w:name w:val="Normal (Web)"/>
    <w:basedOn w:val="Normal"/>
    <w:uiPriority w:val="99"/>
    <w:unhideWhenUsed/>
    <w:rsid w:val="0040401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g-tns-c219-4">
    <w:name w:val="ng-tns-c219-4"/>
    <w:basedOn w:val="DefaultParagraphFont"/>
    <w:rsid w:val="00381508"/>
  </w:style>
  <w:style w:type="character" w:customStyle="1" w:styleId="toc-list">
    <w:name w:val="toc-list"/>
    <w:basedOn w:val="DefaultParagraphFont"/>
    <w:rsid w:val="00381508"/>
  </w:style>
  <w:style w:type="character" w:customStyle="1" w:styleId="document">
    <w:name w:val="document"/>
    <w:basedOn w:val="DefaultParagraphFont"/>
    <w:rsid w:val="00CE01C3"/>
  </w:style>
  <w:style w:type="character" w:customStyle="1" w:styleId="innocent">
    <w:name w:val="innocent"/>
    <w:basedOn w:val="DefaultParagraphFont"/>
    <w:rsid w:val="00CE01C3"/>
  </w:style>
  <w:style w:type="character" w:customStyle="1" w:styleId="person">
    <w:name w:val="person"/>
    <w:basedOn w:val="DefaultParagraphFont"/>
    <w:rsid w:val="00CE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27311/11/205/&#1604;&#1614;&#1575;&#1610;&#1614;&#1606;&#1618;&#1578;&#1614;&#1607;&#1615;&#1608;&#1606;&#1614;" TargetMode="External"/><Relationship Id="rId2" Type="http://schemas.openxmlformats.org/officeDocument/2006/relationships/hyperlink" Target="http://lib.eshia.ir/11025/20/205/&#1588;&#1593;&#1608;&#1585;&#1607;&#1606;" TargetMode="External"/><Relationship Id="rId1" Type="http://schemas.openxmlformats.org/officeDocument/2006/relationships/hyperlink" Target="http://lib.eshia.ir/71860/101/45/&#1604;&#1575;_&#1610;&#1606;&#1578;&#1607;&#1610;&#1606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5773E-087B-45A2-8305-9C3392F9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5559</TotalTime>
  <Pages>6</Pages>
  <Words>2139</Words>
  <Characters>8729</Characters>
  <Application>Microsoft Office Word</Application>
  <DocSecurity>0</DocSecurity>
  <Lines>122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M.Asnad</dc:creator>
  <cp:lastModifiedBy>Asnad</cp:lastModifiedBy>
  <cp:revision>14</cp:revision>
  <dcterms:created xsi:type="dcterms:W3CDTF">2020-06-22T09:32:00Z</dcterms:created>
  <dcterms:modified xsi:type="dcterms:W3CDTF">2021-11-15T09:53:00Z</dcterms:modified>
</cp:coreProperties>
</file>