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259106922"/>
        <w:docPartObj>
          <w:docPartGallery w:val="Table of Contents"/>
          <w:docPartUnique/>
        </w:docPartObj>
      </w:sdtPr>
      <w:sdtEndPr/>
      <w:sdtContent>
        <w:p w:rsidR="000F19A0" w:rsidRPr="00BF2071" w:rsidRDefault="000F19A0" w:rsidP="000F19A0">
          <w:pPr>
            <w:pStyle w:val="TOCHeading"/>
            <w:rPr>
              <w:rFonts w:cs="Traditional Arabic"/>
            </w:rPr>
          </w:pPr>
          <w:r w:rsidRPr="00BF2071">
            <w:rPr>
              <w:rFonts w:cs="Traditional Arabic" w:hint="cs"/>
              <w:rtl/>
            </w:rPr>
            <w:t>فهرست</w:t>
          </w:r>
        </w:p>
        <w:p w:rsidR="000F19A0" w:rsidRPr="00BF2071" w:rsidRDefault="000F19A0" w:rsidP="000F19A0">
          <w:pPr>
            <w:pStyle w:val="TOC1"/>
            <w:tabs>
              <w:tab w:val="right" w:leader="dot" w:pos="9350"/>
            </w:tabs>
            <w:rPr>
              <w:noProof/>
              <w:sz w:val="22"/>
              <w:szCs w:val="22"/>
            </w:rPr>
          </w:pPr>
          <w:r w:rsidRPr="00BF2071">
            <w:rPr>
              <w:b/>
              <w:bCs/>
              <w:noProof/>
            </w:rPr>
            <w:fldChar w:fldCharType="begin"/>
          </w:r>
          <w:r w:rsidRPr="00BF2071">
            <w:rPr>
              <w:b/>
              <w:bCs/>
              <w:noProof/>
            </w:rPr>
            <w:instrText xml:space="preserve"> TOC \o "1-3" \h \z \u </w:instrText>
          </w:r>
          <w:r w:rsidRPr="00BF2071">
            <w:rPr>
              <w:b/>
              <w:bCs/>
              <w:noProof/>
            </w:rPr>
            <w:fldChar w:fldCharType="separate"/>
          </w:r>
          <w:hyperlink w:anchor="_Toc90900623" w:history="1">
            <w:r w:rsidRPr="00BF2071">
              <w:rPr>
                <w:rStyle w:val="Hyperlink"/>
                <w:noProof/>
                <w:rtl/>
              </w:rPr>
              <w:t>دل</w:t>
            </w:r>
            <w:r w:rsidRPr="00BF2071">
              <w:rPr>
                <w:rStyle w:val="Hyperlink"/>
                <w:rFonts w:hint="cs"/>
                <w:noProof/>
                <w:rtl/>
              </w:rPr>
              <w:t>ی</w:t>
            </w:r>
            <w:r w:rsidRPr="00BF2071">
              <w:rPr>
                <w:rStyle w:val="Hyperlink"/>
                <w:rFonts w:hint="eastAsia"/>
                <w:noProof/>
                <w:rtl/>
              </w:rPr>
              <w:t>ل</w:t>
            </w:r>
            <w:r w:rsidRPr="00BF2071">
              <w:rPr>
                <w:rStyle w:val="Hyperlink"/>
                <w:noProof/>
                <w:rtl/>
              </w:rPr>
              <w:t xml:space="preserve"> هفتم: آ</w:t>
            </w:r>
            <w:r w:rsidRPr="00BF2071">
              <w:rPr>
                <w:rStyle w:val="Hyperlink"/>
                <w:rFonts w:hint="cs"/>
                <w:noProof/>
                <w:rtl/>
              </w:rPr>
              <w:t>ی</w:t>
            </w:r>
            <w:r w:rsidRPr="00BF2071">
              <w:rPr>
                <w:rStyle w:val="Hyperlink"/>
                <w:rFonts w:hint="eastAsia"/>
                <w:noProof/>
                <w:rtl/>
              </w:rPr>
              <w:t>ه</w:t>
            </w:r>
            <w:r w:rsidRPr="00BF2071">
              <w:rPr>
                <w:rStyle w:val="Hyperlink"/>
                <w:noProof/>
                <w:rtl/>
              </w:rPr>
              <w:t xml:space="preserve"> لفروجهم حافظون</w:t>
            </w:r>
            <w:r w:rsidRPr="00BF2071">
              <w:rPr>
                <w:noProof/>
                <w:webHidden/>
              </w:rPr>
              <w:tab/>
            </w:r>
            <w:r w:rsidRPr="00BF2071">
              <w:rPr>
                <w:rStyle w:val="Hyperlink"/>
                <w:noProof/>
                <w:rtl/>
              </w:rPr>
              <w:fldChar w:fldCharType="begin"/>
            </w:r>
            <w:r w:rsidRPr="00BF2071">
              <w:rPr>
                <w:noProof/>
                <w:webHidden/>
              </w:rPr>
              <w:instrText xml:space="preserve"> PAGEREF _Toc90900623 \h </w:instrText>
            </w:r>
            <w:r w:rsidRPr="00BF2071">
              <w:rPr>
                <w:rStyle w:val="Hyperlink"/>
                <w:noProof/>
                <w:rtl/>
              </w:rPr>
            </w:r>
            <w:r w:rsidRPr="00BF2071">
              <w:rPr>
                <w:rStyle w:val="Hyperlink"/>
                <w:noProof/>
                <w:rtl/>
              </w:rPr>
              <w:fldChar w:fldCharType="separate"/>
            </w:r>
            <w:r w:rsidRPr="00BF2071">
              <w:rPr>
                <w:noProof/>
                <w:webHidden/>
              </w:rPr>
              <w:t>2</w:t>
            </w:r>
            <w:r w:rsidRPr="00BF2071">
              <w:rPr>
                <w:rStyle w:val="Hyperlink"/>
                <w:noProof/>
                <w:rtl/>
              </w:rPr>
              <w:fldChar w:fldCharType="end"/>
            </w:r>
          </w:hyperlink>
        </w:p>
        <w:p w:rsidR="000F19A0" w:rsidRPr="00BF2071" w:rsidRDefault="00A85BAF" w:rsidP="000F19A0">
          <w:pPr>
            <w:pStyle w:val="TOC2"/>
            <w:tabs>
              <w:tab w:val="right" w:leader="dot" w:pos="9350"/>
            </w:tabs>
            <w:rPr>
              <w:noProof/>
              <w:sz w:val="22"/>
              <w:szCs w:val="22"/>
            </w:rPr>
          </w:pPr>
          <w:hyperlink w:anchor="_Toc90900624" w:history="1">
            <w:r w:rsidR="000F19A0" w:rsidRPr="00BF2071">
              <w:rPr>
                <w:rStyle w:val="Hyperlink"/>
                <w:noProof/>
                <w:rtl/>
              </w:rPr>
              <w:t>بحث اول: استفاده تحر</w:t>
            </w:r>
            <w:r w:rsidR="000F19A0" w:rsidRPr="00BF2071">
              <w:rPr>
                <w:rStyle w:val="Hyperlink"/>
                <w:rFonts w:hint="cs"/>
                <w:noProof/>
                <w:rtl/>
              </w:rPr>
              <w:t>ی</w:t>
            </w:r>
            <w:r w:rsidR="000F19A0" w:rsidRPr="00BF2071">
              <w:rPr>
                <w:rStyle w:val="Hyperlink"/>
                <w:rFonts w:hint="eastAsia"/>
                <w:noProof/>
                <w:rtl/>
              </w:rPr>
              <w:t>م</w:t>
            </w:r>
            <w:r w:rsidR="000F19A0" w:rsidRPr="00BF2071">
              <w:rPr>
                <w:rStyle w:val="Hyperlink"/>
                <w:noProof/>
                <w:rtl/>
              </w:rPr>
              <w:t xml:space="preserve"> از آ</w:t>
            </w:r>
            <w:r w:rsidR="000F19A0" w:rsidRPr="00BF2071">
              <w:rPr>
                <w:rStyle w:val="Hyperlink"/>
                <w:rFonts w:hint="cs"/>
                <w:noProof/>
                <w:rtl/>
              </w:rPr>
              <w:t>ی</w:t>
            </w:r>
            <w:r w:rsidR="000F19A0" w:rsidRPr="00BF2071">
              <w:rPr>
                <w:rStyle w:val="Hyperlink"/>
                <w:rFonts w:hint="eastAsia"/>
                <w:noProof/>
                <w:rtl/>
              </w:rPr>
              <w:t>ه</w:t>
            </w:r>
            <w:r w:rsidR="000F19A0" w:rsidRPr="00BF2071">
              <w:rPr>
                <w:noProof/>
                <w:webHidden/>
              </w:rPr>
              <w:tab/>
            </w:r>
            <w:r w:rsidR="000F19A0" w:rsidRPr="00BF2071">
              <w:rPr>
                <w:rStyle w:val="Hyperlink"/>
                <w:noProof/>
                <w:rtl/>
              </w:rPr>
              <w:fldChar w:fldCharType="begin"/>
            </w:r>
            <w:r w:rsidR="000F19A0" w:rsidRPr="00BF2071">
              <w:rPr>
                <w:noProof/>
                <w:webHidden/>
              </w:rPr>
              <w:instrText xml:space="preserve"> PAGEREF _Toc90900624 \h </w:instrText>
            </w:r>
            <w:r w:rsidR="000F19A0" w:rsidRPr="00BF2071">
              <w:rPr>
                <w:rStyle w:val="Hyperlink"/>
                <w:noProof/>
                <w:rtl/>
              </w:rPr>
            </w:r>
            <w:r w:rsidR="000F19A0" w:rsidRPr="00BF2071">
              <w:rPr>
                <w:rStyle w:val="Hyperlink"/>
                <w:noProof/>
                <w:rtl/>
              </w:rPr>
              <w:fldChar w:fldCharType="separate"/>
            </w:r>
            <w:r w:rsidR="000F19A0" w:rsidRPr="00BF2071">
              <w:rPr>
                <w:noProof/>
                <w:webHidden/>
              </w:rPr>
              <w:t>3</w:t>
            </w:r>
            <w:r w:rsidR="000F19A0" w:rsidRPr="00BF2071">
              <w:rPr>
                <w:rStyle w:val="Hyperlink"/>
                <w:noProof/>
                <w:rtl/>
              </w:rPr>
              <w:fldChar w:fldCharType="end"/>
            </w:r>
          </w:hyperlink>
        </w:p>
        <w:p w:rsidR="000F19A0" w:rsidRPr="00BF2071" w:rsidRDefault="00A85BAF" w:rsidP="000F19A0">
          <w:pPr>
            <w:pStyle w:val="TOC2"/>
            <w:tabs>
              <w:tab w:val="right" w:leader="dot" w:pos="9350"/>
            </w:tabs>
            <w:rPr>
              <w:noProof/>
              <w:sz w:val="22"/>
              <w:szCs w:val="22"/>
            </w:rPr>
          </w:pPr>
          <w:hyperlink w:anchor="_Toc90900625" w:history="1">
            <w:r w:rsidR="000F19A0" w:rsidRPr="00BF2071">
              <w:rPr>
                <w:rStyle w:val="Hyperlink"/>
                <w:noProof/>
                <w:rtl/>
              </w:rPr>
              <w:t>بحث دوم: شمول آ</w:t>
            </w:r>
            <w:r w:rsidR="000F19A0" w:rsidRPr="00BF2071">
              <w:rPr>
                <w:rStyle w:val="Hyperlink"/>
                <w:rFonts w:hint="cs"/>
                <w:noProof/>
                <w:rtl/>
              </w:rPr>
              <w:t>ی</w:t>
            </w:r>
            <w:r w:rsidR="000F19A0" w:rsidRPr="00BF2071">
              <w:rPr>
                <w:rStyle w:val="Hyperlink"/>
                <w:rFonts w:hint="eastAsia"/>
                <w:noProof/>
                <w:rtl/>
              </w:rPr>
              <w:t>ه</w:t>
            </w:r>
            <w:r w:rsidR="000F19A0" w:rsidRPr="00BF2071">
              <w:rPr>
                <w:rStyle w:val="Hyperlink"/>
                <w:noProof/>
                <w:rtl/>
              </w:rPr>
              <w:t xml:space="preserve"> نسبت به نظر شهوان</w:t>
            </w:r>
            <w:r w:rsidR="000F19A0" w:rsidRPr="00BF2071">
              <w:rPr>
                <w:rStyle w:val="Hyperlink"/>
                <w:rFonts w:hint="cs"/>
                <w:noProof/>
                <w:rtl/>
              </w:rPr>
              <w:t>ی</w:t>
            </w:r>
            <w:r w:rsidR="000F19A0" w:rsidRPr="00BF2071">
              <w:rPr>
                <w:noProof/>
                <w:webHidden/>
              </w:rPr>
              <w:tab/>
            </w:r>
            <w:r w:rsidR="000F19A0" w:rsidRPr="00BF2071">
              <w:rPr>
                <w:rStyle w:val="Hyperlink"/>
                <w:noProof/>
                <w:rtl/>
              </w:rPr>
              <w:fldChar w:fldCharType="begin"/>
            </w:r>
            <w:r w:rsidR="000F19A0" w:rsidRPr="00BF2071">
              <w:rPr>
                <w:noProof/>
                <w:webHidden/>
              </w:rPr>
              <w:instrText xml:space="preserve"> PAGEREF _Toc90900625 \h </w:instrText>
            </w:r>
            <w:r w:rsidR="000F19A0" w:rsidRPr="00BF2071">
              <w:rPr>
                <w:rStyle w:val="Hyperlink"/>
                <w:noProof/>
                <w:rtl/>
              </w:rPr>
            </w:r>
            <w:r w:rsidR="000F19A0" w:rsidRPr="00BF2071">
              <w:rPr>
                <w:rStyle w:val="Hyperlink"/>
                <w:noProof/>
                <w:rtl/>
              </w:rPr>
              <w:fldChar w:fldCharType="separate"/>
            </w:r>
            <w:r w:rsidR="000F19A0" w:rsidRPr="00BF2071">
              <w:rPr>
                <w:noProof/>
                <w:webHidden/>
              </w:rPr>
              <w:t>5</w:t>
            </w:r>
            <w:r w:rsidR="000F19A0" w:rsidRPr="00BF2071">
              <w:rPr>
                <w:rStyle w:val="Hyperlink"/>
                <w:noProof/>
                <w:rtl/>
              </w:rPr>
              <w:fldChar w:fldCharType="end"/>
            </w:r>
          </w:hyperlink>
        </w:p>
        <w:p w:rsidR="000F19A0" w:rsidRPr="00BF2071" w:rsidRDefault="000F19A0" w:rsidP="000F19A0">
          <w:r w:rsidRPr="00BF2071">
            <w:rPr>
              <w:b/>
              <w:bCs/>
              <w:noProof/>
            </w:rPr>
            <w:fldChar w:fldCharType="end"/>
          </w:r>
        </w:p>
      </w:sdtContent>
    </w:sdt>
    <w:p w:rsidR="000F19A0" w:rsidRPr="00BF2071" w:rsidRDefault="000F19A0" w:rsidP="000F19A0">
      <w:pPr>
        <w:jc w:val="center"/>
        <w:rPr>
          <w:rtl/>
        </w:rPr>
      </w:pPr>
    </w:p>
    <w:p w:rsidR="000F19A0" w:rsidRPr="00BF2071" w:rsidRDefault="000F19A0">
      <w:pPr>
        <w:bidi w:val="0"/>
        <w:spacing w:after="0"/>
        <w:ind w:firstLine="0"/>
        <w:jc w:val="left"/>
        <w:rPr>
          <w:rtl/>
        </w:rPr>
      </w:pPr>
      <w:r w:rsidRPr="00BF2071">
        <w:rPr>
          <w:rtl/>
        </w:rPr>
        <w:br w:type="page"/>
      </w:r>
    </w:p>
    <w:p w:rsidR="00264073" w:rsidRPr="00EA09DA" w:rsidRDefault="00264073" w:rsidP="00264073">
      <w:pPr>
        <w:jc w:val="center"/>
        <w:rPr>
          <w:rtl/>
        </w:rPr>
      </w:pPr>
      <w:bookmarkStart w:id="0" w:name="_Toc90900623"/>
      <w:r w:rsidRPr="00EA09DA">
        <w:rPr>
          <w:rFonts w:hint="cs"/>
          <w:rtl/>
        </w:rPr>
        <w:lastRenderedPageBreak/>
        <w:t>بسم‌الله الرحمن الرحیم</w:t>
      </w:r>
    </w:p>
    <w:p w:rsidR="00264073" w:rsidRPr="00EA09DA" w:rsidRDefault="00264073" w:rsidP="00264073">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EA09DA">
        <w:rPr>
          <w:szCs w:val="44"/>
          <w:rtl/>
        </w:rPr>
        <w:t xml:space="preserve">موضوع: </w:t>
      </w:r>
      <w:r w:rsidRPr="00EA09DA">
        <w:rPr>
          <w:color w:val="000000" w:themeColor="text1"/>
          <w:szCs w:val="44"/>
          <w:rtl/>
        </w:rPr>
        <w:t>فقه / نکاح</w:t>
      </w:r>
      <w:bookmarkEnd w:id="1"/>
      <w:bookmarkEnd w:id="2"/>
      <w:bookmarkEnd w:id="3"/>
      <w:bookmarkEnd w:id="4"/>
      <w:bookmarkEnd w:id="5"/>
      <w:bookmarkEnd w:id="6"/>
      <w:bookmarkEnd w:id="7"/>
      <w:bookmarkEnd w:id="8"/>
    </w:p>
    <w:p w:rsidR="000F19A0" w:rsidRPr="00BF2071" w:rsidRDefault="000F19A0" w:rsidP="000F19A0">
      <w:pPr>
        <w:pStyle w:val="Heading1"/>
        <w:rPr>
          <w:rtl/>
        </w:rPr>
      </w:pPr>
      <w:bookmarkStart w:id="9" w:name="_GoBack"/>
      <w:bookmarkEnd w:id="9"/>
      <w:r w:rsidRPr="00BF2071">
        <w:rPr>
          <w:rFonts w:hint="cs"/>
          <w:rtl/>
        </w:rPr>
        <w:t>دلیل هفتم: آیه لفروجهم حافظون</w:t>
      </w:r>
      <w:bookmarkEnd w:id="0"/>
    </w:p>
    <w:p w:rsidR="001E257F" w:rsidRPr="00BF2071" w:rsidRDefault="005857FE" w:rsidP="005857FE">
      <w:pPr>
        <w:rPr>
          <w:rtl/>
        </w:rPr>
      </w:pPr>
      <w:r w:rsidRPr="00BF2071">
        <w:rPr>
          <w:rFonts w:hint="cs"/>
          <w:rtl/>
        </w:rPr>
        <w:t xml:space="preserve">دلیل ششم را </w:t>
      </w:r>
      <w:r w:rsidR="000F19A0" w:rsidRPr="00BF2071">
        <w:rPr>
          <w:rFonts w:hint="cs"/>
          <w:rtl/>
        </w:rPr>
        <w:t>فعلاً</w:t>
      </w:r>
      <w:r w:rsidRPr="00BF2071">
        <w:rPr>
          <w:rFonts w:hint="cs"/>
          <w:rtl/>
        </w:rPr>
        <w:t xml:space="preserve"> رها </w:t>
      </w:r>
      <w:r w:rsidR="000F19A0" w:rsidRPr="00BF2071">
        <w:rPr>
          <w:rFonts w:hint="cs"/>
          <w:rtl/>
        </w:rPr>
        <w:t>می‌کنیم</w:t>
      </w:r>
      <w:r w:rsidRPr="00BF2071">
        <w:rPr>
          <w:rFonts w:hint="cs"/>
          <w:rtl/>
        </w:rPr>
        <w:t xml:space="preserve"> به آیات </w:t>
      </w:r>
      <w:r w:rsidR="000F19A0" w:rsidRPr="00BF2071">
        <w:rPr>
          <w:rFonts w:hint="cs"/>
          <w:rtl/>
        </w:rPr>
        <w:t>برمی‌گردیم</w:t>
      </w:r>
      <w:r w:rsidRPr="00BF2071">
        <w:rPr>
          <w:rFonts w:hint="cs"/>
          <w:rtl/>
        </w:rPr>
        <w:t xml:space="preserve"> و بعد </w:t>
      </w:r>
      <w:r w:rsidR="000F19A0" w:rsidRPr="00BF2071">
        <w:rPr>
          <w:rFonts w:hint="cs"/>
          <w:rtl/>
        </w:rPr>
        <w:t>مجدداً</w:t>
      </w:r>
      <w:r w:rsidRPr="00BF2071">
        <w:rPr>
          <w:rFonts w:hint="cs"/>
          <w:rtl/>
        </w:rPr>
        <w:t xml:space="preserve"> به آنها خواهیم پرداخت. یکی </w:t>
      </w:r>
      <w:r w:rsidR="000F19A0" w:rsidRPr="00BF2071">
        <w:rPr>
          <w:rFonts w:hint="cs"/>
          <w:rtl/>
        </w:rPr>
        <w:t>از ادله‌ای</w:t>
      </w:r>
      <w:r w:rsidRPr="00BF2071">
        <w:rPr>
          <w:rFonts w:hint="cs"/>
          <w:rtl/>
        </w:rPr>
        <w:t xml:space="preserve"> که در بحث حرمت نظر </w:t>
      </w:r>
      <w:r w:rsidR="000F19A0" w:rsidRPr="00BF2071">
        <w:rPr>
          <w:rFonts w:hint="cs"/>
          <w:rtl/>
        </w:rPr>
        <w:t>به‌قصد</w:t>
      </w:r>
      <w:r w:rsidRPr="00BF2071">
        <w:rPr>
          <w:rFonts w:hint="cs"/>
          <w:rtl/>
        </w:rPr>
        <w:t xml:space="preserve"> التذاذ ممکن است مورد استشهاد قرار گیرد آیه مبارکه سوره </w:t>
      </w:r>
      <w:r w:rsidR="000F19A0" w:rsidRPr="00BF2071">
        <w:rPr>
          <w:rFonts w:hint="cs"/>
          <w:rtl/>
        </w:rPr>
        <w:t>مؤمنون</w:t>
      </w:r>
      <w:r w:rsidRPr="00BF2071">
        <w:rPr>
          <w:rFonts w:hint="cs"/>
          <w:rtl/>
        </w:rPr>
        <w:t xml:space="preserve"> یا معارج است. این آیه هم شبیه آیه یغضوا درباره روابط مربوط به زن و مرد از حیث مسائل شهوانی و جنسی است. آیه شریفه به این صورت است: </w:t>
      </w:r>
    </w:p>
    <w:p w:rsidR="005857FE" w:rsidRPr="00BF2071" w:rsidRDefault="00BF2071" w:rsidP="005857FE">
      <w:pPr>
        <w:rPr>
          <w:rtl/>
        </w:rPr>
      </w:pPr>
      <w:r w:rsidRPr="00BF2071">
        <w:rPr>
          <w:b/>
          <w:bCs/>
          <w:color w:val="007200"/>
          <w:rtl/>
          <w:lang w:bidi="ar-SA"/>
        </w:rPr>
        <w:t>﴿وَ الَّذينَ هُمْ لِفُرُوجِهِمْ حافِظُونَ‏، إِلاَّ عَلى‏ أَزْواجِهِمْ أَوْ ما مَلَكَتْ أَيْمانُهُمْ فَإِنَّهُمْ غَيْرُ مَلُومينَ‏ فَمَنِ ابْتَغى‏ وَراءَ ذلِكَ فَأُولئِكَ هُمُ العادُونَ﴾</w:t>
      </w:r>
      <w:r w:rsidR="005857FE" w:rsidRPr="00BF2071">
        <w:rPr>
          <w:rFonts w:hint="cs"/>
          <w:rtl/>
          <w:lang w:bidi="ar-SA"/>
        </w:rPr>
        <w:t>‏</w:t>
      </w:r>
      <w:r w:rsidR="005857FE" w:rsidRPr="00BF2071">
        <w:rPr>
          <w:vertAlign w:val="superscript"/>
        </w:rPr>
        <w:footnoteReference w:id="1"/>
      </w:r>
    </w:p>
    <w:p w:rsidR="005857FE" w:rsidRPr="00BF2071" w:rsidRDefault="005857FE" w:rsidP="001E257F">
      <w:pPr>
        <w:rPr>
          <w:rtl/>
        </w:rPr>
      </w:pPr>
      <w:r w:rsidRPr="00BF2071">
        <w:rPr>
          <w:rFonts w:hint="cs"/>
          <w:rtl/>
        </w:rPr>
        <w:t xml:space="preserve">ممکن است گفته شود ابتغاء وراء ذلک هر اقدامی است که از سر شهوت انجام شود و مفاد آیه تحریم این التذاذ در غیر استثنای در آیه است. این اطلاق و شمول نظر با قصد التذاذ را شامل </w:t>
      </w:r>
      <w:r w:rsidR="000F19A0" w:rsidRPr="00BF2071">
        <w:rPr>
          <w:rFonts w:hint="cs"/>
          <w:rtl/>
        </w:rPr>
        <w:t>می‌شود</w:t>
      </w:r>
      <w:r w:rsidRPr="00BF2071">
        <w:rPr>
          <w:rFonts w:hint="cs"/>
          <w:rtl/>
        </w:rPr>
        <w:t>. این تقریب اجمالی آیه است. برای روشن شدن ابعاد مسئله باید جهاتی از بحث را در دو آیه شریفه ملاحظه کرد.</w:t>
      </w:r>
    </w:p>
    <w:p w:rsidR="001E257F" w:rsidRPr="00BF2071" w:rsidRDefault="005857FE" w:rsidP="005857FE">
      <w:pPr>
        <w:rPr>
          <w:rtl/>
        </w:rPr>
      </w:pPr>
      <w:r w:rsidRPr="00BF2071">
        <w:rPr>
          <w:rFonts w:hint="cs"/>
          <w:rtl/>
        </w:rPr>
        <w:t xml:space="preserve">در چینش ادله باید ابتدا آیه یغضوا بعد این آیه و بعد ارتکاز و بعد روایات مطرح شود. شاید تنظیم بهترش این باشد که ابتدا آیات بعد روایات و بعد ارتکاز و اجماع ذکر شود. </w:t>
      </w:r>
      <w:r w:rsidR="000F19A0" w:rsidRPr="00BF2071">
        <w:rPr>
          <w:rFonts w:hint="cs"/>
          <w:rtl/>
        </w:rPr>
        <w:t>درهرصورت</w:t>
      </w:r>
      <w:r w:rsidRPr="00BF2071">
        <w:rPr>
          <w:rFonts w:hint="cs"/>
          <w:rtl/>
        </w:rPr>
        <w:t xml:space="preserve"> آیات را باید مقدم آورد به خاطر جایگاهی که در میان ادله دارند. </w:t>
      </w:r>
    </w:p>
    <w:p w:rsidR="001E257F" w:rsidRPr="00BF2071" w:rsidRDefault="000F19A0" w:rsidP="001E257F">
      <w:pPr>
        <w:rPr>
          <w:rtl/>
        </w:rPr>
      </w:pPr>
      <w:r w:rsidRPr="00BF2071">
        <w:rPr>
          <w:rFonts w:hint="cs"/>
          <w:rtl/>
        </w:rPr>
        <w:t>سؤال</w:t>
      </w:r>
      <w:r w:rsidR="001E257F" w:rsidRPr="00BF2071">
        <w:rPr>
          <w:rFonts w:hint="cs"/>
          <w:rtl/>
        </w:rPr>
        <w:t>: وجه استدلال چه بود؟</w:t>
      </w:r>
    </w:p>
    <w:p w:rsidR="001E257F" w:rsidRPr="00BF2071" w:rsidRDefault="001E257F" w:rsidP="001E257F">
      <w:pPr>
        <w:rPr>
          <w:rtl/>
        </w:rPr>
      </w:pPr>
      <w:r w:rsidRPr="00BF2071">
        <w:rPr>
          <w:rFonts w:hint="cs"/>
          <w:rtl/>
        </w:rPr>
        <w:t>جواب: هر کس طلب کند وراء دو مسیری که در آیه و استثنا تعیین شده برود ح</w:t>
      </w:r>
      <w:r w:rsidR="005857FE" w:rsidRPr="00BF2071">
        <w:rPr>
          <w:rFonts w:hint="cs"/>
          <w:rtl/>
        </w:rPr>
        <w:t xml:space="preserve">رام است. </w:t>
      </w:r>
      <w:r w:rsidR="000F19A0" w:rsidRPr="00BF2071">
        <w:rPr>
          <w:rFonts w:hint="cs"/>
          <w:rtl/>
        </w:rPr>
        <w:t>این‌طور</w:t>
      </w:r>
      <w:r w:rsidR="005857FE" w:rsidRPr="00BF2071">
        <w:rPr>
          <w:rFonts w:hint="cs"/>
          <w:rtl/>
        </w:rPr>
        <w:t xml:space="preserve"> گفته شده است. </w:t>
      </w:r>
    </w:p>
    <w:p w:rsidR="0053593D" w:rsidRPr="00BF2071" w:rsidRDefault="00BF2071" w:rsidP="001E257F">
      <w:pPr>
        <w:rPr>
          <w:rtl/>
        </w:rPr>
      </w:pPr>
      <w:r>
        <w:rPr>
          <w:rFonts w:hint="cs"/>
          <w:rtl/>
        </w:rPr>
        <w:t>مقدمتاً</w:t>
      </w:r>
      <w:r w:rsidR="001E257F" w:rsidRPr="00BF2071">
        <w:rPr>
          <w:rFonts w:hint="cs"/>
          <w:rtl/>
        </w:rPr>
        <w:t xml:space="preserve"> این نکته را توجه کنید که این سه آیه </w:t>
      </w:r>
      <w:r w:rsidR="000F19A0" w:rsidRPr="00BF2071">
        <w:rPr>
          <w:rFonts w:hint="cs"/>
          <w:rtl/>
        </w:rPr>
        <w:t>عیناً</w:t>
      </w:r>
      <w:r w:rsidR="001E257F" w:rsidRPr="00BF2071">
        <w:rPr>
          <w:rFonts w:hint="cs"/>
          <w:rtl/>
        </w:rPr>
        <w:t xml:space="preserve"> در دو جا تکرار شده است. بدون هیچ </w:t>
      </w:r>
      <w:r w:rsidR="000F19A0" w:rsidRPr="00BF2071">
        <w:rPr>
          <w:rFonts w:hint="cs"/>
          <w:rtl/>
        </w:rPr>
        <w:t>کم‌وزیادی</w:t>
      </w:r>
      <w:r w:rsidR="001E257F" w:rsidRPr="00BF2071">
        <w:rPr>
          <w:rFonts w:hint="cs"/>
          <w:rtl/>
        </w:rPr>
        <w:t xml:space="preserve">. یکی سوره </w:t>
      </w:r>
      <w:r w:rsidR="000F19A0" w:rsidRPr="00BF2071">
        <w:rPr>
          <w:rFonts w:hint="cs"/>
          <w:rtl/>
        </w:rPr>
        <w:t>مؤمنون</w:t>
      </w:r>
      <w:r w:rsidR="001E257F" w:rsidRPr="00BF2071">
        <w:rPr>
          <w:rFonts w:hint="cs"/>
          <w:rtl/>
        </w:rPr>
        <w:t xml:space="preserve"> آیه هفت و دیگری معارج آیه 31. این دو آیه عین </w:t>
      </w:r>
      <w:r w:rsidR="000F19A0" w:rsidRPr="00BF2071">
        <w:rPr>
          <w:rFonts w:hint="cs"/>
          <w:rtl/>
        </w:rPr>
        <w:t>هم‌اند</w:t>
      </w:r>
      <w:r w:rsidR="001E257F" w:rsidRPr="00BF2071">
        <w:rPr>
          <w:rFonts w:hint="cs"/>
          <w:rtl/>
        </w:rPr>
        <w:t xml:space="preserve">. این سه آیه </w:t>
      </w:r>
      <w:r w:rsidR="000F19A0" w:rsidRPr="00BF2071">
        <w:rPr>
          <w:rFonts w:hint="cs"/>
          <w:rtl/>
        </w:rPr>
        <w:t>عیناً</w:t>
      </w:r>
      <w:r w:rsidR="001E257F" w:rsidRPr="00BF2071">
        <w:rPr>
          <w:rFonts w:hint="cs"/>
          <w:rtl/>
        </w:rPr>
        <w:t xml:space="preserve"> </w:t>
      </w:r>
      <w:r w:rsidR="002E2D96" w:rsidRPr="00BF2071">
        <w:rPr>
          <w:rFonts w:hint="cs"/>
          <w:rtl/>
        </w:rPr>
        <w:t xml:space="preserve"> </w:t>
      </w:r>
      <w:r w:rsidR="001E257F" w:rsidRPr="00BF2071">
        <w:rPr>
          <w:rFonts w:hint="cs"/>
          <w:rtl/>
        </w:rPr>
        <w:t xml:space="preserve">در سوره </w:t>
      </w:r>
      <w:r w:rsidR="000F19A0" w:rsidRPr="00BF2071">
        <w:rPr>
          <w:rFonts w:hint="cs"/>
          <w:rtl/>
        </w:rPr>
        <w:t>مؤمنون</w:t>
      </w:r>
      <w:r w:rsidR="001E257F" w:rsidRPr="00BF2071">
        <w:rPr>
          <w:rFonts w:hint="cs"/>
          <w:rtl/>
        </w:rPr>
        <w:t xml:space="preserve"> و معارج آمده. </w:t>
      </w:r>
      <w:r w:rsidR="000F19A0" w:rsidRPr="00BF2071">
        <w:rPr>
          <w:rFonts w:hint="cs"/>
          <w:rtl/>
        </w:rPr>
        <w:t>معمولاً</w:t>
      </w:r>
      <w:r w:rsidR="001E257F" w:rsidRPr="00BF2071">
        <w:rPr>
          <w:rFonts w:hint="cs"/>
          <w:rtl/>
        </w:rPr>
        <w:t xml:space="preserve"> به سوره </w:t>
      </w:r>
      <w:r w:rsidR="000F19A0" w:rsidRPr="00BF2071">
        <w:rPr>
          <w:rFonts w:hint="cs"/>
          <w:rtl/>
        </w:rPr>
        <w:t>مؤمنون</w:t>
      </w:r>
      <w:r w:rsidR="001E257F" w:rsidRPr="00BF2071">
        <w:rPr>
          <w:rFonts w:hint="cs"/>
          <w:rtl/>
        </w:rPr>
        <w:t xml:space="preserve"> ارجاع </w:t>
      </w:r>
      <w:r w:rsidR="000F19A0" w:rsidRPr="00BF2071">
        <w:rPr>
          <w:rFonts w:hint="cs"/>
          <w:rtl/>
        </w:rPr>
        <w:t>می‌دهند</w:t>
      </w:r>
      <w:r w:rsidR="001E257F" w:rsidRPr="00BF2071">
        <w:rPr>
          <w:rFonts w:hint="cs"/>
          <w:rtl/>
        </w:rPr>
        <w:t xml:space="preserve"> اما آنچه در معارج نیز آمده همین عبارات و تعابیر است بدون هیچ تفاوتی. هر دو آیه در مقام توصیف </w:t>
      </w:r>
      <w:r w:rsidR="000F19A0" w:rsidRPr="00BF2071">
        <w:rPr>
          <w:rFonts w:hint="cs"/>
          <w:rtl/>
        </w:rPr>
        <w:t>مؤمنان</w:t>
      </w:r>
      <w:r w:rsidR="001E257F" w:rsidRPr="00BF2071">
        <w:rPr>
          <w:rFonts w:hint="cs"/>
          <w:rtl/>
        </w:rPr>
        <w:t xml:space="preserve"> یا مصلین است. در سوره </w:t>
      </w:r>
      <w:r w:rsidR="000F19A0" w:rsidRPr="00BF2071">
        <w:rPr>
          <w:rFonts w:hint="cs"/>
          <w:rtl/>
        </w:rPr>
        <w:t>مؤمنون</w:t>
      </w:r>
      <w:r w:rsidR="001E257F" w:rsidRPr="00BF2071">
        <w:rPr>
          <w:rFonts w:hint="cs"/>
          <w:rtl/>
        </w:rPr>
        <w:t xml:space="preserve"> چند صفت برای </w:t>
      </w:r>
      <w:r w:rsidR="000F19A0" w:rsidRPr="00BF2071">
        <w:rPr>
          <w:rFonts w:hint="cs"/>
          <w:rtl/>
        </w:rPr>
        <w:t>مؤمنون</w:t>
      </w:r>
      <w:r w:rsidR="001E257F" w:rsidRPr="00BF2071">
        <w:rPr>
          <w:rFonts w:hint="cs"/>
          <w:rtl/>
        </w:rPr>
        <w:t xml:space="preserve"> ذکر شده که یکی از اوصاف </w:t>
      </w:r>
      <w:r w:rsidR="000F19A0" w:rsidRPr="00BF2071">
        <w:rPr>
          <w:rFonts w:hint="cs"/>
          <w:rtl/>
        </w:rPr>
        <w:t>مؤمنان</w:t>
      </w:r>
      <w:r w:rsidR="001E257F" w:rsidRPr="00BF2071">
        <w:rPr>
          <w:rFonts w:hint="cs"/>
          <w:rtl/>
        </w:rPr>
        <w:t xml:space="preserve"> این است: </w:t>
      </w:r>
    </w:p>
    <w:p w:rsidR="00C80ECB" w:rsidRPr="00BF2071" w:rsidRDefault="00BF2071" w:rsidP="00BF2071">
      <w:pPr>
        <w:pStyle w:val="NormalWeb"/>
        <w:bidi/>
        <w:jc w:val="both"/>
        <w:rPr>
          <w:rFonts w:ascii="Traditional Arabic" w:hAnsi="Traditional Arabic" w:cs="Traditional Arabic"/>
          <w:sz w:val="28"/>
          <w:szCs w:val="28"/>
        </w:rPr>
      </w:pPr>
      <w:r w:rsidRPr="00BF2071">
        <w:rPr>
          <w:rFonts w:ascii="Traditional Arabic" w:hAnsi="Traditional Arabic" w:cs="Traditional Arabic"/>
          <w:b/>
          <w:bCs/>
          <w:color w:val="007200"/>
          <w:sz w:val="28"/>
          <w:szCs w:val="28"/>
          <w:rtl/>
        </w:rPr>
        <w:t>﴿وَ الَّذينَ هُمْ لِفُرُوجِهِمْ حافِظُونَ‏، إِلاَّ عَلى‏ أَزْواجِهِمْ أَوْ ما مَلَكَتْ أَيْمانُهُمْ فَإِنَّهُمْ غَيْرُ مَلُومينَ‏ فَمَنِ ابْتَغى‏ وَراءَ ذلِكَ فَأُولئِكَ هُمُ العادُونَ﴾</w:t>
      </w:r>
      <w:r w:rsidR="00C80ECB" w:rsidRPr="00BF2071">
        <w:rPr>
          <w:rFonts w:ascii="Traditional Arabic" w:hAnsi="Traditional Arabic" w:cs="Traditional Arabic" w:hint="cs"/>
          <w:color w:val="000000"/>
          <w:sz w:val="28"/>
          <w:szCs w:val="28"/>
          <w:rtl/>
        </w:rPr>
        <w:t>‏</w:t>
      </w:r>
    </w:p>
    <w:p w:rsidR="001E257F" w:rsidRPr="00BF2071" w:rsidRDefault="001E257F" w:rsidP="001E257F">
      <w:pPr>
        <w:rPr>
          <w:rtl/>
        </w:rPr>
      </w:pPr>
      <w:r w:rsidRPr="00BF2071">
        <w:rPr>
          <w:rFonts w:hint="cs"/>
          <w:rtl/>
        </w:rPr>
        <w:t xml:space="preserve">در سوره معارج هم </w:t>
      </w:r>
      <w:r w:rsidR="000F19A0" w:rsidRPr="00BF2071">
        <w:rPr>
          <w:rFonts w:hint="cs"/>
          <w:rtl/>
        </w:rPr>
        <w:t>می‌گوید</w:t>
      </w:r>
      <w:r w:rsidRPr="00BF2071">
        <w:rPr>
          <w:rFonts w:hint="cs"/>
          <w:rtl/>
        </w:rPr>
        <w:t xml:space="preserve">: </w:t>
      </w:r>
    </w:p>
    <w:p w:rsidR="001E257F" w:rsidRPr="00BF2071" w:rsidRDefault="00BF2071" w:rsidP="00C80ECB">
      <w:pPr>
        <w:pStyle w:val="NormalWeb"/>
        <w:bidi/>
        <w:rPr>
          <w:rFonts w:ascii="Traditional Arabic" w:hAnsi="Traditional Arabic" w:cs="Traditional Arabic"/>
          <w:color w:val="000000"/>
          <w:sz w:val="30"/>
          <w:szCs w:val="30"/>
          <w:rtl/>
        </w:rPr>
      </w:pPr>
      <w:r w:rsidRPr="005A5437">
        <w:rPr>
          <w:rFonts w:ascii="Traditional Arabic" w:hAnsi="Traditional Arabic" w:cs="Traditional Arabic"/>
          <w:b/>
          <w:bCs/>
          <w:color w:val="007200"/>
          <w:sz w:val="30"/>
          <w:szCs w:val="30"/>
          <w:rtl/>
        </w:rPr>
        <w:t>﴿</w:t>
      </w:r>
      <w:r>
        <w:rPr>
          <w:rFonts w:ascii="Traditional Arabic" w:hAnsi="Traditional Arabic" w:cs="Traditional Arabic"/>
          <w:b/>
          <w:bCs/>
          <w:color w:val="007200"/>
          <w:sz w:val="30"/>
          <w:szCs w:val="30"/>
          <w:rtl/>
        </w:rPr>
        <w:t>إِلاَّ الْمُصَلِّينَ‏ وَ الَّذينَ هُمْ لِفُرُوجِهِمْ حافِظُونَ‏،  إِلاَّ عَلى‏ أَزْواجِهِمْ أَوْ ما مَلَكَتْ أَيْمانُهُمْ فَإِنَّهُمْ غَيْرُ مَلُومينَ‏ فَمَنِ ابْتَغى‏ وَراءَ ذلِكَ فَأُولئِكَ هُمُ العادُونَ</w:t>
      </w:r>
      <w:r w:rsidRPr="005A5437">
        <w:rPr>
          <w:rFonts w:ascii="Traditional Arabic" w:hAnsi="Traditional Arabic" w:cs="Traditional Arabic"/>
          <w:b/>
          <w:bCs/>
          <w:color w:val="007200"/>
          <w:sz w:val="30"/>
          <w:szCs w:val="30"/>
          <w:rtl/>
        </w:rPr>
        <w:t>﴾</w:t>
      </w:r>
      <w:r w:rsidR="00C80ECB" w:rsidRPr="00BF2071">
        <w:rPr>
          <w:rFonts w:ascii="Traditional Arabic" w:hAnsi="Traditional Arabic" w:cs="Traditional Arabic" w:hint="cs"/>
          <w:color w:val="000000"/>
          <w:sz w:val="30"/>
          <w:szCs w:val="30"/>
          <w:rtl/>
        </w:rPr>
        <w:t>‏</w:t>
      </w:r>
      <w:r w:rsidR="00C80ECB" w:rsidRPr="00BF2071">
        <w:rPr>
          <w:rFonts w:ascii="Traditional Arabic" w:hAnsi="Traditional Arabic" w:cs="Traditional Arabic"/>
          <w:color w:val="000000"/>
          <w:sz w:val="28"/>
          <w:szCs w:val="28"/>
          <w:vertAlign w:val="superscript"/>
        </w:rPr>
        <w:footnoteReference w:id="2"/>
      </w:r>
    </w:p>
    <w:p w:rsidR="001E257F" w:rsidRPr="00BF2071" w:rsidRDefault="001E257F" w:rsidP="001E257F">
      <w:pPr>
        <w:rPr>
          <w:rtl/>
        </w:rPr>
      </w:pPr>
      <w:r w:rsidRPr="00BF2071">
        <w:rPr>
          <w:rFonts w:hint="cs"/>
          <w:rtl/>
        </w:rPr>
        <w:t xml:space="preserve">مقصود از مصلین همان </w:t>
      </w:r>
      <w:r w:rsidR="000F19A0" w:rsidRPr="00BF2071">
        <w:rPr>
          <w:rFonts w:hint="cs"/>
          <w:rtl/>
        </w:rPr>
        <w:t>مؤمنان‌اند</w:t>
      </w:r>
      <w:r w:rsidRPr="00BF2071">
        <w:rPr>
          <w:rFonts w:hint="cs"/>
          <w:rtl/>
        </w:rPr>
        <w:t xml:space="preserve"> که نمازگزارانی که به همه شرایط نماز </w:t>
      </w:r>
      <w:r w:rsidR="000F19A0" w:rsidRPr="00BF2071">
        <w:rPr>
          <w:rFonts w:hint="cs"/>
          <w:rtl/>
        </w:rPr>
        <w:t>پایبندند</w:t>
      </w:r>
      <w:r w:rsidRPr="00BF2071">
        <w:rPr>
          <w:rFonts w:hint="cs"/>
          <w:rtl/>
        </w:rPr>
        <w:t xml:space="preserve">. دامنه نماز واقعی همه واجبات و محرمات را </w:t>
      </w:r>
      <w:r w:rsidR="004645D2" w:rsidRPr="00BF2071">
        <w:rPr>
          <w:rFonts w:hint="cs"/>
          <w:rtl/>
        </w:rPr>
        <w:t>می‌گیرد</w:t>
      </w:r>
      <w:r w:rsidRPr="00BF2071">
        <w:rPr>
          <w:rFonts w:hint="cs"/>
          <w:rtl/>
        </w:rPr>
        <w:t xml:space="preserve"> لذا </w:t>
      </w:r>
      <w:r w:rsidR="000F19A0" w:rsidRPr="00BF2071">
        <w:rPr>
          <w:rFonts w:hint="cs"/>
          <w:rtl/>
        </w:rPr>
        <w:t>به‌جای</w:t>
      </w:r>
      <w:r w:rsidRPr="00BF2071">
        <w:rPr>
          <w:rFonts w:hint="cs"/>
          <w:rtl/>
        </w:rPr>
        <w:t xml:space="preserve"> </w:t>
      </w:r>
      <w:r w:rsidR="000F19A0" w:rsidRPr="00BF2071">
        <w:rPr>
          <w:rFonts w:hint="cs"/>
          <w:rtl/>
        </w:rPr>
        <w:t>مؤمنون</w:t>
      </w:r>
      <w:r w:rsidRPr="00BF2071">
        <w:rPr>
          <w:rFonts w:hint="cs"/>
          <w:rtl/>
        </w:rPr>
        <w:t xml:space="preserve"> مصلین آمده است. این جایگاه قرآن در قرآن کریم است.</w:t>
      </w:r>
    </w:p>
    <w:p w:rsidR="001E257F" w:rsidRPr="00BF2071" w:rsidRDefault="001E257F" w:rsidP="000F19A0">
      <w:pPr>
        <w:pStyle w:val="Heading2"/>
        <w:rPr>
          <w:rFonts w:ascii="Traditional Arabic" w:hAnsi="Traditional Arabic" w:cs="Traditional Arabic"/>
          <w:rtl/>
        </w:rPr>
      </w:pPr>
      <w:bookmarkStart w:id="10" w:name="_Toc90900624"/>
      <w:r w:rsidRPr="00BF2071">
        <w:rPr>
          <w:rFonts w:ascii="Traditional Arabic" w:hAnsi="Traditional Arabic" w:cs="Traditional Arabic" w:hint="cs"/>
          <w:rtl/>
        </w:rPr>
        <w:t>بحث اول:</w:t>
      </w:r>
      <w:r w:rsidR="000F19A0" w:rsidRPr="00BF2071">
        <w:rPr>
          <w:rFonts w:ascii="Traditional Arabic" w:hAnsi="Traditional Arabic" w:cs="Traditional Arabic" w:hint="cs"/>
          <w:rtl/>
        </w:rPr>
        <w:t xml:space="preserve"> استفاده تحریم از آیه</w:t>
      </w:r>
      <w:bookmarkEnd w:id="10"/>
    </w:p>
    <w:p w:rsidR="001E257F" w:rsidRPr="00BF2071" w:rsidRDefault="001E257F" w:rsidP="005857FE">
      <w:pPr>
        <w:rPr>
          <w:rtl/>
        </w:rPr>
      </w:pPr>
      <w:r w:rsidRPr="00BF2071">
        <w:rPr>
          <w:rFonts w:hint="cs"/>
          <w:rtl/>
        </w:rPr>
        <w:t xml:space="preserve">آیا از این آیه حکم تحریم استفاده </w:t>
      </w:r>
      <w:r w:rsidR="000F19A0" w:rsidRPr="00BF2071">
        <w:rPr>
          <w:rFonts w:hint="cs"/>
          <w:rtl/>
        </w:rPr>
        <w:t>می‌شود</w:t>
      </w:r>
      <w:r w:rsidRPr="00BF2071">
        <w:rPr>
          <w:rFonts w:hint="cs"/>
          <w:rtl/>
        </w:rPr>
        <w:t xml:space="preserve"> یا نه؟ پاسخ این است که اگر در حد </w:t>
      </w:r>
      <w:r w:rsidR="000F19A0" w:rsidRPr="00BF2071">
        <w:rPr>
          <w:rFonts w:hint="cs"/>
          <w:rtl/>
        </w:rPr>
        <w:t>توصیفی</w:t>
      </w:r>
      <w:r w:rsidRPr="00BF2071">
        <w:rPr>
          <w:rFonts w:hint="cs"/>
          <w:rtl/>
        </w:rPr>
        <w:t xml:space="preserve"> که در ابتدای آیه آمده خیر. بارها گفته شده است توصیف </w:t>
      </w:r>
      <w:r w:rsidR="000F19A0" w:rsidRPr="00BF2071">
        <w:rPr>
          <w:rFonts w:hint="cs"/>
          <w:rtl/>
        </w:rPr>
        <w:t>مؤمنین</w:t>
      </w:r>
      <w:r w:rsidRPr="00BF2071">
        <w:rPr>
          <w:rFonts w:hint="cs"/>
          <w:rtl/>
        </w:rPr>
        <w:t xml:space="preserve"> به اوصافی ن</w:t>
      </w:r>
      <w:r w:rsidR="000F19A0" w:rsidRPr="00BF2071">
        <w:rPr>
          <w:rFonts w:hint="cs"/>
          <w:rtl/>
        </w:rPr>
        <w:t>می‌شود</w:t>
      </w:r>
      <w:r w:rsidRPr="00BF2071">
        <w:rPr>
          <w:rFonts w:hint="cs"/>
          <w:rtl/>
        </w:rPr>
        <w:t xml:space="preserve"> از آن استفاده حکم الزامی کرد. زیرا توصیف </w:t>
      </w:r>
      <w:r w:rsidR="000F19A0" w:rsidRPr="00BF2071">
        <w:rPr>
          <w:rFonts w:hint="cs"/>
          <w:rtl/>
        </w:rPr>
        <w:t>مؤمن</w:t>
      </w:r>
      <w:r w:rsidRPr="00BF2071">
        <w:rPr>
          <w:rFonts w:hint="cs"/>
          <w:rtl/>
        </w:rPr>
        <w:t xml:space="preserve"> به اوصاف اعم است از اوصافی که در آن الزام است یا نیست. لذا بارها گفته شده است در توصیف الزامی وجود دارد یا ندارد. اما در سوره معارج تعبیر دیگری آمده که از آن الزام و تحریم </w:t>
      </w:r>
      <w:r w:rsidR="000F19A0" w:rsidRPr="00BF2071">
        <w:rPr>
          <w:rFonts w:hint="cs"/>
          <w:rtl/>
        </w:rPr>
        <w:t>قابل‌استفاده</w:t>
      </w:r>
      <w:r w:rsidRPr="00BF2071">
        <w:rPr>
          <w:rFonts w:hint="cs"/>
          <w:rtl/>
        </w:rPr>
        <w:t xml:space="preserve"> است: </w:t>
      </w:r>
      <w:r w:rsidR="005A5437">
        <w:rPr>
          <w:b/>
          <w:bCs/>
          <w:color w:val="007200"/>
          <w:sz w:val="30"/>
          <w:szCs w:val="30"/>
          <w:rtl/>
        </w:rPr>
        <w:t>﴿فَمَنِ ابْتَغى‏ وَراءَ ذلِكَ فَأُولئِكَ هُمُ العادُونَ﴾</w:t>
      </w:r>
      <w:r w:rsidRPr="00BF2071">
        <w:rPr>
          <w:rFonts w:hint="cs"/>
          <w:color w:val="000000"/>
          <w:sz w:val="30"/>
          <w:szCs w:val="30"/>
          <w:rtl/>
        </w:rPr>
        <w:t>‏</w:t>
      </w:r>
      <w:r w:rsidR="00C80ECB" w:rsidRPr="00BF2071">
        <w:rPr>
          <w:rStyle w:val="FootnoteReference"/>
          <w:rtl/>
        </w:rPr>
        <w:footnoteReference w:id="3"/>
      </w:r>
    </w:p>
    <w:p w:rsidR="001E257F" w:rsidRPr="00BF2071" w:rsidRDefault="001E257F" w:rsidP="00D556E4">
      <w:pPr>
        <w:rPr>
          <w:rtl/>
        </w:rPr>
      </w:pPr>
      <w:r w:rsidRPr="00BF2071">
        <w:rPr>
          <w:rFonts w:hint="cs"/>
          <w:rtl/>
        </w:rPr>
        <w:t xml:space="preserve">اگر این تعلیل نبود </w:t>
      </w:r>
      <w:r w:rsidR="000F19A0" w:rsidRPr="00BF2071">
        <w:rPr>
          <w:rFonts w:hint="cs"/>
          <w:rtl/>
        </w:rPr>
        <w:t>می‌گفتیم</w:t>
      </w:r>
      <w:r w:rsidRPr="00BF2071">
        <w:rPr>
          <w:rFonts w:hint="cs"/>
          <w:rtl/>
        </w:rPr>
        <w:t xml:space="preserve"> </w:t>
      </w:r>
      <w:r w:rsidR="000F19A0" w:rsidRPr="00BF2071">
        <w:rPr>
          <w:rFonts w:hint="cs"/>
          <w:rtl/>
        </w:rPr>
        <w:t>مؤمنان</w:t>
      </w:r>
      <w:r w:rsidRPr="00BF2071">
        <w:rPr>
          <w:rFonts w:hint="cs"/>
          <w:rtl/>
        </w:rPr>
        <w:t xml:space="preserve"> را به حالی توصیف </w:t>
      </w:r>
      <w:r w:rsidR="000F19A0" w:rsidRPr="00BF2071">
        <w:rPr>
          <w:rFonts w:hint="cs"/>
          <w:rtl/>
        </w:rPr>
        <w:t>می‌کند</w:t>
      </w:r>
      <w:r w:rsidRPr="00BF2071">
        <w:rPr>
          <w:rFonts w:hint="cs"/>
          <w:rtl/>
        </w:rPr>
        <w:t xml:space="preserve"> و این توصیف اقتضای الزام ندارد و اعم از آن است. اما در ادامه </w:t>
      </w:r>
      <w:r w:rsidR="000F19A0" w:rsidRPr="00BF2071">
        <w:rPr>
          <w:rFonts w:hint="cs"/>
          <w:rtl/>
        </w:rPr>
        <w:t>می‌فرماید</w:t>
      </w:r>
      <w:r w:rsidRPr="00BF2071">
        <w:rPr>
          <w:rFonts w:hint="cs"/>
          <w:rtl/>
        </w:rPr>
        <w:t xml:space="preserve"> </w:t>
      </w:r>
      <w:r w:rsidR="00D556E4">
        <w:rPr>
          <w:b/>
          <w:bCs/>
          <w:color w:val="007200"/>
          <w:sz w:val="30"/>
          <w:szCs w:val="30"/>
          <w:rtl/>
        </w:rPr>
        <w:t>﴿فَمَنِ ابْتَغى‏ وَر</w:t>
      </w:r>
      <w:r w:rsidR="00D556E4">
        <w:rPr>
          <w:b/>
          <w:bCs/>
          <w:color w:val="007200"/>
          <w:sz w:val="30"/>
          <w:szCs w:val="30"/>
          <w:rtl/>
        </w:rPr>
        <w:t>اءَ ذلِكَ</w:t>
      </w:r>
      <w:r w:rsidR="00D556E4">
        <w:rPr>
          <w:b/>
          <w:bCs/>
          <w:color w:val="007200"/>
          <w:sz w:val="30"/>
          <w:szCs w:val="30"/>
          <w:rtl/>
        </w:rPr>
        <w:t>﴾</w:t>
      </w:r>
      <w:r w:rsidR="00D556E4">
        <w:rPr>
          <w:rFonts w:hint="cs"/>
          <w:b/>
          <w:bCs/>
          <w:color w:val="007200"/>
          <w:sz w:val="30"/>
          <w:szCs w:val="30"/>
          <w:rtl/>
        </w:rPr>
        <w:t xml:space="preserve"> </w:t>
      </w:r>
      <w:r w:rsidRPr="00BF2071">
        <w:rPr>
          <w:rFonts w:hint="cs"/>
          <w:rtl/>
        </w:rPr>
        <w:t xml:space="preserve">یعنی اگر کسی از این </w:t>
      </w:r>
      <w:r w:rsidR="000F19A0" w:rsidRPr="00BF2071">
        <w:rPr>
          <w:rFonts w:hint="cs"/>
          <w:rtl/>
        </w:rPr>
        <w:t>حدومرزی</w:t>
      </w:r>
      <w:r w:rsidRPr="00BF2071">
        <w:rPr>
          <w:rFonts w:hint="cs"/>
          <w:rtl/>
        </w:rPr>
        <w:t xml:space="preserve"> که </w:t>
      </w:r>
      <w:r w:rsidR="000F19A0" w:rsidRPr="00BF2071">
        <w:rPr>
          <w:rFonts w:hint="cs"/>
          <w:rtl/>
        </w:rPr>
        <w:t>درآیات</w:t>
      </w:r>
      <w:r w:rsidRPr="00BF2071">
        <w:rPr>
          <w:rFonts w:hint="cs"/>
          <w:rtl/>
        </w:rPr>
        <w:t xml:space="preserve"> قبل آمده عبور کرد اینها ظالم و </w:t>
      </w:r>
      <w:r w:rsidR="000F19A0" w:rsidRPr="00BF2071">
        <w:rPr>
          <w:rFonts w:hint="cs"/>
          <w:rtl/>
        </w:rPr>
        <w:t>عادی‌اند</w:t>
      </w:r>
      <w:r w:rsidRPr="00BF2071">
        <w:rPr>
          <w:rFonts w:hint="cs"/>
          <w:rtl/>
        </w:rPr>
        <w:t xml:space="preserve">. این با تنزیه و کراهت و امثال اینها سازگار نیست. ظهور در حرمت دارد. پس در هر دو آیه ذیلی را شاهدیم که ظهور صدر را تعیین </w:t>
      </w:r>
      <w:r w:rsidR="000F19A0" w:rsidRPr="00BF2071">
        <w:rPr>
          <w:rFonts w:hint="cs"/>
          <w:rtl/>
        </w:rPr>
        <w:t>می‌کند</w:t>
      </w:r>
      <w:r w:rsidRPr="00BF2071">
        <w:rPr>
          <w:rFonts w:hint="cs"/>
          <w:rtl/>
        </w:rPr>
        <w:t xml:space="preserve">. صدر رجحان مطلق را افاده </w:t>
      </w:r>
      <w:r w:rsidR="000F19A0" w:rsidRPr="00BF2071">
        <w:rPr>
          <w:rFonts w:hint="cs"/>
          <w:rtl/>
        </w:rPr>
        <w:t>می‌کند</w:t>
      </w:r>
      <w:r w:rsidRPr="00BF2071">
        <w:rPr>
          <w:rFonts w:hint="cs"/>
          <w:rtl/>
        </w:rPr>
        <w:t xml:space="preserve"> نه استحباب یا کراهت و ذیل حکم تحریم را در اینجا بیان </w:t>
      </w:r>
      <w:r w:rsidR="000F19A0" w:rsidRPr="00BF2071">
        <w:rPr>
          <w:rFonts w:hint="cs"/>
          <w:rtl/>
        </w:rPr>
        <w:t>می‌کند</w:t>
      </w:r>
      <w:r w:rsidRPr="00BF2071">
        <w:rPr>
          <w:rFonts w:hint="cs"/>
          <w:rtl/>
        </w:rPr>
        <w:t xml:space="preserve">. پس اینکه صدر فرمود </w:t>
      </w:r>
      <w:r w:rsidR="000F19A0" w:rsidRPr="00BF2071">
        <w:rPr>
          <w:rFonts w:hint="cs"/>
          <w:rtl/>
        </w:rPr>
        <w:t>مؤمنان</w:t>
      </w:r>
      <w:r w:rsidRPr="00BF2071">
        <w:rPr>
          <w:rFonts w:hint="cs"/>
          <w:rtl/>
        </w:rPr>
        <w:t xml:space="preserve"> حافظان خودشان هستند جز در دو مورد این حفاظت و صیانت الزامی است زیرا </w:t>
      </w:r>
      <w:r w:rsidR="000F19A0" w:rsidRPr="00BF2071">
        <w:rPr>
          <w:rFonts w:hint="cs"/>
          <w:rtl/>
        </w:rPr>
        <w:t>می‌گوید</w:t>
      </w:r>
      <w:r w:rsidRPr="00BF2071">
        <w:rPr>
          <w:rFonts w:hint="cs"/>
          <w:rtl/>
        </w:rPr>
        <w:t xml:space="preserve"> غیر </w:t>
      </w:r>
      <w:r w:rsidR="000F19A0" w:rsidRPr="00BF2071">
        <w:rPr>
          <w:rFonts w:hint="cs"/>
          <w:rtl/>
        </w:rPr>
        <w:t>ازآنچه</w:t>
      </w:r>
      <w:r w:rsidRPr="00BF2071">
        <w:rPr>
          <w:rFonts w:hint="cs"/>
          <w:rtl/>
        </w:rPr>
        <w:t xml:space="preserve"> گفتیم اگر کسی برود و از صیانتی که ذکر شد عبور کند عادی و ظالم است. ظهور ذیل صدر را هم تغییر </w:t>
      </w:r>
      <w:r w:rsidR="000F19A0" w:rsidRPr="00BF2071">
        <w:rPr>
          <w:rFonts w:hint="cs"/>
          <w:rtl/>
        </w:rPr>
        <w:t>می‌کند</w:t>
      </w:r>
      <w:r w:rsidRPr="00BF2071">
        <w:rPr>
          <w:rFonts w:hint="cs"/>
          <w:rtl/>
        </w:rPr>
        <w:t xml:space="preserve">. صدر </w:t>
      </w:r>
      <w:r w:rsidR="000F19A0" w:rsidRPr="00BF2071">
        <w:rPr>
          <w:rFonts w:hint="cs"/>
          <w:rtl/>
        </w:rPr>
        <w:t>می‌گوید</w:t>
      </w:r>
      <w:r w:rsidRPr="00BF2071">
        <w:rPr>
          <w:rFonts w:hint="cs"/>
          <w:rtl/>
        </w:rPr>
        <w:t xml:space="preserve"> حافظ است و الزام در آن نیست اما ذیل </w:t>
      </w:r>
      <w:r w:rsidR="000F19A0" w:rsidRPr="00BF2071">
        <w:rPr>
          <w:rFonts w:hint="cs"/>
          <w:rtl/>
        </w:rPr>
        <w:t>می‌گوید</w:t>
      </w:r>
      <w:r w:rsidRPr="00BF2071">
        <w:rPr>
          <w:rFonts w:hint="cs"/>
          <w:rtl/>
        </w:rPr>
        <w:t xml:space="preserve"> اگر از این دایره کسی بیرون برود ظالم است. معلوم </w:t>
      </w:r>
      <w:r w:rsidR="000F19A0" w:rsidRPr="00BF2071">
        <w:rPr>
          <w:rFonts w:hint="cs"/>
          <w:rtl/>
        </w:rPr>
        <w:t>می‌شود</w:t>
      </w:r>
      <w:r w:rsidRPr="00BF2071">
        <w:rPr>
          <w:rFonts w:hint="cs"/>
          <w:rtl/>
        </w:rPr>
        <w:t xml:space="preserve"> اگر کسی از این دایره حرام است.</w:t>
      </w:r>
    </w:p>
    <w:p w:rsidR="001E257F" w:rsidRPr="00BF2071" w:rsidRDefault="000F19A0" w:rsidP="001E257F">
      <w:pPr>
        <w:rPr>
          <w:rtl/>
        </w:rPr>
      </w:pPr>
      <w:r w:rsidRPr="00BF2071">
        <w:rPr>
          <w:rFonts w:hint="cs"/>
          <w:rtl/>
        </w:rPr>
        <w:t>سؤال</w:t>
      </w:r>
      <w:r w:rsidR="001E257F" w:rsidRPr="00BF2071">
        <w:rPr>
          <w:rFonts w:hint="cs"/>
          <w:rtl/>
        </w:rPr>
        <w:t>: ن</w:t>
      </w:r>
      <w:r w:rsidRPr="00BF2071">
        <w:rPr>
          <w:rFonts w:hint="cs"/>
          <w:rtl/>
        </w:rPr>
        <w:t>می‌شود</w:t>
      </w:r>
      <w:r w:rsidR="001E257F" w:rsidRPr="00BF2071">
        <w:rPr>
          <w:rFonts w:hint="cs"/>
          <w:rtl/>
        </w:rPr>
        <w:t xml:space="preserve"> گفت نتیجه تابع اخس است</w:t>
      </w:r>
    </w:p>
    <w:p w:rsidR="001E257F" w:rsidRPr="00BF2071" w:rsidRDefault="0027789E" w:rsidP="00D556E4">
      <w:pPr>
        <w:rPr>
          <w:rtl/>
        </w:rPr>
      </w:pPr>
      <w:r w:rsidRPr="00BF2071">
        <w:rPr>
          <w:rFonts w:hint="cs"/>
          <w:rtl/>
        </w:rPr>
        <w:t>جو</w:t>
      </w:r>
      <w:r w:rsidR="001E257F" w:rsidRPr="00BF2071">
        <w:rPr>
          <w:rFonts w:hint="cs"/>
          <w:rtl/>
        </w:rPr>
        <w:t xml:space="preserve">اب: </w:t>
      </w:r>
      <w:r w:rsidR="000F19A0" w:rsidRPr="00BF2071">
        <w:rPr>
          <w:rFonts w:hint="cs"/>
          <w:rtl/>
        </w:rPr>
        <w:t>می‌گوییم</w:t>
      </w:r>
      <w:r w:rsidR="001E257F" w:rsidRPr="00BF2071">
        <w:rPr>
          <w:rFonts w:hint="cs"/>
          <w:rtl/>
        </w:rPr>
        <w:t xml:space="preserve"> اینها بر هم پیوند دارد. ذیل </w:t>
      </w:r>
      <w:r w:rsidR="000F19A0" w:rsidRPr="00BF2071">
        <w:rPr>
          <w:rFonts w:hint="cs"/>
          <w:rtl/>
        </w:rPr>
        <w:t>می‌گوید</w:t>
      </w:r>
      <w:r w:rsidR="001E257F" w:rsidRPr="00BF2071">
        <w:rPr>
          <w:rFonts w:hint="cs"/>
          <w:rtl/>
        </w:rPr>
        <w:t xml:space="preserve"> عبور از خط قرمز ظلم است صدر هم </w:t>
      </w:r>
      <w:r w:rsidR="000F19A0" w:rsidRPr="00BF2071">
        <w:rPr>
          <w:rFonts w:hint="cs"/>
          <w:rtl/>
        </w:rPr>
        <w:t>می‌گوید</w:t>
      </w:r>
      <w:r w:rsidR="001E257F" w:rsidRPr="00BF2071">
        <w:rPr>
          <w:rFonts w:hint="cs"/>
          <w:rtl/>
        </w:rPr>
        <w:t xml:space="preserve"> حافظ خویشتن است. یعنی از این مرز عبور ن</w:t>
      </w:r>
      <w:r w:rsidR="000F19A0" w:rsidRPr="00BF2071">
        <w:rPr>
          <w:rFonts w:hint="cs"/>
          <w:rtl/>
        </w:rPr>
        <w:t>می‌کند</w:t>
      </w:r>
      <w:r w:rsidR="001E257F" w:rsidRPr="00BF2071">
        <w:rPr>
          <w:rFonts w:hint="cs"/>
          <w:rtl/>
        </w:rPr>
        <w:t xml:space="preserve">. پس حافظ بودن روی دیگر سکه ابتغی وراء ذلک است. </w:t>
      </w:r>
      <w:r w:rsidR="000F19A0" w:rsidRPr="00BF2071">
        <w:rPr>
          <w:rFonts w:hint="cs"/>
          <w:rtl/>
        </w:rPr>
        <w:t>به‌عبارت‌دیگر</w:t>
      </w:r>
      <w:r w:rsidR="001E257F" w:rsidRPr="00BF2071">
        <w:rPr>
          <w:rFonts w:hint="cs"/>
          <w:rtl/>
        </w:rPr>
        <w:t xml:space="preserve"> حافظ بودن یعنی این مرز را رعایت </w:t>
      </w:r>
      <w:r w:rsidR="000F19A0" w:rsidRPr="00BF2071">
        <w:rPr>
          <w:rFonts w:hint="cs"/>
          <w:rtl/>
        </w:rPr>
        <w:t>می‌کند</w:t>
      </w:r>
      <w:r w:rsidR="001E257F" w:rsidRPr="00BF2071">
        <w:rPr>
          <w:rFonts w:hint="cs"/>
          <w:rtl/>
        </w:rPr>
        <w:t xml:space="preserve">. بعد </w:t>
      </w:r>
      <w:r w:rsidR="000F19A0" w:rsidRPr="00BF2071">
        <w:rPr>
          <w:rFonts w:hint="cs"/>
          <w:rtl/>
        </w:rPr>
        <w:t>می‌گوید</w:t>
      </w:r>
      <w:r w:rsidR="001E257F" w:rsidRPr="00BF2071">
        <w:rPr>
          <w:rFonts w:hint="cs"/>
          <w:rtl/>
        </w:rPr>
        <w:t xml:space="preserve"> اگر از مرز عبور </w:t>
      </w:r>
      <w:r w:rsidR="000F19A0" w:rsidRPr="00BF2071">
        <w:rPr>
          <w:rFonts w:hint="cs"/>
          <w:rtl/>
        </w:rPr>
        <w:t>می‌کند</w:t>
      </w:r>
      <w:r w:rsidR="001E257F" w:rsidRPr="00BF2071">
        <w:rPr>
          <w:rFonts w:hint="cs"/>
          <w:rtl/>
        </w:rPr>
        <w:t xml:space="preserve"> ظالم است. </w:t>
      </w:r>
      <w:r w:rsidR="000F19A0" w:rsidRPr="00BF2071">
        <w:rPr>
          <w:rFonts w:hint="cs"/>
          <w:rtl/>
        </w:rPr>
        <w:t>ازاین‌جهت</w:t>
      </w:r>
      <w:r w:rsidR="001E257F" w:rsidRPr="00BF2071">
        <w:rPr>
          <w:rFonts w:hint="cs"/>
          <w:rtl/>
        </w:rPr>
        <w:t xml:space="preserve"> است که ظهور ذیل در تحریم است و این ظهور بر صدر منعکس </w:t>
      </w:r>
      <w:r w:rsidR="000F19A0" w:rsidRPr="00BF2071">
        <w:rPr>
          <w:rFonts w:hint="cs"/>
          <w:rtl/>
        </w:rPr>
        <w:t>می‌شود</w:t>
      </w:r>
      <w:r w:rsidR="001E257F" w:rsidRPr="00BF2071">
        <w:rPr>
          <w:rFonts w:hint="cs"/>
          <w:rtl/>
        </w:rPr>
        <w:t xml:space="preserve"> و آنجا مبدل به وجوب </w:t>
      </w:r>
      <w:r w:rsidR="000F19A0" w:rsidRPr="00BF2071">
        <w:rPr>
          <w:rFonts w:hint="cs"/>
          <w:rtl/>
        </w:rPr>
        <w:t>می‌شود</w:t>
      </w:r>
      <w:r w:rsidR="001E257F" w:rsidRPr="00BF2071">
        <w:rPr>
          <w:rFonts w:hint="cs"/>
          <w:rtl/>
        </w:rPr>
        <w:t xml:space="preserve">. </w:t>
      </w:r>
      <w:r w:rsidR="00D556E4">
        <w:rPr>
          <w:b/>
          <w:bCs/>
          <w:color w:val="007200"/>
          <w:sz w:val="30"/>
          <w:szCs w:val="30"/>
          <w:rtl/>
        </w:rPr>
        <w:t xml:space="preserve">﴿وَ الَّذينَ هُمْ لِفُرُوجِهِمْ حافِظُونَ﴾ </w:t>
      </w:r>
      <w:r w:rsidR="001E257F" w:rsidRPr="00BF2071">
        <w:rPr>
          <w:rFonts w:hint="cs"/>
          <w:rtl/>
        </w:rPr>
        <w:t xml:space="preserve">یعنی باید خود را حفاظت کنند زیرا گفته شده عبور از مرز صیانت ظلم است. منتهی اینکه این دو حکم کدام اصل و کدام فرع است جای تأمل دارد. واجب است صیانت خویشتن از غیر ازواج و ما ملکت ایمانهم و </w:t>
      </w:r>
      <w:r w:rsidR="000F19A0" w:rsidRPr="00BF2071">
        <w:rPr>
          <w:rFonts w:hint="cs"/>
          <w:rtl/>
        </w:rPr>
        <w:t>این</w:t>
      </w:r>
      <w:r w:rsidR="001E257F" w:rsidRPr="00BF2071">
        <w:rPr>
          <w:rFonts w:hint="cs"/>
          <w:rtl/>
        </w:rPr>
        <w:t xml:space="preserve"> وجوب </w:t>
      </w:r>
      <w:r w:rsidR="000F19A0" w:rsidRPr="00BF2071">
        <w:rPr>
          <w:rtl/>
        </w:rPr>
        <w:t>اقتضا</w:t>
      </w:r>
      <w:r w:rsidR="000F19A0" w:rsidRPr="00BF2071">
        <w:rPr>
          <w:rFonts w:hint="cs"/>
          <w:rtl/>
        </w:rPr>
        <w:t>ی</w:t>
      </w:r>
      <w:r w:rsidR="001E257F" w:rsidRPr="00BF2071">
        <w:rPr>
          <w:rFonts w:hint="cs"/>
          <w:rtl/>
        </w:rPr>
        <w:t xml:space="preserve"> امر به شیء نهی از ضد </w:t>
      </w:r>
      <w:r w:rsidR="000F19A0" w:rsidRPr="00BF2071">
        <w:rPr>
          <w:rFonts w:hint="cs"/>
          <w:rtl/>
        </w:rPr>
        <w:t>می‌کند</w:t>
      </w:r>
      <w:r w:rsidR="001E257F" w:rsidRPr="00BF2071">
        <w:rPr>
          <w:rFonts w:hint="cs"/>
          <w:rtl/>
        </w:rPr>
        <w:t xml:space="preserve"> پس ابتغاء وراء ذلک </w:t>
      </w:r>
      <w:r w:rsidR="00D556E4">
        <w:rPr>
          <w:rFonts w:hint="cs"/>
          <w:rtl/>
        </w:rPr>
        <w:t>طبعاً</w:t>
      </w:r>
      <w:r w:rsidR="001E257F" w:rsidRPr="00BF2071">
        <w:rPr>
          <w:rFonts w:hint="cs"/>
          <w:rtl/>
        </w:rPr>
        <w:t xml:space="preserve"> حرام است. احتمال دوم اینکه ابتغاء وراء ذلک حرام است. رفتن به سمت التذاذ و استمتاع در غیر این دو مدار حرام است پس صیانت آنها واجب است. این دو احتمال. احتمال سوم اینکه بگوییم اینجا دو حکم داریم. این بعید است. بگوییم هم حکم مستقل وجوب صیانت داریم و هم حرمت ابتغاء وراء ذلک. در مقام بحث فنی این سه احتمال جای بحث دارد اما به لحاظ عرفی اینها </w:t>
      </w:r>
      <w:r w:rsidR="000F19A0" w:rsidRPr="00BF2071">
        <w:rPr>
          <w:rFonts w:hint="cs"/>
          <w:rtl/>
        </w:rPr>
        <w:t>باهم</w:t>
      </w:r>
      <w:r w:rsidR="001E257F" w:rsidRPr="00BF2071">
        <w:rPr>
          <w:rFonts w:hint="cs"/>
          <w:rtl/>
        </w:rPr>
        <w:t xml:space="preserve"> تلازم دارد. </w:t>
      </w:r>
      <w:r w:rsidR="000F19A0" w:rsidRPr="00BF2071">
        <w:rPr>
          <w:rFonts w:hint="cs"/>
          <w:rtl/>
        </w:rPr>
        <w:t>می‌گوید</w:t>
      </w:r>
      <w:r w:rsidR="001E257F" w:rsidRPr="00BF2071">
        <w:rPr>
          <w:rFonts w:hint="cs"/>
          <w:rtl/>
        </w:rPr>
        <w:t xml:space="preserve"> اگر از این مرز بیرون بروی حرام است معلوم </w:t>
      </w:r>
      <w:r w:rsidR="000F19A0" w:rsidRPr="00BF2071">
        <w:rPr>
          <w:rFonts w:hint="cs"/>
          <w:rtl/>
        </w:rPr>
        <w:t>می‌شود</w:t>
      </w:r>
      <w:r w:rsidR="001E257F" w:rsidRPr="00BF2071">
        <w:rPr>
          <w:rFonts w:hint="cs"/>
          <w:rtl/>
        </w:rPr>
        <w:t xml:space="preserve"> این مرز را باید رعایت کرد. پس تلازم </w:t>
      </w:r>
      <w:r w:rsidR="000F19A0" w:rsidRPr="00BF2071">
        <w:rPr>
          <w:rFonts w:hint="cs"/>
          <w:rtl/>
        </w:rPr>
        <w:t>باهم</w:t>
      </w:r>
      <w:r w:rsidR="001E257F" w:rsidRPr="00BF2071">
        <w:rPr>
          <w:rFonts w:hint="cs"/>
          <w:rtl/>
        </w:rPr>
        <w:t xml:space="preserve"> دارند اما اینکه کدام اصل است و کدام فرع جای بحث دارد.</w:t>
      </w:r>
    </w:p>
    <w:p w:rsidR="001E257F" w:rsidRPr="00BF2071" w:rsidRDefault="000F19A0" w:rsidP="005857FE">
      <w:pPr>
        <w:rPr>
          <w:rtl/>
        </w:rPr>
      </w:pPr>
      <w:r w:rsidRPr="00BF2071">
        <w:rPr>
          <w:rFonts w:hint="cs"/>
          <w:rtl/>
        </w:rPr>
        <w:t>سؤال</w:t>
      </w:r>
      <w:r w:rsidR="001E257F" w:rsidRPr="00BF2071">
        <w:rPr>
          <w:rFonts w:hint="cs"/>
          <w:rtl/>
        </w:rPr>
        <w:t xml:space="preserve">: </w:t>
      </w:r>
      <w:r w:rsidR="00DA21D8" w:rsidRPr="00BF2071">
        <w:rPr>
          <w:rFonts w:hint="cs"/>
          <w:rtl/>
        </w:rPr>
        <w:t xml:space="preserve">روایتی ذیل </w:t>
      </w:r>
      <w:r w:rsidR="005857FE" w:rsidRPr="00BF2071">
        <w:rPr>
          <w:rFonts w:hint="cs"/>
          <w:rtl/>
        </w:rPr>
        <w:t>آیه هست که در ذیل فی اموالهم حق معلوم در روایت گفته شده واجب نیست.</w:t>
      </w:r>
    </w:p>
    <w:p w:rsidR="00DA21D8" w:rsidRPr="00BF2071" w:rsidRDefault="005857FE" w:rsidP="00D556E4">
      <w:pPr>
        <w:rPr>
          <w:rtl/>
        </w:rPr>
      </w:pPr>
      <w:r w:rsidRPr="00BF2071">
        <w:rPr>
          <w:rFonts w:hint="cs"/>
          <w:rtl/>
        </w:rPr>
        <w:t xml:space="preserve">جواب:عرض کردیم از صرف توصیف وجوب </w:t>
      </w:r>
      <w:r w:rsidR="000F19A0" w:rsidRPr="00BF2071">
        <w:rPr>
          <w:rFonts w:hint="cs"/>
          <w:rtl/>
        </w:rPr>
        <w:t>درنمی‌آید</w:t>
      </w:r>
      <w:r w:rsidRPr="00BF2071">
        <w:rPr>
          <w:rFonts w:hint="cs"/>
          <w:rtl/>
        </w:rPr>
        <w:t xml:space="preserve"> اما اینکه گفته شده است </w:t>
      </w:r>
      <w:r w:rsidR="00D556E4">
        <w:rPr>
          <w:b/>
          <w:bCs/>
          <w:color w:val="007200"/>
          <w:rtl/>
        </w:rPr>
        <w:t>﴿فَمَنِ ابْتَغى‏ وَراءَ ذلِكَ فَأُولئِكَ هُمُ العادُونَ﴾</w:t>
      </w:r>
      <w:r w:rsidRPr="00BF2071">
        <w:rPr>
          <w:rFonts w:hint="cs"/>
          <w:rtl/>
        </w:rPr>
        <w:t xml:space="preserve">‏ از این نکته حرمت استفاده </w:t>
      </w:r>
      <w:r w:rsidR="000F19A0" w:rsidRPr="00BF2071">
        <w:rPr>
          <w:rFonts w:hint="cs"/>
          <w:rtl/>
        </w:rPr>
        <w:t>می‌شود</w:t>
      </w:r>
      <w:r w:rsidRPr="00BF2071">
        <w:rPr>
          <w:rFonts w:hint="cs"/>
          <w:rtl/>
        </w:rPr>
        <w:t xml:space="preserve">. </w:t>
      </w:r>
    </w:p>
    <w:p w:rsidR="00DA21D8" w:rsidRPr="00BF2071" w:rsidRDefault="00DA21D8" w:rsidP="005857FE">
      <w:r w:rsidRPr="00BF2071">
        <w:rPr>
          <w:rFonts w:hint="cs"/>
          <w:rtl/>
        </w:rPr>
        <w:t xml:space="preserve">بنابراین </w:t>
      </w:r>
      <w:r w:rsidR="000F19A0" w:rsidRPr="00BF2071">
        <w:rPr>
          <w:rFonts w:hint="cs"/>
          <w:rtl/>
        </w:rPr>
        <w:t>علی‌رغم</w:t>
      </w:r>
      <w:r w:rsidRPr="00BF2071">
        <w:rPr>
          <w:rFonts w:hint="cs"/>
          <w:rtl/>
        </w:rPr>
        <w:t xml:space="preserve"> اینکه توصیف را ما دال بر الزام </w:t>
      </w:r>
      <w:r w:rsidR="000F19A0" w:rsidRPr="00BF2071">
        <w:rPr>
          <w:rFonts w:hint="cs"/>
          <w:rtl/>
        </w:rPr>
        <w:t>نمی‌دانیم</w:t>
      </w:r>
      <w:r w:rsidRPr="00BF2071">
        <w:rPr>
          <w:rFonts w:hint="cs"/>
          <w:rtl/>
        </w:rPr>
        <w:t xml:space="preserve"> در اینجا ذیلی دارد که ظهور را تبدیل به ظهور الزامی </w:t>
      </w:r>
      <w:r w:rsidR="000F19A0" w:rsidRPr="00BF2071">
        <w:rPr>
          <w:rFonts w:hint="cs"/>
          <w:rtl/>
        </w:rPr>
        <w:t>می‌کند</w:t>
      </w:r>
      <w:r w:rsidRPr="00BF2071">
        <w:rPr>
          <w:rFonts w:hint="cs"/>
          <w:rtl/>
        </w:rPr>
        <w:t xml:space="preserve">. یعنی حفاظت لازم و عبور حرام. این روشن است. تکمیل مسئله هم این است که در اینجا عادون </w:t>
      </w:r>
      <w:r w:rsidR="000F19A0" w:rsidRPr="00BF2071">
        <w:rPr>
          <w:rFonts w:hint="cs"/>
          <w:rtl/>
        </w:rPr>
        <w:t>می‌گوید</w:t>
      </w:r>
      <w:r w:rsidRPr="00BF2071">
        <w:rPr>
          <w:rFonts w:hint="cs"/>
          <w:rtl/>
        </w:rPr>
        <w:t xml:space="preserve">. عادون از عدی به معنای عبور </w:t>
      </w:r>
      <w:r w:rsidR="000F19A0" w:rsidRPr="00BF2071">
        <w:rPr>
          <w:rFonts w:hint="cs"/>
          <w:rtl/>
        </w:rPr>
        <w:t>می‌آید</w:t>
      </w:r>
      <w:r w:rsidRPr="00BF2071">
        <w:rPr>
          <w:rFonts w:hint="cs"/>
          <w:rtl/>
        </w:rPr>
        <w:t xml:space="preserve"> و در قرآن به</w:t>
      </w:r>
      <w:r w:rsidR="005857FE" w:rsidRPr="00BF2071">
        <w:rPr>
          <w:rFonts w:hint="cs"/>
          <w:rtl/>
        </w:rPr>
        <w:t xml:space="preserve"> معنای ظلم </w:t>
      </w:r>
      <w:r w:rsidR="000F19A0" w:rsidRPr="00BF2071">
        <w:rPr>
          <w:rFonts w:hint="cs"/>
          <w:rtl/>
        </w:rPr>
        <w:t>می‌آید</w:t>
      </w:r>
      <w:r w:rsidR="005857FE" w:rsidRPr="00BF2071">
        <w:rPr>
          <w:rFonts w:hint="cs"/>
          <w:rtl/>
        </w:rPr>
        <w:t>.</w:t>
      </w:r>
      <w:r w:rsidRPr="00BF2071">
        <w:rPr>
          <w:rFonts w:hint="cs"/>
          <w:color w:val="000000"/>
          <w:sz w:val="30"/>
          <w:szCs w:val="30"/>
          <w:rtl/>
        </w:rPr>
        <w:t xml:space="preserve"> </w:t>
      </w:r>
      <w:r w:rsidR="00BA5414">
        <w:rPr>
          <w:b/>
          <w:bCs/>
          <w:color w:val="007200"/>
          <w:sz w:val="30"/>
          <w:szCs w:val="30"/>
          <w:rtl/>
        </w:rPr>
        <w:t>﴿مَنْ يَتَعَدَّ حدودالله فَأُولئِكَ هُمُ الظَّالِمُون﴾</w:t>
      </w:r>
      <w:r w:rsidRPr="00BF2071">
        <w:rPr>
          <w:rFonts w:hint="cs"/>
          <w:color w:val="000000"/>
          <w:sz w:val="30"/>
          <w:szCs w:val="30"/>
          <w:rtl/>
        </w:rPr>
        <w:t>‏</w:t>
      </w:r>
      <w:r w:rsidR="0027789E" w:rsidRPr="00BF2071">
        <w:rPr>
          <w:rStyle w:val="FootnoteReference"/>
        </w:rPr>
        <w:footnoteReference w:id="4"/>
      </w:r>
    </w:p>
    <w:p w:rsidR="00DA21D8" w:rsidRPr="00BF2071" w:rsidRDefault="00DA21D8" w:rsidP="001E257F">
      <w:pPr>
        <w:rPr>
          <w:rtl/>
        </w:rPr>
      </w:pPr>
      <w:r w:rsidRPr="00BF2071">
        <w:rPr>
          <w:rFonts w:hint="cs"/>
          <w:rtl/>
        </w:rPr>
        <w:t xml:space="preserve">عادون و ظالمون در عبور از مرزهای الهی آمده. </w:t>
      </w:r>
      <w:r w:rsidR="000F19A0" w:rsidRPr="00BF2071">
        <w:rPr>
          <w:rFonts w:hint="cs"/>
          <w:rtl/>
        </w:rPr>
        <w:t>می‌گوید</w:t>
      </w:r>
      <w:r w:rsidRPr="00BF2071">
        <w:rPr>
          <w:rFonts w:hint="cs"/>
          <w:rtl/>
        </w:rPr>
        <w:t xml:space="preserve"> ظلم است و ظلم در قرآن </w:t>
      </w:r>
      <w:r w:rsidR="000F19A0" w:rsidRPr="00BF2071">
        <w:rPr>
          <w:rFonts w:hint="cs"/>
          <w:rtl/>
        </w:rPr>
        <w:t>ظهور در حرمت دارد. ظلم یعنی زیر پا</w:t>
      </w:r>
      <w:r w:rsidRPr="00BF2071">
        <w:rPr>
          <w:rFonts w:hint="cs"/>
          <w:rtl/>
        </w:rPr>
        <w:t xml:space="preserve"> گذاشتن حکم الزامی خداوند. با این تعبیر خیلی قریب به ذهن است که بگوییم این از کبائر است.</w:t>
      </w:r>
    </w:p>
    <w:p w:rsidR="00DA21D8" w:rsidRPr="00BF2071" w:rsidRDefault="000F19A0" w:rsidP="001E257F">
      <w:pPr>
        <w:rPr>
          <w:rtl/>
        </w:rPr>
      </w:pPr>
      <w:r w:rsidRPr="00BF2071">
        <w:rPr>
          <w:rFonts w:hint="cs"/>
          <w:rtl/>
        </w:rPr>
        <w:t>سؤال</w:t>
      </w:r>
      <w:r w:rsidR="00DA21D8" w:rsidRPr="00BF2071">
        <w:rPr>
          <w:rFonts w:hint="cs"/>
          <w:rtl/>
        </w:rPr>
        <w:t xml:space="preserve">: خود تعدی عن </w:t>
      </w:r>
      <w:r w:rsidRPr="00BF2071">
        <w:rPr>
          <w:rFonts w:hint="cs"/>
          <w:rtl/>
        </w:rPr>
        <w:t>حدودالله</w:t>
      </w:r>
      <w:r w:rsidR="00DA21D8" w:rsidRPr="00BF2071">
        <w:rPr>
          <w:rFonts w:hint="cs"/>
          <w:rtl/>
        </w:rPr>
        <w:t xml:space="preserve"> ظهور در حرمت دارد بدون اینکه عنوان ظلم را مطرح کنیم</w:t>
      </w:r>
    </w:p>
    <w:p w:rsidR="00DA21D8" w:rsidRPr="00BF2071" w:rsidRDefault="00DA21D8" w:rsidP="001E257F">
      <w:pPr>
        <w:rPr>
          <w:rtl/>
        </w:rPr>
      </w:pPr>
      <w:r w:rsidRPr="00BF2071">
        <w:rPr>
          <w:rFonts w:hint="cs"/>
          <w:rtl/>
        </w:rPr>
        <w:t xml:space="preserve">جواب: </w:t>
      </w:r>
      <w:r w:rsidR="000F19A0" w:rsidRPr="00BF2071">
        <w:rPr>
          <w:rFonts w:hint="cs"/>
          <w:rtl/>
        </w:rPr>
        <w:t>می‌گوید</w:t>
      </w:r>
      <w:r w:rsidRPr="00BF2071">
        <w:rPr>
          <w:rFonts w:hint="cs"/>
          <w:rtl/>
        </w:rPr>
        <w:t xml:space="preserve"> حتی من ابتغی وراء ذلک را نبود همین را </w:t>
      </w:r>
      <w:r w:rsidR="000F19A0" w:rsidRPr="00BF2071">
        <w:rPr>
          <w:rFonts w:hint="cs"/>
          <w:rtl/>
        </w:rPr>
        <w:t>می‌گفتیم</w:t>
      </w:r>
      <w:r w:rsidRPr="00BF2071">
        <w:rPr>
          <w:rFonts w:hint="cs"/>
          <w:rtl/>
        </w:rPr>
        <w:t>؟</w:t>
      </w:r>
    </w:p>
    <w:p w:rsidR="00DA21D8" w:rsidRPr="00BF2071" w:rsidRDefault="000F19A0" w:rsidP="001E257F">
      <w:pPr>
        <w:rPr>
          <w:rtl/>
        </w:rPr>
      </w:pPr>
      <w:r w:rsidRPr="00BF2071">
        <w:rPr>
          <w:rFonts w:hint="cs"/>
          <w:rtl/>
        </w:rPr>
        <w:t>سؤال</w:t>
      </w:r>
      <w:r w:rsidR="00DA21D8" w:rsidRPr="00BF2071">
        <w:rPr>
          <w:rFonts w:hint="cs"/>
          <w:rtl/>
        </w:rPr>
        <w:t xml:space="preserve">: خود عادون یعنی تعدی عن </w:t>
      </w:r>
      <w:r w:rsidRPr="00BF2071">
        <w:rPr>
          <w:rFonts w:hint="cs"/>
          <w:rtl/>
        </w:rPr>
        <w:t>حدودالله</w:t>
      </w:r>
      <w:r w:rsidR="00DA21D8" w:rsidRPr="00BF2071">
        <w:rPr>
          <w:rFonts w:hint="cs"/>
          <w:rtl/>
        </w:rPr>
        <w:t xml:space="preserve"> است</w:t>
      </w:r>
      <w:r w:rsidR="00646BF0" w:rsidRPr="00BF2071">
        <w:rPr>
          <w:rFonts w:hint="cs"/>
          <w:rtl/>
        </w:rPr>
        <w:t xml:space="preserve"> و نیازی نیست به ظلم برگردد.</w:t>
      </w:r>
    </w:p>
    <w:p w:rsidR="00DA21D8" w:rsidRPr="00BF2071" w:rsidRDefault="00DA21D8" w:rsidP="00BA5414">
      <w:pPr>
        <w:rPr>
          <w:rtl/>
        </w:rPr>
      </w:pPr>
      <w:r w:rsidRPr="00BF2071">
        <w:rPr>
          <w:rFonts w:hint="cs"/>
          <w:rtl/>
        </w:rPr>
        <w:t>جواب: بله.</w:t>
      </w:r>
      <w:r w:rsidR="00646BF0" w:rsidRPr="00BF2071">
        <w:rPr>
          <w:rFonts w:hint="cs"/>
          <w:rtl/>
        </w:rPr>
        <w:t xml:space="preserve"> تعدی </w:t>
      </w:r>
      <w:r w:rsidR="000F19A0" w:rsidRPr="00BF2071">
        <w:rPr>
          <w:rFonts w:hint="cs"/>
          <w:rtl/>
        </w:rPr>
        <w:t>حدودالله</w:t>
      </w:r>
      <w:r w:rsidR="00646BF0" w:rsidRPr="00BF2071">
        <w:rPr>
          <w:rFonts w:hint="cs"/>
          <w:rtl/>
        </w:rPr>
        <w:t xml:space="preserve"> ظلم است.</w:t>
      </w:r>
      <w:r w:rsidRPr="00BF2071">
        <w:rPr>
          <w:rFonts w:hint="cs"/>
          <w:rtl/>
        </w:rPr>
        <w:t xml:space="preserve"> در قرآن صغرا و کبرا </w:t>
      </w:r>
      <w:r w:rsidR="000F19A0" w:rsidRPr="00BF2071">
        <w:rPr>
          <w:rFonts w:hint="cs"/>
          <w:rtl/>
        </w:rPr>
        <w:t>می‌گوید</w:t>
      </w:r>
      <w:r w:rsidR="00646BF0" w:rsidRPr="00BF2071">
        <w:rPr>
          <w:rFonts w:hint="cs"/>
          <w:rtl/>
        </w:rPr>
        <w:t xml:space="preserve"> </w:t>
      </w:r>
      <w:r w:rsidR="00BA5414">
        <w:rPr>
          <w:b/>
          <w:bCs/>
          <w:color w:val="007200"/>
          <w:rtl/>
        </w:rPr>
        <w:t>﴿فَمَنِ ابْتَغى‏ وَراءَ ذلِكَ فَأُولئِكَ هُمُ العادُونَ﴾</w:t>
      </w:r>
      <w:r w:rsidR="00646BF0" w:rsidRPr="00BF2071">
        <w:rPr>
          <w:rFonts w:hint="cs"/>
          <w:rtl/>
        </w:rPr>
        <w:t>‏</w:t>
      </w:r>
      <w:r w:rsidR="0027789E" w:rsidRPr="00BF2071">
        <w:rPr>
          <w:rFonts w:hint="cs"/>
          <w:color w:val="000000"/>
          <w:sz w:val="30"/>
          <w:szCs w:val="30"/>
          <w:rtl/>
        </w:rPr>
        <w:t xml:space="preserve"> </w:t>
      </w:r>
      <w:r w:rsidR="00BA5414">
        <w:rPr>
          <w:b/>
          <w:bCs/>
          <w:color w:val="007200"/>
          <w:rtl/>
        </w:rPr>
        <w:t>﴿مَنْ يَتَعَدَّ حدودالله فَأُولئِكَ هُمُ الظَّالِمُون﴾</w:t>
      </w:r>
    </w:p>
    <w:p w:rsidR="00DA21D8" w:rsidRPr="00BF2071" w:rsidRDefault="00DA21D8" w:rsidP="001E257F">
      <w:pPr>
        <w:rPr>
          <w:rtl/>
        </w:rPr>
      </w:pPr>
      <w:r w:rsidRPr="00BF2071">
        <w:rPr>
          <w:rFonts w:hint="cs"/>
          <w:rtl/>
        </w:rPr>
        <w:t xml:space="preserve">اینها نکاتی است که در بحث اول ذکر شد. در این بحث چند مطلب را </w:t>
      </w:r>
      <w:r w:rsidR="000F19A0" w:rsidRPr="00BF2071">
        <w:rPr>
          <w:rFonts w:hint="cs"/>
          <w:rtl/>
        </w:rPr>
        <w:t>به‌هم‌پیوسته</w:t>
      </w:r>
      <w:r w:rsidRPr="00BF2071">
        <w:rPr>
          <w:rFonts w:hint="cs"/>
          <w:rtl/>
        </w:rPr>
        <w:t xml:space="preserve"> عرض کردیم:</w:t>
      </w:r>
    </w:p>
    <w:p w:rsidR="00DA21D8" w:rsidRPr="00BF2071" w:rsidRDefault="00DA21D8" w:rsidP="00DA21D8">
      <w:pPr>
        <w:pStyle w:val="ListParagraph"/>
        <w:numPr>
          <w:ilvl w:val="0"/>
          <w:numId w:val="49"/>
        </w:numPr>
        <w:rPr>
          <w:rFonts w:ascii="Traditional Arabic" w:hAnsi="Traditional Arabic"/>
        </w:rPr>
      </w:pPr>
      <w:r w:rsidRPr="00BF2071">
        <w:rPr>
          <w:rFonts w:ascii="Traditional Arabic" w:hAnsi="Traditional Arabic" w:hint="cs"/>
          <w:rtl/>
        </w:rPr>
        <w:t>توصیف بماهو هو مفید الزام نیست.</w:t>
      </w:r>
    </w:p>
    <w:p w:rsidR="00DA21D8" w:rsidRPr="00BF2071" w:rsidRDefault="00DA21D8" w:rsidP="00DA21D8">
      <w:pPr>
        <w:pStyle w:val="ListParagraph"/>
        <w:numPr>
          <w:ilvl w:val="0"/>
          <w:numId w:val="49"/>
        </w:numPr>
        <w:rPr>
          <w:rFonts w:ascii="Traditional Arabic" w:hAnsi="Traditional Arabic"/>
        </w:rPr>
      </w:pPr>
      <w:r w:rsidRPr="00BF2071">
        <w:rPr>
          <w:rFonts w:ascii="Traditional Arabic" w:hAnsi="Traditional Arabic" w:hint="cs"/>
          <w:rtl/>
        </w:rPr>
        <w:t xml:space="preserve">در اینجا به خاطر ذیل توصیف تبدیل به الزام </w:t>
      </w:r>
      <w:r w:rsidR="000F19A0" w:rsidRPr="00BF2071">
        <w:rPr>
          <w:rFonts w:ascii="Traditional Arabic" w:hAnsi="Traditional Arabic" w:hint="cs"/>
          <w:rtl/>
        </w:rPr>
        <w:t>می‌شود</w:t>
      </w:r>
      <w:r w:rsidRPr="00BF2071">
        <w:rPr>
          <w:rFonts w:ascii="Traditional Arabic" w:hAnsi="Traditional Arabic" w:hint="cs"/>
          <w:rtl/>
        </w:rPr>
        <w:t xml:space="preserve">. ذیل ظهور در الزام و تحریم دارد. </w:t>
      </w:r>
      <w:r w:rsidR="000F19A0" w:rsidRPr="00BF2071">
        <w:rPr>
          <w:rFonts w:ascii="Traditional Arabic" w:hAnsi="Traditional Arabic" w:hint="cs"/>
          <w:rtl/>
        </w:rPr>
        <w:t>با همین</w:t>
      </w:r>
      <w:r w:rsidRPr="00BF2071">
        <w:rPr>
          <w:rFonts w:ascii="Traditional Arabic" w:hAnsi="Traditional Arabic" w:hint="cs"/>
          <w:rtl/>
        </w:rPr>
        <w:t xml:space="preserve"> بیانی که عادون عرض شد.</w:t>
      </w:r>
    </w:p>
    <w:p w:rsidR="00DA21D8" w:rsidRPr="00BF2071" w:rsidRDefault="00DA21D8" w:rsidP="00DA21D8">
      <w:pPr>
        <w:pStyle w:val="ListParagraph"/>
        <w:numPr>
          <w:ilvl w:val="0"/>
          <w:numId w:val="49"/>
        </w:numPr>
        <w:rPr>
          <w:rFonts w:ascii="Traditional Arabic" w:hAnsi="Traditional Arabic"/>
        </w:rPr>
      </w:pPr>
      <w:r w:rsidRPr="00BF2071">
        <w:rPr>
          <w:rFonts w:ascii="Traditional Arabic" w:hAnsi="Traditional Arabic" w:hint="cs"/>
          <w:rtl/>
        </w:rPr>
        <w:t xml:space="preserve">ذیل ظهور صدر را هم تغییر </w:t>
      </w:r>
      <w:r w:rsidR="000F19A0" w:rsidRPr="00BF2071">
        <w:rPr>
          <w:rFonts w:ascii="Traditional Arabic" w:hAnsi="Traditional Arabic" w:hint="cs"/>
          <w:rtl/>
        </w:rPr>
        <w:t>می‌دهد</w:t>
      </w:r>
      <w:r w:rsidRPr="00BF2071">
        <w:rPr>
          <w:rFonts w:ascii="Traditional Arabic" w:hAnsi="Traditional Arabic" w:hint="cs"/>
          <w:rtl/>
        </w:rPr>
        <w:t xml:space="preserve"> زیرا ذیل و تعدی دو روی یک </w:t>
      </w:r>
      <w:r w:rsidR="004645D2" w:rsidRPr="00BF2071">
        <w:rPr>
          <w:rFonts w:ascii="Traditional Arabic" w:hAnsi="Traditional Arabic" w:hint="cs"/>
          <w:rtl/>
        </w:rPr>
        <w:t>سکه‌اند</w:t>
      </w:r>
      <w:r w:rsidRPr="00BF2071">
        <w:rPr>
          <w:rFonts w:ascii="Traditional Arabic" w:hAnsi="Traditional Arabic" w:hint="cs"/>
          <w:rtl/>
        </w:rPr>
        <w:t>. امر به شیء مقتضی نهی از ضد است.</w:t>
      </w:r>
    </w:p>
    <w:p w:rsidR="00DA21D8" w:rsidRPr="00BF2071" w:rsidRDefault="00DA21D8" w:rsidP="000F19A0">
      <w:pPr>
        <w:pStyle w:val="ListParagraph"/>
        <w:numPr>
          <w:ilvl w:val="0"/>
          <w:numId w:val="49"/>
        </w:numPr>
        <w:rPr>
          <w:rFonts w:ascii="Traditional Arabic" w:hAnsi="Traditional Arabic"/>
        </w:rPr>
      </w:pPr>
      <w:r w:rsidRPr="00BF2071">
        <w:rPr>
          <w:rFonts w:ascii="Traditional Arabic" w:hAnsi="Traditional Arabic" w:hint="cs"/>
          <w:rtl/>
        </w:rPr>
        <w:t xml:space="preserve">در اینکه این دو حکم ایجابی و سلبی هر دو اصالت دارند یا یکی اصل است و دیگری فرع اشاره شد. بی ثمره نیست. تعارضات و مرجحات ثمره دارد. البته تردیدی نیست که اقداماتی مثل زنا و لواط </w:t>
      </w:r>
      <w:r w:rsidR="004645D2" w:rsidRPr="00BF2071">
        <w:rPr>
          <w:rFonts w:ascii="Traditional Arabic" w:hAnsi="Traditional Arabic" w:hint="cs"/>
          <w:rtl/>
        </w:rPr>
        <w:t>حتماً</w:t>
      </w:r>
      <w:r w:rsidRPr="00BF2071">
        <w:rPr>
          <w:rFonts w:ascii="Traditional Arabic" w:hAnsi="Traditional Arabic" w:hint="cs"/>
          <w:rtl/>
        </w:rPr>
        <w:t xml:space="preserve"> حرا ماست نه اینکه صیانت واجب است و آن دیگران حرمت تبعی </w:t>
      </w:r>
      <w:r w:rsidR="004645D2" w:rsidRPr="00BF2071">
        <w:rPr>
          <w:rFonts w:ascii="Traditional Arabic" w:hAnsi="Traditional Arabic" w:hint="cs"/>
          <w:rtl/>
        </w:rPr>
        <w:t>پیداکرده‌اند</w:t>
      </w:r>
      <w:r w:rsidRPr="00BF2071">
        <w:rPr>
          <w:rFonts w:ascii="Traditional Arabic" w:hAnsi="Traditional Arabic" w:hint="cs"/>
          <w:rtl/>
        </w:rPr>
        <w:t xml:space="preserve">. البته شاید نگوییم حفظ وجوب دارد این را شاید نگوییم بلکه حفظ یعنی آن </w:t>
      </w:r>
      <w:r w:rsidR="004645D2" w:rsidRPr="00BF2071">
        <w:rPr>
          <w:rFonts w:ascii="Traditional Arabic" w:hAnsi="Traditional Arabic" w:hint="cs"/>
          <w:rtl/>
        </w:rPr>
        <w:t>حرام‌ها</w:t>
      </w:r>
      <w:r w:rsidRPr="00BF2071">
        <w:rPr>
          <w:rFonts w:ascii="Traditional Arabic" w:hAnsi="Traditional Arabic" w:hint="cs"/>
          <w:rtl/>
        </w:rPr>
        <w:t xml:space="preserve"> را انجام ندهد. </w:t>
      </w:r>
    </w:p>
    <w:p w:rsidR="00DA21D8" w:rsidRPr="00BF2071" w:rsidRDefault="00DA21D8" w:rsidP="000F19A0">
      <w:pPr>
        <w:rPr>
          <w:rtl/>
        </w:rPr>
      </w:pPr>
      <w:r w:rsidRPr="00BF2071">
        <w:rPr>
          <w:rFonts w:hint="cs"/>
          <w:rtl/>
        </w:rPr>
        <w:t xml:space="preserve">با </w:t>
      </w:r>
      <w:r w:rsidR="004645D2" w:rsidRPr="00BF2071">
        <w:rPr>
          <w:rFonts w:hint="cs"/>
          <w:rtl/>
        </w:rPr>
        <w:t>قطع‌نظر</w:t>
      </w:r>
      <w:r w:rsidRPr="00BF2071">
        <w:rPr>
          <w:rFonts w:hint="cs"/>
          <w:rtl/>
        </w:rPr>
        <w:t xml:space="preserve"> از این ذیل ممکن است کسی ادعا کند حتی اگر ذیل هم نبود و فقط </w:t>
      </w:r>
      <w:r w:rsidR="004645D2" w:rsidRPr="00BF2071">
        <w:rPr>
          <w:rFonts w:hint="cs"/>
          <w:rtl/>
        </w:rPr>
        <w:t>می‌گفت</w:t>
      </w:r>
      <w:r w:rsidR="000F19A0" w:rsidRPr="00BF2071">
        <w:rPr>
          <w:rFonts w:hint="cs"/>
          <w:color w:val="000000"/>
          <w:rtl/>
        </w:rPr>
        <w:t xml:space="preserve"> </w:t>
      </w:r>
      <w:r w:rsidR="000F19A0" w:rsidRPr="00BF2071">
        <w:rPr>
          <w:rFonts w:hint="cs"/>
          <w:rtl/>
        </w:rPr>
        <w:t>و</w:t>
      </w:r>
      <w:r w:rsidR="00BA5414">
        <w:rPr>
          <w:b/>
          <w:bCs/>
          <w:color w:val="007200"/>
          <w:rtl/>
        </w:rPr>
        <w:t>﴿َ الَّذينَ هُمْ لِفُرُوجِهِمْ حافِظُونَ‏، إِلاَّ عَلى‏ أَزْواجِهِمْ أَوْ ما مَلَكَتْ أَيْمانُهُمْ فَإِنَّهُمْ غَيْرُ مَلُومينَ﴾</w:t>
      </w:r>
      <w:r w:rsidRPr="00BF2071">
        <w:rPr>
          <w:rFonts w:hint="cs"/>
          <w:rtl/>
        </w:rPr>
        <w:t xml:space="preserve"> حتی اگر فمن ابتغی نبود ممکن است کسی بگوید ظهور یا اشعار </w:t>
      </w:r>
      <w:r w:rsidR="004645D2" w:rsidRPr="00BF2071">
        <w:rPr>
          <w:rFonts w:hint="cs"/>
          <w:rtl/>
        </w:rPr>
        <w:t>نسبتاً</w:t>
      </w:r>
      <w:r w:rsidRPr="00BF2071">
        <w:rPr>
          <w:rFonts w:hint="cs"/>
          <w:rtl/>
        </w:rPr>
        <w:t xml:space="preserve"> قوی در حرمت اینجا هست. زیرا این شکل مستثنی منه و استثنا مناسبات حکم و موضوعی درست </w:t>
      </w:r>
      <w:r w:rsidR="000F19A0" w:rsidRPr="00BF2071">
        <w:rPr>
          <w:rFonts w:hint="cs"/>
          <w:rtl/>
        </w:rPr>
        <w:t>می‌کند</w:t>
      </w:r>
      <w:r w:rsidRPr="00BF2071">
        <w:rPr>
          <w:rFonts w:hint="cs"/>
          <w:rtl/>
        </w:rPr>
        <w:t xml:space="preserve"> که الزام را افاده کند. اینکه </w:t>
      </w:r>
      <w:r w:rsidR="000F19A0" w:rsidRPr="00BF2071">
        <w:rPr>
          <w:rFonts w:hint="cs"/>
          <w:rtl/>
        </w:rPr>
        <w:t>می‌گوید</w:t>
      </w:r>
      <w:r w:rsidRPr="00BF2071">
        <w:rPr>
          <w:rFonts w:hint="cs"/>
          <w:rtl/>
        </w:rPr>
        <w:t xml:space="preserve"> حافظ خود هستند مگر اینجا. اینکه بگوید خوب</w:t>
      </w:r>
      <w:r w:rsidR="0027789E" w:rsidRPr="00BF2071">
        <w:rPr>
          <w:rFonts w:hint="cs"/>
          <w:rtl/>
        </w:rPr>
        <w:t xml:space="preserve"> است</w:t>
      </w:r>
      <w:r w:rsidRPr="00BF2071">
        <w:rPr>
          <w:rFonts w:hint="cs"/>
          <w:rtl/>
        </w:rPr>
        <w:t xml:space="preserve"> خودشان را حفظ کنند مگر اینجا</w:t>
      </w:r>
      <w:r w:rsidR="0027789E" w:rsidRPr="00BF2071">
        <w:rPr>
          <w:rFonts w:hint="cs"/>
          <w:rtl/>
        </w:rPr>
        <w:t xml:space="preserve"> خیلی جور </w:t>
      </w:r>
      <w:r w:rsidR="004645D2" w:rsidRPr="00BF2071">
        <w:rPr>
          <w:rFonts w:hint="cs"/>
          <w:rtl/>
        </w:rPr>
        <w:t>درنمی‌آید</w:t>
      </w:r>
      <w:r w:rsidR="0027789E" w:rsidRPr="00BF2071">
        <w:rPr>
          <w:rFonts w:hint="cs"/>
          <w:rtl/>
        </w:rPr>
        <w:t>.</w:t>
      </w:r>
      <w:r w:rsidRPr="00BF2071">
        <w:rPr>
          <w:rFonts w:hint="cs"/>
          <w:rtl/>
        </w:rPr>
        <w:t xml:space="preserve"> این اشعار در الزام دارد. یک اشعار قوی دارد. نه اینکه نشود در رجحان هم معنا کرد. پس صدر هم از آن اشعار قوی بر حرمت </w:t>
      </w:r>
      <w:r w:rsidR="000F19A0" w:rsidRPr="00BF2071">
        <w:rPr>
          <w:rFonts w:hint="cs"/>
          <w:rtl/>
        </w:rPr>
        <w:t>قابل‌استفاده</w:t>
      </w:r>
      <w:r w:rsidRPr="00BF2071">
        <w:rPr>
          <w:rFonts w:hint="cs"/>
          <w:rtl/>
        </w:rPr>
        <w:t xml:space="preserve"> است. </w:t>
      </w:r>
      <w:r w:rsidR="004645D2" w:rsidRPr="00BF2071">
        <w:rPr>
          <w:rFonts w:hint="cs"/>
          <w:rtl/>
        </w:rPr>
        <w:t>خصوصاً</w:t>
      </w:r>
      <w:r w:rsidRPr="00BF2071">
        <w:rPr>
          <w:rFonts w:hint="cs"/>
          <w:rtl/>
        </w:rPr>
        <w:t xml:space="preserve"> با توجه به واژه ملومین. در آیه سوره معارج هم قبل از الا المصلین اگر تحریمی در کار نباشد شاید بتوان این حکم را آنجا هم مطرح کرد.</w:t>
      </w:r>
      <w:r w:rsidR="000F19A0" w:rsidRPr="00BF2071">
        <w:rPr>
          <w:rFonts w:hint="cs"/>
          <w:rtl/>
        </w:rPr>
        <w:t xml:space="preserve"> اگر قبل الا المصلین تحریمی در کار باشد و بگوید این کار حرام است </w:t>
      </w:r>
      <w:r w:rsidR="004645D2" w:rsidRPr="00BF2071">
        <w:rPr>
          <w:rFonts w:hint="cs"/>
          <w:rtl/>
        </w:rPr>
        <w:t>مثلاً</w:t>
      </w:r>
      <w:r w:rsidR="000F19A0" w:rsidRPr="00BF2071">
        <w:rPr>
          <w:rFonts w:hint="cs"/>
          <w:rtl/>
        </w:rPr>
        <w:t xml:space="preserve"> الا المصلین. نیاز </w:t>
      </w:r>
      <w:r w:rsidR="004645D2" w:rsidRPr="00BF2071">
        <w:rPr>
          <w:rFonts w:hint="cs"/>
          <w:rtl/>
        </w:rPr>
        <w:t>به‌دقت</w:t>
      </w:r>
      <w:r w:rsidR="000F19A0" w:rsidRPr="00BF2071">
        <w:rPr>
          <w:rFonts w:hint="cs"/>
          <w:rtl/>
        </w:rPr>
        <w:t xml:space="preserve"> دارد.</w:t>
      </w:r>
    </w:p>
    <w:p w:rsidR="00DA21D8" w:rsidRPr="00BF2071" w:rsidRDefault="00C80ECB" w:rsidP="000F19A0">
      <w:pPr>
        <w:pStyle w:val="Heading2"/>
        <w:rPr>
          <w:rFonts w:ascii="Traditional Arabic" w:hAnsi="Traditional Arabic" w:cs="Traditional Arabic"/>
          <w:rtl/>
        </w:rPr>
      </w:pPr>
      <w:bookmarkStart w:id="11" w:name="_Toc90900625"/>
      <w:r w:rsidRPr="00BF2071">
        <w:rPr>
          <w:rFonts w:ascii="Traditional Arabic" w:hAnsi="Traditional Arabic" w:cs="Traditional Arabic" w:hint="cs"/>
          <w:rtl/>
        </w:rPr>
        <w:t>بحث دوم:</w:t>
      </w:r>
      <w:r w:rsidR="000F19A0" w:rsidRPr="00BF2071">
        <w:rPr>
          <w:rFonts w:ascii="Traditional Arabic" w:hAnsi="Traditional Arabic" w:cs="Traditional Arabic" w:hint="cs"/>
          <w:rtl/>
        </w:rPr>
        <w:t xml:space="preserve"> شمول آیه نسبت به نظر شهوانی</w:t>
      </w:r>
      <w:bookmarkEnd w:id="11"/>
    </w:p>
    <w:p w:rsidR="00C80ECB" w:rsidRPr="00BF2071" w:rsidRDefault="00C80ECB" w:rsidP="00BA5414">
      <w:pPr>
        <w:rPr>
          <w:rtl/>
        </w:rPr>
      </w:pPr>
      <w:r w:rsidRPr="00BF2071">
        <w:rPr>
          <w:rFonts w:hint="cs"/>
          <w:rtl/>
        </w:rPr>
        <w:t>این از مباحث اساسی است که ان</w:t>
      </w:r>
      <w:r w:rsidR="00BA5414">
        <w:rPr>
          <w:rFonts w:hint="cs"/>
          <w:rtl/>
        </w:rPr>
        <w:t>‌شاء‌</w:t>
      </w:r>
      <w:r w:rsidRPr="00BF2071">
        <w:rPr>
          <w:rFonts w:hint="cs"/>
          <w:rtl/>
        </w:rPr>
        <w:t xml:space="preserve">الله فردا بررسی </w:t>
      </w:r>
      <w:r w:rsidR="000F19A0" w:rsidRPr="00BF2071">
        <w:rPr>
          <w:rFonts w:hint="cs"/>
          <w:rtl/>
        </w:rPr>
        <w:t>می‌کنیم</w:t>
      </w:r>
      <w:r w:rsidRPr="00BF2071">
        <w:rPr>
          <w:rFonts w:hint="cs"/>
          <w:rtl/>
        </w:rPr>
        <w:t xml:space="preserve"> اینکه این آیه ناظر به استمتاعات جنسی در حد اعلی یعنی وقاع و ارتباطات جنسی خاص است یا اینکه نظر و امثال اینها را هم </w:t>
      </w:r>
      <w:r w:rsidR="004645D2" w:rsidRPr="00BF2071">
        <w:rPr>
          <w:rFonts w:hint="cs"/>
          <w:rtl/>
        </w:rPr>
        <w:t>می‌گیرد</w:t>
      </w:r>
      <w:r w:rsidRPr="00BF2071">
        <w:rPr>
          <w:rFonts w:hint="cs"/>
          <w:rtl/>
        </w:rPr>
        <w:t xml:space="preserve">؟ این </w:t>
      </w:r>
      <w:r w:rsidR="000F19A0" w:rsidRPr="00BF2071">
        <w:rPr>
          <w:rFonts w:hint="cs"/>
          <w:rtl/>
        </w:rPr>
        <w:t>سؤال</w:t>
      </w:r>
      <w:r w:rsidRPr="00BF2071">
        <w:rPr>
          <w:rFonts w:hint="cs"/>
          <w:rtl/>
        </w:rPr>
        <w:t xml:space="preserve"> بسیار کلیدی در آیه است. اینکه آیه فقط استمتاعات حد اعلی را </w:t>
      </w:r>
      <w:r w:rsidR="004645D2" w:rsidRPr="00BF2071">
        <w:rPr>
          <w:rFonts w:hint="cs"/>
          <w:rtl/>
        </w:rPr>
        <w:t>هدف‌گیری</w:t>
      </w:r>
      <w:r w:rsidRPr="00BF2071">
        <w:rPr>
          <w:rFonts w:hint="cs"/>
          <w:rtl/>
        </w:rPr>
        <w:t xml:space="preserve"> </w:t>
      </w:r>
      <w:r w:rsidR="000F19A0" w:rsidRPr="00BF2071">
        <w:rPr>
          <w:rFonts w:hint="cs"/>
          <w:rtl/>
        </w:rPr>
        <w:t>می‌کند</w:t>
      </w:r>
      <w:r w:rsidRPr="00BF2071">
        <w:rPr>
          <w:rFonts w:hint="cs"/>
          <w:rtl/>
        </w:rPr>
        <w:t xml:space="preserve"> و آنها را بیان حکم </w:t>
      </w:r>
      <w:r w:rsidR="000F19A0" w:rsidRPr="00BF2071">
        <w:rPr>
          <w:rFonts w:hint="cs"/>
          <w:rtl/>
        </w:rPr>
        <w:t>می‌کند</w:t>
      </w:r>
      <w:r w:rsidRPr="00BF2071">
        <w:rPr>
          <w:rFonts w:hint="cs"/>
          <w:rtl/>
        </w:rPr>
        <w:t xml:space="preserve"> یا اینکه اعم است و شامل مطلق استمتاعات و التذاذات شهوانی مادون حد اعلی هم </w:t>
      </w:r>
      <w:r w:rsidR="000F19A0" w:rsidRPr="00BF2071">
        <w:rPr>
          <w:rFonts w:hint="cs"/>
          <w:rtl/>
        </w:rPr>
        <w:t>می‌شود</w:t>
      </w:r>
      <w:r w:rsidRPr="00BF2071">
        <w:rPr>
          <w:rFonts w:hint="cs"/>
          <w:rtl/>
        </w:rPr>
        <w:t xml:space="preserve">؟ این </w:t>
      </w:r>
      <w:r w:rsidR="000F19A0" w:rsidRPr="00BF2071">
        <w:rPr>
          <w:rFonts w:hint="cs"/>
          <w:rtl/>
        </w:rPr>
        <w:t>سؤال</w:t>
      </w:r>
      <w:r w:rsidRPr="00BF2071">
        <w:rPr>
          <w:rFonts w:hint="cs"/>
          <w:rtl/>
        </w:rPr>
        <w:t xml:space="preserve"> جدی در آیه است. اگر کسی احتمال اول را بگوید آیه با بحث ما ربطی ندارد. آیه </w:t>
      </w:r>
      <w:r w:rsidR="000F19A0" w:rsidRPr="00BF2071">
        <w:rPr>
          <w:rFonts w:hint="cs"/>
          <w:rtl/>
        </w:rPr>
        <w:t>می‌گوید</w:t>
      </w:r>
      <w:r w:rsidRPr="00BF2071">
        <w:rPr>
          <w:rFonts w:hint="cs"/>
          <w:rtl/>
        </w:rPr>
        <w:t xml:space="preserve"> استمتاعات حد اعلی فقط حرام است. در این چهارچوب جایز است و در غیر آن حرام است. اما اگر بگوییم نه آیه منحصر نیست و نگاهش مختص به دایره وقاع و استمتاعات حد اعلی نیست بلکه طیف استمتاعات را </w:t>
      </w:r>
      <w:r w:rsidR="004645D2" w:rsidRPr="00BF2071">
        <w:rPr>
          <w:rFonts w:hint="cs"/>
          <w:rtl/>
        </w:rPr>
        <w:t>می‌گیرد من ابتغی و</w:t>
      </w:r>
      <w:r w:rsidRPr="00BF2071">
        <w:rPr>
          <w:rFonts w:hint="cs"/>
          <w:rtl/>
        </w:rPr>
        <w:t xml:space="preserve">راء ذلک همه آنها را در </w:t>
      </w:r>
      <w:r w:rsidR="004645D2" w:rsidRPr="00BF2071">
        <w:rPr>
          <w:rFonts w:hint="cs"/>
          <w:rtl/>
        </w:rPr>
        <w:t>برمی‌گیرد</w:t>
      </w:r>
      <w:r w:rsidRPr="00BF2071">
        <w:rPr>
          <w:rFonts w:hint="cs"/>
          <w:rtl/>
        </w:rPr>
        <w:t xml:space="preserve">. </w:t>
      </w:r>
      <w:r w:rsidR="00D556E4">
        <w:rPr>
          <w:rFonts w:hint="cs"/>
          <w:rtl/>
        </w:rPr>
        <w:t>طبعاً</w:t>
      </w:r>
      <w:r w:rsidRPr="00BF2071">
        <w:rPr>
          <w:rFonts w:hint="cs"/>
          <w:rtl/>
        </w:rPr>
        <w:t xml:space="preserve"> دو احتمال هم هست اختصاص یا شمول. در مقام بررسی باید از دو منظر جلو برویم. یکی اینکه ما باشیم و آیه چه حکمی استفاده </w:t>
      </w:r>
      <w:r w:rsidR="000F19A0" w:rsidRPr="00BF2071">
        <w:rPr>
          <w:rFonts w:hint="cs"/>
          <w:rtl/>
        </w:rPr>
        <w:t>می‌کنیم</w:t>
      </w:r>
      <w:r w:rsidRPr="00BF2071">
        <w:rPr>
          <w:rFonts w:hint="cs"/>
          <w:rtl/>
        </w:rPr>
        <w:t xml:space="preserve"> و دیگری اینکه با توجه به روایت ذیل چه بررسی </w:t>
      </w:r>
      <w:r w:rsidR="000F19A0" w:rsidRPr="00BF2071">
        <w:rPr>
          <w:rFonts w:hint="cs"/>
          <w:rtl/>
        </w:rPr>
        <w:t>می‌کنیم</w:t>
      </w:r>
      <w:r w:rsidRPr="00BF2071">
        <w:rPr>
          <w:rFonts w:hint="cs"/>
          <w:rtl/>
        </w:rPr>
        <w:t>. روایت در تفسیر قمی است:</w:t>
      </w:r>
    </w:p>
    <w:p w:rsidR="00C80ECB" w:rsidRPr="00BF2071" w:rsidRDefault="00C80ECB" w:rsidP="00FE5589">
      <w:pPr>
        <w:rPr>
          <w:rtl/>
        </w:rPr>
      </w:pPr>
      <w:r w:rsidRPr="00BF2071">
        <w:rPr>
          <w:rFonts w:hint="cs"/>
          <w:rtl/>
        </w:rPr>
        <w:t xml:space="preserve">فَإِنَّهُ حَدَّثَنِي أَبِي عَنْ مُحَمَّدِ بْنِ أَبِي عُمَيْرٍ عَنْ أَبِي بَصِيرٍ عَنْ أَبِي عَبْدِ اللَّهِ ع قَالَ‏ </w:t>
      </w:r>
      <w:r w:rsidR="00FE5589">
        <w:rPr>
          <w:rFonts w:hint="cs"/>
          <w:rtl/>
        </w:rPr>
        <w:t>«</w:t>
      </w:r>
      <w:r w:rsidRPr="00FE5589">
        <w:rPr>
          <w:rFonts w:hint="cs"/>
          <w:color w:val="008000"/>
          <w:rtl/>
        </w:rPr>
        <w:t>كُلُّ آيَةٍ فِي الْقُرْآنِ فِي ذِكْرِ الْفُرُوجِ فَهِيَ‏ مِنَ‏ الزِّنَا- إِلَّا هَذِهِ‏ الْآيَةَ فَإِنَّهَا مِنَ النَّظَرِ فَلَا يَحِلُّ لِرَجُلٍ مُؤْمِنٍ أَنْ يَنْظُرَ إِلَى فَرْجِ أَخِيهِ- وَ لَا يَحِلُّ لِلْمَرْأَةِ أَنْ تَنْظُرَ إِلَى فَرْجِ أُخْتِهَا</w:t>
      </w:r>
      <w:r w:rsidR="00FE5589">
        <w:rPr>
          <w:rFonts w:hint="cs"/>
          <w:rtl/>
        </w:rPr>
        <w:t>»</w:t>
      </w:r>
      <w:r w:rsidR="00FE5589">
        <w:rPr>
          <w:rStyle w:val="FootnoteReference"/>
          <w:rtl/>
        </w:rPr>
        <w:footnoteReference w:id="5"/>
      </w:r>
    </w:p>
    <w:p w:rsidR="001E257F" w:rsidRPr="00BF2071" w:rsidRDefault="001E257F" w:rsidP="001E257F">
      <w:pPr>
        <w:rPr>
          <w:rtl/>
        </w:rPr>
      </w:pPr>
    </w:p>
    <w:sectPr w:rsidR="001E257F" w:rsidRPr="00BF207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BAF" w:rsidRDefault="00A85BAF" w:rsidP="004D5B1F">
      <w:r>
        <w:separator/>
      </w:r>
    </w:p>
  </w:endnote>
  <w:endnote w:type="continuationSeparator" w:id="0">
    <w:p w:rsidR="00A85BAF" w:rsidRDefault="00A85BA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A85BAF">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BAF" w:rsidRDefault="00A85BAF" w:rsidP="004D5B1F">
      <w:r>
        <w:separator/>
      </w:r>
    </w:p>
  </w:footnote>
  <w:footnote w:type="continuationSeparator" w:id="0">
    <w:p w:rsidR="00A85BAF" w:rsidRDefault="00A85BAF" w:rsidP="004D5B1F">
      <w:r>
        <w:continuationSeparator/>
      </w:r>
    </w:p>
  </w:footnote>
  <w:footnote w:id="1">
    <w:p w:rsidR="005857FE" w:rsidRPr="00FE5589" w:rsidRDefault="005857FE" w:rsidP="005857FE">
      <w:pPr>
        <w:pStyle w:val="FootnoteText"/>
        <w:rPr>
          <w:rtl/>
        </w:rPr>
      </w:pPr>
      <w:r w:rsidRPr="00FE5589">
        <w:rPr>
          <w:rStyle w:val="FootnoteReference"/>
        </w:rPr>
        <w:footnoteRef/>
      </w:r>
      <w:r w:rsidR="00BF2071" w:rsidRPr="00FE5589">
        <w:rPr>
          <w:rFonts w:hint="cs"/>
          <w:rtl/>
        </w:rPr>
        <w:t>.</w:t>
      </w:r>
      <w:r w:rsidRPr="00FE5589">
        <w:rPr>
          <w:rtl/>
        </w:rPr>
        <w:t xml:space="preserve"> </w:t>
      </w:r>
      <w:r w:rsidR="00BF2071" w:rsidRPr="00FE5589">
        <w:rPr>
          <w:rFonts w:hint="cs"/>
          <w:rtl/>
        </w:rPr>
        <w:t xml:space="preserve">سوره </w:t>
      </w:r>
      <w:r w:rsidR="00FE5589">
        <w:rPr>
          <w:rtl/>
        </w:rPr>
        <w:t>مؤمنون</w:t>
      </w:r>
      <w:r w:rsidR="00BF2071" w:rsidRPr="00FE5589">
        <w:rPr>
          <w:rFonts w:hint="cs"/>
          <w:rtl/>
        </w:rPr>
        <w:t>،</w:t>
      </w:r>
      <w:r w:rsidRPr="00FE5589">
        <w:rPr>
          <w:rFonts w:hint="cs"/>
          <w:rtl/>
        </w:rPr>
        <w:t xml:space="preserve"> آیه 5 تا 7</w:t>
      </w:r>
      <w:r w:rsidR="00BF2071" w:rsidRPr="00FE5589">
        <w:rPr>
          <w:rFonts w:hint="cs"/>
          <w:rtl/>
        </w:rPr>
        <w:t>.</w:t>
      </w:r>
    </w:p>
  </w:footnote>
  <w:footnote w:id="2">
    <w:p w:rsidR="00C80ECB" w:rsidRPr="00FE5589" w:rsidRDefault="00C80ECB" w:rsidP="00C80ECB">
      <w:pPr>
        <w:pStyle w:val="FootnoteText"/>
        <w:rPr>
          <w:rtl/>
        </w:rPr>
      </w:pPr>
      <w:r w:rsidRPr="00FE5589">
        <w:rPr>
          <w:rStyle w:val="FootnoteReference"/>
        </w:rPr>
        <w:footnoteRef/>
      </w:r>
      <w:r w:rsidR="00BF2071" w:rsidRPr="00FE5589">
        <w:rPr>
          <w:rFonts w:hint="cs"/>
          <w:rtl/>
        </w:rPr>
        <w:t>.</w:t>
      </w:r>
      <w:r w:rsidRPr="00FE5589">
        <w:rPr>
          <w:rtl/>
        </w:rPr>
        <w:t xml:space="preserve"> </w:t>
      </w:r>
      <w:r w:rsidR="005A5437" w:rsidRPr="00FE5589">
        <w:rPr>
          <w:rFonts w:hint="cs"/>
          <w:rtl/>
        </w:rPr>
        <w:t xml:space="preserve">سوره </w:t>
      </w:r>
      <w:r w:rsidRPr="00FE5589">
        <w:rPr>
          <w:rFonts w:hint="cs"/>
          <w:rtl/>
        </w:rPr>
        <w:t>معارج</w:t>
      </w:r>
      <w:r w:rsidR="005A5437" w:rsidRPr="00FE5589">
        <w:rPr>
          <w:rFonts w:hint="cs"/>
          <w:rtl/>
        </w:rPr>
        <w:t>،</w:t>
      </w:r>
      <w:r w:rsidRPr="00FE5589">
        <w:rPr>
          <w:rFonts w:hint="cs"/>
          <w:rtl/>
        </w:rPr>
        <w:t xml:space="preserve"> آیه 22 تا 31</w:t>
      </w:r>
      <w:r w:rsidR="005A5437" w:rsidRPr="00FE5589">
        <w:rPr>
          <w:rFonts w:hint="cs"/>
          <w:rtl/>
        </w:rPr>
        <w:t>.</w:t>
      </w:r>
    </w:p>
  </w:footnote>
  <w:footnote w:id="3">
    <w:p w:rsidR="00C80ECB" w:rsidRPr="00FE5589" w:rsidRDefault="00C80ECB">
      <w:pPr>
        <w:pStyle w:val="FootnoteText"/>
        <w:rPr>
          <w:rtl/>
        </w:rPr>
      </w:pPr>
      <w:r w:rsidRPr="00FE5589">
        <w:rPr>
          <w:rStyle w:val="FootnoteReference"/>
        </w:rPr>
        <w:footnoteRef/>
      </w:r>
      <w:r w:rsidRPr="00FE5589">
        <w:rPr>
          <w:rtl/>
        </w:rPr>
        <w:t xml:space="preserve"> </w:t>
      </w:r>
      <w:r w:rsidR="005A5437" w:rsidRPr="00FE5589">
        <w:rPr>
          <w:rFonts w:hint="cs"/>
          <w:rtl/>
        </w:rPr>
        <w:t xml:space="preserve">سوره </w:t>
      </w:r>
      <w:r w:rsidR="00FE5589">
        <w:rPr>
          <w:rtl/>
        </w:rPr>
        <w:t>مؤمنون</w:t>
      </w:r>
      <w:r w:rsidR="005A5437" w:rsidRPr="00FE5589">
        <w:rPr>
          <w:rFonts w:hint="cs"/>
          <w:rtl/>
        </w:rPr>
        <w:t>،</w:t>
      </w:r>
      <w:r w:rsidRPr="00FE5589">
        <w:rPr>
          <w:rFonts w:hint="cs"/>
          <w:rtl/>
        </w:rPr>
        <w:t xml:space="preserve"> آیه 7</w:t>
      </w:r>
      <w:r w:rsidR="005A5437" w:rsidRPr="00FE5589">
        <w:rPr>
          <w:rFonts w:hint="cs"/>
          <w:rtl/>
        </w:rPr>
        <w:t>.</w:t>
      </w:r>
    </w:p>
  </w:footnote>
  <w:footnote w:id="4">
    <w:p w:rsidR="0027789E" w:rsidRPr="00FE5589" w:rsidRDefault="0027789E">
      <w:pPr>
        <w:pStyle w:val="FootnoteText"/>
        <w:rPr>
          <w:rtl/>
        </w:rPr>
      </w:pPr>
      <w:r w:rsidRPr="00FE5589">
        <w:rPr>
          <w:rStyle w:val="FootnoteReference"/>
        </w:rPr>
        <w:footnoteRef/>
      </w:r>
      <w:r w:rsidRPr="00FE5589">
        <w:rPr>
          <w:rtl/>
        </w:rPr>
        <w:t xml:space="preserve"> </w:t>
      </w:r>
      <w:r w:rsidRPr="00FE5589">
        <w:rPr>
          <w:rFonts w:hint="cs"/>
          <w:rtl/>
        </w:rPr>
        <w:t>بقره آیه 229</w:t>
      </w:r>
    </w:p>
  </w:footnote>
  <w:footnote w:id="5">
    <w:p w:rsidR="00FE5589" w:rsidRPr="00FE5589" w:rsidRDefault="00FE5589" w:rsidP="00FE5589">
      <w:pPr>
        <w:pStyle w:val="FootnoteText"/>
        <w:rPr>
          <w:rFonts w:hint="cs"/>
        </w:rPr>
      </w:pPr>
      <w:r w:rsidRPr="00FE5589">
        <w:footnoteRef/>
      </w:r>
      <w:r w:rsidRPr="00FE5589">
        <w:rPr>
          <w:rtl/>
        </w:rPr>
        <w:t xml:space="preserve"> </w:t>
      </w:r>
      <w:hyperlink r:id="rId1" w:history="1">
        <w:r w:rsidRPr="00FE5589">
          <w:rPr>
            <w:rStyle w:val="Hyperlink"/>
            <w:rFonts w:eastAsia="2  Badr"/>
            <w:rtl/>
          </w:rPr>
          <w:t>تفسير القمي‏، القمي، علي بن ابراهيم، ج2، ص101.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0F19A0">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81088">
      <w:rPr>
        <w:rFonts w:ascii="Adobe Arabic" w:hAnsi="Adobe Arabic" w:cs="Adobe Arabic" w:hint="cs"/>
        <w:b/>
        <w:bCs/>
        <w:sz w:val="24"/>
        <w:szCs w:val="24"/>
        <w:rtl/>
      </w:rPr>
      <w:t>2</w:t>
    </w:r>
    <w:r w:rsidR="000F19A0">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242369">
      <w:rPr>
        <w:rFonts w:ascii="Adobe Arabic" w:hAnsi="Adobe Arabic" w:cs="Adobe Arabic" w:hint="cs"/>
        <w:b/>
        <w:bCs/>
        <w:sz w:val="24"/>
        <w:szCs w:val="24"/>
        <w:rtl/>
      </w:rPr>
      <w:t>9</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0F19A0">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C76DE7">
      <w:rPr>
        <w:rFonts w:ascii="Adobe Arabic" w:hAnsi="Adobe Arabic" w:cs="Adobe Arabic" w:hint="cs"/>
        <w:b/>
        <w:bCs/>
        <w:sz w:val="24"/>
        <w:szCs w:val="24"/>
        <w:rtl/>
      </w:rPr>
      <w:t>2</w:t>
    </w:r>
    <w:r w:rsidR="000F19A0">
      <w:rPr>
        <w:rFonts w:ascii="Adobe Arabic" w:hAnsi="Adobe Arabic" w:cs="Adobe Arabic" w:hint="cs"/>
        <w:b/>
        <w:bCs/>
        <w:sz w:val="24"/>
        <w:szCs w:val="24"/>
        <w:rtl/>
      </w:rPr>
      <w:t>5</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8FC"/>
    <w:multiLevelType w:val="hybridMultilevel"/>
    <w:tmpl w:val="CC58CD5E"/>
    <w:lvl w:ilvl="0" w:tplc="0D886F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372557"/>
    <w:multiLevelType w:val="hybridMultilevel"/>
    <w:tmpl w:val="B1D0E594"/>
    <w:lvl w:ilvl="0" w:tplc="6D48C6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80859A0"/>
    <w:multiLevelType w:val="hybridMultilevel"/>
    <w:tmpl w:val="82403C68"/>
    <w:lvl w:ilvl="0" w:tplc="BDC01064">
      <w:start w:val="1"/>
      <w:numFmt w:val="decimal"/>
      <w:lvlText w:val="%1."/>
      <w:lvlJc w:val="left"/>
      <w:pPr>
        <w:ind w:left="644" w:hanging="360"/>
      </w:pPr>
      <w:rPr>
        <w:rFonts w:ascii="Traditional Arabic" w:eastAsia="2  Badr" w:hAnsi="Traditional Arabic" w:cs="Traditional Arabic"/>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C51756"/>
    <w:multiLevelType w:val="hybridMultilevel"/>
    <w:tmpl w:val="C256D9D6"/>
    <w:lvl w:ilvl="0" w:tplc="8724F7F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97077A7"/>
    <w:multiLevelType w:val="hybridMultilevel"/>
    <w:tmpl w:val="0024D068"/>
    <w:lvl w:ilvl="0" w:tplc="6C847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3D03E5F"/>
    <w:multiLevelType w:val="hybridMultilevel"/>
    <w:tmpl w:val="93081472"/>
    <w:lvl w:ilvl="0" w:tplc="2048B0C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8371C61"/>
    <w:multiLevelType w:val="hybridMultilevel"/>
    <w:tmpl w:val="AF84C8E2"/>
    <w:lvl w:ilvl="0" w:tplc="BF42EA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25F3CF4"/>
    <w:multiLevelType w:val="hybridMultilevel"/>
    <w:tmpl w:val="5B7E48B4"/>
    <w:lvl w:ilvl="0" w:tplc="D5D012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E634937"/>
    <w:multiLevelType w:val="hybridMultilevel"/>
    <w:tmpl w:val="4FBA24EC"/>
    <w:lvl w:ilvl="0" w:tplc="CC8A73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31E0DB7"/>
    <w:multiLevelType w:val="hybridMultilevel"/>
    <w:tmpl w:val="CAE087A6"/>
    <w:lvl w:ilvl="0" w:tplc="4D8085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7C33EFA"/>
    <w:multiLevelType w:val="hybridMultilevel"/>
    <w:tmpl w:val="64429A86"/>
    <w:lvl w:ilvl="0" w:tplc="2AE621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AE87154"/>
    <w:multiLevelType w:val="hybridMultilevel"/>
    <w:tmpl w:val="B38471F4"/>
    <w:lvl w:ilvl="0" w:tplc="76807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CC86AD3"/>
    <w:multiLevelType w:val="hybridMultilevel"/>
    <w:tmpl w:val="CAEC5992"/>
    <w:lvl w:ilvl="0" w:tplc="A9768E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D5F7123"/>
    <w:multiLevelType w:val="hybridMultilevel"/>
    <w:tmpl w:val="7318C270"/>
    <w:lvl w:ilvl="0" w:tplc="4E14D5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5"/>
  </w:num>
  <w:num w:numId="2">
    <w:abstractNumId w:val="29"/>
  </w:num>
  <w:num w:numId="3">
    <w:abstractNumId w:val="8"/>
  </w:num>
  <w:num w:numId="4">
    <w:abstractNumId w:val="44"/>
  </w:num>
  <w:num w:numId="5">
    <w:abstractNumId w:val="12"/>
  </w:num>
  <w:num w:numId="6">
    <w:abstractNumId w:val="11"/>
  </w:num>
  <w:num w:numId="7">
    <w:abstractNumId w:val="20"/>
  </w:num>
  <w:num w:numId="8">
    <w:abstractNumId w:val="39"/>
  </w:num>
  <w:num w:numId="9">
    <w:abstractNumId w:val="14"/>
  </w:num>
  <w:num w:numId="10">
    <w:abstractNumId w:val="5"/>
  </w:num>
  <w:num w:numId="11">
    <w:abstractNumId w:val="17"/>
  </w:num>
  <w:num w:numId="12">
    <w:abstractNumId w:val="31"/>
  </w:num>
  <w:num w:numId="13">
    <w:abstractNumId w:val="32"/>
  </w:num>
  <w:num w:numId="14">
    <w:abstractNumId w:val="26"/>
  </w:num>
  <w:num w:numId="15">
    <w:abstractNumId w:val="38"/>
  </w:num>
  <w:num w:numId="16">
    <w:abstractNumId w:val="16"/>
  </w:num>
  <w:num w:numId="17">
    <w:abstractNumId w:val="9"/>
  </w:num>
  <w:num w:numId="18">
    <w:abstractNumId w:val="19"/>
  </w:num>
  <w:num w:numId="19">
    <w:abstractNumId w:val="24"/>
  </w:num>
  <w:num w:numId="20">
    <w:abstractNumId w:val="15"/>
  </w:num>
  <w:num w:numId="21">
    <w:abstractNumId w:val="41"/>
  </w:num>
  <w:num w:numId="22">
    <w:abstractNumId w:val="25"/>
  </w:num>
  <w:num w:numId="23">
    <w:abstractNumId w:val="36"/>
  </w:num>
  <w:num w:numId="24">
    <w:abstractNumId w:val="33"/>
  </w:num>
  <w:num w:numId="25">
    <w:abstractNumId w:val="4"/>
  </w:num>
  <w:num w:numId="26">
    <w:abstractNumId w:val="18"/>
  </w:num>
  <w:num w:numId="27">
    <w:abstractNumId w:val="43"/>
  </w:num>
  <w:num w:numId="28">
    <w:abstractNumId w:val="1"/>
  </w:num>
  <w:num w:numId="29">
    <w:abstractNumId w:val="10"/>
  </w:num>
  <w:num w:numId="30">
    <w:abstractNumId w:val="37"/>
  </w:num>
  <w:num w:numId="31">
    <w:abstractNumId w:val="7"/>
  </w:num>
  <w:num w:numId="32">
    <w:abstractNumId w:val="27"/>
  </w:num>
  <w:num w:numId="33">
    <w:abstractNumId w:val="6"/>
  </w:num>
  <w:num w:numId="34">
    <w:abstractNumId w:val="22"/>
  </w:num>
  <w:num w:numId="35">
    <w:abstractNumId w:val="4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40"/>
  </w:num>
  <w:num w:numId="39">
    <w:abstractNumId w:val="30"/>
  </w:num>
  <w:num w:numId="40">
    <w:abstractNumId w:val="28"/>
  </w:num>
  <w:num w:numId="41">
    <w:abstractNumId w:val="34"/>
  </w:num>
  <w:num w:numId="42">
    <w:abstractNumId w:val="0"/>
  </w:num>
  <w:num w:numId="43">
    <w:abstractNumId w:val="45"/>
  </w:num>
  <w:num w:numId="44">
    <w:abstractNumId w:val="2"/>
  </w:num>
  <w:num w:numId="45">
    <w:abstractNumId w:val="47"/>
  </w:num>
  <w:num w:numId="46">
    <w:abstractNumId w:val="13"/>
  </w:num>
  <w:num w:numId="47">
    <w:abstractNumId w:val="46"/>
  </w:num>
  <w:num w:numId="48">
    <w:abstractNumId w:val="23"/>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252D"/>
    <w:rsid w:val="001456FB"/>
    <w:rsid w:val="001462EC"/>
    <w:rsid w:val="00147899"/>
    <w:rsid w:val="00150D4B"/>
    <w:rsid w:val="00152670"/>
    <w:rsid w:val="001542C4"/>
    <w:rsid w:val="001550AE"/>
    <w:rsid w:val="00156B53"/>
    <w:rsid w:val="00156E3D"/>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542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073"/>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395"/>
    <w:rsid w:val="002D0855"/>
    <w:rsid w:val="002D2699"/>
    <w:rsid w:val="002D33B8"/>
    <w:rsid w:val="002D49E4"/>
    <w:rsid w:val="002D5BDC"/>
    <w:rsid w:val="002D67D5"/>
    <w:rsid w:val="002D720F"/>
    <w:rsid w:val="002D7B76"/>
    <w:rsid w:val="002D7C85"/>
    <w:rsid w:val="002E095F"/>
    <w:rsid w:val="002E1BA7"/>
    <w:rsid w:val="002E238F"/>
    <w:rsid w:val="002E2D96"/>
    <w:rsid w:val="002E450B"/>
    <w:rsid w:val="002E46C8"/>
    <w:rsid w:val="002E4830"/>
    <w:rsid w:val="002E624F"/>
    <w:rsid w:val="002E73F9"/>
    <w:rsid w:val="002F05B9"/>
    <w:rsid w:val="002F1E47"/>
    <w:rsid w:val="002F219D"/>
    <w:rsid w:val="002F4A57"/>
    <w:rsid w:val="002F5B2F"/>
    <w:rsid w:val="002F7F7A"/>
    <w:rsid w:val="00301FBD"/>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90B56"/>
    <w:rsid w:val="0049157F"/>
    <w:rsid w:val="0049159E"/>
    <w:rsid w:val="004919B0"/>
    <w:rsid w:val="004926C2"/>
    <w:rsid w:val="004958B9"/>
    <w:rsid w:val="00495BFF"/>
    <w:rsid w:val="004968D5"/>
    <w:rsid w:val="004A00B6"/>
    <w:rsid w:val="004A23AD"/>
    <w:rsid w:val="004A499B"/>
    <w:rsid w:val="004A5AB6"/>
    <w:rsid w:val="004A6848"/>
    <w:rsid w:val="004A790F"/>
    <w:rsid w:val="004B337F"/>
    <w:rsid w:val="004B38AE"/>
    <w:rsid w:val="004B5936"/>
    <w:rsid w:val="004B7DD8"/>
    <w:rsid w:val="004C145F"/>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047B"/>
    <w:rsid w:val="00572E2D"/>
    <w:rsid w:val="005745BF"/>
    <w:rsid w:val="0058067B"/>
    <w:rsid w:val="00580CFA"/>
    <w:rsid w:val="00581412"/>
    <w:rsid w:val="00581BC0"/>
    <w:rsid w:val="0058209E"/>
    <w:rsid w:val="00583770"/>
    <w:rsid w:val="00583E15"/>
    <w:rsid w:val="00583F34"/>
    <w:rsid w:val="005843BD"/>
    <w:rsid w:val="00584DCD"/>
    <w:rsid w:val="005856EF"/>
    <w:rsid w:val="00585750"/>
    <w:rsid w:val="005857BB"/>
    <w:rsid w:val="005857FE"/>
    <w:rsid w:val="00591089"/>
    <w:rsid w:val="00591161"/>
    <w:rsid w:val="00592103"/>
    <w:rsid w:val="005941DD"/>
    <w:rsid w:val="00594F4D"/>
    <w:rsid w:val="005A2F26"/>
    <w:rsid w:val="005A30E6"/>
    <w:rsid w:val="005A42AC"/>
    <w:rsid w:val="005A5437"/>
    <w:rsid w:val="005A545E"/>
    <w:rsid w:val="005A5862"/>
    <w:rsid w:val="005A758E"/>
    <w:rsid w:val="005B05D4"/>
    <w:rsid w:val="005B0852"/>
    <w:rsid w:val="005B16E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05732"/>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3B2E"/>
    <w:rsid w:val="00905C2A"/>
    <w:rsid w:val="009066AC"/>
    <w:rsid w:val="00906A9F"/>
    <w:rsid w:val="00913C3B"/>
    <w:rsid w:val="00915486"/>
    <w:rsid w:val="00915509"/>
    <w:rsid w:val="009178C4"/>
    <w:rsid w:val="0092045C"/>
    <w:rsid w:val="009226B8"/>
    <w:rsid w:val="00924216"/>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5BAF"/>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D722B"/>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A5414"/>
    <w:rsid w:val="00BB1688"/>
    <w:rsid w:val="00BB44F6"/>
    <w:rsid w:val="00BB54C6"/>
    <w:rsid w:val="00BB59A5"/>
    <w:rsid w:val="00BB5F7E"/>
    <w:rsid w:val="00BB796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071"/>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4F6F"/>
    <w:rsid w:val="00C4535E"/>
    <w:rsid w:val="00C50ACB"/>
    <w:rsid w:val="00C51FFA"/>
    <w:rsid w:val="00C52277"/>
    <w:rsid w:val="00C5394E"/>
    <w:rsid w:val="00C54DEB"/>
    <w:rsid w:val="00C55C28"/>
    <w:rsid w:val="00C56D23"/>
    <w:rsid w:val="00C60D75"/>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556E4"/>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F44"/>
    <w:rsid w:val="00DF657A"/>
    <w:rsid w:val="00DF7004"/>
    <w:rsid w:val="00DF7245"/>
    <w:rsid w:val="00DF7933"/>
    <w:rsid w:val="00E00505"/>
    <w:rsid w:val="00E044AF"/>
    <w:rsid w:val="00E06108"/>
    <w:rsid w:val="00E0639C"/>
    <w:rsid w:val="00E067E6"/>
    <w:rsid w:val="00E071FC"/>
    <w:rsid w:val="00E12531"/>
    <w:rsid w:val="00E12776"/>
    <w:rsid w:val="00E13C20"/>
    <w:rsid w:val="00E143B0"/>
    <w:rsid w:val="00E16E91"/>
    <w:rsid w:val="00E1732C"/>
    <w:rsid w:val="00E20F74"/>
    <w:rsid w:val="00E21781"/>
    <w:rsid w:val="00E24695"/>
    <w:rsid w:val="00E24B5B"/>
    <w:rsid w:val="00E25F4A"/>
    <w:rsid w:val="00E33A78"/>
    <w:rsid w:val="00E33DA6"/>
    <w:rsid w:val="00E3409B"/>
    <w:rsid w:val="00E34529"/>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3C4B"/>
    <w:rsid w:val="00FE4C26"/>
    <w:rsid w:val="00FE4CA7"/>
    <w:rsid w:val="00FE5589"/>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39"/>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2015/2/101/&#1571;&#1615;&#1582;&#1618;&#1578;&#1616;&#1607;&#1614;&#157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38AF-D143-4189-AD59-87D9BBA5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6193</TotalTime>
  <Pages>5</Pages>
  <Words>1757</Words>
  <Characters>7365</Characters>
  <Application>Microsoft Office Word</Application>
  <DocSecurity>0</DocSecurity>
  <Lines>102</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53</cp:revision>
  <dcterms:created xsi:type="dcterms:W3CDTF">2020-06-22T09:32:00Z</dcterms:created>
  <dcterms:modified xsi:type="dcterms:W3CDTF">2021-12-20T10:44:00Z</dcterms:modified>
</cp:coreProperties>
</file>