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88404966"/>
        <w:docPartObj>
          <w:docPartGallery w:val="Table of Contents"/>
          <w:docPartUnique/>
        </w:docPartObj>
      </w:sdtPr>
      <w:sdtEndPr/>
      <w:sdtContent>
        <w:p w:rsidR="00806662" w:rsidRPr="0082149B" w:rsidRDefault="00806662" w:rsidP="00806662">
          <w:pPr>
            <w:pStyle w:val="TOCHeading"/>
            <w:rPr>
              <w:rFonts w:cs="Traditional Arabic"/>
              <w:rtl/>
            </w:rPr>
          </w:pPr>
          <w:r w:rsidRPr="0082149B">
            <w:rPr>
              <w:rFonts w:cs="Traditional Arabic" w:hint="cs"/>
              <w:rtl/>
            </w:rPr>
            <w:t>فهرست</w:t>
          </w:r>
        </w:p>
        <w:p w:rsidR="00806662" w:rsidRPr="0082149B" w:rsidRDefault="00806662" w:rsidP="00806662">
          <w:pPr>
            <w:pStyle w:val="TOC1"/>
            <w:tabs>
              <w:tab w:val="right" w:leader="dot" w:pos="9350"/>
            </w:tabs>
            <w:rPr>
              <w:noProof/>
              <w:sz w:val="22"/>
              <w:szCs w:val="22"/>
            </w:rPr>
          </w:pPr>
          <w:r w:rsidRPr="0082149B">
            <w:rPr>
              <w:b/>
              <w:bCs/>
              <w:noProof/>
            </w:rPr>
            <w:fldChar w:fldCharType="begin"/>
          </w:r>
          <w:r w:rsidRPr="0082149B">
            <w:rPr>
              <w:b/>
              <w:bCs/>
              <w:noProof/>
            </w:rPr>
            <w:instrText xml:space="preserve"> TOC \o "1-3" \h \z \u </w:instrText>
          </w:r>
          <w:r w:rsidRPr="0082149B">
            <w:rPr>
              <w:b/>
              <w:bCs/>
              <w:noProof/>
            </w:rPr>
            <w:fldChar w:fldCharType="separate"/>
          </w:r>
          <w:hyperlink w:anchor="_Toc95737237" w:history="1">
            <w:r w:rsidRPr="0082149B">
              <w:rPr>
                <w:rStyle w:val="Hyperlink"/>
                <w:noProof/>
                <w:rtl/>
              </w:rPr>
              <w:t>ادامه جمع‌بندی حکم نظر با التذاذ و ر</w:t>
            </w:r>
            <w:r w:rsidRPr="0082149B">
              <w:rPr>
                <w:rStyle w:val="Hyperlink"/>
                <w:rFonts w:hint="cs"/>
                <w:noProof/>
                <w:rtl/>
              </w:rPr>
              <w:t>ی</w:t>
            </w:r>
            <w:r w:rsidRPr="0082149B">
              <w:rPr>
                <w:rStyle w:val="Hyperlink"/>
                <w:rFonts w:hint="eastAsia"/>
                <w:noProof/>
                <w:rtl/>
              </w:rPr>
              <w:t>به</w:t>
            </w:r>
            <w:r w:rsidRPr="0082149B">
              <w:rPr>
                <w:noProof/>
                <w:webHidden/>
              </w:rPr>
              <w:tab/>
            </w:r>
            <w:r w:rsidRPr="0082149B">
              <w:rPr>
                <w:rStyle w:val="Hyperlink"/>
                <w:noProof/>
                <w:rtl/>
              </w:rPr>
              <w:fldChar w:fldCharType="begin"/>
            </w:r>
            <w:r w:rsidRPr="0082149B">
              <w:rPr>
                <w:noProof/>
                <w:webHidden/>
              </w:rPr>
              <w:instrText xml:space="preserve"> PAGEREF _Toc95737237 \h </w:instrText>
            </w:r>
            <w:r w:rsidRPr="0082149B">
              <w:rPr>
                <w:rStyle w:val="Hyperlink"/>
                <w:noProof/>
                <w:rtl/>
              </w:rPr>
            </w:r>
            <w:r w:rsidRPr="0082149B">
              <w:rPr>
                <w:rStyle w:val="Hyperlink"/>
                <w:noProof/>
                <w:rtl/>
              </w:rPr>
              <w:fldChar w:fldCharType="separate"/>
            </w:r>
            <w:r w:rsidRPr="0082149B">
              <w:rPr>
                <w:noProof/>
                <w:webHidden/>
              </w:rPr>
              <w:t>2</w:t>
            </w:r>
            <w:r w:rsidRPr="0082149B">
              <w:rPr>
                <w:rStyle w:val="Hyperlink"/>
                <w:noProof/>
                <w:rtl/>
              </w:rPr>
              <w:fldChar w:fldCharType="end"/>
            </w:r>
          </w:hyperlink>
        </w:p>
        <w:p w:rsidR="00806662" w:rsidRPr="0082149B" w:rsidRDefault="001310AC" w:rsidP="00806662">
          <w:pPr>
            <w:pStyle w:val="TOC2"/>
            <w:tabs>
              <w:tab w:val="right" w:leader="dot" w:pos="9350"/>
            </w:tabs>
            <w:rPr>
              <w:noProof/>
              <w:sz w:val="22"/>
              <w:szCs w:val="22"/>
            </w:rPr>
          </w:pPr>
          <w:hyperlink w:anchor="_Toc95737238" w:history="1">
            <w:r w:rsidR="00806662" w:rsidRPr="0082149B">
              <w:rPr>
                <w:rStyle w:val="Hyperlink"/>
                <w:noProof/>
                <w:rtl/>
              </w:rPr>
              <w:t>نکته چهارم: تعم</w:t>
            </w:r>
            <w:r w:rsidR="00806662" w:rsidRPr="0082149B">
              <w:rPr>
                <w:rStyle w:val="Hyperlink"/>
                <w:rFonts w:hint="cs"/>
                <w:noProof/>
                <w:rtl/>
              </w:rPr>
              <w:t>ی</w:t>
            </w:r>
            <w:r w:rsidR="00806662" w:rsidRPr="0082149B">
              <w:rPr>
                <w:rStyle w:val="Hyperlink"/>
                <w:rFonts w:hint="eastAsia"/>
                <w:noProof/>
                <w:rtl/>
              </w:rPr>
              <w:t>م</w:t>
            </w:r>
            <w:r w:rsidR="00806662" w:rsidRPr="0082149B">
              <w:rPr>
                <w:rStyle w:val="Hyperlink"/>
                <w:noProof/>
                <w:rtl/>
              </w:rPr>
              <w:t xml:space="preserve"> حرمت از نظر و منظور ال</w:t>
            </w:r>
            <w:r w:rsidR="00806662" w:rsidRPr="0082149B">
              <w:rPr>
                <w:rStyle w:val="Hyperlink"/>
                <w:rFonts w:hint="cs"/>
                <w:noProof/>
                <w:rtl/>
              </w:rPr>
              <w:t>ی</w:t>
            </w:r>
            <w:r w:rsidR="00806662" w:rsidRPr="0082149B">
              <w:rPr>
                <w:rStyle w:val="Hyperlink"/>
                <w:rFonts w:hint="eastAsia"/>
                <w:noProof/>
                <w:rtl/>
              </w:rPr>
              <w:t>ه</w:t>
            </w:r>
            <w:r w:rsidR="00806662" w:rsidRPr="0082149B">
              <w:rPr>
                <w:noProof/>
                <w:webHidden/>
              </w:rPr>
              <w:tab/>
            </w:r>
            <w:r w:rsidR="00806662" w:rsidRPr="0082149B">
              <w:rPr>
                <w:rStyle w:val="Hyperlink"/>
                <w:noProof/>
                <w:rtl/>
              </w:rPr>
              <w:fldChar w:fldCharType="begin"/>
            </w:r>
            <w:r w:rsidR="00806662" w:rsidRPr="0082149B">
              <w:rPr>
                <w:noProof/>
                <w:webHidden/>
              </w:rPr>
              <w:instrText xml:space="preserve"> PAGEREF _Toc95737238 \h </w:instrText>
            </w:r>
            <w:r w:rsidR="00806662" w:rsidRPr="0082149B">
              <w:rPr>
                <w:rStyle w:val="Hyperlink"/>
                <w:noProof/>
                <w:rtl/>
              </w:rPr>
            </w:r>
            <w:r w:rsidR="00806662" w:rsidRPr="0082149B">
              <w:rPr>
                <w:rStyle w:val="Hyperlink"/>
                <w:noProof/>
                <w:rtl/>
              </w:rPr>
              <w:fldChar w:fldCharType="separate"/>
            </w:r>
            <w:r w:rsidR="00806662" w:rsidRPr="0082149B">
              <w:rPr>
                <w:noProof/>
                <w:webHidden/>
              </w:rPr>
              <w:t>2</w:t>
            </w:r>
            <w:r w:rsidR="00806662" w:rsidRPr="0082149B">
              <w:rPr>
                <w:rStyle w:val="Hyperlink"/>
                <w:noProof/>
                <w:rtl/>
              </w:rPr>
              <w:fldChar w:fldCharType="end"/>
            </w:r>
          </w:hyperlink>
        </w:p>
        <w:p w:rsidR="00806662" w:rsidRPr="0082149B" w:rsidRDefault="001310AC" w:rsidP="00806662">
          <w:pPr>
            <w:pStyle w:val="TOC3"/>
            <w:tabs>
              <w:tab w:val="left" w:pos="2313"/>
            </w:tabs>
            <w:rPr>
              <w:rFonts w:eastAsiaTheme="minorEastAsia"/>
              <w:noProof/>
              <w:sz w:val="22"/>
              <w:szCs w:val="22"/>
            </w:rPr>
          </w:pPr>
          <w:hyperlink w:anchor="_Toc95737239" w:history="1">
            <w:r w:rsidR="00806662" w:rsidRPr="0082149B">
              <w:rPr>
                <w:rStyle w:val="Hyperlink"/>
                <w:noProof/>
                <w:rtl/>
              </w:rPr>
              <w:t>1.تعم</w:t>
            </w:r>
            <w:r w:rsidR="00806662" w:rsidRPr="0082149B">
              <w:rPr>
                <w:rStyle w:val="Hyperlink"/>
                <w:rFonts w:hint="cs"/>
                <w:noProof/>
                <w:rtl/>
              </w:rPr>
              <w:t>ی</w:t>
            </w:r>
            <w:r w:rsidR="00806662" w:rsidRPr="0082149B">
              <w:rPr>
                <w:rStyle w:val="Hyperlink"/>
                <w:rFonts w:hint="eastAsia"/>
                <w:noProof/>
                <w:rtl/>
              </w:rPr>
              <w:t>م</w:t>
            </w:r>
            <w:r w:rsidR="00806662" w:rsidRPr="0082149B">
              <w:rPr>
                <w:rStyle w:val="Hyperlink"/>
                <w:noProof/>
                <w:rtl/>
              </w:rPr>
              <w:t xml:space="preserve"> از طرف نظر</w:t>
            </w:r>
            <w:r w:rsidR="00806662" w:rsidRPr="0082149B">
              <w:rPr>
                <w:noProof/>
                <w:webHidden/>
              </w:rPr>
              <w:t>.</w:t>
            </w:r>
            <w:r w:rsidR="00806662" w:rsidRPr="0082149B">
              <w:rPr>
                <w:noProof/>
                <w:webHidden/>
              </w:rPr>
              <w:tab/>
            </w:r>
            <w:r w:rsidR="00806662" w:rsidRPr="0082149B">
              <w:rPr>
                <w:rStyle w:val="Hyperlink"/>
                <w:noProof/>
                <w:rtl/>
              </w:rPr>
              <w:fldChar w:fldCharType="begin"/>
            </w:r>
            <w:r w:rsidR="00806662" w:rsidRPr="0082149B">
              <w:rPr>
                <w:noProof/>
                <w:webHidden/>
              </w:rPr>
              <w:instrText xml:space="preserve"> PAGEREF _Toc95737239 \h </w:instrText>
            </w:r>
            <w:r w:rsidR="00806662" w:rsidRPr="0082149B">
              <w:rPr>
                <w:rStyle w:val="Hyperlink"/>
                <w:noProof/>
                <w:rtl/>
              </w:rPr>
            </w:r>
            <w:r w:rsidR="00806662" w:rsidRPr="0082149B">
              <w:rPr>
                <w:rStyle w:val="Hyperlink"/>
                <w:noProof/>
                <w:rtl/>
              </w:rPr>
              <w:fldChar w:fldCharType="separate"/>
            </w:r>
            <w:r w:rsidR="00806662" w:rsidRPr="0082149B">
              <w:rPr>
                <w:noProof/>
                <w:webHidden/>
              </w:rPr>
              <w:t>2</w:t>
            </w:r>
            <w:r w:rsidR="00806662" w:rsidRPr="0082149B">
              <w:rPr>
                <w:rStyle w:val="Hyperlink"/>
                <w:noProof/>
                <w:rtl/>
              </w:rPr>
              <w:fldChar w:fldCharType="end"/>
            </w:r>
          </w:hyperlink>
        </w:p>
        <w:p w:rsidR="00806662" w:rsidRPr="0082149B" w:rsidRDefault="001310AC" w:rsidP="00806662">
          <w:pPr>
            <w:pStyle w:val="TOC3"/>
            <w:tabs>
              <w:tab w:val="left" w:pos="2759"/>
            </w:tabs>
            <w:rPr>
              <w:rFonts w:eastAsiaTheme="minorEastAsia"/>
              <w:noProof/>
              <w:sz w:val="22"/>
              <w:szCs w:val="22"/>
            </w:rPr>
          </w:pPr>
          <w:hyperlink w:anchor="_Toc95737240" w:history="1">
            <w:r w:rsidR="00806662" w:rsidRPr="0082149B">
              <w:rPr>
                <w:rStyle w:val="Hyperlink"/>
                <w:noProof/>
                <w:rtl/>
              </w:rPr>
              <w:t>2.تعم</w:t>
            </w:r>
            <w:r w:rsidR="00806662" w:rsidRPr="0082149B">
              <w:rPr>
                <w:rStyle w:val="Hyperlink"/>
                <w:rFonts w:hint="cs"/>
                <w:noProof/>
                <w:rtl/>
              </w:rPr>
              <w:t>ی</w:t>
            </w:r>
            <w:r w:rsidR="00806662" w:rsidRPr="0082149B">
              <w:rPr>
                <w:rStyle w:val="Hyperlink"/>
                <w:rFonts w:hint="eastAsia"/>
                <w:noProof/>
                <w:rtl/>
              </w:rPr>
              <w:t>م</w:t>
            </w:r>
            <w:r w:rsidR="00806662" w:rsidRPr="0082149B">
              <w:rPr>
                <w:rStyle w:val="Hyperlink"/>
                <w:noProof/>
                <w:rtl/>
              </w:rPr>
              <w:t xml:space="preserve"> از طرف منظور ال</w:t>
            </w:r>
            <w:r w:rsidR="00806662" w:rsidRPr="0082149B">
              <w:rPr>
                <w:rStyle w:val="Hyperlink"/>
                <w:rFonts w:hint="cs"/>
                <w:noProof/>
                <w:rtl/>
              </w:rPr>
              <w:t>ی</w:t>
            </w:r>
            <w:r w:rsidR="00806662" w:rsidRPr="0082149B">
              <w:rPr>
                <w:rStyle w:val="Hyperlink"/>
                <w:rFonts w:hint="eastAsia"/>
                <w:noProof/>
                <w:rtl/>
              </w:rPr>
              <w:t>ه</w:t>
            </w:r>
            <w:r w:rsidR="00806662" w:rsidRPr="0082149B">
              <w:rPr>
                <w:rStyle w:val="Hyperlink"/>
                <w:rFonts w:hint="cs"/>
                <w:noProof/>
                <w:rtl/>
              </w:rPr>
              <w:t>.</w:t>
            </w:r>
            <w:r w:rsidR="00806662" w:rsidRPr="0082149B">
              <w:rPr>
                <w:noProof/>
                <w:webHidden/>
              </w:rPr>
              <w:tab/>
            </w:r>
            <w:r w:rsidR="00806662" w:rsidRPr="0082149B">
              <w:rPr>
                <w:rStyle w:val="Hyperlink"/>
                <w:noProof/>
                <w:rtl/>
              </w:rPr>
              <w:fldChar w:fldCharType="begin"/>
            </w:r>
            <w:r w:rsidR="00806662" w:rsidRPr="0082149B">
              <w:rPr>
                <w:noProof/>
                <w:webHidden/>
              </w:rPr>
              <w:instrText xml:space="preserve"> PAGEREF _Toc95737240 \h </w:instrText>
            </w:r>
            <w:r w:rsidR="00806662" w:rsidRPr="0082149B">
              <w:rPr>
                <w:rStyle w:val="Hyperlink"/>
                <w:noProof/>
                <w:rtl/>
              </w:rPr>
            </w:r>
            <w:r w:rsidR="00806662" w:rsidRPr="0082149B">
              <w:rPr>
                <w:rStyle w:val="Hyperlink"/>
                <w:noProof/>
                <w:rtl/>
              </w:rPr>
              <w:fldChar w:fldCharType="separate"/>
            </w:r>
            <w:r w:rsidR="00806662" w:rsidRPr="0082149B">
              <w:rPr>
                <w:noProof/>
                <w:webHidden/>
              </w:rPr>
              <w:t>3</w:t>
            </w:r>
            <w:r w:rsidR="00806662" w:rsidRPr="0082149B">
              <w:rPr>
                <w:rStyle w:val="Hyperlink"/>
                <w:noProof/>
                <w:rtl/>
              </w:rPr>
              <w:fldChar w:fldCharType="end"/>
            </w:r>
          </w:hyperlink>
        </w:p>
        <w:p w:rsidR="00806662" w:rsidRPr="0082149B" w:rsidRDefault="001310AC" w:rsidP="00806662">
          <w:pPr>
            <w:pStyle w:val="TOC3"/>
            <w:rPr>
              <w:rFonts w:eastAsiaTheme="minorEastAsia"/>
              <w:noProof/>
              <w:sz w:val="22"/>
              <w:szCs w:val="22"/>
            </w:rPr>
          </w:pPr>
          <w:hyperlink w:anchor="_Toc95737241" w:history="1">
            <w:r w:rsidR="00806662" w:rsidRPr="0082149B">
              <w:rPr>
                <w:rStyle w:val="Hyperlink"/>
                <w:noProof/>
                <w:rtl/>
              </w:rPr>
              <w:t>سؤال و جواب:</w:t>
            </w:r>
            <w:r w:rsidR="00806662" w:rsidRPr="0082149B">
              <w:rPr>
                <w:noProof/>
                <w:webHidden/>
              </w:rPr>
              <w:tab/>
            </w:r>
            <w:r w:rsidR="00806662" w:rsidRPr="0082149B">
              <w:rPr>
                <w:rStyle w:val="Hyperlink"/>
                <w:noProof/>
                <w:rtl/>
              </w:rPr>
              <w:fldChar w:fldCharType="begin"/>
            </w:r>
            <w:r w:rsidR="00806662" w:rsidRPr="0082149B">
              <w:rPr>
                <w:noProof/>
                <w:webHidden/>
              </w:rPr>
              <w:instrText xml:space="preserve"> PAGEREF _Toc95737241 \h </w:instrText>
            </w:r>
            <w:r w:rsidR="00806662" w:rsidRPr="0082149B">
              <w:rPr>
                <w:rStyle w:val="Hyperlink"/>
                <w:noProof/>
                <w:rtl/>
              </w:rPr>
            </w:r>
            <w:r w:rsidR="00806662" w:rsidRPr="0082149B">
              <w:rPr>
                <w:rStyle w:val="Hyperlink"/>
                <w:noProof/>
                <w:rtl/>
              </w:rPr>
              <w:fldChar w:fldCharType="separate"/>
            </w:r>
            <w:r w:rsidR="00806662" w:rsidRPr="0082149B">
              <w:rPr>
                <w:noProof/>
                <w:webHidden/>
              </w:rPr>
              <w:t>4</w:t>
            </w:r>
            <w:r w:rsidR="00806662" w:rsidRPr="0082149B">
              <w:rPr>
                <w:rStyle w:val="Hyperlink"/>
                <w:noProof/>
                <w:rtl/>
              </w:rPr>
              <w:fldChar w:fldCharType="end"/>
            </w:r>
          </w:hyperlink>
        </w:p>
        <w:p w:rsidR="00806662" w:rsidRPr="0082149B" w:rsidRDefault="00806662" w:rsidP="00806662">
          <w:r w:rsidRPr="0082149B">
            <w:rPr>
              <w:b/>
              <w:bCs/>
              <w:noProof/>
            </w:rPr>
            <w:fldChar w:fldCharType="end"/>
          </w:r>
        </w:p>
      </w:sdtContent>
    </w:sdt>
    <w:p w:rsidR="00806662" w:rsidRPr="0082149B" w:rsidRDefault="00806662" w:rsidP="000F2ABC">
      <w:pPr>
        <w:rPr>
          <w:rtl/>
        </w:rPr>
      </w:pPr>
    </w:p>
    <w:p w:rsidR="00806662" w:rsidRPr="0082149B" w:rsidRDefault="00806662">
      <w:pPr>
        <w:bidi w:val="0"/>
        <w:spacing w:after="0"/>
        <w:ind w:firstLine="0"/>
        <w:jc w:val="left"/>
        <w:rPr>
          <w:rtl/>
        </w:rPr>
      </w:pPr>
      <w:r w:rsidRPr="0082149B">
        <w:rPr>
          <w:rtl/>
        </w:rPr>
        <w:br w:type="page"/>
      </w:r>
    </w:p>
    <w:p w:rsidR="006B617B" w:rsidRPr="0082149B" w:rsidRDefault="006B617B" w:rsidP="006B617B">
      <w:pPr>
        <w:jc w:val="center"/>
        <w:rPr>
          <w:rtl/>
        </w:rPr>
      </w:pPr>
      <w:bookmarkStart w:id="0" w:name="_Toc95737237"/>
      <w:r w:rsidRPr="0082149B">
        <w:rPr>
          <w:rFonts w:hint="cs"/>
          <w:rtl/>
        </w:rPr>
        <w:lastRenderedPageBreak/>
        <w:t>بسم‌الله الرحمن الرحیم</w:t>
      </w:r>
    </w:p>
    <w:p w:rsidR="006B617B" w:rsidRPr="0082149B" w:rsidRDefault="006B617B" w:rsidP="006B617B">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82149B">
        <w:rPr>
          <w:szCs w:val="44"/>
          <w:rtl/>
        </w:rPr>
        <w:t xml:space="preserve">موضوع: </w:t>
      </w:r>
      <w:r w:rsidRPr="0082149B">
        <w:rPr>
          <w:color w:val="000000" w:themeColor="text1"/>
          <w:szCs w:val="44"/>
          <w:rtl/>
        </w:rPr>
        <w:t>فقه / نکاح</w:t>
      </w:r>
      <w:bookmarkEnd w:id="1"/>
      <w:bookmarkEnd w:id="2"/>
      <w:bookmarkEnd w:id="3"/>
      <w:bookmarkEnd w:id="4"/>
      <w:bookmarkEnd w:id="5"/>
      <w:bookmarkEnd w:id="6"/>
      <w:bookmarkEnd w:id="7"/>
      <w:bookmarkEnd w:id="8"/>
    </w:p>
    <w:p w:rsidR="00414BB5" w:rsidRPr="0082149B" w:rsidRDefault="00414BB5" w:rsidP="00414BB5">
      <w:pPr>
        <w:pStyle w:val="Heading1"/>
        <w:rPr>
          <w:rtl/>
        </w:rPr>
      </w:pPr>
      <w:r w:rsidRPr="0082149B">
        <w:rPr>
          <w:rFonts w:hint="cs"/>
          <w:rtl/>
        </w:rPr>
        <w:t xml:space="preserve">ادامه </w:t>
      </w:r>
      <w:r w:rsidR="00806662" w:rsidRPr="0082149B">
        <w:rPr>
          <w:rFonts w:hint="cs"/>
          <w:rtl/>
        </w:rPr>
        <w:t>جمع‌بندی</w:t>
      </w:r>
      <w:r w:rsidRPr="0082149B">
        <w:rPr>
          <w:rFonts w:hint="cs"/>
          <w:rtl/>
        </w:rPr>
        <w:t xml:space="preserve"> حکم نظر با التذاذ و ریبه</w:t>
      </w:r>
      <w:bookmarkEnd w:id="0"/>
    </w:p>
    <w:p w:rsidR="000F2ABC" w:rsidRPr="0082149B" w:rsidRDefault="000F2ABC" w:rsidP="00806662">
      <w:pPr>
        <w:rPr>
          <w:rtl/>
        </w:rPr>
      </w:pPr>
      <w:r w:rsidRPr="0082149B">
        <w:rPr>
          <w:rFonts w:hint="cs"/>
          <w:rtl/>
        </w:rPr>
        <w:t xml:space="preserve">در قاعده عدم جواز نظر با التذاذ حتی به اموری که </w:t>
      </w:r>
      <w:r w:rsidR="00806662" w:rsidRPr="0082149B">
        <w:rPr>
          <w:rFonts w:hint="cs"/>
          <w:rtl/>
        </w:rPr>
        <w:t>به‌عنوان</w:t>
      </w:r>
      <w:r w:rsidRPr="0082149B">
        <w:rPr>
          <w:rFonts w:hint="cs"/>
          <w:rtl/>
        </w:rPr>
        <w:t xml:space="preserve"> اولی نظر جایز است به نه دلیل اشاره کردیم و ادله دیگری هم در کار بود که از آنها </w:t>
      </w:r>
      <w:r w:rsidR="00806662" w:rsidRPr="0082149B">
        <w:rPr>
          <w:rFonts w:hint="cs"/>
          <w:rtl/>
        </w:rPr>
        <w:t>غمض</w:t>
      </w:r>
      <w:r w:rsidRPr="0082149B">
        <w:rPr>
          <w:rFonts w:hint="cs"/>
          <w:rtl/>
        </w:rPr>
        <w:t xml:space="preserve"> عین کردیم. در </w:t>
      </w:r>
      <w:r w:rsidR="00806662" w:rsidRPr="0082149B">
        <w:rPr>
          <w:rFonts w:hint="cs"/>
          <w:rtl/>
        </w:rPr>
        <w:t>جمع‌بندی</w:t>
      </w:r>
      <w:r w:rsidRPr="0082149B">
        <w:rPr>
          <w:rFonts w:hint="cs"/>
          <w:rtl/>
        </w:rPr>
        <w:t xml:space="preserve"> به چند نکته پرداختیم.</w:t>
      </w:r>
    </w:p>
    <w:p w:rsidR="000F2ABC" w:rsidRPr="0082149B" w:rsidRDefault="000F2ABC" w:rsidP="00414BB5">
      <w:pPr>
        <w:pStyle w:val="Heading2"/>
        <w:rPr>
          <w:rFonts w:ascii="Traditional Arabic" w:hAnsi="Traditional Arabic" w:cs="Traditional Arabic"/>
          <w:rtl/>
        </w:rPr>
      </w:pPr>
      <w:bookmarkStart w:id="9" w:name="_Toc95737238"/>
      <w:r w:rsidRPr="0082149B">
        <w:rPr>
          <w:rFonts w:ascii="Traditional Arabic" w:hAnsi="Traditional Arabic" w:cs="Traditional Arabic" w:hint="cs"/>
          <w:rtl/>
        </w:rPr>
        <w:t>نکته چهارم:</w:t>
      </w:r>
      <w:r w:rsidR="00414BB5" w:rsidRPr="0082149B">
        <w:rPr>
          <w:rFonts w:ascii="Traditional Arabic" w:hAnsi="Traditional Arabic" w:cs="Traditional Arabic" w:hint="cs"/>
          <w:rtl/>
        </w:rPr>
        <w:t xml:space="preserve"> تعمیم حرمت از نظر و منظور الیه</w:t>
      </w:r>
      <w:bookmarkEnd w:id="9"/>
    </w:p>
    <w:p w:rsidR="00414BB5" w:rsidRPr="0082149B" w:rsidRDefault="00414BB5" w:rsidP="00414BB5">
      <w:pPr>
        <w:pStyle w:val="Heading3"/>
        <w:rPr>
          <w:rtl/>
        </w:rPr>
      </w:pPr>
      <w:bookmarkStart w:id="10" w:name="_Toc95737239"/>
      <w:r w:rsidRPr="0082149B">
        <w:rPr>
          <w:rFonts w:hint="cs"/>
          <w:rtl/>
        </w:rPr>
        <w:t>تعمیم از طرف نظر</w:t>
      </w:r>
      <w:bookmarkEnd w:id="10"/>
    </w:p>
    <w:p w:rsidR="00931567" w:rsidRPr="0082149B" w:rsidRDefault="000F2ABC" w:rsidP="00414BB5">
      <w:pPr>
        <w:rPr>
          <w:rtl/>
        </w:rPr>
      </w:pPr>
      <w:r w:rsidRPr="0082149B">
        <w:rPr>
          <w:rFonts w:hint="cs"/>
          <w:rtl/>
        </w:rPr>
        <w:t xml:space="preserve">آیا این قاعده اختصاص به نظر دارد و فقط درباره نگاه است یا اعم از نظر است؟ ممکن است کسی </w:t>
      </w:r>
      <w:r w:rsidR="0082149B">
        <w:rPr>
          <w:rFonts w:hint="cs"/>
          <w:rtl/>
        </w:rPr>
        <w:t>ابتدائاً</w:t>
      </w:r>
      <w:r w:rsidRPr="0082149B">
        <w:rPr>
          <w:rFonts w:hint="cs"/>
          <w:rtl/>
        </w:rPr>
        <w:t xml:space="preserve"> ادعا کند این قاعده مربوط به نظر است و غالب روایات و </w:t>
      </w:r>
      <w:r w:rsidR="00806662" w:rsidRPr="0082149B">
        <w:rPr>
          <w:rFonts w:hint="cs"/>
          <w:rtl/>
        </w:rPr>
        <w:t>ادله‌ای</w:t>
      </w:r>
      <w:r w:rsidRPr="0082149B">
        <w:rPr>
          <w:rFonts w:hint="cs"/>
          <w:rtl/>
        </w:rPr>
        <w:t xml:space="preserve"> که ملاحظه کردید بحث نظر مطرح است. حرّم النظر یا </w:t>
      </w:r>
      <w:r w:rsidR="00414BB5" w:rsidRPr="0082149B">
        <w:rPr>
          <w:rFonts w:hint="cs"/>
          <w:rtl/>
        </w:rPr>
        <w:t xml:space="preserve">اینظر الرجل الی کذا در جواب </w:t>
      </w:r>
      <w:r w:rsidR="00806662" w:rsidRPr="0082149B">
        <w:rPr>
          <w:rFonts w:hint="cs"/>
          <w:rtl/>
        </w:rPr>
        <w:t>می‌گوید</w:t>
      </w:r>
      <w:r w:rsidR="00414BB5" w:rsidRPr="0082149B">
        <w:rPr>
          <w:rFonts w:hint="cs"/>
          <w:rtl/>
        </w:rPr>
        <w:t xml:space="preserve"> لابأس اذا لم یکن متلذذا.</w:t>
      </w:r>
      <w:r w:rsidR="00931567" w:rsidRPr="0082149B">
        <w:rPr>
          <w:rFonts w:hint="cs"/>
          <w:rtl/>
        </w:rPr>
        <w:t xml:space="preserve"> </w:t>
      </w:r>
      <w:r w:rsidR="00806662" w:rsidRPr="0082149B">
        <w:rPr>
          <w:rFonts w:hint="cs"/>
          <w:rtl/>
        </w:rPr>
        <w:t>ازاین‌جهت</w:t>
      </w:r>
      <w:r w:rsidR="00931567" w:rsidRPr="0082149B">
        <w:rPr>
          <w:rFonts w:hint="cs"/>
          <w:rtl/>
        </w:rPr>
        <w:t xml:space="preserve"> مورد غالب این روایات چون نظر است قاعده هم مختص به نظر است. حتی روایت عباد ابن </w:t>
      </w:r>
      <w:r w:rsidR="009C3209">
        <w:rPr>
          <w:rFonts w:hint="cs"/>
          <w:rtl/>
        </w:rPr>
        <w:t>صهیب</w:t>
      </w:r>
      <w:r w:rsidR="00931567" w:rsidRPr="0082149B">
        <w:rPr>
          <w:rFonts w:hint="cs"/>
          <w:rtl/>
        </w:rPr>
        <w:t xml:space="preserve"> یا روایت علی ابن سوید و امثال اینها هم در آن نظر بود. آنجا که فرمود انی مبتلی بالنظر الی المرأه الجمیله و هکذا. روایت سعد اسکاف هم نظر داشت. این شواهد یا قرائن یا </w:t>
      </w:r>
      <w:r w:rsidR="00806662" w:rsidRPr="0082149B">
        <w:rPr>
          <w:rFonts w:hint="cs"/>
          <w:rtl/>
        </w:rPr>
        <w:t>ادله‌ای</w:t>
      </w:r>
      <w:r w:rsidR="00931567" w:rsidRPr="0082149B">
        <w:rPr>
          <w:rFonts w:hint="cs"/>
          <w:rtl/>
        </w:rPr>
        <w:t xml:space="preserve"> است که </w:t>
      </w:r>
      <w:r w:rsidR="00806662" w:rsidRPr="0082149B">
        <w:rPr>
          <w:rFonts w:hint="cs"/>
          <w:rtl/>
        </w:rPr>
        <w:t>می‌شود</w:t>
      </w:r>
      <w:r w:rsidR="00931567" w:rsidRPr="0082149B">
        <w:rPr>
          <w:rFonts w:hint="cs"/>
          <w:rtl/>
        </w:rPr>
        <w:t xml:space="preserve"> برای اختصاص قاعده به نظر اقامه کرد. اما در نقطه مقابل احتمال دوم وجود دارد که شاید ارجح باشد و آن اینکه اختصاص به نظر ندارد. همه ارتباطاتی که بین فرد و شخص دیگری برقرار </w:t>
      </w:r>
      <w:r w:rsidR="00806662" w:rsidRPr="0082149B">
        <w:rPr>
          <w:rFonts w:hint="cs"/>
          <w:rtl/>
        </w:rPr>
        <w:t>می‌شود</w:t>
      </w:r>
      <w:r w:rsidR="00931567" w:rsidRPr="0082149B">
        <w:rPr>
          <w:rFonts w:hint="cs"/>
          <w:rtl/>
        </w:rPr>
        <w:t xml:space="preserve"> مشمول قاعده است. اگر نظر نیست استشمام و لمس است و هرچه از این قبیل، مشمول این قاعده است. درواقع قاعده اقتضا </w:t>
      </w:r>
      <w:r w:rsidR="00806662" w:rsidRPr="0082149B">
        <w:rPr>
          <w:rFonts w:hint="cs"/>
          <w:rtl/>
        </w:rPr>
        <w:t>می‌کند</w:t>
      </w:r>
      <w:r w:rsidR="00931567" w:rsidRPr="0082149B">
        <w:rPr>
          <w:rFonts w:hint="cs"/>
          <w:rtl/>
        </w:rPr>
        <w:t xml:space="preserve"> که ارتباطی که بین شخص و دیگری برقرار </w:t>
      </w:r>
      <w:r w:rsidR="00806662" w:rsidRPr="0082149B">
        <w:rPr>
          <w:rFonts w:hint="cs"/>
          <w:rtl/>
        </w:rPr>
        <w:t>می‌شود</w:t>
      </w:r>
      <w:r w:rsidR="00931567" w:rsidRPr="0082149B">
        <w:rPr>
          <w:rFonts w:hint="cs"/>
          <w:rtl/>
        </w:rPr>
        <w:t xml:space="preserve"> و ای نحو من انحاء الارتباط اگر </w:t>
      </w:r>
      <w:r w:rsidR="00806662" w:rsidRPr="0082149B">
        <w:rPr>
          <w:rFonts w:hint="cs"/>
          <w:rtl/>
        </w:rPr>
        <w:t>به‌قصد</w:t>
      </w:r>
      <w:r w:rsidR="00931567" w:rsidRPr="0082149B">
        <w:rPr>
          <w:rFonts w:hint="cs"/>
          <w:rtl/>
        </w:rPr>
        <w:t xml:space="preserve"> التذاذ باشد با </w:t>
      </w:r>
      <w:r w:rsidR="00806662" w:rsidRPr="0082149B">
        <w:rPr>
          <w:rFonts w:hint="cs"/>
          <w:rtl/>
        </w:rPr>
        <w:t>ویژگی‌هایی</w:t>
      </w:r>
      <w:r w:rsidR="00931567" w:rsidRPr="0082149B">
        <w:rPr>
          <w:rFonts w:hint="cs"/>
          <w:rtl/>
        </w:rPr>
        <w:t xml:space="preserve"> که عرض کردیم حرام است. این احتمال دوم است </w:t>
      </w:r>
      <w:r w:rsidR="00806662" w:rsidRPr="0082149B">
        <w:rPr>
          <w:rFonts w:hint="cs"/>
          <w:rtl/>
        </w:rPr>
        <w:t>می‌شود</w:t>
      </w:r>
      <w:r w:rsidR="00931567" w:rsidRPr="0082149B">
        <w:rPr>
          <w:rFonts w:hint="cs"/>
          <w:rtl/>
        </w:rPr>
        <w:t xml:space="preserve"> با قرائنی این را تأیید کرد. </w:t>
      </w:r>
    </w:p>
    <w:p w:rsidR="000F2ABC" w:rsidRPr="0082149B" w:rsidRDefault="00806662" w:rsidP="000F2ABC">
      <w:pPr>
        <w:rPr>
          <w:rtl/>
        </w:rPr>
      </w:pPr>
      <w:r w:rsidRPr="0082149B">
        <w:rPr>
          <w:rFonts w:hint="cs"/>
          <w:rtl/>
        </w:rPr>
        <w:t>علی‌رغم</w:t>
      </w:r>
      <w:r w:rsidR="00931567" w:rsidRPr="0082149B">
        <w:rPr>
          <w:rFonts w:hint="cs"/>
          <w:rtl/>
        </w:rPr>
        <w:t xml:space="preserve"> اینکه مورد بعضی روایات نظر است اما </w:t>
      </w:r>
      <w:r w:rsidRPr="0082149B">
        <w:rPr>
          <w:rFonts w:hint="cs"/>
          <w:rtl/>
        </w:rPr>
        <w:t>می‌شود</w:t>
      </w:r>
      <w:r w:rsidR="00931567" w:rsidRPr="0082149B">
        <w:rPr>
          <w:rFonts w:hint="cs"/>
          <w:rtl/>
        </w:rPr>
        <w:t xml:space="preserve"> این بحث را تعمیم داد زیرا مذاق شرع یا ارتکاز </w:t>
      </w:r>
      <w:r w:rsidRPr="0082149B">
        <w:rPr>
          <w:rFonts w:hint="cs"/>
          <w:rtl/>
        </w:rPr>
        <w:t>متشرعه‌ای</w:t>
      </w:r>
      <w:r w:rsidR="00931567" w:rsidRPr="0082149B">
        <w:rPr>
          <w:rFonts w:hint="cs"/>
          <w:rtl/>
        </w:rPr>
        <w:t xml:space="preserve"> که یکی از ادله اصلی در بحث بود اختصاص به نظر ندارد و اقتضای تعمیم دارد. این مذاق اقتضا </w:t>
      </w:r>
      <w:r w:rsidRPr="0082149B">
        <w:rPr>
          <w:rFonts w:hint="cs"/>
          <w:rtl/>
        </w:rPr>
        <w:t>می‌کند</w:t>
      </w:r>
      <w:r w:rsidR="00931567" w:rsidRPr="0082149B">
        <w:rPr>
          <w:rFonts w:hint="cs"/>
          <w:rtl/>
        </w:rPr>
        <w:t xml:space="preserve"> استشمام یا لمس هم </w:t>
      </w:r>
      <w:r w:rsidRPr="0082149B">
        <w:rPr>
          <w:rFonts w:hint="cs"/>
          <w:rtl/>
        </w:rPr>
        <w:t>همین‌طور</w:t>
      </w:r>
      <w:r w:rsidR="00931567" w:rsidRPr="0082149B">
        <w:rPr>
          <w:rFonts w:hint="cs"/>
          <w:rtl/>
        </w:rPr>
        <w:t xml:space="preserve"> باشد. مذاق یا ارتکاز </w:t>
      </w:r>
      <w:r w:rsidRPr="0082149B">
        <w:rPr>
          <w:rFonts w:hint="cs"/>
          <w:rtl/>
        </w:rPr>
        <w:t>علی‌رغم</w:t>
      </w:r>
      <w:r w:rsidR="00931567" w:rsidRPr="0082149B">
        <w:rPr>
          <w:rFonts w:hint="cs"/>
          <w:rtl/>
        </w:rPr>
        <w:t xml:space="preserve"> اینکه لبی است اقتضای شمول و تعمیم دارد. گفتیم عیبی هم ندارد گاهی ادله لبی بر محوری </w:t>
      </w:r>
      <w:r w:rsidRPr="0082149B">
        <w:rPr>
          <w:rFonts w:hint="cs"/>
          <w:rtl/>
        </w:rPr>
        <w:t>می‌چرخد</w:t>
      </w:r>
      <w:r w:rsidR="00931567" w:rsidRPr="0082149B">
        <w:rPr>
          <w:rFonts w:hint="cs"/>
          <w:rtl/>
        </w:rPr>
        <w:t xml:space="preserve"> که شمول و اطلاق </w:t>
      </w:r>
      <w:r w:rsidRPr="0082149B">
        <w:rPr>
          <w:rFonts w:hint="cs"/>
          <w:rtl/>
        </w:rPr>
        <w:t>کاملاً</w:t>
      </w:r>
      <w:r w:rsidR="00931567" w:rsidRPr="0082149B">
        <w:rPr>
          <w:rFonts w:hint="cs"/>
          <w:rtl/>
        </w:rPr>
        <w:t xml:space="preserve"> </w:t>
      </w:r>
      <w:r w:rsidRPr="0082149B">
        <w:rPr>
          <w:rFonts w:hint="cs"/>
          <w:rtl/>
        </w:rPr>
        <w:t>قابل‌قبول</w:t>
      </w:r>
      <w:r w:rsidR="00931567" w:rsidRPr="0082149B">
        <w:rPr>
          <w:rFonts w:hint="cs"/>
          <w:rtl/>
        </w:rPr>
        <w:t xml:space="preserve"> است. این یک شاهد. </w:t>
      </w:r>
    </w:p>
    <w:p w:rsidR="00931567" w:rsidRPr="0082149B" w:rsidRDefault="00931567" w:rsidP="009C3209">
      <w:pPr>
        <w:rPr>
          <w:rtl/>
        </w:rPr>
      </w:pPr>
      <w:r w:rsidRPr="0082149B">
        <w:rPr>
          <w:rFonts w:hint="cs"/>
          <w:rtl/>
        </w:rPr>
        <w:t xml:space="preserve">شاهد دوم لما فیه من تهییج الرجال بود. در روایت محمد ابن سنان گرچه معلل نظر بود اما گفته بود لما فیه من تهییج الرجال. بنا بر اینکه علت باشد یا از </w:t>
      </w:r>
      <w:r w:rsidR="00806662" w:rsidRPr="0082149B">
        <w:rPr>
          <w:rFonts w:hint="cs"/>
          <w:rtl/>
        </w:rPr>
        <w:t>حکمت‌هایی</w:t>
      </w:r>
      <w:r w:rsidRPr="0082149B">
        <w:rPr>
          <w:rFonts w:hint="cs"/>
          <w:rtl/>
        </w:rPr>
        <w:t xml:space="preserve"> که </w:t>
      </w:r>
      <w:r w:rsidR="00806662" w:rsidRPr="0082149B">
        <w:rPr>
          <w:rFonts w:hint="cs"/>
          <w:rtl/>
        </w:rPr>
        <w:t>قابل‌تعمیم</w:t>
      </w:r>
      <w:r w:rsidRPr="0082149B">
        <w:rPr>
          <w:rFonts w:hint="cs"/>
          <w:rtl/>
        </w:rPr>
        <w:t xml:space="preserve"> است. لما فیه من تهییج الرجال دلیل است که هرچه مهیج باشد مبنای حکم است. نکته دیگر هم اینکه </w:t>
      </w:r>
      <w:r w:rsidR="00CC7D6A">
        <w:rPr>
          <w:b/>
          <w:bCs/>
          <w:color w:val="007200"/>
          <w:rtl/>
        </w:rPr>
        <w:t>﴿فَمَنِ ابْتَغى‏ وَراءَ ذلِكَ﴾</w:t>
      </w:r>
      <w:r w:rsidR="00CC7D6A" w:rsidRPr="00CC7D6A">
        <w:rPr>
          <w:rStyle w:val="FootnoteReference"/>
          <w:color w:val="000000" w:themeColor="text1"/>
          <w:rtl/>
        </w:rPr>
        <w:footnoteReference w:id="1"/>
      </w:r>
      <w:r w:rsidR="00CC7D6A">
        <w:rPr>
          <w:b/>
          <w:bCs/>
          <w:color w:val="007200"/>
          <w:rtl/>
        </w:rPr>
        <w:t xml:space="preserve"> </w:t>
      </w:r>
      <w:r w:rsidRPr="0082149B">
        <w:rPr>
          <w:rFonts w:hint="cs"/>
          <w:rtl/>
        </w:rPr>
        <w:t xml:space="preserve">که اگر استدلال را تمام بدانیم و جهات مشکل استدلال را عبور کنیم ممکن است بگوییم ابتغی وراء ذلک اعم از نظر است. این هم از این نظر. لذا شمول قاعده نسبت به غیر نظر مطابق با این شواهد و قرائن </w:t>
      </w:r>
      <w:r w:rsidR="00806662" w:rsidRPr="0082149B">
        <w:rPr>
          <w:rFonts w:hint="cs"/>
          <w:rtl/>
        </w:rPr>
        <w:t>قابل‌قبول</w:t>
      </w:r>
      <w:r w:rsidRPr="0082149B">
        <w:rPr>
          <w:rFonts w:hint="cs"/>
          <w:rtl/>
        </w:rPr>
        <w:t xml:space="preserve"> و پذیرش است. افزون بر اینها </w:t>
      </w:r>
      <w:r w:rsidR="00806662" w:rsidRPr="0082149B">
        <w:rPr>
          <w:rFonts w:hint="cs"/>
          <w:rtl/>
        </w:rPr>
        <w:t>نکته‌ای</w:t>
      </w:r>
      <w:r w:rsidRPr="0082149B">
        <w:rPr>
          <w:rFonts w:hint="cs"/>
          <w:rtl/>
        </w:rPr>
        <w:t xml:space="preserve"> که وجود دارد این است که غیر از نظر بعضی انحاء ارتباط همراه با التذاذ شهوانی با تنقیح مناط بلکه اولویت هم </w:t>
      </w:r>
      <w:r w:rsidR="00806662" w:rsidRPr="0082149B">
        <w:rPr>
          <w:rFonts w:hint="cs"/>
          <w:rtl/>
        </w:rPr>
        <w:t>قابل‌قبول</w:t>
      </w:r>
      <w:r w:rsidRPr="0082149B">
        <w:rPr>
          <w:rFonts w:hint="cs"/>
          <w:rtl/>
        </w:rPr>
        <w:t xml:space="preserve"> است. </w:t>
      </w:r>
      <w:r w:rsidR="00806662" w:rsidRPr="0082149B">
        <w:rPr>
          <w:rFonts w:hint="cs"/>
          <w:rtl/>
        </w:rPr>
        <w:t>مثلاً</w:t>
      </w:r>
      <w:r w:rsidRPr="0082149B">
        <w:rPr>
          <w:rFonts w:hint="cs"/>
          <w:rtl/>
        </w:rPr>
        <w:t xml:space="preserve"> نسبت به تماس و لمس اگر نگوییم فحوا و اولویت الغاء خصوصیت و تنقیح مناط خیلی </w:t>
      </w:r>
      <w:r w:rsidR="00414BB5" w:rsidRPr="0082149B">
        <w:rPr>
          <w:rFonts w:hint="cs"/>
          <w:rtl/>
        </w:rPr>
        <w:t xml:space="preserve">مطابق </w:t>
      </w:r>
      <w:r w:rsidR="00806662" w:rsidRPr="0082149B">
        <w:rPr>
          <w:rFonts w:hint="cs"/>
          <w:rtl/>
        </w:rPr>
        <w:t>بااعتبار</w:t>
      </w:r>
      <w:r w:rsidR="00414BB5" w:rsidRPr="0082149B">
        <w:rPr>
          <w:rFonts w:hint="cs"/>
          <w:rtl/>
        </w:rPr>
        <w:t xml:space="preserve"> </w:t>
      </w:r>
      <w:r w:rsidR="00806662" w:rsidRPr="0082149B">
        <w:rPr>
          <w:rtl/>
        </w:rPr>
        <w:t>است</w:t>
      </w:r>
      <w:r w:rsidRPr="0082149B">
        <w:rPr>
          <w:rFonts w:hint="cs"/>
          <w:rtl/>
        </w:rPr>
        <w:t xml:space="preserve">. نسبت به بعضی </w:t>
      </w:r>
      <w:r w:rsidR="00414BB5" w:rsidRPr="0082149B">
        <w:rPr>
          <w:rFonts w:hint="cs"/>
          <w:rtl/>
        </w:rPr>
        <w:t xml:space="preserve">اقسام </w:t>
      </w:r>
      <w:r w:rsidRPr="0082149B">
        <w:rPr>
          <w:rFonts w:hint="cs"/>
          <w:rtl/>
        </w:rPr>
        <w:t>ممکن است</w:t>
      </w:r>
      <w:r w:rsidR="00414BB5" w:rsidRPr="0082149B">
        <w:rPr>
          <w:rFonts w:hint="cs"/>
          <w:rtl/>
        </w:rPr>
        <w:t xml:space="preserve"> تردیدی در الغاء خصوصیت باشد</w:t>
      </w:r>
      <w:r w:rsidRPr="0082149B">
        <w:rPr>
          <w:rFonts w:hint="cs"/>
          <w:rtl/>
        </w:rPr>
        <w:t>. مثل استشمام</w:t>
      </w:r>
      <w:r w:rsidR="00414BB5" w:rsidRPr="0082149B">
        <w:rPr>
          <w:rFonts w:hint="cs"/>
          <w:rtl/>
        </w:rPr>
        <w:t xml:space="preserve"> اما در خصوص لمس و تماس به نظر </w:t>
      </w:r>
      <w:r w:rsidR="00806662" w:rsidRPr="0082149B">
        <w:rPr>
          <w:rFonts w:hint="cs"/>
          <w:rtl/>
        </w:rPr>
        <w:t>می‌آید</w:t>
      </w:r>
      <w:r w:rsidR="00414BB5" w:rsidRPr="0082149B">
        <w:rPr>
          <w:rFonts w:hint="cs"/>
          <w:rtl/>
        </w:rPr>
        <w:t xml:space="preserve"> اگر نگوییم فحوا الغاء خصوصیت </w:t>
      </w:r>
      <w:r w:rsidR="00806662" w:rsidRPr="0082149B">
        <w:rPr>
          <w:rFonts w:hint="cs"/>
          <w:rtl/>
        </w:rPr>
        <w:t>می‌شود</w:t>
      </w:r>
      <w:r w:rsidR="00414BB5" w:rsidRPr="0082149B">
        <w:rPr>
          <w:rFonts w:hint="cs"/>
          <w:rtl/>
        </w:rPr>
        <w:t>. یعنی</w:t>
      </w:r>
      <w:r w:rsidRPr="0082149B">
        <w:rPr>
          <w:rFonts w:hint="cs"/>
          <w:rtl/>
        </w:rPr>
        <w:t xml:space="preserve"> اگر فرض بگیریم تمام این ادله نظر بود و تعلیلی هم نبود و عنوان هم نظر شهوانی و در مقام التذاذ شهوانی را تحریم </w:t>
      </w:r>
      <w:r w:rsidR="00806662" w:rsidRPr="0082149B">
        <w:rPr>
          <w:rFonts w:hint="cs"/>
          <w:rtl/>
        </w:rPr>
        <w:t>می‌کرد</w:t>
      </w:r>
      <w:r w:rsidRPr="0082149B">
        <w:rPr>
          <w:rFonts w:hint="cs"/>
          <w:rtl/>
        </w:rPr>
        <w:t xml:space="preserve"> بعید نبود که بگوییم شامل لمس و حس هم </w:t>
      </w:r>
      <w:r w:rsidR="00806662" w:rsidRPr="0082149B">
        <w:rPr>
          <w:rFonts w:hint="cs"/>
          <w:rtl/>
        </w:rPr>
        <w:t>می‌شود</w:t>
      </w:r>
      <w:r w:rsidRPr="0082149B">
        <w:rPr>
          <w:rFonts w:hint="cs"/>
          <w:rtl/>
        </w:rPr>
        <w:t xml:space="preserve">. اگر نگوییم همه </w:t>
      </w:r>
      <w:r w:rsidR="00806662" w:rsidRPr="0082149B">
        <w:rPr>
          <w:rFonts w:hint="cs"/>
          <w:rtl/>
        </w:rPr>
        <w:t>تماس‌ها</w:t>
      </w:r>
      <w:r w:rsidRPr="0082149B">
        <w:rPr>
          <w:rFonts w:hint="cs"/>
          <w:rtl/>
        </w:rPr>
        <w:t xml:space="preserve"> و انحاء ارتباطات با دیگری که در مقام التذاذ شهوانی است الغاء خصوصیت </w:t>
      </w:r>
      <w:r w:rsidR="00806662" w:rsidRPr="0082149B">
        <w:rPr>
          <w:rFonts w:hint="cs"/>
          <w:rtl/>
        </w:rPr>
        <w:t>می‌شود</w:t>
      </w:r>
      <w:r w:rsidRPr="0082149B">
        <w:rPr>
          <w:rFonts w:hint="cs"/>
          <w:rtl/>
        </w:rPr>
        <w:t xml:space="preserve"> لااقل اقسامی از آن الغاء خصوصیت </w:t>
      </w:r>
      <w:r w:rsidR="00806662" w:rsidRPr="0082149B">
        <w:rPr>
          <w:rFonts w:hint="cs"/>
          <w:rtl/>
        </w:rPr>
        <w:t>می‌شود</w:t>
      </w:r>
      <w:r w:rsidRPr="0082149B">
        <w:rPr>
          <w:rFonts w:hint="cs"/>
          <w:rtl/>
        </w:rPr>
        <w:t xml:space="preserve"> بلکه فحوا در آن هست. مناسبات حکم و موضوع الغاء خصوصیت را </w:t>
      </w:r>
      <w:r w:rsidR="00806662" w:rsidRPr="0082149B">
        <w:rPr>
          <w:rFonts w:hint="cs"/>
          <w:rtl/>
        </w:rPr>
        <w:t>می‌رساند</w:t>
      </w:r>
      <w:r w:rsidRPr="0082149B">
        <w:rPr>
          <w:rFonts w:hint="cs"/>
          <w:rtl/>
        </w:rPr>
        <w:t xml:space="preserve">. اگر به مخاطب بگویی در </w:t>
      </w:r>
      <w:r w:rsidR="00414BB5" w:rsidRPr="0082149B">
        <w:rPr>
          <w:rFonts w:hint="cs"/>
          <w:rtl/>
        </w:rPr>
        <w:t xml:space="preserve">مقام التذاذ شهوانی نباش، مناسبات حکم و موضوع الغاء خصوصیت </w:t>
      </w:r>
      <w:r w:rsidR="00806662" w:rsidRPr="0082149B">
        <w:rPr>
          <w:rFonts w:hint="cs"/>
          <w:rtl/>
        </w:rPr>
        <w:t>می‌کند</w:t>
      </w:r>
      <w:r w:rsidR="00414BB5" w:rsidRPr="0082149B">
        <w:rPr>
          <w:rFonts w:hint="cs"/>
          <w:rtl/>
        </w:rPr>
        <w:t>. اگر نگوییم انحاء تماس با دیگری لااقل تماسی که اشد است و عرفا تساوی با نظر دارد</w:t>
      </w:r>
      <w:r w:rsidRPr="0082149B">
        <w:rPr>
          <w:rFonts w:hint="cs"/>
          <w:rtl/>
        </w:rPr>
        <w:t xml:space="preserve"> الغاء خصوصیت میسر است. لذا فقها </w:t>
      </w:r>
      <w:r w:rsidR="00806662" w:rsidRPr="0082149B">
        <w:rPr>
          <w:rFonts w:hint="cs"/>
          <w:rtl/>
        </w:rPr>
        <w:t>تقریباً</w:t>
      </w:r>
      <w:r w:rsidRPr="0082149B">
        <w:rPr>
          <w:rFonts w:hint="cs"/>
          <w:rtl/>
        </w:rPr>
        <w:t xml:space="preserve"> در فتاوا به همین الغاء خصوصیت و شمول قاعده </w:t>
      </w:r>
      <w:r w:rsidR="00806662" w:rsidRPr="0082149B">
        <w:rPr>
          <w:rFonts w:hint="cs"/>
          <w:rtl/>
        </w:rPr>
        <w:t>پایبندند</w:t>
      </w:r>
      <w:r w:rsidRPr="0082149B">
        <w:rPr>
          <w:rFonts w:hint="cs"/>
          <w:rtl/>
        </w:rPr>
        <w:t>. این تعمیم از طرف نظر است.</w:t>
      </w:r>
    </w:p>
    <w:p w:rsidR="00414BB5" w:rsidRPr="0082149B" w:rsidRDefault="00414BB5" w:rsidP="00414BB5">
      <w:pPr>
        <w:pStyle w:val="Heading3"/>
        <w:rPr>
          <w:rtl/>
        </w:rPr>
      </w:pPr>
      <w:bookmarkStart w:id="11" w:name="_Toc95737240"/>
      <w:r w:rsidRPr="0082149B">
        <w:rPr>
          <w:rFonts w:hint="cs"/>
          <w:rtl/>
        </w:rPr>
        <w:t>تعمیم از طرف منظور الیه</w:t>
      </w:r>
      <w:bookmarkEnd w:id="11"/>
    </w:p>
    <w:p w:rsidR="00F30599" w:rsidRPr="0082149B" w:rsidRDefault="00931567" w:rsidP="00D14131">
      <w:pPr>
        <w:rPr>
          <w:rtl/>
        </w:rPr>
      </w:pPr>
      <w:r w:rsidRPr="0082149B">
        <w:rPr>
          <w:rFonts w:hint="cs"/>
          <w:rtl/>
        </w:rPr>
        <w:t xml:space="preserve">تعمیم بحث از </w:t>
      </w:r>
      <w:r w:rsidR="00414BB5" w:rsidRPr="0082149B">
        <w:rPr>
          <w:rFonts w:hint="cs"/>
          <w:rtl/>
        </w:rPr>
        <w:t>طرف</w:t>
      </w:r>
      <w:r w:rsidRPr="0082149B">
        <w:rPr>
          <w:rFonts w:hint="cs"/>
          <w:rtl/>
        </w:rPr>
        <w:t xml:space="preserve"> منظور الیه هم </w:t>
      </w:r>
      <w:r w:rsidR="00806662" w:rsidRPr="0082149B">
        <w:rPr>
          <w:rFonts w:hint="cs"/>
          <w:rtl/>
        </w:rPr>
        <w:t>همین‌طور</w:t>
      </w:r>
      <w:r w:rsidRPr="0082149B">
        <w:rPr>
          <w:rFonts w:hint="cs"/>
          <w:rtl/>
        </w:rPr>
        <w:t xml:space="preserve"> است. آنچه در روایات بود نگاه به نامحرم بود. نگاه به جنس مخالف بود. یعجبنی النظر الیها و حرم النظر الی کذا و کذا </w:t>
      </w:r>
      <w:r w:rsidR="00806662" w:rsidRPr="0082149B">
        <w:rPr>
          <w:rFonts w:hint="cs"/>
          <w:rtl/>
        </w:rPr>
        <w:t>تقریباً</w:t>
      </w:r>
      <w:r w:rsidRPr="0082149B">
        <w:rPr>
          <w:rFonts w:hint="cs"/>
          <w:rtl/>
        </w:rPr>
        <w:t xml:space="preserve"> اکثر اینها مصداقش منظور الیه بود که جنس مخالف است. جنس مخالف را </w:t>
      </w:r>
      <w:r w:rsidR="00806662" w:rsidRPr="0082149B">
        <w:rPr>
          <w:rFonts w:hint="cs"/>
          <w:rtl/>
        </w:rPr>
        <w:t>می‌بینیم</w:t>
      </w:r>
      <w:r w:rsidRPr="0082149B">
        <w:rPr>
          <w:rFonts w:hint="cs"/>
          <w:rtl/>
        </w:rPr>
        <w:t xml:space="preserve"> که مصداق و مورد است اما اینجا هم شبیه بحث قبل قابل الغاء خصوصیت است. نگاه در مقام التذاذ به زن و جنس مخالف مصداق و </w:t>
      </w:r>
      <w:r w:rsidR="00806662" w:rsidRPr="0082149B">
        <w:rPr>
          <w:rFonts w:hint="cs"/>
          <w:rtl/>
        </w:rPr>
        <w:t>موردی است که</w:t>
      </w:r>
      <w:r w:rsidRPr="0082149B">
        <w:rPr>
          <w:rFonts w:hint="cs"/>
          <w:rtl/>
        </w:rPr>
        <w:t xml:space="preserve"> در روایات آمده. اما </w:t>
      </w:r>
      <w:r w:rsidR="00806662" w:rsidRPr="0082149B">
        <w:rPr>
          <w:rFonts w:hint="cs"/>
          <w:rtl/>
        </w:rPr>
        <w:t>می‌شود</w:t>
      </w:r>
      <w:r w:rsidRPr="0082149B">
        <w:rPr>
          <w:rFonts w:hint="cs"/>
          <w:rtl/>
        </w:rPr>
        <w:t xml:space="preserve"> این را الغاء خصوصیت کرد </w:t>
      </w:r>
      <w:r w:rsidR="00806662" w:rsidRPr="0082149B">
        <w:rPr>
          <w:rFonts w:hint="cs"/>
          <w:rtl/>
        </w:rPr>
        <w:t>ازلحاظ</w:t>
      </w:r>
      <w:r w:rsidRPr="0082149B">
        <w:rPr>
          <w:rFonts w:hint="cs"/>
          <w:rtl/>
        </w:rPr>
        <w:t xml:space="preserve"> منظور الیه. </w:t>
      </w:r>
      <w:r w:rsidR="00806662" w:rsidRPr="0082149B">
        <w:rPr>
          <w:rFonts w:hint="cs"/>
          <w:rtl/>
        </w:rPr>
        <w:t>مثلاً</w:t>
      </w:r>
      <w:r w:rsidRPr="0082149B">
        <w:rPr>
          <w:rFonts w:hint="cs"/>
          <w:rtl/>
        </w:rPr>
        <w:t xml:space="preserve"> زن به مرد نگاه کند. یا نگاه هریک به جنس موافقشان. پس هم تعمیم از حیث نوع تماس در مقام التذاذ هم تعمیم از حیث منظور الیه </w:t>
      </w:r>
      <w:r w:rsidR="00806662" w:rsidRPr="0082149B">
        <w:rPr>
          <w:rFonts w:hint="cs"/>
          <w:rtl/>
        </w:rPr>
        <w:t>قابل‌قبول</w:t>
      </w:r>
      <w:r w:rsidRPr="0082149B">
        <w:rPr>
          <w:rFonts w:hint="cs"/>
          <w:rtl/>
        </w:rPr>
        <w:t xml:space="preserve"> و تسری است. در این تعمیم دوم باز وجه اختصاص را اگر کسی بخواهد بگوید مصداق یا مواردی است که در این روایات آمده. موارد و مصادیق همه نگاه مرد به زن است و </w:t>
      </w:r>
      <w:r w:rsidR="00806662" w:rsidRPr="0082149B">
        <w:rPr>
          <w:rFonts w:hint="cs"/>
          <w:rtl/>
        </w:rPr>
        <w:t>ازاین‌جهت</w:t>
      </w:r>
      <w:r w:rsidRPr="0082149B">
        <w:rPr>
          <w:rFonts w:hint="cs"/>
          <w:rtl/>
        </w:rPr>
        <w:t xml:space="preserve"> ممکن است گفته شود </w:t>
      </w:r>
      <w:r w:rsidR="00806662" w:rsidRPr="0082149B">
        <w:rPr>
          <w:rFonts w:hint="cs"/>
          <w:rtl/>
        </w:rPr>
        <w:t>اختصاص</w:t>
      </w:r>
      <w:r w:rsidRPr="0082149B">
        <w:rPr>
          <w:rFonts w:hint="cs"/>
          <w:rtl/>
        </w:rPr>
        <w:t xml:space="preserve"> به نگاه مرد به زن دارد. اینجا هم مثل قبل تعمیم </w:t>
      </w:r>
      <w:r w:rsidR="00806662" w:rsidRPr="0082149B">
        <w:rPr>
          <w:rFonts w:hint="cs"/>
          <w:rtl/>
        </w:rPr>
        <w:t>کاملاً</w:t>
      </w:r>
      <w:r w:rsidRPr="0082149B">
        <w:rPr>
          <w:rFonts w:hint="cs"/>
          <w:rtl/>
        </w:rPr>
        <w:t xml:space="preserve"> </w:t>
      </w:r>
      <w:r w:rsidR="00806662" w:rsidRPr="0082149B">
        <w:rPr>
          <w:rFonts w:hint="cs"/>
          <w:rtl/>
        </w:rPr>
        <w:t>قابل‌قبول</w:t>
      </w:r>
      <w:r w:rsidRPr="0082149B">
        <w:rPr>
          <w:rFonts w:hint="cs"/>
          <w:rtl/>
        </w:rPr>
        <w:t xml:space="preserve"> و </w:t>
      </w:r>
      <w:r w:rsidR="00806662" w:rsidRPr="0082149B">
        <w:rPr>
          <w:rFonts w:hint="cs"/>
          <w:rtl/>
        </w:rPr>
        <w:t>قابل‌پذیرش</w:t>
      </w:r>
      <w:r w:rsidRPr="0082149B">
        <w:rPr>
          <w:rFonts w:hint="cs"/>
          <w:rtl/>
        </w:rPr>
        <w:t xml:space="preserve"> است. به همان مباحثی که گفتیم مذاق شرع ارتکاز متشرعه و الغاء خصوصیت و </w:t>
      </w:r>
      <w:r w:rsidR="00806662" w:rsidRPr="0082149B">
        <w:rPr>
          <w:rFonts w:hint="cs"/>
          <w:rtl/>
        </w:rPr>
        <w:t>احیاناً</w:t>
      </w:r>
      <w:r w:rsidRPr="0082149B">
        <w:rPr>
          <w:rFonts w:hint="cs"/>
          <w:rtl/>
        </w:rPr>
        <w:t xml:space="preserve"> آیاتی که هست. </w:t>
      </w:r>
      <w:r w:rsidR="006B617B" w:rsidRPr="0082149B">
        <w:rPr>
          <w:b/>
          <w:bCs/>
          <w:color w:val="007200"/>
          <w:rtl/>
        </w:rPr>
        <w:t>﴿</w:t>
      </w:r>
      <w:r w:rsidR="00D14131" w:rsidRPr="00D14131">
        <w:rPr>
          <w:b/>
          <w:bCs/>
          <w:color w:val="007200"/>
          <w:rtl/>
        </w:rPr>
        <w:t>قُلْ لِلْمُؤْمِنينَ يَغُضُّوا مِنْ أَبْصارِهِم‏</w:t>
      </w:r>
      <w:r w:rsidR="006B617B" w:rsidRPr="0082149B">
        <w:rPr>
          <w:b/>
          <w:bCs/>
          <w:color w:val="007200"/>
          <w:rtl/>
        </w:rPr>
        <w:t>﴾</w:t>
      </w:r>
      <w:r w:rsidR="006B617B" w:rsidRPr="0082149B">
        <w:rPr>
          <w:rStyle w:val="FootnoteReference"/>
          <w:rtl/>
        </w:rPr>
        <w:footnoteReference w:id="2"/>
      </w:r>
      <w:r w:rsidR="006B617B" w:rsidRPr="0082149B">
        <w:rPr>
          <w:b/>
          <w:bCs/>
          <w:color w:val="007200"/>
          <w:rtl/>
        </w:rPr>
        <w:t xml:space="preserve"> </w:t>
      </w:r>
      <w:r w:rsidRPr="0082149B">
        <w:rPr>
          <w:rFonts w:hint="cs"/>
          <w:rtl/>
        </w:rPr>
        <w:t xml:space="preserve">بود که موردش در سعد اسکاف نگاه بود ولی بلافاصله آیه بعدش </w:t>
      </w:r>
      <w:r w:rsidR="00806662" w:rsidRPr="0082149B">
        <w:rPr>
          <w:rFonts w:hint="cs"/>
          <w:rtl/>
        </w:rPr>
        <w:t>می‌گوید</w:t>
      </w:r>
      <w:r w:rsidRPr="0082149B">
        <w:rPr>
          <w:rFonts w:hint="cs"/>
          <w:rtl/>
        </w:rPr>
        <w:t xml:space="preserve"> </w:t>
      </w:r>
      <w:r w:rsidR="006B617B" w:rsidRPr="0082149B">
        <w:rPr>
          <w:b/>
          <w:bCs/>
          <w:color w:val="007200"/>
          <w:rtl/>
        </w:rPr>
        <w:t>﴿قُلْ لِلْمُؤْمِناتِ يَغْضُضْنَ مِنْ أَبْصارِهِن﴾</w:t>
      </w:r>
      <w:r w:rsidR="006B617B" w:rsidRPr="0082149B">
        <w:rPr>
          <w:rtl/>
        </w:rPr>
        <w:t>‏</w:t>
      </w:r>
      <w:r w:rsidR="006B617B" w:rsidRPr="0082149B">
        <w:rPr>
          <w:rStyle w:val="FootnoteReference"/>
          <w:rtl/>
        </w:rPr>
        <w:footnoteReference w:id="3"/>
      </w:r>
      <w:r w:rsidRPr="0082149B">
        <w:rPr>
          <w:rFonts w:hint="cs"/>
          <w:rtl/>
        </w:rPr>
        <w:t xml:space="preserve">. </w:t>
      </w:r>
      <w:r w:rsidR="00414BB5" w:rsidRPr="0082149B">
        <w:rPr>
          <w:rFonts w:hint="cs"/>
          <w:rtl/>
        </w:rPr>
        <w:t xml:space="preserve">سیاق همان است. همان تعبیر که قدر متیقنش نگاه </w:t>
      </w:r>
      <w:r w:rsidR="00806662" w:rsidRPr="0082149B">
        <w:rPr>
          <w:rFonts w:hint="cs"/>
          <w:rtl/>
        </w:rPr>
        <w:t>شهوت‌آلود</w:t>
      </w:r>
      <w:r w:rsidR="00414BB5" w:rsidRPr="0082149B">
        <w:rPr>
          <w:rFonts w:hint="cs"/>
          <w:rtl/>
        </w:rPr>
        <w:t xml:space="preserve"> بود عین همان عبارت در رابطه معکوس تکرار شده است. </w:t>
      </w:r>
      <w:r w:rsidR="00D14131" w:rsidRPr="0082149B">
        <w:rPr>
          <w:b/>
          <w:bCs/>
          <w:color w:val="007200"/>
          <w:rtl/>
        </w:rPr>
        <w:t>﴿</w:t>
      </w:r>
      <w:r w:rsidR="00D14131" w:rsidRPr="00D14131">
        <w:rPr>
          <w:b/>
          <w:bCs/>
          <w:color w:val="007200"/>
          <w:rtl/>
        </w:rPr>
        <w:t>قُلْ لِلْمُؤْمِنينَ يَغُضُّوا مِنْ أَبْصارِهِم‏</w:t>
      </w:r>
      <w:r w:rsidR="00D14131" w:rsidRPr="0082149B">
        <w:rPr>
          <w:b/>
          <w:bCs/>
          <w:color w:val="007200"/>
          <w:rtl/>
        </w:rPr>
        <w:t>﴾</w:t>
      </w:r>
      <w:r w:rsidR="00D14131">
        <w:rPr>
          <w:b/>
          <w:bCs/>
          <w:color w:val="007200"/>
        </w:rPr>
        <w:t xml:space="preserve"> </w:t>
      </w:r>
      <w:r w:rsidR="00F30599" w:rsidRPr="0082149B">
        <w:rPr>
          <w:rFonts w:hint="cs"/>
          <w:rtl/>
        </w:rPr>
        <w:t xml:space="preserve">مصداق واضح و قدر متیقنش به شاهد روایت و قرائن </w:t>
      </w:r>
      <w:r w:rsidR="00414BB5" w:rsidRPr="0082149B">
        <w:rPr>
          <w:rFonts w:hint="cs"/>
          <w:rtl/>
        </w:rPr>
        <w:t xml:space="preserve">داخلی و خارجی </w:t>
      </w:r>
      <w:r w:rsidR="00F30599" w:rsidRPr="0082149B">
        <w:rPr>
          <w:rFonts w:hint="cs"/>
          <w:rtl/>
        </w:rPr>
        <w:t xml:space="preserve">نگاه </w:t>
      </w:r>
      <w:r w:rsidR="00806662" w:rsidRPr="0082149B">
        <w:rPr>
          <w:rFonts w:hint="cs"/>
          <w:rtl/>
        </w:rPr>
        <w:t>شهوت‌آلود</w:t>
      </w:r>
      <w:r w:rsidR="00F30599" w:rsidRPr="0082149B">
        <w:rPr>
          <w:rFonts w:hint="cs"/>
          <w:rtl/>
        </w:rPr>
        <w:t xml:space="preserve"> بود</w:t>
      </w:r>
      <w:r w:rsidR="00414BB5" w:rsidRPr="0082149B">
        <w:rPr>
          <w:rFonts w:hint="cs"/>
          <w:rtl/>
        </w:rPr>
        <w:t>. مقید به این نبود که نگاه جایز است یا نه شاید مصداقش این بود که جایز است . قدر متیقنش این بود که از بیرون است یا به صورتش است که بنا بر اقوی جواز است.</w:t>
      </w:r>
      <w:r w:rsidR="00F30599" w:rsidRPr="0082149B">
        <w:rPr>
          <w:rFonts w:hint="cs"/>
          <w:rtl/>
        </w:rPr>
        <w:t xml:space="preserve"> ولی چون </w:t>
      </w:r>
      <w:r w:rsidR="00806662" w:rsidRPr="0082149B">
        <w:rPr>
          <w:rFonts w:hint="cs"/>
          <w:rtl/>
        </w:rPr>
        <w:t>شهوت‌آلود</w:t>
      </w:r>
      <w:r w:rsidR="00F30599" w:rsidRPr="0082149B">
        <w:rPr>
          <w:rFonts w:hint="cs"/>
          <w:rtl/>
        </w:rPr>
        <w:t xml:space="preserve"> بود آیه به برکت روایت سعد اسکاف منع </w:t>
      </w:r>
      <w:r w:rsidR="00806662" w:rsidRPr="0082149B">
        <w:rPr>
          <w:rFonts w:hint="cs"/>
          <w:rtl/>
        </w:rPr>
        <w:t>می‌کند</w:t>
      </w:r>
      <w:r w:rsidR="00F30599" w:rsidRPr="0082149B">
        <w:rPr>
          <w:rFonts w:hint="cs"/>
          <w:rtl/>
        </w:rPr>
        <w:t xml:space="preserve">. این آیه اول. عین همین در نقطه مقابل در نگاه معکوس آمده است. </w:t>
      </w:r>
      <w:r w:rsidR="006B617B" w:rsidRPr="0082149B">
        <w:rPr>
          <w:b/>
          <w:bCs/>
          <w:color w:val="007200"/>
          <w:rtl/>
        </w:rPr>
        <w:t>﴿قُلْ لِلْمُؤْمِناتِ يَغْضُضْنَ مِنْ أَبْصارِهِن﴾</w:t>
      </w:r>
      <w:r w:rsidR="006B617B" w:rsidRPr="0082149B">
        <w:rPr>
          <w:rtl/>
        </w:rPr>
        <w:t>‏</w:t>
      </w:r>
      <w:r w:rsidR="00F30599" w:rsidRPr="0082149B">
        <w:rPr>
          <w:rFonts w:hint="cs"/>
          <w:rtl/>
        </w:rPr>
        <w:t xml:space="preserve">. همان مفهومی که در آن بود با همان </w:t>
      </w:r>
      <w:r w:rsidR="00806662" w:rsidRPr="0082149B">
        <w:rPr>
          <w:rFonts w:hint="cs"/>
          <w:rtl/>
        </w:rPr>
        <w:t>ویژگی‌ها که با روایت سعد اسکاف هم تقویت می‌شد</w:t>
      </w:r>
      <w:r w:rsidR="00F30599" w:rsidRPr="0082149B">
        <w:rPr>
          <w:rFonts w:hint="cs"/>
          <w:rtl/>
        </w:rPr>
        <w:t xml:space="preserve"> در این هم </w:t>
      </w:r>
      <w:r w:rsidR="00806662" w:rsidRPr="0082149B">
        <w:rPr>
          <w:rFonts w:hint="cs"/>
          <w:rtl/>
        </w:rPr>
        <w:t>قابل‌قبول</w:t>
      </w:r>
      <w:r w:rsidR="00F30599" w:rsidRPr="0082149B">
        <w:rPr>
          <w:rFonts w:hint="cs"/>
          <w:rtl/>
        </w:rPr>
        <w:t xml:space="preserve"> است</w:t>
      </w:r>
      <w:r w:rsidR="00806662" w:rsidRPr="0082149B">
        <w:rPr>
          <w:rFonts w:hint="cs"/>
          <w:rtl/>
        </w:rPr>
        <w:t xml:space="preserve"> بلکه ظهور پیدا می‌کند</w:t>
      </w:r>
      <w:r w:rsidR="00F30599" w:rsidRPr="0082149B">
        <w:rPr>
          <w:rFonts w:hint="cs"/>
          <w:rtl/>
        </w:rPr>
        <w:t xml:space="preserve">. این هم یک شاهد است که آیه را برای این مسئله </w:t>
      </w:r>
      <w:r w:rsidR="00806662" w:rsidRPr="0082149B">
        <w:rPr>
          <w:rFonts w:hint="cs"/>
          <w:rtl/>
        </w:rPr>
        <w:t>می‌توان</w:t>
      </w:r>
      <w:r w:rsidR="00F30599" w:rsidRPr="0082149B">
        <w:rPr>
          <w:rFonts w:hint="cs"/>
          <w:rtl/>
        </w:rPr>
        <w:t xml:space="preserve"> آورد.</w:t>
      </w:r>
      <w:r w:rsidR="00806662" w:rsidRPr="0082149B">
        <w:rPr>
          <w:rFonts w:hint="cs"/>
          <w:rtl/>
        </w:rPr>
        <w:t xml:space="preserve"> </w:t>
      </w:r>
      <w:r w:rsidR="00F30599" w:rsidRPr="0082149B">
        <w:rPr>
          <w:rFonts w:hint="cs"/>
          <w:rtl/>
        </w:rPr>
        <w:t xml:space="preserve">حتی لما فیه من تهییج الرجال بعید نیست بگوییم اعم است و ویژگی رجال دخیل نیست. </w:t>
      </w:r>
    </w:p>
    <w:p w:rsidR="00F30599" w:rsidRPr="0082149B" w:rsidRDefault="00F30599" w:rsidP="000F2ABC">
      <w:pPr>
        <w:rPr>
          <w:rtl/>
        </w:rPr>
      </w:pPr>
      <w:r w:rsidRPr="0082149B">
        <w:rPr>
          <w:rFonts w:hint="cs"/>
          <w:rtl/>
        </w:rPr>
        <w:t xml:space="preserve">لذا با شواهد متعدد که در تعمیم اول و دوم گفتیم ظاهرش این است که این تعمیم هم از حیث نظر هم منظور الیه مطابق قواعد و </w:t>
      </w:r>
      <w:r w:rsidR="00806662" w:rsidRPr="0082149B">
        <w:rPr>
          <w:rFonts w:hint="cs"/>
          <w:rtl/>
        </w:rPr>
        <w:t>قابل‌پذیرش</w:t>
      </w:r>
      <w:r w:rsidRPr="0082149B">
        <w:rPr>
          <w:rFonts w:hint="cs"/>
          <w:rtl/>
        </w:rPr>
        <w:t xml:space="preserve"> است.</w:t>
      </w:r>
    </w:p>
    <w:p w:rsidR="00806662" w:rsidRPr="0082149B" w:rsidRDefault="00806662" w:rsidP="00806662">
      <w:pPr>
        <w:pStyle w:val="Heading3"/>
        <w:numPr>
          <w:ilvl w:val="0"/>
          <w:numId w:val="0"/>
        </w:numPr>
        <w:ind w:left="928" w:hanging="360"/>
        <w:rPr>
          <w:rtl/>
        </w:rPr>
      </w:pPr>
      <w:bookmarkStart w:id="12" w:name="_Toc95737241"/>
      <w:r w:rsidRPr="0082149B">
        <w:rPr>
          <w:rFonts w:hint="cs"/>
          <w:rtl/>
        </w:rPr>
        <w:t>سؤال و جواب:</w:t>
      </w:r>
      <w:bookmarkEnd w:id="12"/>
    </w:p>
    <w:p w:rsidR="00F30599" w:rsidRPr="0082149B" w:rsidRDefault="00806662" w:rsidP="000F2ABC">
      <w:pPr>
        <w:rPr>
          <w:rtl/>
        </w:rPr>
      </w:pPr>
      <w:r w:rsidRPr="0082149B">
        <w:rPr>
          <w:rFonts w:hint="cs"/>
          <w:rtl/>
        </w:rPr>
        <w:t>سؤال</w:t>
      </w:r>
      <w:r w:rsidR="00F30599" w:rsidRPr="0082149B">
        <w:rPr>
          <w:rFonts w:hint="cs"/>
          <w:rtl/>
        </w:rPr>
        <w:t xml:space="preserve">: </w:t>
      </w:r>
      <w:r w:rsidRPr="0082149B">
        <w:rPr>
          <w:rFonts w:hint="cs"/>
          <w:rtl/>
        </w:rPr>
        <w:t>تعمیم‌های</w:t>
      </w:r>
      <w:r w:rsidR="00F30599" w:rsidRPr="0082149B">
        <w:rPr>
          <w:rFonts w:hint="cs"/>
          <w:rtl/>
        </w:rPr>
        <w:t xml:space="preserve"> دیگری هم </w:t>
      </w:r>
      <w:r w:rsidRPr="0082149B">
        <w:rPr>
          <w:rFonts w:hint="cs"/>
          <w:rtl/>
        </w:rPr>
        <w:t>اوایل</w:t>
      </w:r>
      <w:r w:rsidR="00F30599" w:rsidRPr="0082149B">
        <w:rPr>
          <w:rFonts w:hint="cs"/>
          <w:rtl/>
        </w:rPr>
        <w:t xml:space="preserve"> بحث بعضی مطرح </w:t>
      </w:r>
      <w:r w:rsidRPr="0082149B">
        <w:rPr>
          <w:rFonts w:hint="cs"/>
          <w:rtl/>
        </w:rPr>
        <w:t>کرده‌اند</w:t>
      </w:r>
      <w:r w:rsidR="00F30599" w:rsidRPr="0082149B">
        <w:rPr>
          <w:rFonts w:hint="cs"/>
          <w:rtl/>
        </w:rPr>
        <w:t xml:space="preserve"> </w:t>
      </w:r>
      <w:r w:rsidRPr="0082149B">
        <w:rPr>
          <w:rFonts w:hint="cs"/>
          <w:rtl/>
        </w:rPr>
        <w:t>مثلاً</w:t>
      </w:r>
      <w:r w:rsidR="00F30599" w:rsidRPr="0082149B">
        <w:rPr>
          <w:rFonts w:hint="cs"/>
          <w:rtl/>
        </w:rPr>
        <w:t xml:space="preserve"> به فرد خاصی ناظر نیست بلکه در فضای تخیل یا داستان یا فیلم و یا حتی تخیل همسر را </w:t>
      </w:r>
      <w:r w:rsidRPr="0082149B">
        <w:rPr>
          <w:rFonts w:hint="cs"/>
          <w:rtl/>
        </w:rPr>
        <w:t>گفته‌اند</w:t>
      </w:r>
      <w:r w:rsidR="00F30599" w:rsidRPr="0082149B">
        <w:rPr>
          <w:rFonts w:hint="cs"/>
          <w:rtl/>
        </w:rPr>
        <w:t xml:space="preserve"> </w:t>
      </w:r>
      <w:r w:rsidRPr="0082149B">
        <w:rPr>
          <w:rFonts w:hint="cs"/>
          <w:rtl/>
        </w:rPr>
        <w:t>این‌طور</w:t>
      </w:r>
      <w:r w:rsidR="00F30599" w:rsidRPr="0082149B">
        <w:rPr>
          <w:rFonts w:hint="cs"/>
          <w:rtl/>
        </w:rPr>
        <w:t xml:space="preserve"> است.</w:t>
      </w:r>
    </w:p>
    <w:p w:rsidR="00F30599" w:rsidRPr="0082149B" w:rsidRDefault="00F30599" w:rsidP="000F2ABC">
      <w:pPr>
        <w:rPr>
          <w:rtl/>
        </w:rPr>
      </w:pPr>
      <w:r w:rsidRPr="0082149B">
        <w:rPr>
          <w:rFonts w:hint="cs"/>
          <w:rtl/>
        </w:rPr>
        <w:t xml:space="preserve">جواب: شق اولش </w:t>
      </w:r>
      <w:r w:rsidR="00806662" w:rsidRPr="0082149B">
        <w:rPr>
          <w:rFonts w:hint="cs"/>
          <w:rtl/>
        </w:rPr>
        <w:t>همین‌طور</w:t>
      </w:r>
      <w:r w:rsidRPr="0082149B">
        <w:rPr>
          <w:rFonts w:hint="cs"/>
          <w:rtl/>
        </w:rPr>
        <w:t xml:space="preserve"> است. انحاء ارتباط شامل آنها هم </w:t>
      </w:r>
      <w:r w:rsidR="00806662" w:rsidRPr="0082149B">
        <w:rPr>
          <w:rFonts w:hint="cs"/>
          <w:rtl/>
        </w:rPr>
        <w:t>می‌شد</w:t>
      </w:r>
      <w:r w:rsidRPr="0082149B">
        <w:rPr>
          <w:rFonts w:hint="cs"/>
          <w:rtl/>
        </w:rPr>
        <w:t xml:space="preserve">. ارتباط گاهی فیزیکال ظاهری شکلی و مادی است و گاهی درونی است و در تخیلات </w:t>
      </w:r>
      <w:r w:rsidR="00806662" w:rsidRPr="0082149B">
        <w:rPr>
          <w:rFonts w:hint="cs"/>
          <w:rtl/>
        </w:rPr>
        <w:t>می‌گنجد</w:t>
      </w:r>
      <w:r w:rsidRPr="0082149B">
        <w:rPr>
          <w:rFonts w:hint="cs"/>
          <w:rtl/>
        </w:rPr>
        <w:t xml:space="preserve">. این هم بعید نیست شمول پیدا کند. مجازی را هم شامل </w:t>
      </w:r>
      <w:r w:rsidR="00806662" w:rsidRPr="0082149B">
        <w:rPr>
          <w:rFonts w:hint="cs"/>
          <w:rtl/>
        </w:rPr>
        <w:t>می‌شود</w:t>
      </w:r>
      <w:r w:rsidRPr="0082149B">
        <w:rPr>
          <w:rFonts w:hint="cs"/>
          <w:rtl/>
        </w:rPr>
        <w:t xml:space="preserve">. بحث دوم را باید تأمل کرد. </w:t>
      </w:r>
    </w:p>
    <w:p w:rsidR="00F30599" w:rsidRPr="0082149B" w:rsidRDefault="00806662" w:rsidP="000F2ABC">
      <w:pPr>
        <w:rPr>
          <w:rtl/>
        </w:rPr>
      </w:pPr>
      <w:r w:rsidRPr="0082149B">
        <w:rPr>
          <w:rFonts w:hint="cs"/>
          <w:rtl/>
        </w:rPr>
        <w:t>سؤال</w:t>
      </w:r>
      <w:r w:rsidR="00F30599" w:rsidRPr="0082149B">
        <w:rPr>
          <w:rFonts w:hint="cs"/>
          <w:rtl/>
        </w:rPr>
        <w:t>: با ارتکاز متشرعه همراه نیست.</w:t>
      </w:r>
    </w:p>
    <w:p w:rsidR="00F30599" w:rsidRPr="0082149B" w:rsidRDefault="00F30599" w:rsidP="000F2ABC">
      <w:pPr>
        <w:rPr>
          <w:rtl/>
        </w:rPr>
      </w:pPr>
      <w:r w:rsidRPr="0082149B">
        <w:rPr>
          <w:rFonts w:hint="cs"/>
          <w:rtl/>
        </w:rPr>
        <w:t>جواب: تخیل و اینها ممکن است واضح نباشد.</w:t>
      </w:r>
    </w:p>
    <w:p w:rsidR="00F30599" w:rsidRPr="0082149B" w:rsidRDefault="00806662" w:rsidP="000F2ABC">
      <w:pPr>
        <w:rPr>
          <w:rtl/>
        </w:rPr>
      </w:pPr>
      <w:r w:rsidRPr="0082149B">
        <w:rPr>
          <w:rFonts w:hint="cs"/>
          <w:rtl/>
        </w:rPr>
        <w:t>سؤال</w:t>
      </w:r>
      <w:r w:rsidR="00F30599" w:rsidRPr="0082149B">
        <w:rPr>
          <w:rFonts w:hint="cs"/>
          <w:rtl/>
        </w:rPr>
        <w:t xml:space="preserve">: انحصار روایات و شعر در آن دوران خیلی فراگیر بود اینکه در روایات انعکاس ندارد شبهه </w:t>
      </w:r>
      <w:r w:rsidRPr="0082149B">
        <w:rPr>
          <w:rFonts w:hint="cs"/>
          <w:rtl/>
        </w:rPr>
        <w:t>نمی‌آورد</w:t>
      </w:r>
    </w:p>
    <w:p w:rsidR="00F30599" w:rsidRPr="0082149B" w:rsidRDefault="00F30599" w:rsidP="000F2ABC">
      <w:pPr>
        <w:rPr>
          <w:rtl/>
        </w:rPr>
      </w:pPr>
      <w:r w:rsidRPr="0082149B">
        <w:rPr>
          <w:rFonts w:hint="cs"/>
          <w:rtl/>
        </w:rPr>
        <w:t>جواب: در تخیلات و امور غیر فیزیکال بعید نیست بگوییم ن</w:t>
      </w:r>
      <w:r w:rsidR="00806662" w:rsidRPr="0082149B">
        <w:rPr>
          <w:rFonts w:hint="cs"/>
          <w:rtl/>
        </w:rPr>
        <w:t>می‌شود</w:t>
      </w:r>
      <w:r w:rsidRPr="0082149B">
        <w:rPr>
          <w:rFonts w:hint="cs"/>
          <w:rtl/>
        </w:rPr>
        <w:t xml:space="preserve"> الغاء خصوصیت کرد در امور غیر حسی مثل تخیل. </w:t>
      </w:r>
    </w:p>
    <w:p w:rsidR="00F30599" w:rsidRPr="0082149B" w:rsidRDefault="00806662" w:rsidP="000F2ABC">
      <w:pPr>
        <w:rPr>
          <w:rtl/>
        </w:rPr>
      </w:pPr>
      <w:r w:rsidRPr="0082149B">
        <w:rPr>
          <w:rFonts w:hint="cs"/>
          <w:rtl/>
        </w:rPr>
        <w:t>سؤال</w:t>
      </w:r>
      <w:r w:rsidR="00F30599" w:rsidRPr="0082149B">
        <w:rPr>
          <w:rFonts w:hint="cs"/>
          <w:rtl/>
        </w:rPr>
        <w:t xml:space="preserve">: مگر باید مصادیق گفته شود </w:t>
      </w:r>
      <w:r w:rsidRPr="0082149B">
        <w:rPr>
          <w:rFonts w:hint="cs"/>
          <w:rtl/>
        </w:rPr>
        <w:t>به‌حکم</w:t>
      </w:r>
      <w:r w:rsidR="00F30599" w:rsidRPr="0082149B">
        <w:rPr>
          <w:rFonts w:hint="cs"/>
          <w:rtl/>
        </w:rPr>
        <w:t xml:space="preserve"> کلی رسیدیم</w:t>
      </w:r>
    </w:p>
    <w:p w:rsidR="00F30599" w:rsidRPr="0082149B" w:rsidRDefault="00F30599" w:rsidP="00F30599">
      <w:pPr>
        <w:rPr>
          <w:rtl/>
        </w:rPr>
      </w:pPr>
      <w:r w:rsidRPr="0082149B">
        <w:rPr>
          <w:rFonts w:hint="cs"/>
          <w:rtl/>
        </w:rPr>
        <w:t xml:space="preserve">جواب: کجا رسیدیم؟ به شکل قاعده مصرح نبود. از راهی رسیدیم که گفتیم ممکن است این شمول را افاده نکند. جمع این موارد ما را به یک قاعده رساند. در الغاء خصوصیت مثل لمس استماع و اینها </w:t>
      </w:r>
      <w:r w:rsidR="00806662" w:rsidRPr="0082149B">
        <w:rPr>
          <w:rFonts w:hint="cs"/>
          <w:rtl/>
        </w:rPr>
        <w:t>می‌شود</w:t>
      </w:r>
      <w:r w:rsidRPr="0082149B">
        <w:rPr>
          <w:rFonts w:hint="cs"/>
          <w:rtl/>
        </w:rPr>
        <w:t xml:space="preserve"> الغاء خصوصیت کرد. </w:t>
      </w:r>
      <w:r w:rsidR="00806662" w:rsidRPr="0082149B">
        <w:rPr>
          <w:rFonts w:hint="cs"/>
          <w:rtl/>
        </w:rPr>
        <w:t>مخصوصاً</w:t>
      </w:r>
      <w:r w:rsidRPr="0082149B">
        <w:rPr>
          <w:rFonts w:hint="cs"/>
          <w:rtl/>
        </w:rPr>
        <w:t xml:space="preserve"> لمس که از مصادیق واضحش است. ولی جایی </w:t>
      </w:r>
      <w:r w:rsidR="00806662" w:rsidRPr="0082149B">
        <w:rPr>
          <w:rFonts w:hint="cs"/>
          <w:rtl/>
        </w:rPr>
        <w:t>می‌آید</w:t>
      </w:r>
      <w:r w:rsidRPr="0082149B">
        <w:rPr>
          <w:rFonts w:hint="cs"/>
          <w:rtl/>
        </w:rPr>
        <w:t xml:space="preserve"> که تخیل است و فکر </w:t>
      </w:r>
      <w:r w:rsidR="00806662" w:rsidRPr="0082149B">
        <w:rPr>
          <w:rFonts w:hint="cs"/>
          <w:rtl/>
        </w:rPr>
        <w:t>می‌کند</w:t>
      </w:r>
      <w:r w:rsidRPr="0082149B">
        <w:rPr>
          <w:rFonts w:hint="cs"/>
          <w:rtl/>
        </w:rPr>
        <w:t xml:space="preserve"> این را بگوییم فحواست و جای تردید است و خیلی وضوح ندارد یا آنجایی که تخیل نسبت به همسر است.</w:t>
      </w:r>
    </w:p>
    <w:p w:rsidR="00F30599" w:rsidRPr="0082149B" w:rsidRDefault="00806662" w:rsidP="00F30599">
      <w:pPr>
        <w:rPr>
          <w:rtl/>
        </w:rPr>
      </w:pPr>
      <w:r w:rsidRPr="0082149B">
        <w:rPr>
          <w:rFonts w:hint="cs"/>
          <w:rtl/>
        </w:rPr>
        <w:t>سؤال</w:t>
      </w:r>
      <w:r w:rsidR="00F30599" w:rsidRPr="0082149B">
        <w:rPr>
          <w:rFonts w:hint="cs"/>
          <w:rtl/>
        </w:rPr>
        <w:t xml:space="preserve">: به دلیل خارج </w:t>
      </w:r>
      <w:r w:rsidRPr="0082149B">
        <w:rPr>
          <w:rFonts w:hint="cs"/>
          <w:rtl/>
        </w:rPr>
        <w:t>می‌شود</w:t>
      </w:r>
      <w:r w:rsidR="00F30599" w:rsidRPr="0082149B">
        <w:rPr>
          <w:rFonts w:hint="cs"/>
          <w:rtl/>
        </w:rPr>
        <w:t xml:space="preserve"> </w:t>
      </w:r>
      <w:r w:rsidRPr="0082149B">
        <w:rPr>
          <w:rFonts w:hint="cs"/>
          <w:rtl/>
        </w:rPr>
        <w:t>هر نوع</w:t>
      </w:r>
      <w:r w:rsidR="00F30599" w:rsidRPr="0082149B">
        <w:rPr>
          <w:rFonts w:hint="cs"/>
          <w:rtl/>
        </w:rPr>
        <w:t xml:space="preserve"> تخیل نسبت به همسر جایز است.</w:t>
      </w:r>
    </w:p>
    <w:p w:rsidR="00F30599" w:rsidRPr="0082149B" w:rsidRDefault="00F30599" w:rsidP="00F30599">
      <w:pPr>
        <w:rPr>
          <w:rtl/>
        </w:rPr>
      </w:pPr>
      <w:r w:rsidRPr="0082149B">
        <w:rPr>
          <w:rFonts w:hint="cs"/>
          <w:rtl/>
        </w:rPr>
        <w:t xml:space="preserve">جواب: در ذهن شما است اما </w:t>
      </w:r>
      <w:r w:rsidR="00806662" w:rsidRPr="0082149B">
        <w:rPr>
          <w:rFonts w:hint="cs"/>
          <w:rtl/>
        </w:rPr>
        <w:t>این‌طور</w:t>
      </w:r>
      <w:r w:rsidRPr="0082149B">
        <w:rPr>
          <w:rFonts w:hint="cs"/>
          <w:rtl/>
        </w:rPr>
        <w:t xml:space="preserve"> نیست.</w:t>
      </w:r>
    </w:p>
    <w:p w:rsidR="00F30599" w:rsidRPr="0082149B" w:rsidRDefault="00806662" w:rsidP="00F30599">
      <w:pPr>
        <w:rPr>
          <w:rtl/>
        </w:rPr>
      </w:pPr>
      <w:r w:rsidRPr="0082149B">
        <w:rPr>
          <w:rFonts w:hint="cs"/>
          <w:rtl/>
        </w:rPr>
        <w:t>سؤال</w:t>
      </w:r>
      <w:r w:rsidR="00F30599" w:rsidRPr="0082149B">
        <w:rPr>
          <w:rFonts w:hint="cs"/>
          <w:rtl/>
        </w:rPr>
        <w:t xml:space="preserve">: </w:t>
      </w:r>
      <w:r w:rsidRPr="0082149B">
        <w:rPr>
          <w:rFonts w:hint="cs"/>
          <w:rtl/>
        </w:rPr>
        <w:t>سؤال</w:t>
      </w:r>
      <w:r w:rsidR="00F30599" w:rsidRPr="0082149B">
        <w:rPr>
          <w:rFonts w:hint="cs"/>
          <w:rtl/>
        </w:rPr>
        <w:t xml:space="preserve"> این است که گاهی دلیل لبی است اما به </w:t>
      </w:r>
      <w:r w:rsidRPr="0082149B">
        <w:rPr>
          <w:rFonts w:hint="cs"/>
          <w:rtl/>
        </w:rPr>
        <w:t>هر دلیل</w:t>
      </w:r>
      <w:r w:rsidR="00F30599" w:rsidRPr="0082149B">
        <w:rPr>
          <w:rFonts w:hint="cs"/>
          <w:rtl/>
        </w:rPr>
        <w:t xml:space="preserve"> </w:t>
      </w:r>
      <w:r w:rsidRPr="0082149B">
        <w:rPr>
          <w:rFonts w:hint="cs"/>
          <w:rtl/>
        </w:rPr>
        <w:t>به‌حکم</w:t>
      </w:r>
      <w:r w:rsidR="00F30599" w:rsidRPr="0082149B">
        <w:rPr>
          <w:rFonts w:hint="cs"/>
          <w:rtl/>
        </w:rPr>
        <w:t xml:space="preserve"> کلی رسیدید</w:t>
      </w:r>
    </w:p>
    <w:p w:rsidR="00F30599" w:rsidRPr="0082149B" w:rsidRDefault="00F30599" w:rsidP="00806662">
      <w:pPr>
        <w:rPr>
          <w:rtl/>
        </w:rPr>
      </w:pPr>
      <w:r w:rsidRPr="0082149B">
        <w:rPr>
          <w:rFonts w:hint="cs"/>
          <w:rtl/>
        </w:rPr>
        <w:t xml:space="preserve">جواب: ما </w:t>
      </w:r>
      <w:r w:rsidR="00806662" w:rsidRPr="0082149B">
        <w:rPr>
          <w:rFonts w:hint="cs"/>
          <w:rtl/>
        </w:rPr>
        <w:t>می‌گوییم</w:t>
      </w:r>
      <w:r w:rsidRPr="0082149B">
        <w:rPr>
          <w:rFonts w:hint="cs"/>
          <w:rtl/>
        </w:rPr>
        <w:t xml:space="preserve"> </w:t>
      </w:r>
      <w:r w:rsidR="00806662" w:rsidRPr="0082149B">
        <w:rPr>
          <w:rFonts w:hint="cs"/>
          <w:rtl/>
        </w:rPr>
        <w:t>به‌حکم</w:t>
      </w:r>
      <w:r w:rsidRPr="0082149B">
        <w:rPr>
          <w:rFonts w:hint="cs"/>
          <w:rtl/>
        </w:rPr>
        <w:t xml:space="preserve"> کلی نداریم. قاعده کلی </w:t>
      </w:r>
      <w:r w:rsidR="00806662" w:rsidRPr="0082149B">
        <w:rPr>
          <w:rFonts w:hint="cs"/>
          <w:rtl/>
        </w:rPr>
        <w:t xml:space="preserve">شبیه لاشک لکثیر الشک </w:t>
      </w:r>
      <w:r w:rsidRPr="0082149B">
        <w:rPr>
          <w:rFonts w:hint="cs"/>
          <w:rtl/>
        </w:rPr>
        <w:t xml:space="preserve">نداریم. </w:t>
      </w:r>
    </w:p>
    <w:p w:rsidR="00F30599" w:rsidRPr="0082149B" w:rsidRDefault="00806662" w:rsidP="00F30599">
      <w:pPr>
        <w:rPr>
          <w:rtl/>
        </w:rPr>
      </w:pPr>
      <w:r w:rsidRPr="0082149B">
        <w:rPr>
          <w:rFonts w:hint="cs"/>
          <w:rtl/>
        </w:rPr>
        <w:t>سؤال</w:t>
      </w:r>
      <w:r w:rsidR="00F30599" w:rsidRPr="0082149B">
        <w:rPr>
          <w:rFonts w:hint="cs"/>
          <w:rtl/>
        </w:rPr>
        <w:t>: از مجموع قرائن رسیدیم لذت مهم است</w:t>
      </w:r>
    </w:p>
    <w:p w:rsidR="00F30599" w:rsidRPr="0082149B" w:rsidRDefault="00F30599" w:rsidP="00F30599">
      <w:pPr>
        <w:rPr>
          <w:rtl/>
        </w:rPr>
      </w:pPr>
      <w:r w:rsidRPr="0082149B">
        <w:rPr>
          <w:rFonts w:hint="cs"/>
          <w:rtl/>
        </w:rPr>
        <w:t>جواب: مجموع که شد ن</w:t>
      </w:r>
      <w:r w:rsidR="00806662" w:rsidRPr="0082149B">
        <w:rPr>
          <w:rFonts w:hint="cs"/>
          <w:rtl/>
        </w:rPr>
        <w:t>می‌توان</w:t>
      </w:r>
      <w:r w:rsidRPr="0082149B">
        <w:rPr>
          <w:rFonts w:hint="cs"/>
          <w:rtl/>
        </w:rPr>
        <w:t xml:space="preserve"> به </w:t>
      </w:r>
      <w:r w:rsidR="00806662" w:rsidRPr="0082149B">
        <w:rPr>
          <w:rFonts w:hint="cs"/>
          <w:rtl/>
        </w:rPr>
        <w:t>همه‌جا</w:t>
      </w:r>
      <w:r w:rsidRPr="0082149B">
        <w:rPr>
          <w:rFonts w:hint="cs"/>
          <w:rtl/>
        </w:rPr>
        <w:t xml:space="preserve"> سرایت داد. از مجموعه </w:t>
      </w:r>
      <w:r w:rsidR="00806662" w:rsidRPr="0082149B">
        <w:rPr>
          <w:rFonts w:hint="cs"/>
          <w:rtl/>
        </w:rPr>
        <w:t>می‌توان</w:t>
      </w:r>
      <w:r w:rsidRPr="0082149B">
        <w:rPr>
          <w:rFonts w:hint="cs"/>
          <w:rtl/>
        </w:rPr>
        <w:t xml:space="preserve"> </w:t>
      </w:r>
      <w:r w:rsidR="00806662" w:rsidRPr="0082149B">
        <w:rPr>
          <w:rFonts w:hint="cs"/>
          <w:rtl/>
        </w:rPr>
        <w:t>به‌قاعده</w:t>
      </w:r>
      <w:r w:rsidRPr="0082149B">
        <w:rPr>
          <w:rFonts w:hint="cs"/>
          <w:rtl/>
        </w:rPr>
        <w:t xml:space="preserve"> رسید. لما فیه من تهییج الرجال خودش که تعلیل خوبی بود در روایت ضعیف است. </w:t>
      </w:r>
    </w:p>
    <w:p w:rsidR="00F30599" w:rsidRPr="0082149B" w:rsidRDefault="00806662" w:rsidP="00F30599">
      <w:pPr>
        <w:rPr>
          <w:rtl/>
        </w:rPr>
      </w:pPr>
      <w:r w:rsidRPr="0082149B">
        <w:rPr>
          <w:rFonts w:hint="cs"/>
          <w:rtl/>
        </w:rPr>
        <w:t>سؤال</w:t>
      </w:r>
      <w:r w:rsidR="00F30599" w:rsidRPr="0082149B">
        <w:rPr>
          <w:rFonts w:hint="cs"/>
          <w:rtl/>
        </w:rPr>
        <w:t>: روایت من نیتک الصدق چه؟</w:t>
      </w:r>
    </w:p>
    <w:p w:rsidR="00F30599" w:rsidRPr="0082149B" w:rsidRDefault="00F30599" w:rsidP="00F30599">
      <w:pPr>
        <w:rPr>
          <w:rtl/>
        </w:rPr>
      </w:pPr>
      <w:r w:rsidRPr="0082149B">
        <w:rPr>
          <w:rFonts w:hint="cs"/>
          <w:rtl/>
        </w:rPr>
        <w:t xml:space="preserve">جواب: این درباره نظر است. نه تعلیل است نه بیان عموم و مصداق است. در همه با لیت و لعل تعمیم </w:t>
      </w:r>
      <w:r w:rsidR="00806662" w:rsidRPr="0082149B">
        <w:rPr>
          <w:rFonts w:hint="cs"/>
          <w:rtl/>
        </w:rPr>
        <w:t>می‌دادیم</w:t>
      </w:r>
      <w:r w:rsidRPr="0082149B">
        <w:rPr>
          <w:rFonts w:hint="cs"/>
          <w:rtl/>
        </w:rPr>
        <w:t>.</w:t>
      </w:r>
      <w:r w:rsidR="00806662" w:rsidRPr="0082149B">
        <w:rPr>
          <w:rFonts w:hint="cs"/>
          <w:rtl/>
        </w:rPr>
        <w:t>مهم‌ترین</w:t>
      </w:r>
      <w:r w:rsidRPr="0082149B">
        <w:rPr>
          <w:rFonts w:hint="cs"/>
          <w:rtl/>
        </w:rPr>
        <w:t xml:space="preserve"> امر برای تعمیم مناسبات حکم و موضوع غرض شرع و الغاء خصوصیت یا فحوا بود. بعدش لما فیه من تهییج الرجال است و </w:t>
      </w:r>
      <w:r w:rsidR="00806662" w:rsidRPr="0082149B">
        <w:rPr>
          <w:rFonts w:hint="cs"/>
          <w:rtl/>
        </w:rPr>
        <w:t>همین‌طور</w:t>
      </w:r>
      <w:r w:rsidRPr="0082149B">
        <w:rPr>
          <w:rFonts w:hint="cs"/>
          <w:rtl/>
        </w:rPr>
        <w:t xml:space="preserve"> آن آیه به برکت روایت سعد اسکاف. این دو سه نکته </w:t>
      </w:r>
      <w:r w:rsidR="00806662" w:rsidRPr="0082149B">
        <w:rPr>
          <w:rFonts w:hint="cs"/>
          <w:rtl/>
        </w:rPr>
        <w:t>مهم‌ترین</w:t>
      </w:r>
      <w:r w:rsidRPr="0082149B">
        <w:rPr>
          <w:rFonts w:hint="cs"/>
          <w:rtl/>
        </w:rPr>
        <w:t xml:space="preserve"> ادله ماست که از نظر به انواع دیگر از تماس مثل لمس یا استماع یا حتی استشمام تعمیم بدهیم. اما اینکه از اینها به سمت تماس غیر خارجی برویم </w:t>
      </w:r>
      <w:r w:rsidR="00806662" w:rsidRPr="0082149B">
        <w:rPr>
          <w:rFonts w:hint="cs"/>
          <w:rtl/>
        </w:rPr>
        <w:t>به‌خصوص</w:t>
      </w:r>
      <w:r w:rsidRPr="0082149B">
        <w:rPr>
          <w:rFonts w:hint="cs"/>
          <w:rtl/>
        </w:rPr>
        <w:t xml:space="preserve"> آنجایی که تصویر نسبت به همسر و حلیله باشد مقداری دشوار است. </w:t>
      </w:r>
      <w:r w:rsidR="00806662" w:rsidRPr="0082149B">
        <w:rPr>
          <w:rFonts w:hint="cs"/>
          <w:rtl/>
        </w:rPr>
        <w:t>به‌خصوص</w:t>
      </w:r>
      <w:r w:rsidRPr="0082149B">
        <w:rPr>
          <w:rFonts w:hint="cs"/>
          <w:rtl/>
        </w:rPr>
        <w:t xml:space="preserve"> که در اینجا ممکن است کسی بگوید نوعی ارتکاز یا سیره در نقطه مقابلش است. </w:t>
      </w:r>
      <w:r w:rsidR="00806662" w:rsidRPr="0082149B">
        <w:rPr>
          <w:rFonts w:hint="cs"/>
          <w:rtl/>
        </w:rPr>
        <w:t>این‌طور</w:t>
      </w:r>
      <w:r w:rsidRPr="0082149B">
        <w:rPr>
          <w:rFonts w:hint="cs"/>
          <w:rtl/>
        </w:rPr>
        <w:t xml:space="preserve"> امور را خیلی از </w:t>
      </w:r>
      <w:r w:rsidR="00806662" w:rsidRPr="0082149B">
        <w:rPr>
          <w:rFonts w:hint="cs"/>
          <w:rtl/>
        </w:rPr>
        <w:t>انسان‌ها</w:t>
      </w:r>
      <w:r w:rsidR="00E06FCB">
        <w:rPr>
          <w:rFonts w:hint="cs"/>
          <w:rtl/>
        </w:rPr>
        <w:t xml:space="preserve"> مبتلا هست</w:t>
      </w:r>
      <w:r w:rsidRPr="0082149B">
        <w:rPr>
          <w:rFonts w:hint="cs"/>
          <w:rtl/>
        </w:rPr>
        <w:t xml:space="preserve">ند و ابتلای کثیری به اینها اقتضا </w:t>
      </w:r>
      <w:r w:rsidR="00806662" w:rsidRPr="0082149B">
        <w:rPr>
          <w:rFonts w:hint="cs"/>
          <w:rtl/>
        </w:rPr>
        <w:t>می‌کرد</w:t>
      </w:r>
      <w:r w:rsidRPr="0082149B">
        <w:rPr>
          <w:rFonts w:hint="cs"/>
          <w:rtl/>
        </w:rPr>
        <w:t xml:space="preserve"> که اگر اشکالی و </w:t>
      </w:r>
      <w:r w:rsidR="00DF738A" w:rsidRPr="0082149B">
        <w:rPr>
          <w:rFonts w:hint="cs"/>
          <w:rtl/>
        </w:rPr>
        <w:t>شبهه‌ای</w:t>
      </w:r>
      <w:r w:rsidRPr="0082149B">
        <w:rPr>
          <w:rFonts w:hint="cs"/>
          <w:rtl/>
        </w:rPr>
        <w:t xml:space="preserve"> در کار بود تأکیدی </w:t>
      </w:r>
      <w:r w:rsidR="00806662" w:rsidRPr="0082149B">
        <w:rPr>
          <w:rFonts w:hint="cs"/>
          <w:rtl/>
        </w:rPr>
        <w:t>می‌شد</w:t>
      </w:r>
      <w:r w:rsidRPr="0082149B">
        <w:rPr>
          <w:rFonts w:hint="cs"/>
          <w:rtl/>
        </w:rPr>
        <w:t xml:space="preserve">. لوکان لبان. </w:t>
      </w:r>
    </w:p>
    <w:p w:rsidR="00F30599" w:rsidRPr="0082149B" w:rsidRDefault="00F30599" w:rsidP="00806662">
      <w:pPr>
        <w:rPr>
          <w:rtl/>
        </w:rPr>
      </w:pPr>
      <w:r w:rsidRPr="0082149B">
        <w:rPr>
          <w:rFonts w:hint="cs"/>
          <w:rtl/>
        </w:rPr>
        <w:t xml:space="preserve">ما در </w:t>
      </w:r>
      <w:r w:rsidR="00DF738A" w:rsidRPr="0082149B">
        <w:rPr>
          <w:rFonts w:hint="cs"/>
          <w:rtl/>
        </w:rPr>
        <w:t>بحث‌های</w:t>
      </w:r>
      <w:r w:rsidRPr="0082149B">
        <w:rPr>
          <w:rFonts w:hint="cs"/>
          <w:rtl/>
        </w:rPr>
        <w:t xml:space="preserve"> قبلی مثل قصد التذاذ یا حصول التذاذ </w:t>
      </w:r>
      <w:r w:rsidR="00DF738A" w:rsidRPr="0082149B">
        <w:rPr>
          <w:rFonts w:hint="cs"/>
          <w:rtl/>
        </w:rPr>
        <w:t>مجموعاً</w:t>
      </w:r>
      <w:r w:rsidRPr="0082149B">
        <w:rPr>
          <w:rFonts w:hint="cs"/>
          <w:rtl/>
        </w:rPr>
        <w:t xml:space="preserve"> گفتیم که ادله در همان قصد بالذات تمام است و در قصد بالعرض نتوانستیم اطمینانی پیدا کنیم. خواستم بگویم در اینجا حتی اگر اطلاقی تمام </w:t>
      </w:r>
      <w:r w:rsidR="00806662" w:rsidRPr="0082149B">
        <w:rPr>
          <w:rFonts w:hint="cs"/>
          <w:rtl/>
        </w:rPr>
        <w:t>می‌شد</w:t>
      </w:r>
      <w:r w:rsidRPr="0082149B">
        <w:rPr>
          <w:rFonts w:hint="cs"/>
          <w:rtl/>
        </w:rPr>
        <w:t xml:space="preserve"> بعید نبود بگوییم از قصد بالعرض انصراف دارد با همان بیانی که عرض کردم. ممکن است اطلاق داشته باشد. هم قصد بالذات را </w:t>
      </w:r>
      <w:r w:rsidR="00DF738A" w:rsidRPr="0082149B">
        <w:rPr>
          <w:rFonts w:hint="cs"/>
          <w:rtl/>
        </w:rPr>
        <w:t>می‌گیرد</w:t>
      </w:r>
      <w:r w:rsidRPr="0082149B">
        <w:rPr>
          <w:rFonts w:hint="cs"/>
          <w:rtl/>
        </w:rPr>
        <w:t xml:space="preserve"> هم بالعرض. انی مبتلی بالنظر الی المراه الجمیله همین را طبق بعضی احتمالات </w:t>
      </w:r>
      <w:r w:rsidR="00DF738A" w:rsidRPr="0082149B">
        <w:rPr>
          <w:rFonts w:hint="cs"/>
          <w:rtl/>
        </w:rPr>
        <w:t>می‌گفت</w:t>
      </w:r>
      <w:r w:rsidRPr="0082149B">
        <w:rPr>
          <w:rFonts w:hint="cs"/>
          <w:rtl/>
        </w:rPr>
        <w:t xml:space="preserve">. حال امری که در این حد مورد ابتلا است با اطلاق و چیزهای ضعیفی حرام شود که موجب نوعی عسر و حرج نوعی است بعید است. امری که </w:t>
      </w:r>
      <w:r w:rsidR="00DF738A" w:rsidRPr="0082149B">
        <w:rPr>
          <w:rFonts w:hint="cs"/>
          <w:rtl/>
        </w:rPr>
        <w:t>این‌قدر</w:t>
      </w:r>
      <w:r w:rsidRPr="0082149B">
        <w:rPr>
          <w:rFonts w:hint="cs"/>
          <w:rtl/>
        </w:rPr>
        <w:t xml:space="preserve"> شایع و رایج است اگر </w:t>
      </w:r>
      <w:r w:rsidR="00DF738A" w:rsidRPr="0082149B">
        <w:rPr>
          <w:rFonts w:hint="cs"/>
          <w:rtl/>
        </w:rPr>
        <w:t>می‌خواست</w:t>
      </w:r>
      <w:r w:rsidRPr="0082149B">
        <w:rPr>
          <w:rFonts w:hint="cs"/>
          <w:rtl/>
        </w:rPr>
        <w:t xml:space="preserve"> منع شود منع </w:t>
      </w:r>
      <w:r w:rsidR="00DF738A" w:rsidRPr="0082149B">
        <w:rPr>
          <w:rFonts w:hint="cs"/>
          <w:rtl/>
        </w:rPr>
        <w:t>قوی‌تری</w:t>
      </w:r>
      <w:r w:rsidRPr="0082149B">
        <w:rPr>
          <w:rFonts w:hint="cs"/>
          <w:rtl/>
        </w:rPr>
        <w:t xml:space="preserve"> </w:t>
      </w:r>
      <w:r w:rsidR="00DF738A" w:rsidRPr="0082149B">
        <w:rPr>
          <w:rFonts w:hint="cs"/>
          <w:rtl/>
        </w:rPr>
        <w:t>می‌خواست</w:t>
      </w:r>
      <w:r w:rsidRPr="0082149B">
        <w:rPr>
          <w:rFonts w:hint="cs"/>
          <w:rtl/>
        </w:rPr>
        <w:t xml:space="preserve">. لذا حتی اگر اطلاقی هم در اینجا بود ممکن بود با این قاعده بگوییم انصراف یا تقیید است. عین این بیان که </w:t>
      </w:r>
      <w:r w:rsidR="0053198B" w:rsidRPr="0082149B">
        <w:rPr>
          <w:rFonts w:hint="cs"/>
          <w:rtl/>
        </w:rPr>
        <w:t>در باب قصد بالعرض هست ن</w:t>
      </w:r>
      <w:r w:rsidRPr="0082149B">
        <w:rPr>
          <w:rFonts w:hint="cs"/>
          <w:rtl/>
        </w:rPr>
        <w:t xml:space="preserve">سبت به انواع </w:t>
      </w:r>
      <w:r w:rsidR="00DF738A" w:rsidRPr="0082149B">
        <w:rPr>
          <w:rFonts w:hint="cs"/>
          <w:rtl/>
        </w:rPr>
        <w:t>تماس‌هایی</w:t>
      </w:r>
      <w:r w:rsidRPr="0082149B">
        <w:rPr>
          <w:rFonts w:hint="cs"/>
          <w:rtl/>
        </w:rPr>
        <w:t xml:space="preserve"> که در مقام التذاذ هم هست </w:t>
      </w:r>
      <w:r w:rsidR="00806662" w:rsidRPr="0082149B">
        <w:rPr>
          <w:rFonts w:hint="cs"/>
          <w:rtl/>
        </w:rPr>
        <w:t>می‌توان</w:t>
      </w:r>
      <w:r w:rsidRPr="0082149B">
        <w:rPr>
          <w:rFonts w:hint="cs"/>
          <w:rtl/>
        </w:rPr>
        <w:t xml:space="preserve"> ادعا کرد. </w:t>
      </w:r>
      <w:r w:rsidR="00806662" w:rsidRPr="0082149B">
        <w:rPr>
          <w:rFonts w:hint="cs"/>
          <w:rtl/>
        </w:rPr>
        <w:t>مخصوصاً</w:t>
      </w:r>
      <w:r w:rsidRPr="0082149B">
        <w:rPr>
          <w:rFonts w:hint="cs"/>
          <w:rtl/>
        </w:rPr>
        <w:t xml:space="preserve"> </w:t>
      </w:r>
      <w:r w:rsidR="00806662" w:rsidRPr="0082149B">
        <w:rPr>
          <w:rFonts w:hint="cs"/>
          <w:rtl/>
        </w:rPr>
        <w:t>نسبت به همسر یا در بحث تخیلات</w:t>
      </w:r>
    </w:p>
    <w:p w:rsidR="0053198B" w:rsidRPr="0082149B" w:rsidRDefault="00806662" w:rsidP="00806662">
      <w:pPr>
        <w:rPr>
          <w:rtl/>
        </w:rPr>
      </w:pPr>
      <w:r w:rsidRPr="0082149B">
        <w:rPr>
          <w:rFonts w:hint="cs"/>
          <w:rtl/>
        </w:rPr>
        <w:t>سؤال: در مکاسب محرمه عنوانی داشت به نام تشبیب</w:t>
      </w:r>
    </w:p>
    <w:p w:rsidR="00806662" w:rsidRPr="0082149B" w:rsidRDefault="00806662" w:rsidP="00806662">
      <w:pPr>
        <w:rPr>
          <w:rtl/>
        </w:rPr>
      </w:pPr>
      <w:r w:rsidRPr="0082149B">
        <w:rPr>
          <w:rFonts w:hint="cs"/>
          <w:rtl/>
        </w:rPr>
        <w:t>جواب: بله.</w:t>
      </w:r>
    </w:p>
    <w:p w:rsidR="00806662" w:rsidRPr="0082149B" w:rsidRDefault="00806662" w:rsidP="00E06FCB">
      <w:pPr>
        <w:rPr>
          <w:rtl/>
        </w:rPr>
      </w:pPr>
      <w:r w:rsidRPr="0082149B">
        <w:rPr>
          <w:rFonts w:hint="cs"/>
          <w:rtl/>
        </w:rPr>
        <w:t xml:space="preserve">سؤال: در مواردی شک </w:t>
      </w:r>
      <w:r w:rsidR="00DF738A" w:rsidRPr="0082149B">
        <w:rPr>
          <w:rFonts w:hint="cs"/>
          <w:rtl/>
        </w:rPr>
        <w:t>می‌کنید</w:t>
      </w:r>
      <w:r w:rsidRPr="0082149B">
        <w:rPr>
          <w:rFonts w:hint="cs"/>
          <w:rtl/>
        </w:rPr>
        <w:t xml:space="preserve"> </w:t>
      </w:r>
      <w:r w:rsidR="00E06FCB">
        <w:rPr>
          <w:rFonts w:hint="cs"/>
          <w:rtl/>
        </w:rPr>
        <w:t>که دلیل دیگری دارد. درباره همسر</w:t>
      </w:r>
      <w:r w:rsidR="00E06FCB" w:rsidRPr="00E06FCB">
        <w:rPr>
          <w:rtl/>
        </w:rPr>
        <w:t xml:space="preserve"> </w:t>
      </w:r>
      <w:r w:rsidR="00E06FCB">
        <w:rPr>
          <w:b/>
          <w:bCs/>
          <w:color w:val="007200"/>
          <w:rtl/>
        </w:rPr>
        <w:t>﴿فَأْتُوا حَرْثَكُمْ أَنَّى شِئْتُمْ﴾</w:t>
      </w:r>
      <w:r w:rsidR="00E06FCB" w:rsidRPr="00AA16B4">
        <w:rPr>
          <w:rStyle w:val="FootnoteReference"/>
          <w:color w:val="000000" w:themeColor="text1"/>
          <w:rtl/>
        </w:rPr>
        <w:footnoteReference w:id="4"/>
      </w:r>
      <w:r w:rsidR="00E06FCB">
        <w:rPr>
          <w:b/>
          <w:bCs/>
          <w:color w:val="007200"/>
          <w:rtl/>
        </w:rPr>
        <w:t xml:space="preserve"> </w:t>
      </w:r>
      <w:r w:rsidRPr="0082149B">
        <w:rPr>
          <w:rFonts w:hint="cs"/>
          <w:rtl/>
        </w:rPr>
        <w:t>دارد</w:t>
      </w:r>
    </w:p>
    <w:p w:rsidR="0053198B" w:rsidRPr="0082149B" w:rsidRDefault="0053198B" w:rsidP="00806662">
      <w:pPr>
        <w:rPr>
          <w:rtl/>
        </w:rPr>
      </w:pPr>
      <w:r w:rsidRPr="0082149B">
        <w:rPr>
          <w:rFonts w:hint="cs"/>
          <w:rtl/>
        </w:rPr>
        <w:t xml:space="preserve">جواب: آنجا هم اطلاقی که مواقعه یا مماسه </w:t>
      </w:r>
      <w:r w:rsidR="00806662" w:rsidRPr="0082149B">
        <w:rPr>
          <w:rFonts w:hint="cs"/>
          <w:rtl/>
        </w:rPr>
        <w:t>جسمی</w:t>
      </w:r>
      <w:r w:rsidRPr="0082149B">
        <w:rPr>
          <w:rFonts w:hint="cs"/>
          <w:rtl/>
        </w:rPr>
        <w:t xml:space="preserve"> نیست خیال است. انی شئتم تماس فیزیکی را </w:t>
      </w:r>
      <w:r w:rsidR="00806662" w:rsidRPr="0082149B">
        <w:rPr>
          <w:rFonts w:hint="cs"/>
          <w:rtl/>
        </w:rPr>
        <w:t>می‌گوید</w:t>
      </w:r>
      <w:r w:rsidRPr="0082149B">
        <w:rPr>
          <w:rFonts w:hint="cs"/>
          <w:rtl/>
        </w:rPr>
        <w:t xml:space="preserve"> نه تخیلات. </w:t>
      </w:r>
    </w:p>
    <w:p w:rsidR="0053198B" w:rsidRPr="0082149B" w:rsidRDefault="00806662" w:rsidP="0053198B">
      <w:pPr>
        <w:rPr>
          <w:rtl/>
        </w:rPr>
      </w:pPr>
      <w:r w:rsidRPr="0082149B">
        <w:rPr>
          <w:rFonts w:hint="cs"/>
          <w:rtl/>
        </w:rPr>
        <w:t>سؤال</w:t>
      </w:r>
      <w:r w:rsidR="0053198B" w:rsidRPr="0082149B">
        <w:rPr>
          <w:rFonts w:hint="cs"/>
          <w:rtl/>
        </w:rPr>
        <w:t>: اینکه فقه به مرحله رفتار برسد کار دارد.</w:t>
      </w:r>
    </w:p>
    <w:p w:rsidR="0053198B" w:rsidRPr="0082149B" w:rsidRDefault="0053198B" w:rsidP="0053198B">
      <w:pPr>
        <w:rPr>
          <w:rtl/>
        </w:rPr>
      </w:pPr>
      <w:r w:rsidRPr="0082149B">
        <w:rPr>
          <w:rFonts w:hint="cs"/>
          <w:rtl/>
        </w:rPr>
        <w:t xml:space="preserve">جواب: </w:t>
      </w:r>
      <w:r w:rsidR="00806662" w:rsidRPr="0082149B">
        <w:rPr>
          <w:rFonts w:hint="cs"/>
          <w:rtl/>
        </w:rPr>
        <w:t>به‌خصوص</w:t>
      </w:r>
      <w:r w:rsidRPr="0082149B">
        <w:rPr>
          <w:rFonts w:hint="cs"/>
          <w:rtl/>
        </w:rPr>
        <w:t xml:space="preserve"> گفتیم چیزهایی هست که آن امور جوانحی به این سادگی ن</w:t>
      </w:r>
      <w:r w:rsidR="00806662" w:rsidRPr="0082149B">
        <w:rPr>
          <w:rFonts w:hint="cs"/>
          <w:rtl/>
        </w:rPr>
        <w:t>می‌توان</w:t>
      </w:r>
      <w:r w:rsidRPr="0082149B">
        <w:rPr>
          <w:rFonts w:hint="cs"/>
          <w:rtl/>
        </w:rPr>
        <w:t xml:space="preserve"> راجع به آن الزام پیدا کرد. ضمن اینکه الزامات داریم. اما رفع الحسد و بعضی شواهد آوردیم که امور قلبی و درونی ن</w:t>
      </w:r>
      <w:r w:rsidR="00806662" w:rsidRPr="0082149B">
        <w:rPr>
          <w:rFonts w:hint="cs"/>
          <w:rtl/>
        </w:rPr>
        <w:t>می‌توان</w:t>
      </w:r>
      <w:r w:rsidRPr="0082149B">
        <w:rPr>
          <w:rFonts w:hint="cs"/>
          <w:rtl/>
        </w:rPr>
        <w:t xml:space="preserve"> گفت متعلق الزامات قرار </w:t>
      </w:r>
      <w:r w:rsidR="00DF738A" w:rsidRPr="0082149B">
        <w:rPr>
          <w:rFonts w:hint="cs"/>
          <w:rtl/>
        </w:rPr>
        <w:t>می‌گیرد</w:t>
      </w:r>
      <w:r w:rsidRPr="0082149B">
        <w:rPr>
          <w:rFonts w:hint="cs"/>
          <w:rtl/>
        </w:rPr>
        <w:t xml:space="preserve">. لذا در این تعمیم از نظر به آن </w:t>
      </w:r>
      <w:r w:rsidR="00DF738A" w:rsidRPr="0082149B">
        <w:rPr>
          <w:rFonts w:hint="cs"/>
          <w:rtl/>
        </w:rPr>
        <w:t>تماس‌های</w:t>
      </w:r>
      <w:r w:rsidRPr="0082149B">
        <w:rPr>
          <w:rFonts w:hint="cs"/>
          <w:rtl/>
        </w:rPr>
        <w:t xml:space="preserve"> محسوس بعید نیست تعمیم منظور الیه هم به جنس مخالف و موافق بعید نیست اما تعمیم به </w:t>
      </w:r>
      <w:r w:rsidR="00DF738A" w:rsidRPr="0082149B">
        <w:rPr>
          <w:rFonts w:hint="cs"/>
          <w:rtl/>
        </w:rPr>
        <w:t>تماس‌های</w:t>
      </w:r>
      <w:r w:rsidRPr="0082149B">
        <w:rPr>
          <w:rFonts w:hint="cs"/>
          <w:rtl/>
        </w:rPr>
        <w:t xml:space="preserve"> </w:t>
      </w:r>
      <w:r w:rsidR="00DF738A" w:rsidRPr="0082149B">
        <w:rPr>
          <w:rtl/>
        </w:rPr>
        <w:t>غ</w:t>
      </w:r>
      <w:r w:rsidR="00DF738A" w:rsidRPr="0082149B">
        <w:rPr>
          <w:rFonts w:hint="cs"/>
          <w:rtl/>
        </w:rPr>
        <w:t>یر</w:t>
      </w:r>
      <w:r w:rsidR="00DF738A" w:rsidRPr="0082149B">
        <w:rPr>
          <w:rtl/>
        </w:rPr>
        <w:t xml:space="preserve"> محسوس</w:t>
      </w:r>
      <w:r w:rsidRPr="0082149B">
        <w:rPr>
          <w:rFonts w:hint="cs"/>
          <w:rtl/>
        </w:rPr>
        <w:t xml:space="preserve"> و ذهنی و خیالی جای تردید هست </w:t>
      </w:r>
      <w:r w:rsidR="00806662" w:rsidRPr="0082149B">
        <w:rPr>
          <w:rFonts w:hint="cs"/>
          <w:rtl/>
        </w:rPr>
        <w:t>به‌خصوص</w:t>
      </w:r>
      <w:r w:rsidRPr="0082149B">
        <w:rPr>
          <w:rFonts w:hint="cs"/>
          <w:rtl/>
        </w:rPr>
        <w:t xml:space="preserve"> نسبت به حلیله و کسی که ارتباط با او حلال است.</w:t>
      </w:r>
    </w:p>
    <w:p w:rsidR="0053198B" w:rsidRPr="0082149B" w:rsidRDefault="00806662" w:rsidP="0053198B">
      <w:pPr>
        <w:rPr>
          <w:rtl/>
        </w:rPr>
      </w:pPr>
      <w:r w:rsidRPr="0082149B">
        <w:rPr>
          <w:rFonts w:hint="cs"/>
          <w:rtl/>
        </w:rPr>
        <w:t>سؤال</w:t>
      </w:r>
      <w:r w:rsidR="0053198B" w:rsidRPr="0082149B">
        <w:rPr>
          <w:rFonts w:hint="cs"/>
          <w:rtl/>
        </w:rPr>
        <w:t xml:space="preserve">: همسر را که خیلی راحت لو کان لبان </w:t>
      </w:r>
      <w:r w:rsidRPr="0082149B">
        <w:rPr>
          <w:rFonts w:hint="cs"/>
          <w:rtl/>
        </w:rPr>
        <w:t>می‌توان</w:t>
      </w:r>
      <w:r w:rsidR="0053198B" w:rsidRPr="0082149B">
        <w:rPr>
          <w:rFonts w:hint="cs"/>
          <w:rtl/>
        </w:rPr>
        <w:t xml:space="preserve"> فهمید اما غیر همسر مثل </w:t>
      </w:r>
      <w:r w:rsidR="00DF738A" w:rsidRPr="0082149B">
        <w:rPr>
          <w:rFonts w:hint="cs"/>
          <w:rtl/>
        </w:rPr>
        <w:t>رمان‌های</w:t>
      </w:r>
      <w:r w:rsidR="0053198B" w:rsidRPr="0082149B">
        <w:rPr>
          <w:rFonts w:hint="cs"/>
          <w:rtl/>
        </w:rPr>
        <w:t xml:space="preserve"> جنسی یا تخیل تعمدی مستمر </w:t>
      </w:r>
    </w:p>
    <w:p w:rsidR="0053198B" w:rsidRPr="0082149B" w:rsidRDefault="0053198B" w:rsidP="0053198B">
      <w:pPr>
        <w:rPr>
          <w:rtl/>
        </w:rPr>
      </w:pPr>
      <w:r w:rsidRPr="0082149B">
        <w:rPr>
          <w:rFonts w:hint="cs"/>
          <w:rtl/>
        </w:rPr>
        <w:t>جواب: اینها تردید است و خیلی واضح نیست.</w:t>
      </w:r>
    </w:p>
    <w:p w:rsidR="0053198B" w:rsidRPr="0082149B" w:rsidRDefault="00806662" w:rsidP="006B617B">
      <w:pPr>
        <w:rPr>
          <w:rtl/>
        </w:rPr>
      </w:pPr>
      <w:r w:rsidRPr="0082149B">
        <w:rPr>
          <w:rFonts w:hint="cs"/>
          <w:rtl/>
        </w:rPr>
        <w:t>سؤال</w:t>
      </w:r>
      <w:r w:rsidR="006B617B" w:rsidRPr="0082149B">
        <w:rPr>
          <w:rFonts w:hint="cs"/>
          <w:rtl/>
        </w:rPr>
        <w:t>: شاید</w:t>
      </w:r>
      <w:r w:rsidR="006B617B" w:rsidRPr="0082149B">
        <w:rPr>
          <w:rtl/>
        </w:rPr>
        <w:t xml:space="preserve"> </w:t>
      </w:r>
      <w:r w:rsidR="006B617B" w:rsidRPr="0082149B">
        <w:rPr>
          <w:b/>
          <w:bCs/>
          <w:color w:val="007200"/>
          <w:rtl/>
        </w:rPr>
        <w:t>﴿لا تَقْرَبُوا الزِّنى﴾</w:t>
      </w:r>
      <w:r w:rsidR="006B617B" w:rsidRPr="0082149B">
        <w:rPr>
          <w:rtl/>
        </w:rPr>
        <w:t>‏</w:t>
      </w:r>
      <w:r w:rsidR="006B617B" w:rsidRPr="0082149B">
        <w:rPr>
          <w:rStyle w:val="FootnoteReference"/>
          <w:rtl/>
        </w:rPr>
        <w:footnoteReference w:id="5"/>
      </w:r>
      <w:r w:rsidR="006B617B" w:rsidRPr="0082149B">
        <w:rPr>
          <w:rFonts w:hint="cs"/>
          <w:rtl/>
        </w:rPr>
        <w:t xml:space="preserve"> </w:t>
      </w:r>
      <w:r w:rsidR="0053198B" w:rsidRPr="0082149B">
        <w:rPr>
          <w:rFonts w:hint="cs"/>
          <w:rtl/>
        </w:rPr>
        <w:t>شامل آنها شود</w:t>
      </w:r>
    </w:p>
    <w:p w:rsidR="0053198B" w:rsidRPr="0082149B" w:rsidRDefault="0053198B" w:rsidP="0053198B">
      <w:r w:rsidRPr="0082149B">
        <w:rPr>
          <w:rFonts w:hint="cs"/>
          <w:rtl/>
        </w:rPr>
        <w:t xml:space="preserve">جواب: ریبه هم نباشد. تصوری </w:t>
      </w:r>
      <w:r w:rsidR="00806662" w:rsidRPr="0082149B">
        <w:rPr>
          <w:rFonts w:hint="cs"/>
          <w:rtl/>
        </w:rPr>
        <w:t>می‌کند</w:t>
      </w:r>
      <w:r w:rsidRPr="0082149B">
        <w:rPr>
          <w:rFonts w:hint="cs"/>
          <w:rtl/>
        </w:rPr>
        <w:t xml:space="preserve"> </w:t>
      </w:r>
      <w:bookmarkStart w:id="13" w:name="_GoBack"/>
      <w:r w:rsidRPr="0082149B">
        <w:rPr>
          <w:rFonts w:hint="cs"/>
          <w:rtl/>
        </w:rPr>
        <w:t>التذاذی</w:t>
      </w:r>
      <w:bookmarkEnd w:id="13"/>
      <w:r w:rsidRPr="0082149B">
        <w:rPr>
          <w:rFonts w:hint="cs"/>
          <w:rtl/>
        </w:rPr>
        <w:t xml:space="preserve"> </w:t>
      </w:r>
      <w:r w:rsidR="00DF738A" w:rsidRPr="0082149B">
        <w:rPr>
          <w:rFonts w:hint="cs"/>
          <w:rtl/>
        </w:rPr>
        <w:t>می‌برد</w:t>
      </w:r>
      <w:r w:rsidRPr="0082149B">
        <w:rPr>
          <w:rFonts w:hint="cs"/>
          <w:rtl/>
        </w:rPr>
        <w:t xml:space="preserve"> ولی همان را </w:t>
      </w:r>
      <w:r w:rsidR="00DF738A" w:rsidRPr="0082149B">
        <w:rPr>
          <w:rFonts w:hint="cs"/>
          <w:rtl/>
        </w:rPr>
        <w:t>درنهایت</w:t>
      </w:r>
      <w:r w:rsidRPr="0082149B">
        <w:rPr>
          <w:rFonts w:hint="cs"/>
          <w:rtl/>
        </w:rPr>
        <w:t xml:space="preserve"> با همسر خودش ختم </w:t>
      </w:r>
      <w:r w:rsidR="00806662" w:rsidRPr="0082149B">
        <w:rPr>
          <w:rFonts w:hint="cs"/>
          <w:rtl/>
        </w:rPr>
        <w:t>می‌کند</w:t>
      </w:r>
      <w:r w:rsidRPr="0082149B">
        <w:rPr>
          <w:rFonts w:hint="cs"/>
          <w:rtl/>
        </w:rPr>
        <w:t xml:space="preserve">. پرونده این بخش بسته نیست. در ریبه </w:t>
      </w:r>
      <w:r w:rsidR="00DF738A" w:rsidRPr="0082149B">
        <w:rPr>
          <w:rFonts w:hint="cs"/>
          <w:rtl/>
        </w:rPr>
        <w:t>برمی‌گردیم</w:t>
      </w:r>
      <w:r w:rsidRPr="0082149B">
        <w:rPr>
          <w:rFonts w:hint="cs"/>
          <w:rtl/>
        </w:rPr>
        <w:t>.</w:t>
      </w:r>
    </w:p>
    <w:sectPr w:rsidR="0053198B" w:rsidRPr="0082149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AC" w:rsidRDefault="001310AC" w:rsidP="004D5B1F">
      <w:r>
        <w:separator/>
      </w:r>
    </w:p>
  </w:endnote>
  <w:endnote w:type="continuationSeparator" w:id="0">
    <w:p w:rsidR="001310AC" w:rsidRDefault="001310A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52732" w:rsidRDefault="00C52732" w:rsidP="004D5B1F">
        <w:pPr>
          <w:pStyle w:val="Footer"/>
        </w:pPr>
        <w:r>
          <w:fldChar w:fldCharType="begin"/>
        </w:r>
        <w:r>
          <w:instrText xml:space="preserve"> PAGE   \* MERGEFORMAT </w:instrText>
        </w:r>
        <w:r>
          <w:fldChar w:fldCharType="separate"/>
        </w:r>
        <w:r w:rsidR="001310A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AC" w:rsidRDefault="001310AC" w:rsidP="004D5B1F">
      <w:r>
        <w:separator/>
      </w:r>
    </w:p>
  </w:footnote>
  <w:footnote w:type="continuationSeparator" w:id="0">
    <w:p w:rsidR="001310AC" w:rsidRDefault="001310AC" w:rsidP="004D5B1F">
      <w:r>
        <w:continuationSeparator/>
      </w:r>
    </w:p>
  </w:footnote>
  <w:footnote w:id="1">
    <w:p w:rsidR="00CC7D6A" w:rsidRDefault="00CC7D6A">
      <w:pPr>
        <w:pStyle w:val="FootnoteText"/>
        <w:rPr>
          <w:rFonts w:hint="cs"/>
        </w:rPr>
      </w:pPr>
      <w:r>
        <w:rPr>
          <w:rStyle w:val="FootnoteReference"/>
        </w:rPr>
        <w:footnoteRef/>
      </w:r>
      <w:r>
        <w:rPr>
          <w:rFonts w:hint="cs"/>
          <w:rtl/>
        </w:rPr>
        <w:t>. سوره مؤمنون، آیه 7.</w:t>
      </w:r>
    </w:p>
  </w:footnote>
  <w:footnote w:id="2">
    <w:p w:rsidR="006B617B" w:rsidRDefault="006B617B">
      <w:pPr>
        <w:pStyle w:val="FootnoteText"/>
      </w:pPr>
      <w:r>
        <w:rPr>
          <w:rStyle w:val="FootnoteReference"/>
        </w:rPr>
        <w:footnoteRef/>
      </w:r>
      <w:r>
        <w:rPr>
          <w:rFonts w:hint="cs"/>
          <w:rtl/>
        </w:rPr>
        <w:t>. سوره نور، آیه 30.</w:t>
      </w:r>
    </w:p>
  </w:footnote>
  <w:footnote w:id="3">
    <w:p w:rsidR="006B617B" w:rsidRDefault="006B617B">
      <w:pPr>
        <w:pStyle w:val="FootnoteText"/>
        <w:rPr>
          <w:rtl/>
        </w:rPr>
      </w:pPr>
      <w:r>
        <w:rPr>
          <w:rStyle w:val="FootnoteReference"/>
        </w:rPr>
        <w:footnoteRef/>
      </w:r>
      <w:r>
        <w:rPr>
          <w:rFonts w:hint="cs"/>
          <w:rtl/>
        </w:rPr>
        <w:t>. سوره نور، آیه 31.</w:t>
      </w:r>
    </w:p>
  </w:footnote>
  <w:footnote w:id="4">
    <w:p w:rsidR="00E06FCB" w:rsidRDefault="00E06FCB">
      <w:pPr>
        <w:pStyle w:val="FootnoteText"/>
        <w:rPr>
          <w:rFonts w:hint="cs"/>
          <w:rtl/>
        </w:rPr>
      </w:pPr>
      <w:r>
        <w:rPr>
          <w:rStyle w:val="FootnoteReference"/>
        </w:rPr>
        <w:footnoteRef/>
      </w:r>
      <w:r>
        <w:rPr>
          <w:rFonts w:hint="cs"/>
          <w:rtl/>
        </w:rPr>
        <w:t xml:space="preserve">. </w:t>
      </w:r>
      <w:r w:rsidR="00AA16B4">
        <w:rPr>
          <w:rFonts w:hint="cs"/>
          <w:rtl/>
        </w:rPr>
        <w:t>سوره بقره، آیه 223.</w:t>
      </w:r>
    </w:p>
  </w:footnote>
  <w:footnote w:id="5">
    <w:p w:rsidR="006B617B" w:rsidRDefault="006B617B" w:rsidP="006B617B">
      <w:pPr>
        <w:pStyle w:val="FootnoteText"/>
        <w:rPr>
          <w:rtl/>
        </w:rPr>
      </w:pPr>
      <w:r>
        <w:rPr>
          <w:rStyle w:val="FootnoteReference"/>
        </w:rPr>
        <w:footnoteRef/>
      </w:r>
      <w:r>
        <w:rPr>
          <w:rFonts w:hint="cs"/>
          <w:rtl/>
        </w:rPr>
        <w:t>. سوره اسراء،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32" w:rsidRDefault="00C52732" w:rsidP="00806662">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32E7C">
      <w:rPr>
        <w:rFonts w:ascii="Adobe Arabic" w:hAnsi="Adobe Arabic" w:cs="Adobe Arabic" w:hint="cs"/>
        <w:b/>
        <w:bCs/>
        <w:sz w:val="24"/>
        <w:szCs w:val="24"/>
        <w:rtl/>
      </w:rPr>
      <w:t>2</w:t>
    </w:r>
    <w:r w:rsidR="00806662">
      <w:rPr>
        <w:rFonts w:ascii="Adobe Arabic" w:hAnsi="Adobe Arabic" w:cs="Adobe Arabic" w:hint="cs"/>
        <w:b/>
        <w:bCs/>
        <w:sz w:val="24"/>
        <w:szCs w:val="24"/>
        <w:rtl/>
      </w:rPr>
      <w:t>5</w:t>
    </w:r>
    <w:r w:rsidRPr="00012D8B">
      <w:rPr>
        <w:rFonts w:ascii="Adobe Arabic" w:hAnsi="Adobe Arabic" w:cs="Adobe Arabic" w:hint="cs"/>
        <w:b/>
        <w:bCs/>
        <w:sz w:val="24"/>
        <w:szCs w:val="24"/>
        <w:rtl/>
      </w:rPr>
      <w:t>/</w:t>
    </w:r>
    <w:r>
      <w:rPr>
        <w:rFonts w:ascii="Adobe Arabic" w:hAnsi="Adobe Arabic" w:cs="Adobe Arabic" w:hint="cs"/>
        <w:b/>
        <w:bCs/>
        <w:sz w:val="24"/>
        <w:szCs w:val="24"/>
        <w:rtl/>
      </w:rPr>
      <w:t>11</w:t>
    </w:r>
    <w:r w:rsidRPr="00012D8B">
      <w:rPr>
        <w:rFonts w:ascii="Adobe Arabic" w:hAnsi="Adobe Arabic" w:cs="Adobe Arabic" w:hint="cs"/>
        <w:b/>
        <w:bCs/>
        <w:sz w:val="24"/>
        <w:szCs w:val="24"/>
        <w:rtl/>
      </w:rPr>
      <w:t>/</w:t>
    </w:r>
    <w:r>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C52732" w:rsidP="0080666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13</w:t>
    </w:r>
    <w:r w:rsidR="00806662">
      <w:rPr>
        <w:rFonts w:ascii="Adobe Arabic" w:hAnsi="Adobe Arabic" w:cs="Adobe Arabic" w:hint="cs"/>
        <w:b/>
        <w:bCs/>
        <w:sz w:val="24"/>
        <w:szCs w:val="24"/>
        <w:rtl/>
      </w:rPr>
      <w:t>9</w:t>
    </w:r>
  </w:p>
  <w:p w:rsidR="00C52732" w:rsidRPr="00873379" w:rsidRDefault="00C52732"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B81F"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6E739C"/>
    <w:multiLevelType w:val="hybridMultilevel"/>
    <w:tmpl w:val="03B219AE"/>
    <w:lvl w:ilvl="0" w:tplc="B1E42436">
      <w:start w:val="1"/>
      <w:numFmt w:val="decimal"/>
      <w:pStyle w:val="Heading3"/>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3"/>
  </w:num>
  <w:num w:numId="3">
    <w:abstractNumId w:val="12"/>
  </w:num>
  <w:num w:numId="4">
    <w:abstractNumId w:val="8"/>
  </w:num>
  <w:num w:numId="5">
    <w:abstractNumId w:val="21"/>
  </w:num>
  <w:num w:numId="6">
    <w:abstractNumId w:val="4"/>
  </w:num>
  <w:num w:numId="7">
    <w:abstractNumId w:val="5"/>
  </w:num>
  <w:num w:numId="8">
    <w:abstractNumId w:val="22"/>
  </w:num>
  <w:num w:numId="9">
    <w:abstractNumId w:val="16"/>
  </w:num>
  <w:num w:numId="10">
    <w:abstractNumId w:val="9"/>
  </w:num>
  <w:num w:numId="11">
    <w:abstractNumId w:val="11"/>
  </w:num>
  <w:num w:numId="12">
    <w:abstractNumId w:val="17"/>
  </w:num>
  <w:num w:numId="13">
    <w:abstractNumId w:val="20"/>
  </w:num>
  <w:num w:numId="14">
    <w:abstractNumId w:val="14"/>
  </w:num>
  <w:num w:numId="15">
    <w:abstractNumId w:val="10"/>
  </w:num>
  <w:num w:numId="16">
    <w:abstractNumId w:val="13"/>
  </w:num>
  <w:num w:numId="17">
    <w:abstractNumId w:val="0"/>
  </w:num>
  <w:num w:numId="18">
    <w:abstractNumId w:val="1"/>
  </w:num>
  <w:num w:numId="19">
    <w:abstractNumId w:val="6"/>
  </w:num>
  <w:num w:numId="20">
    <w:abstractNumId w:val="7"/>
  </w:num>
  <w:num w:numId="21">
    <w:abstractNumId w:val="2"/>
  </w:num>
  <w:num w:numId="22">
    <w:abstractNumId w:val="18"/>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10AC"/>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44A0"/>
    <w:rsid w:val="00366400"/>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A5BFE"/>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17B"/>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149B"/>
    <w:rsid w:val="00822AB7"/>
    <w:rsid w:val="00824520"/>
    <w:rsid w:val="0082627C"/>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2855"/>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209"/>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16B4"/>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6A06"/>
    <w:rsid w:val="00BF6C0E"/>
    <w:rsid w:val="00BF7F06"/>
    <w:rsid w:val="00C03AC2"/>
    <w:rsid w:val="00C0521C"/>
    <w:rsid w:val="00C0596F"/>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C7D6A"/>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13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6FCB"/>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1F256-87E2-420C-9F4F-3DF0332B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7510-436F-424D-81A4-8BC98AC8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7552</TotalTime>
  <Pages>6</Pages>
  <Words>1875</Words>
  <Characters>8142</Characters>
  <Application>Microsoft Office Word</Application>
  <DocSecurity>0</DocSecurity>
  <Lines>123</Lines>
  <Paragraphs>56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105</cp:revision>
  <dcterms:created xsi:type="dcterms:W3CDTF">2020-06-22T09:32:00Z</dcterms:created>
  <dcterms:modified xsi:type="dcterms:W3CDTF">2022-02-16T06:39:00Z</dcterms:modified>
</cp:coreProperties>
</file>