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bCs/>
          <w:rtl/>
        </w:rPr>
        <w:id w:val="194989852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bookmarkEnd w:id="0" w:displacedByCustomXml="prev"/>
        <w:p w:rsidR="00053B84" w:rsidRPr="0018044A" w:rsidRDefault="00053B84" w:rsidP="0018044A">
          <w:pPr>
            <w:rPr>
              <w:rtl/>
            </w:rPr>
          </w:pPr>
          <w:r w:rsidRPr="0018044A">
            <w:rPr>
              <w:rFonts w:hint="cs"/>
              <w:rtl/>
            </w:rPr>
            <w:t>فهرست مطالب</w:t>
          </w:r>
        </w:p>
        <w:p w:rsidR="00053B84" w:rsidRPr="0018044A" w:rsidRDefault="00053B84" w:rsidP="00053B84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r w:rsidRPr="0018044A">
            <w:fldChar w:fldCharType="begin"/>
          </w:r>
          <w:r w:rsidRPr="0018044A">
            <w:instrText xml:space="preserve"> TOC \o "1-5" \h \z \u </w:instrText>
          </w:r>
          <w:r w:rsidRPr="0018044A">
            <w:fldChar w:fldCharType="separate"/>
          </w:r>
          <w:hyperlink w:anchor="_Toc23686184" w:history="1">
            <w:r w:rsidRPr="0018044A">
              <w:rPr>
                <w:rStyle w:val="Hyperlink"/>
                <w:rFonts w:hint="eastAsia"/>
                <w:noProof/>
                <w:rtl/>
              </w:rPr>
              <w:t>موضوع</w:t>
            </w:r>
            <w:r w:rsidRPr="0018044A">
              <w:rPr>
                <w:rStyle w:val="Hyperlink"/>
                <w:noProof/>
                <w:rtl/>
              </w:rPr>
              <w:t xml:space="preserve">: </w:t>
            </w:r>
            <w:r w:rsidRPr="0018044A">
              <w:rPr>
                <w:rStyle w:val="Hyperlink"/>
                <w:rFonts w:hint="eastAsia"/>
                <w:noProof/>
                <w:rtl/>
              </w:rPr>
              <w:t>فقه</w:t>
            </w:r>
            <w:r w:rsidRPr="0018044A">
              <w:rPr>
                <w:rStyle w:val="Hyperlink"/>
                <w:noProof/>
                <w:rtl/>
              </w:rPr>
              <w:t xml:space="preserve"> / </w:t>
            </w:r>
            <w:r w:rsidRPr="0018044A">
              <w:rPr>
                <w:rStyle w:val="Hyperlink"/>
                <w:rFonts w:hint="eastAsia"/>
                <w:noProof/>
                <w:rtl/>
              </w:rPr>
              <w:t>نکاح</w:t>
            </w:r>
            <w:r w:rsidRPr="0018044A">
              <w:rPr>
                <w:noProof/>
                <w:webHidden/>
              </w:rPr>
              <w:tab/>
            </w:r>
            <w:r w:rsidRPr="0018044A">
              <w:rPr>
                <w:rStyle w:val="Hyperlink"/>
                <w:noProof/>
                <w:rtl/>
              </w:rPr>
              <w:fldChar w:fldCharType="begin"/>
            </w:r>
            <w:r w:rsidRPr="0018044A">
              <w:rPr>
                <w:noProof/>
                <w:webHidden/>
              </w:rPr>
              <w:instrText xml:space="preserve"> PAGEREF _Toc23686184 \h </w:instrText>
            </w:r>
            <w:r w:rsidRPr="0018044A">
              <w:rPr>
                <w:rStyle w:val="Hyperlink"/>
                <w:noProof/>
                <w:rtl/>
              </w:rPr>
            </w:r>
            <w:r w:rsidRPr="0018044A">
              <w:rPr>
                <w:rStyle w:val="Hyperlink"/>
                <w:noProof/>
                <w:rtl/>
              </w:rPr>
              <w:fldChar w:fldCharType="separate"/>
            </w:r>
            <w:r w:rsidRPr="0018044A">
              <w:rPr>
                <w:noProof/>
                <w:webHidden/>
              </w:rPr>
              <w:t>1</w:t>
            </w:r>
            <w:r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hyperlink w:anchor="_Toc23686185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اشاره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_Toc23686185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1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hyperlink w:anchor="_Toc23686186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نکته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چهارم</w:t>
            </w:r>
            <w:r w:rsidR="00053B84" w:rsidRPr="0018044A">
              <w:rPr>
                <w:rStyle w:val="Hyperlink"/>
                <w:noProof/>
                <w:rtl/>
              </w:rPr>
              <w:t xml:space="preserve">: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امر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آ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چگونه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حاصل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cs"/>
                <w:noProof/>
                <w:rtl/>
              </w:rPr>
              <w:t>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شود؟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_Toc23686186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2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3686187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پاسخ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_Toc23686187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2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3686188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شبهه</w:t>
            </w:r>
            <w:r w:rsidR="00053B84" w:rsidRPr="0018044A">
              <w:rPr>
                <w:rStyle w:val="Hyperlink"/>
                <w:noProof/>
                <w:rtl/>
              </w:rPr>
              <w:t xml:space="preserve">: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آ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امر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آ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دلالت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بر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وجوب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دارد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استحباب؟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_Toc23686188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5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3686189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پاسخ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شبهه</w:t>
            </w:r>
            <w:r w:rsidR="00053B84" w:rsidRPr="0018044A">
              <w:rPr>
                <w:rStyle w:val="Hyperlink"/>
                <w:noProof/>
                <w:rtl/>
              </w:rPr>
              <w:t xml:space="preserve">: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با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توجه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به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روا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ات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از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ن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آ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وجوب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برداشت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cs"/>
                <w:noProof/>
                <w:rtl/>
              </w:rPr>
              <w:t>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شود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_Toc23686189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6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hyperlink w:anchor="_Toc23686190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نکته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پنجم</w:t>
            </w:r>
            <w:r w:rsidR="00053B84" w:rsidRPr="0018044A">
              <w:rPr>
                <w:rStyle w:val="Hyperlink"/>
                <w:noProof/>
                <w:rtl/>
              </w:rPr>
              <w:t xml:space="preserve">: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امر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به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امر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چه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حکم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دارد؟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_Toc23686190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7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3686191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امر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به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امر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دال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بر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وجوب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است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_Toc23686191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7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hyperlink w:anchor="_Toc23686192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نکته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ششم</w:t>
            </w:r>
            <w:r w:rsidR="00053B84" w:rsidRPr="0018044A">
              <w:rPr>
                <w:rStyle w:val="Hyperlink"/>
                <w:noProof/>
                <w:rtl/>
              </w:rPr>
              <w:t xml:space="preserve">: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غَضّ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_Toc23686192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8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3686193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ب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ان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دگاه‌ها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مختلف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درباره</w:t>
            </w:r>
            <w:r w:rsidR="00053B84" w:rsidRPr="0018044A">
              <w:rPr>
                <w:rStyle w:val="Hyperlink"/>
                <w:noProof/>
                <w:rtl/>
              </w:rPr>
              <w:t xml:space="preserve"> «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غض»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_Toc23686193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8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23686194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دگاه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اول</w:t>
            </w:r>
            <w:r w:rsidR="00053B84" w:rsidRPr="0018044A">
              <w:rPr>
                <w:rStyle w:val="Hyperlink"/>
                <w:noProof/>
                <w:rtl/>
              </w:rPr>
              <w:t xml:space="preserve">: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نگاه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نکردن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>
              <w:rPr>
                <w:rStyle w:val="Hyperlink"/>
                <w:rFonts w:hint="eastAsia"/>
                <w:noProof/>
                <w:rtl/>
              </w:rPr>
              <w:t>مطلقاً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_Toc23686194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8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C4CE7" w:rsidP="00053B84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23686195" w:history="1">
            <w:r w:rsidR="00053B84" w:rsidRPr="0018044A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دگاه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دوم</w:t>
            </w:r>
            <w:r w:rsidR="00053B84" w:rsidRPr="0018044A">
              <w:rPr>
                <w:rStyle w:val="Hyperlink"/>
                <w:noProof/>
                <w:rtl/>
              </w:rPr>
              <w:t xml:space="preserve">: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نگاه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نکردن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استقلال</w:t>
            </w:r>
            <w:r>
              <w:rPr>
                <w:rStyle w:val="Hyperlink"/>
                <w:rFonts w:hint="cs"/>
                <w:noProof/>
                <w:rtl/>
              </w:rPr>
              <w:t>ی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و</w:t>
            </w:r>
            <w:r w:rsidR="00053B84" w:rsidRPr="0018044A">
              <w:rPr>
                <w:rStyle w:val="Hyperlink"/>
                <w:noProof/>
                <w:rtl/>
              </w:rPr>
              <w:t xml:space="preserve"> </w:t>
            </w:r>
            <w:r w:rsidR="00053B84" w:rsidRPr="0018044A">
              <w:rPr>
                <w:rStyle w:val="Hyperlink"/>
                <w:rFonts w:hint="eastAsia"/>
                <w:noProof/>
                <w:rtl/>
              </w:rPr>
              <w:t>متمرکز</w:t>
            </w:r>
            <w:r w:rsidR="00053B84" w:rsidRPr="0018044A">
              <w:rPr>
                <w:noProof/>
                <w:webHidden/>
              </w:rPr>
              <w:tab/>
            </w:r>
            <w:r w:rsidR="00053B84" w:rsidRPr="0018044A">
              <w:rPr>
                <w:rStyle w:val="Hyperlink"/>
                <w:noProof/>
                <w:rtl/>
              </w:rPr>
              <w:fldChar w:fldCharType="begin"/>
            </w:r>
            <w:r w:rsidR="00053B84" w:rsidRPr="0018044A">
              <w:rPr>
                <w:noProof/>
                <w:webHidden/>
              </w:rPr>
              <w:instrText xml:space="preserve"> PAGEREF _Toc23686195 \h </w:instrText>
            </w:r>
            <w:r w:rsidR="00053B84" w:rsidRPr="0018044A">
              <w:rPr>
                <w:rStyle w:val="Hyperlink"/>
                <w:noProof/>
                <w:rtl/>
              </w:rPr>
            </w:r>
            <w:r w:rsidR="00053B84" w:rsidRPr="0018044A">
              <w:rPr>
                <w:rStyle w:val="Hyperlink"/>
                <w:noProof/>
                <w:rtl/>
              </w:rPr>
              <w:fldChar w:fldCharType="separate"/>
            </w:r>
            <w:r w:rsidR="00053B84" w:rsidRPr="0018044A">
              <w:rPr>
                <w:noProof/>
                <w:webHidden/>
              </w:rPr>
              <w:t>9</w:t>
            </w:r>
            <w:r w:rsidR="00053B84" w:rsidRPr="001804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B84" w:rsidRPr="0018044A" w:rsidRDefault="00053B84" w:rsidP="00053B84">
          <w:pPr>
            <w:spacing w:line="360" w:lineRule="auto"/>
          </w:pPr>
          <w:r w:rsidRPr="0018044A">
            <w:rPr>
              <w:rFonts w:eastAsiaTheme="minorEastAsia"/>
            </w:rPr>
            <w:fldChar w:fldCharType="end"/>
          </w:r>
        </w:p>
      </w:sdtContent>
    </w:sdt>
    <w:p w:rsidR="00053B84" w:rsidRPr="0018044A" w:rsidRDefault="00053B84" w:rsidP="004D5B1F">
      <w:pPr>
        <w:jc w:val="center"/>
        <w:rPr>
          <w:rtl/>
        </w:rPr>
      </w:pPr>
    </w:p>
    <w:p w:rsidR="00053B84" w:rsidRPr="0018044A" w:rsidRDefault="00053B84">
      <w:pPr>
        <w:bidi w:val="0"/>
        <w:spacing w:after="0"/>
        <w:ind w:firstLine="0"/>
        <w:jc w:val="left"/>
        <w:rPr>
          <w:rtl/>
        </w:rPr>
      </w:pPr>
      <w:r w:rsidRPr="0018044A">
        <w:rPr>
          <w:rtl/>
        </w:rPr>
        <w:br w:type="page"/>
      </w:r>
    </w:p>
    <w:p w:rsidR="0018044A" w:rsidRPr="00776990" w:rsidRDefault="0018044A" w:rsidP="0018044A">
      <w:pPr>
        <w:jc w:val="center"/>
        <w:rPr>
          <w:rtl/>
        </w:rPr>
      </w:pPr>
      <w:r w:rsidRPr="00776990">
        <w:rPr>
          <w:rtl/>
        </w:rPr>
        <w:lastRenderedPageBreak/>
        <w:t>بسم الله الرحمن الرحیم</w:t>
      </w:r>
    </w:p>
    <w:p w:rsidR="0018044A" w:rsidRPr="00776990" w:rsidRDefault="0018044A" w:rsidP="0018044A">
      <w:pPr>
        <w:pStyle w:val="Heading1"/>
        <w:rPr>
          <w:rFonts w:hint="cs"/>
          <w:rtl/>
        </w:rPr>
      </w:pPr>
      <w:bookmarkStart w:id="1" w:name="_Toc20125395"/>
      <w:bookmarkStart w:id="2" w:name="_Toc21254807"/>
      <w:bookmarkStart w:id="3" w:name="_Toc513477529"/>
      <w:r w:rsidRPr="00776990">
        <w:rPr>
          <w:rtl/>
        </w:rPr>
        <w:t xml:space="preserve">موضوع: </w:t>
      </w:r>
      <w:r w:rsidRPr="00776990">
        <w:rPr>
          <w:color w:val="auto"/>
          <w:rtl/>
        </w:rPr>
        <w:t>فقه / نکاح</w:t>
      </w:r>
      <w:bookmarkEnd w:id="1"/>
      <w:bookmarkEnd w:id="2"/>
      <w:r w:rsidRPr="00776990">
        <w:rPr>
          <w:color w:val="auto"/>
          <w:rtl/>
        </w:rPr>
        <w:t xml:space="preserve"> </w:t>
      </w:r>
      <w:bookmarkEnd w:id="3"/>
      <w:r w:rsidRPr="00776990">
        <w:rPr>
          <w:color w:val="auto"/>
          <w:rtl/>
        </w:rPr>
        <w:t>/</w:t>
      </w:r>
      <w:r w:rsidRPr="00776990">
        <w:rPr>
          <w:rtl/>
        </w:rPr>
        <w:t xml:space="preserve"> </w:t>
      </w:r>
      <w:r w:rsidRPr="00776990">
        <w:rPr>
          <w:color w:val="auto"/>
          <w:rtl/>
        </w:rPr>
        <w:t>نگاه</w:t>
      </w:r>
    </w:p>
    <w:p w:rsidR="0018044A" w:rsidRPr="00776990" w:rsidRDefault="0018044A" w:rsidP="0018044A">
      <w:pPr>
        <w:pStyle w:val="Heading2"/>
        <w:rPr>
          <w:rFonts w:ascii="Traditional Arabic" w:hAnsi="Traditional Arabic"/>
          <w:rtl/>
        </w:rPr>
      </w:pPr>
      <w:bookmarkStart w:id="4" w:name="_Toc21254808"/>
      <w:r w:rsidRPr="00776990">
        <w:rPr>
          <w:rFonts w:ascii="Traditional Arabic" w:hAnsi="Traditional Arabic"/>
          <w:rtl/>
        </w:rPr>
        <w:t>اشاره</w:t>
      </w:r>
      <w:bookmarkEnd w:id="4"/>
    </w:p>
    <w:p w:rsidR="00424AE8" w:rsidRPr="0018044A" w:rsidRDefault="00424AE8" w:rsidP="00424AE8">
      <w:pPr>
        <w:rPr>
          <w:rtl/>
        </w:rPr>
      </w:pPr>
      <w:r w:rsidRPr="0018044A">
        <w:rPr>
          <w:rFonts w:hint="cs"/>
          <w:rtl/>
        </w:rPr>
        <w:t>اول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محور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در روابط زنان و مردان مطرح شد مقوله نظر و نگاه بود که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همان </w:t>
      </w:r>
      <w:r w:rsidR="000C4CE7">
        <w:rPr>
          <w:rFonts w:hint="cs"/>
          <w:rtl/>
        </w:rPr>
        <w:t>مسئله</w:t>
      </w:r>
      <w:r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سی‌ویکم</w:t>
      </w:r>
      <w:r w:rsidRPr="0018044A">
        <w:rPr>
          <w:rFonts w:hint="cs"/>
          <w:rtl/>
        </w:rPr>
        <w:t xml:space="preserve"> از مسائل کتاب نکاح در </w:t>
      </w:r>
      <w:r w:rsidR="000C4CE7">
        <w:rPr>
          <w:rFonts w:hint="cs"/>
          <w:rtl/>
        </w:rPr>
        <w:t>عروه‌الوثقی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باشد که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 «لا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جوز النظر إل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الأجنب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ه». همچن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در بحث نظر اول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محور نگاه مرد به زن اجنب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باشد. </w:t>
      </w:r>
    </w:p>
    <w:p w:rsidR="00D675F7" w:rsidRPr="0018044A" w:rsidRDefault="00424AE8" w:rsidP="0018044A">
      <w:pPr>
        <w:rPr>
          <w:rtl/>
        </w:rPr>
      </w:pPr>
      <w:r w:rsidRPr="0018044A">
        <w:rPr>
          <w:rFonts w:hint="cs"/>
          <w:rtl/>
        </w:rPr>
        <w:t>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نجا عرض شد </w:t>
      </w:r>
      <w:r w:rsidR="000C4CE7">
        <w:rPr>
          <w:rFonts w:hint="cs"/>
          <w:rtl/>
        </w:rPr>
        <w:t>ادله‌ای</w:t>
      </w:r>
      <w:r w:rsidRPr="0018044A">
        <w:rPr>
          <w:rFonts w:hint="cs"/>
          <w:rtl/>
        </w:rPr>
        <w:t xml:space="preserve"> که اساس و پا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حکم به حرمت نظر 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الأجنب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است با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به ترت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ب از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</w:t>
      </w:r>
      <w:r w:rsidR="00995D2B" w:rsidRPr="0018044A">
        <w:rPr>
          <w:rFonts w:hint="cs"/>
          <w:rtl/>
        </w:rPr>
        <w:t>ت و روا</w:t>
      </w:r>
      <w:r w:rsidR="000C4CE7">
        <w:rPr>
          <w:rFonts w:hint="cs"/>
          <w:rtl/>
        </w:rPr>
        <w:t>ی</w:t>
      </w:r>
      <w:r w:rsidR="00995D2B" w:rsidRPr="0018044A">
        <w:rPr>
          <w:rFonts w:hint="cs"/>
          <w:rtl/>
        </w:rPr>
        <w:t>ات مورد بررس</w:t>
      </w:r>
      <w:r w:rsidR="000C4CE7">
        <w:rPr>
          <w:rFonts w:hint="cs"/>
          <w:rtl/>
        </w:rPr>
        <w:t>ی</w:t>
      </w:r>
      <w:r w:rsidR="00995D2B" w:rsidRPr="0018044A">
        <w:rPr>
          <w:rFonts w:hint="cs"/>
          <w:rtl/>
        </w:rPr>
        <w:t xml:space="preserve"> قرار گ</w:t>
      </w:r>
      <w:r w:rsidR="000C4CE7">
        <w:rPr>
          <w:rFonts w:hint="cs"/>
          <w:rtl/>
        </w:rPr>
        <w:t>ی</w:t>
      </w:r>
      <w:r w:rsidR="00995D2B" w:rsidRPr="0018044A">
        <w:rPr>
          <w:rFonts w:hint="cs"/>
          <w:rtl/>
        </w:rPr>
        <w:t>رد و اول</w:t>
      </w:r>
      <w:r w:rsidR="000C4CE7">
        <w:rPr>
          <w:rFonts w:hint="cs"/>
          <w:rtl/>
        </w:rPr>
        <w:t>ی</w:t>
      </w:r>
      <w:r w:rsidR="00995D2B" w:rsidRPr="0018044A">
        <w:rPr>
          <w:rFonts w:hint="cs"/>
          <w:rtl/>
        </w:rPr>
        <w:t>ن دل</w:t>
      </w:r>
      <w:r w:rsidR="000C4CE7">
        <w:rPr>
          <w:rFonts w:hint="cs"/>
          <w:rtl/>
        </w:rPr>
        <w:t>ی</w:t>
      </w:r>
      <w:r w:rsidR="00995D2B" w:rsidRPr="0018044A">
        <w:rPr>
          <w:rFonts w:hint="cs"/>
          <w:rtl/>
        </w:rPr>
        <w:t>ل</w:t>
      </w:r>
      <w:r w:rsidR="000C4CE7">
        <w:rPr>
          <w:rFonts w:hint="cs"/>
          <w:rtl/>
        </w:rPr>
        <w:t>ی</w:t>
      </w:r>
      <w:r w:rsidR="00995D2B" w:rsidRPr="0018044A">
        <w:rPr>
          <w:rFonts w:hint="cs"/>
          <w:rtl/>
        </w:rPr>
        <w:t xml:space="preserve"> که در جلسه گذشته برا</w:t>
      </w:r>
      <w:r w:rsidR="000C4CE7">
        <w:rPr>
          <w:rFonts w:hint="cs"/>
          <w:rtl/>
        </w:rPr>
        <w:t>ی</w:t>
      </w:r>
      <w:r w:rsidR="00995D2B" w:rsidRPr="0018044A">
        <w:rPr>
          <w:rFonts w:hint="cs"/>
          <w:rtl/>
        </w:rPr>
        <w:t xml:space="preserve"> ا</w:t>
      </w:r>
      <w:r w:rsidR="000C4CE7">
        <w:rPr>
          <w:rFonts w:hint="cs"/>
          <w:rtl/>
        </w:rPr>
        <w:t>ی</w:t>
      </w:r>
      <w:r w:rsidR="00995D2B" w:rsidRPr="0018044A">
        <w:rPr>
          <w:rFonts w:hint="cs"/>
          <w:rtl/>
        </w:rPr>
        <w:t>ن موضوع مطرح شد آ</w:t>
      </w:r>
      <w:r w:rsidR="000C4CE7">
        <w:rPr>
          <w:rFonts w:hint="cs"/>
          <w:rtl/>
        </w:rPr>
        <w:t>ی</w:t>
      </w:r>
      <w:r w:rsidR="00D675F7" w:rsidRPr="0018044A">
        <w:rPr>
          <w:rFonts w:hint="cs"/>
          <w:rtl/>
        </w:rPr>
        <w:t>ه 29 سوره نور بود که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675F7" w:rsidRPr="0018044A">
        <w:rPr>
          <w:rFonts w:hint="cs"/>
          <w:rtl/>
        </w:rPr>
        <w:t xml:space="preserve">فرمود: </w:t>
      </w:r>
      <w:r w:rsidR="0018044A">
        <w:rPr>
          <w:b/>
          <w:bCs/>
          <w:color w:val="007200"/>
          <w:rtl/>
        </w:rPr>
        <w:t>﴿قُلْ لِلْمُؤْمِنِ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نَ 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>غُضُّوا مِنْ أَبْصَارِهِمْ وَ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>حْفَظُوا فُرُوجَهُمْ ذَٰلِكَ أَزْكَىٰ لَهُمْ  إِنَّ اللَّهَ خَبِ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رٌ بِمَا 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>صْنَعُونَ﴾</w:t>
      </w:r>
      <w:r w:rsidR="00D675F7" w:rsidRPr="0018044A">
        <w:rPr>
          <w:rStyle w:val="FootnoteReference"/>
          <w:rtl/>
        </w:rPr>
        <w:footnoteReference w:id="1"/>
      </w:r>
      <w:r w:rsidR="00D675F7" w:rsidRPr="0018044A">
        <w:rPr>
          <w:rFonts w:hint="cs"/>
          <w:rtl/>
        </w:rPr>
        <w:t xml:space="preserve"> </w:t>
      </w:r>
      <w:r w:rsidR="00B72BD1" w:rsidRPr="0018044A">
        <w:rPr>
          <w:rFonts w:hint="cs"/>
          <w:rtl/>
        </w:rPr>
        <w:t>و همچن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>ه بعد هم هم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>ن مضمون اما مربوط به زنان است که با «قُل لِلمُؤمِنات» شروع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B72BD1" w:rsidRPr="0018044A">
        <w:rPr>
          <w:rFonts w:hint="cs"/>
          <w:rtl/>
        </w:rPr>
        <w:t>شود که بخش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 xml:space="preserve"> از نکات آن آ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>ه ن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>ز در هم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>ن بحث فعل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 xml:space="preserve"> روشن خواهد شد و البته نکات </w:t>
      </w:r>
      <w:r w:rsidR="000C4CE7">
        <w:rPr>
          <w:rFonts w:hint="cs"/>
          <w:rtl/>
        </w:rPr>
        <w:t>ویژه‌ای</w:t>
      </w:r>
      <w:r w:rsidR="00B72BD1" w:rsidRPr="0018044A">
        <w:rPr>
          <w:rFonts w:hint="cs"/>
          <w:rtl/>
        </w:rPr>
        <w:t xml:space="preserve"> هم در آن آ</w:t>
      </w:r>
      <w:r w:rsidR="000C4CE7">
        <w:rPr>
          <w:rFonts w:hint="cs"/>
          <w:rtl/>
        </w:rPr>
        <w:t>ی</w:t>
      </w:r>
      <w:r w:rsidR="00B72BD1" w:rsidRPr="0018044A">
        <w:rPr>
          <w:rFonts w:hint="cs"/>
          <w:rtl/>
        </w:rPr>
        <w:t>ه وجود دارد که در مبحث نگاه زن به مرد مطرح خواهد شد.</w:t>
      </w:r>
    </w:p>
    <w:p w:rsidR="00014CB9" w:rsidRPr="0018044A" w:rsidRDefault="00B72BD1" w:rsidP="00014CB9">
      <w:pPr>
        <w:rPr>
          <w:rtl/>
        </w:rPr>
      </w:pPr>
      <w:r w:rsidRPr="0018044A">
        <w:rPr>
          <w:rFonts w:hint="cs"/>
          <w:rtl/>
        </w:rPr>
        <w:t>و اما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اول که مربوط به نگاه مردان به زنان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باشد </w:t>
      </w:r>
      <w:r w:rsidR="00014CB9" w:rsidRPr="0018044A">
        <w:rPr>
          <w:rFonts w:hint="cs"/>
          <w:rtl/>
        </w:rPr>
        <w:t>اول</w:t>
      </w:r>
      <w:r w:rsidR="000C4CE7">
        <w:rPr>
          <w:rFonts w:hint="cs"/>
          <w:rtl/>
        </w:rPr>
        <w:t>ی</w:t>
      </w:r>
      <w:r w:rsidR="00014CB9" w:rsidRPr="0018044A">
        <w:rPr>
          <w:rFonts w:hint="cs"/>
          <w:rtl/>
        </w:rPr>
        <w:t>ن دل</w:t>
      </w:r>
      <w:r w:rsidR="000C4CE7">
        <w:rPr>
          <w:rFonts w:hint="cs"/>
          <w:rtl/>
        </w:rPr>
        <w:t>ی</w:t>
      </w:r>
      <w:r w:rsidR="00014CB9" w:rsidRPr="0018044A">
        <w:rPr>
          <w:rFonts w:hint="cs"/>
          <w:rtl/>
        </w:rPr>
        <w:t>ل در ما نحن ف</w:t>
      </w:r>
      <w:r w:rsidR="000C4CE7">
        <w:rPr>
          <w:rFonts w:hint="cs"/>
          <w:rtl/>
        </w:rPr>
        <w:t>ی</w:t>
      </w:r>
      <w:r w:rsidR="00014CB9" w:rsidRPr="0018044A">
        <w:rPr>
          <w:rFonts w:hint="cs"/>
          <w:rtl/>
        </w:rPr>
        <w:t xml:space="preserve">ه بود. </w:t>
      </w:r>
      <w:r w:rsidR="000C4CE7">
        <w:rPr>
          <w:rFonts w:hint="cs"/>
          <w:rtl/>
        </w:rPr>
        <w:t>همان‌طور</w:t>
      </w:r>
      <w:r w:rsidR="00014CB9" w:rsidRPr="0018044A">
        <w:rPr>
          <w:rFonts w:hint="cs"/>
          <w:rtl/>
        </w:rPr>
        <w:t xml:space="preserve"> که به خاطر دار</w:t>
      </w:r>
      <w:r w:rsidR="000C4CE7">
        <w:rPr>
          <w:rFonts w:hint="cs"/>
          <w:rtl/>
        </w:rPr>
        <w:t>ی</w:t>
      </w:r>
      <w:r w:rsidR="00014CB9" w:rsidRPr="0018044A">
        <w:rPr>
          <w:rFonts w:hint="cs"/>
          <w:rtl/>
        </w:rPr>
        <w:t>د در جلسه گذشته سه نکته پ</w:t>
      </w:r>
      <w:r w:rsidR="000C4CE7">
        <w:rPr>
          <w:rFonts w:hint="cs"/>
          <w:rtl/>
        </w:rPr>
        <w:t>ی</w:t>
      </w:r>
      <w:r w:rsidR="00014CB9" w:rsidRPr="0018044A">
        <w:rPr>
          <w:rFonts w:hint="cs"/>
          <w:rtl/>
        </w:rPr>
        <w:t>رامون ا</w:t>
      </w:r>
      <w:r w:rsidR="000C4CE7">
        <w:rPr>
          <w:rFonts w:hint="cs"/>
          <w:rtl/>
        </w:rPr>
        <w:t>ی</w:t>
      </w:r>
      <w:r w:rsidR="00014CB9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014CB9" w:rsidRPr="0018044A">
        <w:rPr>
          <w:rFonts w:hint="cs"/>
          <w:rtl/>
        </w:rPr>
        <w:t xml:space="preserve">ه مطرح شد؛ نکته اول مربوط به عبارت «قُل» و مدلول و </w:t>
      </w:r>
      <w:r w:rsidR="00E13A8B" w:rsidRPr="0018044A">
        <w:rPr>
          <w:rFonts w:hint="cs"/>
          <w:rtl/>
        </w:rPr>
        <w:t>مفاد آن در آ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ه مطرح شد. نکته دوم مربوط به خطاب «مؤمن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ن» بود که مورد بررس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 xml:space="preserve"> قرار گرفت که ا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ن چگونه خطاب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 xml:space="preserve"> است و چه مفاد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 xml:space="preserve"> در آن وجود دارد</w:t>
      </w:r>
      <w:r w:rsidR="000C4CE7">
        <w:rPr>
          <w:rtl/>
        </w:rPr>
        <w:t>؛ و</w:t>
      </w:r>
      <w:r w:rsidR="00E13A8B" w:rsidRPr="0018044A">
        <w:rPr>
          <w:rFonts w:hint="cs"/>
          <w:rtl/>
        </w:rPr>
        <w:t xml:space="preserve"> نکته سوم ن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ز نگاه د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 xml:space="preserve"> به هم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ن عبارت «مؤمن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 xml:space="preserve">ن» بود که </w:t>
      </w:r>
      <w:r w:rsidR="000C4CE7">
        <w:rPr>
          <w:rFonts w:hint="cs"/>
          <w:rtl/>
        </w:rPr>
        <w:t>درمجموع</w:t>
      </w:r>
      <w:r w:rsidR="00E13A8B" w:rsidRPr="0018044A">
        <w:rPr>
          <w:rFonts w:hint="cs"/>
          <w:rtl/>
        </w:rPr>
        <w:t xml:space="preserve"> سه نکته از آ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ه در جلسه گذشته مطرح شد و در ا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ن جلسه به نکات د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گر ا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E13A8B" w:rsidRPr="0018044A">
        <w:rPr>
          <w:rFonts w:hint="cs"/>
          <w:rtl/>
        </w:rPr>
        <w:t>ه پرداخته خواهد شد.</w:t>
      </w:r>
    </w:p>
    <w:p w:rsidR="00E13A8B" w:rsidRPr="0018044A" w:rsidRDefault="00E13A8B" w:rsidP="00E13A8B">
      <w:pPr>
        <w:pStyle w:val="Heading2"/>
        <w:rPr>
          <w:rFonts w:ascii="Traditional Arabic" w:hAnsi="Traditional Arabic" w:cs="Traditional Arabic"/>
          <w:rtl/>
        </w:rPr>
      </w:pPr>
      <w:bookmarkStart w:id="5" w:name="_Toc23686186"/>
      <w:r w:rsidRPr="0018044A">
        <w:rPr>
          <w:rFonts w:ascii="Traditional Arabic" w:hAnsi="Traditional Arabic" w:cs="Traditional Arabic" w:hint="cs"/>
          <w:rtl/>
        </w:rPr>
        <w:t>نکته چهارم: امر در آ</w:t>
      </w:r>
      <w:r w:rsidR="000C4CE7">
        <w:rPr>
          <w:rFonts w:ascii="Traditional Arabic" w:hAnsi="Traditional Arabic" w:cs="Traditional Arabic" w:hint="cs"/>
          <w:rtl/>
        </w:rPr>
        <w:t>ی</w:t>
      </w:r>
      <w:r w:rsidRPr="0018044A">
        <w:rPr>
          <w:rFonts w:ascii="Traditional Arabic" w:hAnsi="Traditional Arabic" w:cs="Traditional Arabic" w:hint="cs"/>
          <w:rtl/>
        </w:rPr>
        <w:t>ه چگونه حاصل</w:t>
      </w:r>
      <w:r w:rsidR="008C6D6C" w:rsidRPr="0018044A">
        <w:rPr>
          <w:rFonts w:ascii="Traditional Arabic" w:hAnsi="Traditional Arabic" w:cs="Traditional Arabic" w:hint="cs"/>
          <w:rtl/>
        </w:rPr>
        <w:t xml:space="preserve"> م</w:t>
      </w:r>
      <w:r w:rsidR="000C4CE7">
        <w:rPr>
          <w:rFonts w:ascii="Traditional Arabic" w:hAnsi="Traditional Arabic" w:cs="Traditional Arabic" w:hint="cs"/>
          <w:rtl/>
        </w:rPr>
        <w:t>ی</w:t>
      </w:r>
      <w:r w:rsidR="008C6D6C" w:rsidRPr="0018044A">
        <w:rPr>
          <w:rFonts w:ascii="Traditional Arabic" w:hAnsi="Traditional Arabic" w:cs="Traditional Arabic" w:hint="cs"/>
          <w:rtl/>
        </w:rPr>
        <w:t>‌</w:t>
      </w:r>
      <w:r w:rsidRPr="0018044A">
        <w:rPr>
          <w:rFonts w:ascii="Traditional Arabic" w:hAnsi="Traditional Arabic" w:cs="Traditional Arabic" w:hint="cs"/>
          <w:rtl/>
        </w:rPr>
        <w:t>شود؟</w:t>
      </w:r>
      <w:bookmarkEnd w:id="5"/>
    </w:p>
    <w:p w:rsidR="00E13A8B" w:rsidRPr="0018044A" w:rsidRDefault="00E13A8B" w:rsidP="00E13A8B">
      <w:pPr>
        <w:rPr>
          <w:rtl/>
        </w:rPr>
      </w:pPr>
      <w:r w:rsidRPr="0018044A">
        <w:rPr>
          <w:rFonts w:hint="cs"/>
          <w:rtl/>
        </w:rPr>
        <w:t>نکته بعد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است که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غ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 از «قُل» که خطاب به پ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امبر گرام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اسلام است فعل امر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وجود ندارد پس امر از کجا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به دست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د؟</w:t>
      </w:r>
    </w:p>
    <w:p w:rsidR="00CD182E" w:rsidRPr="0018044A" w:rsidRDefault="000C4CE7" w:rsidP="00E13A8B">
      <w:pPr>
        <w:rPr>
          <w:rtl/>
        </w:rPr>
      </w:pPr>
      <w:r>
        <w:rPr>
          <w:rFonts w:hint="cs"/>
          <w:rtl/>
        </w:rPr>
        <w:t>به‌عبارت‌دیگر</w:t>
      </w:r>
      <w:r w:rsidR="00CD182E" w:rsidRPr="0018044A">
        <w:rPr>
          <w:rFonts w:hint="cs"/>
          <w:rtl/>
        </w:rPr>
        <w:t xml:space="preserve"> در ظاهر آ</w:t>
      </w:r>
      <w:r>
        <w:rPr>
          <w:rFonts w:hint="cs"/>
          <w:rtl/>
        </w:rPr>
        <w:t>ی</w:t>
      </w:r>
      <w:r w:rsidR="00CD182E" w:rsidRPr="0018044A">
        <w:rPr>
          <w:rFonts w:hint="cs"/>
          <w:rtl/>
        </w:rPr>
        <w:t>ه چ</w:t>
      </w:r>
      <w:r>
        <w:rPr>
          <w:rFonts w:hint="cs"/>
          <w:rtl/>
        </w:rPr>
        <w:t>ی</w:t>
      </w:r>
      <w:r w:rsidR="00CD182E" w:rsidRPr="0018044A">
        <w:rPr>
          <w:rFonts w:hint="cs"/>
          <w:rtl/>
        </w:rPr>
        <w:t>ز</w:t>
      </w:r>
      <w:r>
        <w:rPr>
          <w:rFonts w:hint="cs"/>
          <w:rtl/>
        </w:rPr>
        <w:t>ی</w:t>
      </w:r>
      <w:r w:rsidR="00CD182E" w:rsidRPr="0018044A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="00CD182E" w:rsidRPr="0018044A">
        <w:rPr>
          <w:rFonts w:hint="cs"/>
          <w:rtl/>
        </w:rPr>
        <w:t xml:space="preserve"> امر</w:t>
      </w:r>
      <w:r>
        <w:rPr>
          <w:rFonts w:hint="cs"/>
          <w:rtl/>
        </w:rPr>
        <w:t>ی</w:t>
      </w:r>
      <w:r w:rsidR="00CD182E" w:rsidRPr="0018044A">
        <w:rPr>
          <w:rFonts w:hint="cs"/>
          <w:rtl/>
        </w:rPr>
        <w:t xml:space="preserve"> که خطاب به مردم باشد مشاهده</w:t>
      </w:r>
      <w:r w:rsidR="008C6D6C" w:rsidRPr="0018044A">
        <w:rPr>
          <w:rFonts w:hint="cs"/>
          <w:rtl/>
        </w:rPr>
        <w:t xml:space="preserve"> نم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CD182E" w:rsidRPr="0018044A">
        <w:rPr>
          <w:rFonts w:hint="cs"/>
          <w:rtl/>
        </w:rPr>
        <w:t>شود پس ا</w:t>
      </w:r>
      <w:r>
        <w:rPr>
          <w:rFonts w:hint="cs"/>
          <w:rtl/>
        </w:rPr>
        <w:t>ی</w:t>
      </w:r>
      <w:r w:rsidR="002E3417" w:rsidRPr="0018044A">
        <w:rPr>
          <w:rFonts w:hint="cs"/>
          <w:rtl/>
        </w:rPr>
        <w:t>ن تکل</w:t>
      </w:r>
      <w:r>
        <w:rPr>
          <w:rFonts w:hint="cs"/>
          <w:rtl/>
        </w:rPr>
        <w:t>ی</w:t>
      </w:r>
      <w:r w:rsidR="002E3417" w:rsidRPr="0018044A">
        <w:rPr>
          <w:rFonts w:hint="cs"/>
          <w:rtl/>
        </w:rPr>
        <w:t>ف به غضّ البصر و امر و تکل</w:t>
      </w:r>
      <w:r>
        <w:rPr>
          <w:rFonts w:hint="cs"/>
          <w:rtl/>
        </w:rPr>
        <w:t>ی</w:t>
      </w:r>
      <w:r w:rsidR="002E3417" w:rsidRPr="0018044A">
        <w:rPr>
          <w:rFonts w:hint="cs"/>
          <w:rtl/>
        </w:rPr>
        <w:t>ف به عامه مکلف</w:t>
      </w:r>
      <w:r>
        <w:rPr>
          <w:rFonts w:hint="cs"/>
          <w:rtl/>
        </w:rPr>
        <w:t>ی</w:t>
      </w:r>
      <w:r w:rsidR="002E3417" w:rsidRPr="0018044A">
        <w:rPr>
          <w:rFonts w:hint="cs"/>
          <w:rtl/>
        </w:rPr>
        <w:t>ن که غضّ بصر کنند</w:t>
      </w:r>
      <w:r w:rsidR="00CD182E" w:rsidRPr="0018044A">
        <w:rPr>
          <w:rFonts w:hint="cs"/>
          <w:rtl/>
        </w:rPr>
        <w:t xml:space="preserve"> چگونه از آ</w:t>
      </w:r>
      <w:r>
        <w:rPr>
          <w:rFonts w:hint="cs"/>
          <w:rtl/>
        </w:rPr>
        <w:t>ی</w:t>
      </w:r>
      <w:r w:rsidR="00CD182E" w:rsidRPr="0018044A">
        <w:rPr>
          <w:rFonts w:hint="cs"/>
          <w:rtl/>
        </w:rPr>
        <w:t>ه به دست</w:t>
      </w:r>
      <w:r w:rsidR="008C6D6C" w:rsidRPr="0018044A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CD182E" w:rsidRPr="0018044A">
        <w:rPr>
          <w:rFonts w:hint="cs"/>
          <w:rtl/>
        </w:rPr>
        <w:t>آ</w:t>
      </w:r>
      <w:r>
        <w:rPr>
          <w:rFonts w:hint="cs"/>
          <w:rtl/>
        </w:rPr>
        <w:t>ی</w:t>
      </w:r>
      <w:r w:rsidR="00CD182E" w:rsidRPr="0018044A">
        <w:rPr>
          <w:rFonts w:hint="cs"/>
          <w:rtl/>
        </w:rPr>
        <w:t xml:space="preserve">د؟ </w:t>
      </w:r>
    </w:p>
    <w:p w:rsidR="002E3417" w:rsidRPr="0018044A" w:rsidRDefault="002E3417" w:rsidP="002E3417">
      <w:pPr>
        <w:pStyle w:val="Heading3"/>
        <w:rPr>
          <w:rtl/>
        </w:rPr>
      </w:pPr>
      <w:bookmarkStart w:id="6" w:name="_Toc23686187"/>
      <w:r w:rsidRPr="0018044A">
        <w:rPr>
          <w:rFonts w:hint="cs"/>
          <w:rtl/>
        </w:rPr>
        <w:t>پاسخ</w:t>
      </w:r>
      <w:bookmarkEnd w:id="6"/>
    </w:p>
    <w:p w:rsidR="00721FE8" w:rsidRPr="0018044A" w:rsidRDefault="002E3417" w:rsidP="00721FE8">
      <w:pPr>
        <w:rPr>
          <w:rtl/>
        </w:rPr>
      </w:pPr>
      <w:r w:rsidRPr="0018044A">
        <w:rPr>
          <w:rFonts w:hint="cs"/>
          <w:rtl/>
        </w:rPr>
        <w:t xml:space="preserve">جواب </w:t>
      </w:r>
      <w:r w:rsidR="00F44B21"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="00F44B21" w:rsidRPr="0018044A">
        <w:rPr>
          <w:rFonts w:hint="cs"/>
          <w:rtl/>
        </w:rPr>
        <w:t>ن سؤال ا</w:t>
      </w:r>
      <w:r w:rsidR="000C4CE7">
        <w:rPr>
          <w:rFonts w:hint="cs"/>
          <w:rtl/>
        </w:rPr>
        <w:t>ی</w:t>
      </w:r>
      <w:r w:rsidR="00F44B21" w:rsidRPr="0018044A">
        <w:rPr>
          <w:rFonts w:hint="cs"/>
          <w:rtl/>
        </w:rPr>
        <w:t>ن است که از لحاظ ادب</w:t>
      </w:r>
      <w:r w:rsidR="000C4CE7">
        <w:rPr>
          <w:rFonts w:hint="cs"/>
          <w:rtl/>
        </w:rPr>
        <w:t>ی</w:t>
      </w:r>
      <w:r w:rsidR="00F44B21"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="00F44B21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F44B21" w:rsidRPr="0018044A">
        <w:rPr>
          <w:rFonts w:hint="cs"/>
          <w:rtl/>
        </w:rPr>
        <w:t>ه امر</w:t>
      </w:r>
      <w:r w:rsidR="000C4CE7">
        <w:rPr>
          <w:rFonts w:hint="cs"/>
          <w:rtl/>
        </w:rPr>
        <w:t>ی</w:t>
      </w:r>
      <w:r w:rsidR="00F44B21" w:rsidRPr="0018044A">
        <w:rPr>
          <w:rFonts w:hint="cs"/>
          <w:rtl/>
        </w:rPr>
        <w:t xml:space="preserve"> وجود دارد که فعل</w:t>
      </w:r>
      <w:r w:rsidR="000C4CE7">
        <w:rPr>
          <w:rFonts w:hint="cs"/>
          <w:rtl/>
        </w:rPr>
        <w:t>ی</w:t>
      </w:r>
      <w:r w:rsidR="00F44B21" w:rsidRPr="0018044A">
        <w:rPr>
          <w:rFonts w:hint="cs"/>
          <w:rtl/>
        </w:rPr>
        <w:t xml:space="preserve"> در جواب آن آمده و </w:t>
      </w:r>
      <w:r w:rsidR="00AA6BDC" w:rsidRPr="0018044A">
        <w:rPr>
          <w:rFonts w:hint="cs"/>
          <w:rtl/>
        </w:rPr>
        <w:t>مجزوم شده است و در واقع امر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 xml:space="preserve"> است که در حکم جمله شرط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>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AA6BDC" w:rsidRPr="0018044A">
        <w:rPr>
          <w:rFonts w:hint="cs"/>
          <w:rtl/>
        </w:rPr>
        <w:t>باشد همچون جا</w:t>
      </w:r>
      <w:r w:rsidR="000C4CE7">
        <w:rPr>
          <w:rFonts w:hint="cs"/>
          <w:rtl/>
        </w:rPr>
        <w:t>یی</w:t>
      </w:r>
      <w:r w:rsidR="00AA6BDC" w:rsidRPr="0018044A">
        <w:rPr>
          <w:rFonts w:hint="cs"/>
          <w:rtl/>
        </w:rPr>
        <w:t xml:space="preserve"> که گفته شود «إصبر تَفُز» 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 xml:space="preserve"> «صبر کن پ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>روز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AA6BDC" w:rsidRPr="0018044A">
        <w:rPr>
          <w:rFonts w:hint="cs"/>
          <w:rtl/>
        </w:rPr>
        <w:t>شو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>» که ا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 xml:space="preserve">ن </w:t>
      </w:r>
      <w:r w:rsidR="00AA6BDC" w:rsidRPr="0018044A">
        <w:rPr>
          <w:rFonts w:hint="cs"/>
          <w:rtl/>
        </w:rPr>
        <w:lastRenderedPageBreak/>
        <w:t>جمله در ا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>نجا به معنا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 xml:space="preserve"> «إن تَصبر تَفُز»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AA6BDC" w:rsidRPr="0018044A">
        <w:rPr>
          <w:rFonts w:hint="cs"/>
          <w:rtl/>
        </w:rPr>
        <w:t>باشد. در واقع در ادب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>ات عرب فراوان از ا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>ن ترک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>ب استفاده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AA6BDC" w:rsidRPr="0018044A">
        <w:rPr>
          <w:rFonts w:hint="cs"/>
          <w:rtl/>
        </w:rPr>
        <w:t>شود که به جا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 xml:space="preserve"> جمله شرط</w:t>
      </w:r>
      <w:r w:rsidR="000C4CE7">
        <w:rPr>
          <w:rFonts w:hint="cs"/>
          <w:rtl/>
        </w:rPr>
        <w:t>ی</w:t>
      </w:r>
      <w:r w:rsidR="00AA6BDC" w:rsidRPr="0018044A">
        <w:rPr>
          <w:rFonts w:hint="cs"/>
          <w:rtl/>
        </w:rPr>
        <w:t xml:space="preserve">ه </w:t>
      </w:r>
      <w:r w:rsidR="000C4CE7">
        <w:rPr>
          <w:rFonts w:hint="cs"/>
          <w:rtl/>
        </w:rPr>
        <w:t>این‌چنین</w:t>
      </w:r>
      <w:r w:rsidR="00F33370" w:rsidRPr="0018044A">
        <w:rPr>
          <w:rFonts w:hint="cs"/>
          <w:rtl/>
        </w:rPr>
        <w:t xml:space="preserve"> وارد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F33370" w:rsidRPr="0018044A">
        <w:rPr>
          <w:rFonts w:hint="cs"/>
          <w:rtl/>
        </w:rPr>
        <w:t>شود که ابتدا امر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F33370" w:rsidRPr="0018044A">
        <w:rPr>
          <w:rFonts w:hint="cs"/>
          <w:rtl/>
        </w:rPr>
        <w:t>کند و جواب امر مجزوم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F33370" w:rsidRPr="0018044A">
        <w:rPr>
          <w:rFonts w:hint="cs"/>
          <w:rtl/>
        </w:rPr>
        <w:t>شود. در ا</w:t>
      </w:r>
      <w:r w:rsidR="000C4CE7">
        <w:rPr>
          <w:rFonts w:hint="cs"/>
          <w:rtl/>
        </w:rPr>
        <w:t>ی</w:t>
      </w:r>
      <w:r w:rsidR="00F33370" w:rsidRPr="0018044A">
        <w:rPr>
          <w:rFonts w:hint="cs"/>
          <w:rtl/>
        </w:rPr>
        <w:t>نجا ن</w:t>
      </w:r>
      <w:r w:rsidR="000C4CE7">
        <w:rPr>
          <w:rFonts w:hint="cs"/>
          <w:rtl/>
        </w:rPr>
        <w:t>ی</w:t>
      </w:r>
      <w:r w:rsidR="00F33370" w:rsidRPr="0018044A">
        <w:rPr>
          <w:rFonts w:hint="cs"/>
          <w:rtl/>
        </w:rPr>
        <w:t>ز آ</w:t>
      </w:r>
      <w:r w:rsidR="000C4CE7">
        <w:rPr>
          <w:rFonts w:hint="cs"/>
          <w:rtl/>
        </w:rPr>
        <w:t>ی</w:t>
      </w:r>
      <w:r w:rsidR="00F33370" w:rsidRPr="0018044A">
        <w:rPr>
          <w:rFonts w:hint="cs"/>
          <w:rtl/>
        </w:rPr>
        <w:t>ه به هم</w:t>
      </w:r>
      <w:r w:rsidR="000C4CE7">
        <w:rPr>
          <w:rFonts w:hint="cs"/>
          <w:rtl/>
        </w:rPr>
        <w:t>ی</w:t>
      </w:r>
      <w:r w:rsidR="00F33370" w:rsidRPr="0018044A">
        <w:rPr>
          <w:rFonts w:hint="cs"/>
          <w:rtl/>
        </w:rPr>
        <w:t>ن صورت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F33370" w:rsidRPr="0018044A">
        <w:rPr>
          <w:rFonts w:hint="cs"/>
          <w:rtl/>
        </w:rPr>
        <w:t>باشد که فرموده است «</w:t>
      </w:r>
      <w:r w:rsidR="00D87BD9" w:rsidRPr="0018044A">
        <w:rPr>
          <w:rFonts w:hint="cs"/>
          <w:rtl/>
        </w:rPr>
        <w:t>قُل</w:t>
      </w:r>
      <w:r w:rsidR="000C4CE7">
        <w:rPr>
          <w:rtl/>
        </w:rPr>
        <w:t>...</w:t>
      </w:r>
      <w:r w:rsidR="00D87BD9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ی</w:t>
      </w:r>
      <w:r w:rsidR="00D87BD9" w:rsidRPr="0018044A">
        <w:rPr>
          <w:rFonts w:hint="cs"/>
          <w:rtl/>
        </w:rPr>
        <w:t>غُضّوا»</w:t>
      </w:r>
      <w:r w:rsidR="00721FE8" w:rsidRPr="0018044A">
        <w:rPr>
          <w:rFonts w:hint="cs"/>
          <w:rtl/>
        </w:rPr>
        <w:t>.</w:t>
      </w:r>
    </w:p>
    <w:p w:rsidR="00721FE8" w:rsidRPr="0018044A" w:rsidRDefault="00D87BD9" w:rsidP="0018044A">
      <w:pPr>
        <w:rPr>
          <w:rtl/>
        </w:rPr>
      </w:pPr>
      <w:r w:rsidRPr="0018044A">
        <w:rPr>
          <w:rFonts w:hint="cs"/>
          <w:rtl/>
        </w:rPr>
        <w:t xml:space="preserve"> لکن تفاوت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نجا با موارد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است که گاه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امر و آنچه در جواب آن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هر دو فعل همان شخص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که مخاطب امر قرار دارد، مثلاً در مثال قبل که گفته شد «إصبر تفز» </w:t>
      </w:r>
      <w:r w:rsidR="00531A38" w:rsidRPr="0018044A">
        <w:rPr>
          <w:rFonts w:hint="cs"/>
          <w:rtl/>
        </w:rPr>
        <w:t>صبر و پ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>روز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 xml:space="preserve"> هر دو مربوط به مخاطب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531A38" w:rsidRPr="0018044A">
        <w:rPr>
          <w:rFonts w:hint="cs"/>
          <w:rtl/>
        </w:rPr>
        <w:t>باشد، لکن موارد د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>ز وجود دارد که از قب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>ل آ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>ه فعل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 xml:space="preserve"> بحث ما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531A38" w:rsidRPr="0018044A">
        <w:rPr>
          <w:rFonts w:hint="cs"/>
          <w:rtl/>
        </w:rPr>
        <w:t>باشند که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531A38" w:rsidRPr="0018044A">
        <w:rPr>
          <w:rFonts w:hint="cs"/>
          <w:rtl/>
        </w:rPr>
        <w:t>گو</w:t>
      </w:r>
      <w:r w:rsidR="000C4CE7">
        <w:rPr>
          <w:rFonts w:hint="cs"/>
          <w:rtl/>
        </w:rPr>
        <w:t>ی</w:t>
      </w:r>
      <w:r w:rsidR="0018044A">
        <w:rPr>
          <w:rFonts w:hint="cs"/>
          <w:rtl/>
        </w:rPr>
        <w:t xml:space="preserve">د </w:t>
      </w:r>
      <w:r w:rsidR="0018044A">
        <w:rPr>
          <w:b/>
          <w:bCs/>
          <w:color w:val="007200"/>
          <w:rtl/>
        </w:rPr>
        <w:t xml:space="preserve">﴿قُل ... 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غضّوا﴾ 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531A38" w:rsidRPr="0018044A">
        <w:rPr>
          <w:rFonts w:hint="cs"/>
          <w:rtl/>
        </w:rPr>
        <w:t xml:space="preserve"> «بگو ... </w:t>
      </w:r>
      <w:r w:rsidR="000C4CE7">
        <w:rPr>
          <w:rtl/>
        </w:rPr>
        <w:t>آن‌ها</w:t>
      </w:r>
      <w:r w:rsidR="00531A38" w:rsidRPr="0018044A">
        <w:rPr>
          <w:rFonts w:hint="cs"/>
          <w:rtl/>
        </w:rPr>
        <w:t xml:space="preserve"> چشم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531A38" w:rsidRPr="0018044A">
        <w:rPr>
          <w:rFonts w:hint="cs"/>
          <w:rtl/>
        </w:rPr>
        <w:t xml:space="preserve">پوشانند»! </w:t>
      </w:r>
      <w:r w:rsidR="000C4CE7">
        <w:rPr>
          <w:rFonts w:hint="cs"/>
          <w:rtl/>
        </w:rPr>
        <w:t>همان‌طور</w:t>
      </w:r>
      <w:r w:rsidR="00721FE8" w:rsidRPr="0018044A">
        <w:rPr>
          <w:rFonts w:hint="cs"/>
          <w:rtl/>
        </w:rPr>
        <w:t xml:space="preserve"> که ملاحظه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721FE8"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یی</w:t>
      </w:r>
      <w:r w:rsidR="00721FE8" w:rsidRPr="0018044A">
        <w:rPr>
          <w:rFonts w:hint="cs"/>
          <w:rtl/>
        </w:rPr>
        <w:t>د جواب و جزاء در ا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>ن جمله فعل مخاطب امر ن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>ست بلکه فعل اشخاص د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 xml:space="preserve"> است که غ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>ر از مخاطب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721FE8" w:rsidRPr="0018044A">
        <w:rPr>
          <w:rFonts w:hint="cs"/>
          <w:rtl/>
        </w:rPr>
        <w:t>باشند، در واقع در آ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>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721FE8" w:rsidRPr="0018044A">
        <w:rPr>
          <w:rFonts w:hint="cs"/>
          <w:rtl/>
        </w:rPr>
        <w:t>گو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 xml:space="preserve">د «تو بگو، </w:t>
      </w:r>
      <w:r w:rsidR="000C4CE7">
        <w:rPr>
          <w:rtl/>
        </w:rPr>
        <w:t>آن‌ها</w:t>
      </w:r>
      <w:r w:rsidR="00721FE8" w:rsidRPr="0018044A">
        <w:rPr>
          <w:rFonts w:hint="cs"/>
          <w:rtl/>
        </w:rPr>
        <w:t xml:space="preserve"> عمل خواهند کرد». ا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721FE8" w:rsidRPr="0018044A">
        <w:rPr>
          <w:rFonts w:hint="cs"/>
          <w:rtl/>
        </w:rPr>
        <w:t>ه از ا</w:t>
      </w:r>
      <w:r w:rsidR="000C4CE7">
        <w:rPr>
          <w:rFonts w:hint="cs"/>
          <w:rtl/>
        </w:rPr>
        <w:t>ی</w:t>
      </w:r>
      <w:r w:rsidR="00CC4C8C" w:rsidRPr="0018044A">
        <w:rPr>
          <w:rFonts w:hint="cs"/>
          <w:rtl/>
        </w:rPr>
        <w:t>ن نوع امر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CC4C8C" w:rsidRPr="0018044A">
        <w:rPr>
          <w:rFonts w:hint="cs"/>
          <w:rtl/>
        </w:rPr>
        <w:t>باشد لکن ترک</w:t>
      </w:r>
      <w:r w:rsidR="000C4CE7">
        <w:rPr>
          <w:rFonts w:hint="cs"/>
          <w:rtl/>
        </w:rPr>
        <w:t>ی</w:t>
      </w:r>
      <w:r w:rsidR="00CC4C8C" w:rsidRPr="0018044A">
        <w:rPr>
          <w:rFonts w:hint="cs"/>
          <w:rtl/>
        </w:rPr>
        <w:t>ب همان ترک</w:t>
      </w:r>
      <w:r w:rsidR="000C4CE7">
        <w:rPr>
          <w:rFonts w:hint="cs"/>
          <w:rtl/>
        </w:rPr>
        <w:t>ی</w:t>
      </w:r>
      <w:r w:rsidR="00CC4C8C" w:rsidRPr="0018044A">
        <w:rPr>
          <w:rFonts w:hint="cs"/>
          <w:rtl/>
        </w:rPr>
        <w:t>ب قبل است که ابتدائاً امر است و سپس مضارع</w:t>
      </w:r>
      <w:r w:rsidR="000C4CE7">
        <w:rPr>
          <w:rFonts w:hint="cs"/>
          <w:rtl/>
        </w:rPr>
        <w:t>ی</w:t>
      </w:r>
      <w:r w:rsidR="00CC4C8C" w:rsidRPr="0018044A">
        <w:rPr>
          <w:rFonts w:hint="cs"/>
          <w:rtl/>
        </w:rPr>
        <w:t xml:space="preserve"> که در حکم جزاء وارد شده است.</w:t>
      </w:r>
    </w:p>
    <w:p w:rsidR="009124A4" w:rsidRPr="0018044A" w:rsidRDefault="00CC4C8C" w:rsidP="009124A4">
      <w:pPr>
        <w:rPr>
          <w:rtl/>
        </w:rPr>
      </w:pPr>
      <w:r w:rsidRPr="0018044A">
        <w:rPr>
          <w:rFonts w:hint="cs"/>
          <w:rtl/>
        </w:rPr>
        <w:t>توض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ح مطلب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وقت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«إصبر تفز» به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جمله </w:t>
      </w:r>
      <w:r w:rsidR="000C4CE7">
        <w:rPr>
          <w:rFonts w:hint="cs"/>
          <w:rtl/>
        </w:rPr>
        <w:t>بازمی‌گردد</w:t>
      </w:r>
      <w:r w:rsidRPr="0018044A">
        <w:rPr>
          <w:rFonts w:hint="cs"/>
          <w:rtl/>
        </w:rPr>
        <w:t xml:space="preserve"> که «إن تصبر تفز» لکن به دل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ل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بار شرط بر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جمله سوار شده است فعل مضارع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پس از امر قرار گرفته است مجزوم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شود.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ک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از دلا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ل استفاده از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جملات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است که </w:t>
      </w:r>
      <w:r w:rsidR="000C4CE7">
        <w:rPr>
          <w:rFonts w:hint="cs"/>
          <w:rtl/>
        </w:rPr>
        <w:t>این‌گونه</w:t>
      </w:r>
      <w:r w:rsidRPr="0018044A">
        <w:rPr>
          <w:rFonts w:hint="cs"/>
          <w:rtl/>
        </w:rPr>
        <w:t xml:space="preserve"> </w:t>
      </w:r>
      <w:r w:rsidR="00402B02" w:rsidRPr="0018044A">
        <w:rPr>
          <w:rFonts w:hint="cs"/>
          <w:rtl/>
        </w:rPr>
        <w:t xml:space="preserve">کلام هم </w:t>
      </w:r>
      <w:r w:rsidR="000C4CE7">
        <w:rPr>
          <w:rFonts w:hint="cs"/>
          <w:rtl/>
        </w:rPr>
        <w:t>روان‌تر</w:t>
      </w:r>
      <w:r w:rsidR="00402B02" w:rsidRPr="0018044A">
        <w:rPr>
          <w:rFonts w:hint="cs"/>
          <w:rtl/>
        </w:rPr>
        <w:t xml:space="preserve"> است و هم با لطافت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 xml:space="preserve"> در ب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>ان همراه است.</w:t>
      </w:r>
    </w:p>
    <w:p w:rsidR="00CC4C8C" w:rsidRPr="0018044A" w:rsidRDefault="009124A4" w:rsidP="009124A4">
      <w:pPr>
        <w:rPr>
          <w:rtl/>
        </w:rPr>
      </w:pPr>
      <w:r w:rsidRPr="0018044A">
        <w:rPr>
          <w:rFonts w:hint="cs"/>
          <w:rtl/>
        </w:rPr>
        <w:t>پس</w:t>
      </w:r>
      <w:r w:rsidR="00402B02" w:rsidRPr="0018044A">
        <w:rPr>
          <w:rFonts w:hint="cs"/>
          <w:rtl/>
        </w:rPr>
        <w:t xml:space="preserve"> اگر گفته شود «إن تصبر تفز» 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 xml:space="preserve">ک معنا و 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>ک بار معنا</w:t>
      </w:r>
      <w:r w:rsidR="000C4CE7">
        <w:rPr>
          <w:rFonts w:hint="cs"/>
          <w:rtl/>
        </w:rPr>
        <w:t>یی</w:t>
      </w:r>
      <w:r w:rsidR="00402B02" w:rsidRPr="0018044A">
        <w:rPr>
          <w:rFonts w:hint="cs"/>
          <w:rtl/>
        </w:rPr>
        <w:t xml:space="preserve"> دارد</w:t>
      </w:r>
      <w:r w:rsidRPr="0018044A">
        <w:rPr>
          <w:rFonts w:hint="cs"/>
          <w:rtl/>
        </w:rPr>
        <w:t xml:space="preserve"> که همان شرط و جزا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معمول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باشد،</w:t>
      </w:r>
      <w:r w:rsidR="00402B02" w:rsidRPr="0018044A">
        <w:rPr>
          <w:rFonts w:hint="cs"/>
          <w:rtl/>
        </w:rPr>
        <w:t xml:space="preserve"> لکن وقت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 xml:space="preserve">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402B02" w:rsidRPr="0018044A">
        <w:rPr>
          <w:rFonts w:hint="cs"/>
          <w:rtl/>
        </w:rPr>
        <w:t>شود «إصبر تفز» گو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 xml:space="preserve">ا ترتب </w:t>
      </w:r>
      <w:r w:rsidRPr="0018044A">
        <w:rPr>
          <w:rFonts w:hint="cs"/>
          <w:rtl/>
        </w:rPr>
        <w:t>فوز و نجاح و پ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روز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بر صبر و مقاومت </w:t>
      </w:r>
      <w:r w:rsidR="004C0052" w:rsidRPr="0018044A">
        <w:rPr>
          <w:rFonts w:hint="cs"/>
          <w:rtl/>
        </w:rPr>
        <w:t>به نوع</w:t>
      </w:r>
      <w:r w:rsidR="000C4CE7">
        <w:rPr>
          <w:rFonts w:hint="cs"/>
          <w:rtl/>
        </w:rPr>
        <w:t>ی</w:t>
      </w:r>
      <w:r w:rsidR="004C0052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عمیق‌تر</w:t>
      </w:r>
      <w:r w:rsidR="004C0052" w:rsidRPr="0018044A">
        <w:rPr>
          <w:rFonts w:hint="cs"/>
          <w:rtl/>
        </w:rPr>
        <w:t xml:space="preserve"> و </w:t>
      </w:r>
      <w:r w:rsidR="000C4CE7">
        <w:rPr>
          <w:rFonts w:hint="cs"/>
          <w:rtl/>
        </w:rPr>
        <w:t>سریع‌تر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4C0052" w:rsidRPr="0018044A">
        <w:rPr>
          <w:rFonts w:hint="cs"/>
          <w:rtl/>
        </w:rPr>
        <w:t xml:space="preserve">باشد و </w:t>
      </w:r>
      <w:r w:rsidR="00402B02" w:rsidRPr="0018044A">
        <w:rPr>
          <w:rFonts w:hint="cs"/>
          <w:rtl/>
        </w:rPr>
        <w:t>جزاء بر ا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>ن شرط از شتاب ب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>شتر</w:t>
      </w:r>
      <w:r w:rsidR="000C4CE7">
        <w:rPr>
          <w:rFonts w:hint="cs"/>
          <w:rtl/>
        </w:rPr>
        <w:t>ی</w:t>
      </w:r>
      <w:r w:rsidR="00402B02" w:rsidRPr="0018044A">
        <w:rPr>
          <w:rFonts w:hint="cs"/>
          <w:rtl/>
        </w:rPr>
        <w:t xml:space="preserve"> برخوردار است</w:t>
      </w:r>
      <w:r w:rsidRPr="0018044A">
        <w:rPr>
          <w:rFonts w:hint="cs"/>
          <w:rtl/>
        </w:rPr>
        <w:t xml:space="preserve">. </w:t>
      </w:r>
    </w:p>
    <w:p w:rsidR="004C0052" w:rsidRPr="0018044A" w:rsidRDefault="004C0052" w:rsidP="0018044A">
      <w:pPr>
        <w:rPr>
          <w:rtl/>
        </w:rPr>
      </w:pPr>
      <w:r w:rsidRPr="0018044A">
        <w:rPr>
          <w:rFonts w:hint="cs"/>
          <w:rtl/>
        </w:rPr>
        <w:t>حال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دق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قاً هم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ترک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ب است به اضافه آن نکته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 که جزاء فعل مخاطب ام</w:t>
      </w:r>
      <w:r w:rsidR="003E3F9F" w:rsidRPr="0018044A">
        <w:rPr>
          <w:rFonts w:hint="cs"/>
          <w:rtl/>
        </w:rPr>
        <w:t>ر ن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>ست بلکه فعل د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>گران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E3F9F" w:rsidRPr="0018044A">
        <w:rPr>
          <w:rFonts w:hint="cs"/>
          <w:rtl/>
        </w:rPr>
        <w:t>باشد که ا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>ن همان تفاوت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 xml:space="preserve"> است که در بالا ذکر شد که در «إصبر تفز» صبر کننده و ناجح و پ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 xml:space="preserve">روز 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>ک نفر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E3F9F" w:rsidRPr="0018044A">
        <w:rPr>
          <w:rFonts w:hint="cs"/>
          <w:rtl/>
        </w:rPr>
        <w:t xml:space="preserve">باشد لکن در </w:t>
      </w:r>
      <w:r w:rsidR="0018044A">
        <w:rPr>
          <w:b/>
          <w:bCs/>
          <w:color w:val="007200"/>
          <w:rtl/>
        </w:rPr>
        <w:t xml:space="preserve">﴿قُل ... 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غضّوا﴾ </w:t>
      </w:r>
      <w:r w:rsidR="003E3F9F" w:rsidRPr="0018044A">
        <w:rPr>
          <w:rFonts w:hint="cs"/>
          <w:rtl/>
        </w:rPr>
        <w:t>مأمور به قل و فاعل آن شخص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 xml:space="preserve"> است که آن پ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>امبر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E3F9F" w:rsidRPr="0018044A">
        <w:rPr>
          <w:rFonts w:hint="cs"/>
          <w:rtl/>
        </w:rPr>
        <w:t xml:space="preserve">باشد </w:t>
      </w:r>
      <w:r w:rsidR="000C4CE7">
        <w:rPr>
          <w:rFonts w:hint="cs"/>
          <w:rtl/>
        </w:rPr>
        <w:t>درحالی‌که</w:t>
      </w:r>
      <w:r w:rsidR="003E3F9F" w:rsidRPr="0018044A">
        <w:rPr>
          <w:rFonts w:hint="cs"/>
          <w:rtl/>
        </w:rPr>
        <w:t xml:space="preserve"> چشم پوشانندگان از نامحرم جامعه مخاطب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E3F9F" w:rsidRPr="0018044A">
        <w:rPr>
          <w:rFonts w:hint="cs"/>
          <w:rtl/>
        </w:rPr>
        <w:t>باشند. پس از آنجا که بافت آ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>ه به ا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>ن صورت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E3F9F" w:rsidRPr="0018044A">
        <w:rPr>
          <w:rFonts w:hint="cs"/>
          <w:rtl/>
        </w:rPr>
        <w:t>باشد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E3F9F" w:rsidRPr="0018044A">
        <w:rPr>
          <w:rFonts w:hint="cs"/>
          <w:rtl/>
        </w:rPr>
        <w:t>توان گفت روح آ</w:t>
      </w:r>
      <w:r w:rsidR="000C4CE7">
        <w:rPr>
          <w:rFonts w:hint="cs"/>
          <w:rtl/>
        </w:rPr>
        <w:t>ی</w:t>
      </w:r>
      <w:r w:rsidR="003E3F9F" w:rsidRPr="0018044A">
        <w:rPr>
          <w:rFonts w:hint="cs"/>
          <w:rtl/>
        </w:rPr>
        <w:t xml:space="preserve">ه </w:t>
      </w:r>
      <w:r w:rsidR="002D4D74" w:rsidRPr="0018044A">
        <w:rPr>
          <w:rFonts w:hint="cs"/>
          <w:rtl/>
        </w:rPr>
        <w:t>به ا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مسئله</w:t>
      </w:r>
      <w:r w:rsidR="002D4D74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بازمی‌گردد</w:t>
      </w:r>
      <w:r w:rsidR="002D4D74" w:rsidRPr="0018044A">
        <w:rPr>
          <w:rFonts w:hint="cs"/>
          <w:rtl/>
        </w:rPr>
        <w:t xml:space="preserve"> که «قل ... 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 xml:space="preserve">غضّوا» 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 xml:space="preserve"> شما امر کن و </w:t>
      </w:r>
      <w:r w:rsidR="000C4CE7">
        <w:rPr>
          <w:rtl/>
        </w:rPr>
        <w:t>آن‌ها</w:t>
      </w:r>
      <w:r w:rsidR="002D4D74" w:rsidRPr="0018044A">
        <w:rPr>
          <w:rFonts w:hint="cs"/>
          <w:rtl/>
        </w:rPr>
        <w:t xml:space="preserve"> فرمان خواهند برد. در واقع مفسّر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این‌چنین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D4D74"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>ند که اگر آ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>ه را باز کن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>م به ا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>ن صورت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D4D74" w:rsidRPr="0018044A">
        <w:rPr>
          <w:rFonts w:hint="cs"/>
          <w:rtl/>
        </w:rPr>
        <w:t xml:space="preserve">شود که </w:t>
      </w:r>
      <w:r w:rsidR="000C4CE7">
        <w:rPr>
          <w:rtl/>
        </w:rPr>
        <w:t>«</w:t>
      </w:r>
      <w:r w:rsidR="002D4D74" w:rsidRPr="0018044A">
        <w:rPr>
          <w:rFonts w:hint="cs"/>
          <w:rtl/>
        </w:rPr>
        <w:t>قُل للمؤمن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>ن غضّوا أبصارکم</w:t>
      </w:r>
      <w:r w:rsidR="00F4636C" w:rsidRPr="0018044A">
        <w:rPr>
          <w:rFonts w:hint="cs"/>
          <w:rtl/>
        </w:rPr>
        <w:t xml:space="preserve">» </w:t>
      </w:r>
      <w:r w:rsidR="000C4CE7">
        <w:rPr>
          <w:rFonts w:hint="cs"/>
          <w:rtl/>
        </w:rPr>
        <w:t>ی</w:t>
      </w:r>
      <w:r w:rsidR="00F4636C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F4636C" w:rsidRPr="0018044A">
        <w:rPr>
          <w:rFonts w:hint="cs"/>
          <w:rtl/>
        </w:rPr>
        <w:t xml:space="preserve"> ا</w:t>
      </w:r>
      <w:r w:rsidR="000C4CE7">
        <w:rPr>
          <w:rFonts w:hint="cs"/>
          <w:rtl/>
        </w:rPr>
        <w:t>ی</w:t>
      </w:r>
      <w:r w:rsidR="00F4636C" w:rsidRPr="0018044A">
        <w:rPr>
          <w:rFonts w:hint="cs"/>
          <w:rtl/>
        </w:rPr>
        <w:t xml:space="preserve"> پ</w:t>
      </w:r>
      <w:r w:rsidR="000C4CE7">
        <w:rPr>
          <w:rFonts w:hint="cs"/>
          <w:rtl/>
        </w:rPr>
        <w:t>ی</w:t>
      </w:r>
      <w:r w:rsidR="00F4636C" w:rsidRPr="0018044A">
        <w:rPr>
          <w:rFonts w:hint="cs"/>
          <w:rtl/>
        </w:rPr>
        <w:t xml:space="preserve">امبر به </w:t>
      </w:r>
      <w:r w:rsidR="000C4CE7">
        <w:rPr>
          <w:rtl/>
        </w:rPr>
        <w:t>آن‌ها</w:t>
      </w:r>
      <w:r w:rsidR="00F4636C" w:rsidRPr="0018044A">
        <w:rPr>
          <w:rFonts w:hint="cs"/>
          <w:rtl/>
        </w:rPr>
        <w:t xml:space="preserve"> فرمان بده که چشم</w:t>
      </w:r>
      <w:r w:rsidR="008C6D6C" w:rsidRPr="0018044A">
        <w:rPr>
          <w:rFonts w:hint="cs"/>
          <w:rtl/>
        </w:rPr>
        <w:t>‌ها</w:t>
      </w:r>
      <w:r w:rsidR="000C4CE7">
        <w:rPr>
          <w:rFonts w:hint="cs"/>
          <w:rtl/>
        </w:rPr>
        <w:t>ی</w:t>
      </w:r>
      <w:r w:rsidR="00F4636C" w:rsidRPr="0018044A">
        <w:rPr>
          <w:rFonts w:hint="cs"/>
          <w:rtl/>
        </w:rPr>
        <w:t xml:space="preserve">شان را بپوشانند و آن وقت از آنجا که </w:t>
      </w:r>
      <w:r w:rsidR="000C4CE7">
        <w:rPr>
          <w:rtl/>
        </w:rPr>
        <w:t>آن‌ها</w:t>
      </w:r>
      <w:r w:rsidR="00F4636C" w:rsidRPr="0018044A">
        <w:rPr>
          <w:rFonts w:hint="cs"/>
          <w:rtl/>
        </w:rPr>
        <w:t xml:space="preserve"> انسان</w:t>
      </w:r>
      <w:r w:rsidR="008C6D6C" w:rsidRPr="0018044A">
        <w:rPr>
          <w:rFonts w:hint="cs"/>
          <w:rtl/>
        </w:rPr>
        <w:t>‌ها</w:t>
      </w:r>
      <w:r w:rsidR="000C4CE7">
        <w:rPr>
          <w:rFonts w:hint="cs"/>
          <w:rtl/>
        </w:rPr>
        <w:t>ی</w:t>
      </w:r>
      <w:r w:rsidR="00F4636C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فرمان‌بری</w:t>
      </w:r>
      <w:r w:rsidR="00F4636C" w:rsidRPr="0018044A">
        <w:rPr>
          <w:rFonts w:hint="cs"/>
          <w:rtl/>
        </w:rPr>
        <w:t xml:space="preserve"> هستند فرمان خواهند برد و «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>غضّوا</w:t>
      </w:r>
      <w:r w:rsidR="00F4636C" w:rsidRPr="0018044A">
        <w:rPr>
          <w:rFonts w:hint="cs"/>
          <w:rtl/>
        </w:rPr>
        <w:t xml:space="preserve"> من أبصارهم</w:t>
      </w:r>
      <w:r w:rsidR="002D4D74" w:rsidRPr="0018044A">
        <w:rPr>
          <w:rFonts w:hint="cs"/>
          <w:rtl/>
        </w:rPr>
        <w:t xml:space="preserve">» 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2D4D74" w:rsidRPr="0018044A">
        <w:rPr>
          <w:rFonts w:hint="cs"/>
          <w:rtl/>
        </w:rPr>
        <w:t xml:space="preserve"> </w:t>
      </w:r>
      <w:r w:rsidR="000C4CE7">
        <w:rPr>
          <w:rtl/>
        </w:rPr>
        <w:t>آن‌ها</w:t>
      </w:r>
      <w:r w:rsidR="002D4D74" w:rsidRPr="0018044A">
        <w:rPr>
          <w:rFonts w:hint="cs"/>
          <w:rtl/>
        </w:rPr>
        <w:t xml:space="preserve"> فرمان خواهند برد</w:t>
      </w:r>
      <w:r w:rsidR="00F4636C" w:rsidRPr="0018044A">
        <w:rPr>
          <w:rFonts w:hint="cs"/>
          <w:rtl/>
        </w:rPr>
        <w:t>.</w:t>
      </w:r>
    </w:p>
    <w:p w:rsidR="00206744" w:rsidRPr="0018044A" w:rsidRDefault="00F4636C" w:rsidP="0018044A">
      <w:pPr>
        <w:rPr>
          <w:rtl/>
        </w:rPr>
      </w:pPr>
      <w:r w:rsidRPr="0018044A">
        <w:rPr>
          <w:rFonts w:hint="cs"/>
          <w:rtl/>
        </w:rPr>
        <w:t>پس در ظاهر ترک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ب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امر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وجود ندارد بلکه بافت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ترک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ب همان بافت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که در عبارت «إصبر تفز» وجود داشت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امر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که به دنبال آن فعل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آمده و مجزوم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که روح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امر و جزم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ک جمله شرط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است. لکن از آنجا که </w:t>
      </w:r>
      <w:r w:rsidR="000756AA" w:rsidRPr="0018044A">
        <w:rPr>
          <w:rFonts w:hint="cs"/>
          <w:rtl/>
        </w:rPr>
        <w:t>در ا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 xml:space="preserve">نجا فاعل 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غضّوا -که امر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 xml:space="preserve"> هم در آن وجود ندارد- غ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ر از فاعل «قل»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756AA" w:rsidRPr="0018044A">
        <w:rPr>
          <w:rFonts w:hint="cs"/>
          <w:rtl/>
        </w:rPr>
        <w:t>باشد و به هم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ن دل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ل در ا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 xml:space="preserve">نجا 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ک افتادگ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 xml:space="preserve"> وجود دارد و آن همان امر غضّوا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756AA" w:rsidRPr="0018044A">
        <w:rPr>
          <w:rFonts w:hint="cs"/>
          <w:rtl/>
        </w:rPr>
        <w:t xml:space="preserve">باشد. فلذا </w:t>
      </w:r>
      <w:r w:rsidR="000C4CE7">
        <w:rPr>
          <w:rFonts w:hint="cs"/>
          <w:rtl/>
        </w:rPr>
        <w:t>همان‌طور</w:t>
      </w:r>
      <w:r w:rsidR="000756AA" w:rsidRPr="0018044A">
        <w:rPr>
          <w:rFonts w:hint="cs"/>
          <w:rtl/>
        </w:rPr>
        <w:t xml:space="preserve"> که متوجه شد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د «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غضّوا» در ا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نجا امر ن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ست بلکه فعل مضارع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 xml:space="preserve"> است که در به دنبال امر آمده و </w:t>
      </w:r>
      <w:r w:rsidR="000C4CE7">
        <w:rPr>
          <w:rFonts w:hint="cs"/>
          <w:rtl/>
        </w:rPr>
        <w:t>به‌منزله</w:t>
      </w:r>
      <w:r w:rsidR="000756AA" w:rsidRPr="0018044A">
        <w:rPr>
          <w:rFonts w:hint="cs"/>
          <w:rtl/>
        </w:rPr>
        <w:t xml:space="preserve"> جواب شرط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756AA" w:rsidRPr="0018044A">
        <w:rPr>
          <w:rFonts w:hint="cs"/>
          <w:rtl/>
        </w:rPr>
        <w:t xml:space="preserve">باشد 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 xml:space="preserve"> «إن تقل 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غضّوا» همچون آنجا که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756AA" w:rsidRPr="0018044A">
        <w:rPr>
          <w:rFonts w:hint="cs"/>
          <w:rtl/>
        </w:rPr>
        <w:t xml:space="preserve">شد «إصبر تفز» که 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0756AA" w:rsidRPr="0018044A">
        <w:rPr>
          <w:rFonts w:hint="cs"/>
          <w:rtl/>
        </w:rPr>
        <w:t xml:space="preserve"> «إن تصبر تفز»</w:t>
      </w:r>
      <w:r w:rsidR="00206744"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>نجا ن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 xml:space="preserve">ز گفته شده است </w:t>
      </w:r>
      <w:r w:rsidR="0018044A">
        <w:rPr>
          <w:b/>
          <w:bCs/>
          <w:color w:val="007200"/>
          <w:rtl/>
        </w:rPr>
        <w:t xml:space="preserve">﴿قُل ... 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غضّوا﴾ 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 xml:space="preserve"> «إن تقل لهم کذا آنها 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>غضّوا» لکن از آنجا که فاعل</w:t>
      </w:r>
      <w:r w:rsidR="008C6D6C" w:rsidRPr="0018044A">
        <w:rPr>
          <w:rFonts w:hint="cs"/>
          <w:rtl/>
        </w:rPr>
        <w:t xml:space="preserve">‌ها </w:t>
      </w:r>
      <w:r w:rsidR="00206744" w:rsidRPr="0018044A">
        <w:rPr>
          <w:rFonts w:hint="cs"/>
          <w:rtl/>
        </w:rPr>
        <w:t>در ا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>ه دو شخص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06744" w:rsidRPr="0018044A">
        <w:rPr>
          <w:rFonts w:hint="cs"/>
          <w:rtl/>
        </w:rPr>
        <w:t xml:space="preserve">باشد </w:t>
      </w:r>
      <w:r w:rsidR="00206744" w:rsidRPr="0018044A">
        <w:rPr>
          <w:rFonts w:hint="cs"/>
          <w:rtl/>
        </w:rPr>
        <w:lastRenderedPageBreak/>
        <w:t xml:space="preserve">قرائن و مناسبات و حکم و موضوع </w:t>
      </w:r>
      <w:r w:rsidR="000C4CE7">
        <w:rPr>
          <w:rtl/>
        </w:rPr>
        <w:t>به‌وضوح</w:t>
      </w:r>
      <w:r w:rsidR="00206744" w:rsidRPr="0018044A">
        <w:rPr>
          <w:rFonts w:hint="cs"/>
          <w:rtl/>
        </w:rPr>
        <w:t xml:space="preserve"> نشان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06744" w:rsidRPr="0018044A">
        <w:rPr>
          <w:rFonts w:hint="cs"/>
          <w:rtl/>
        </w:rPr>
        <w:t>دهد که امر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>نجا افتاده است که ن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>از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 xml:space="preserve"> به ب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>ان آن نبود و دارا</w:t>
      </w:r>
      <w:r w:rsidR="000C4CE7">
        <w:rPr>
          <w:rFonts w:hint="cs"/>
          <w:rtl/>
        </w:rPr>
        <w:t>ی</w:t>
      </w:r>
      <w:r w:rsidR="00206744" w:rsidRPr="0018044A">
        <w:rPr>
          <w:rFonts w:hint="cs"/>
          <w:rtl/>
        </w:rPr>
        <w:t xml:space="preserve"> وضوح است.</w:t>
      </w:r>
    </w:p>
    <w:p w:rsidR="00D82F6E" w:rsidRPr="0018044A" w:rsidRDefault="00193E92" w:rsidP="0018044A">
      <w:pPr>
        <w:rPr>
          <w:rtl/>
        </w:rPr>
      </w:pPr>
      <w:r w:rsidRPr="0018044A">
        <w:rPr>
          <w:rFonts w:hint="cs"/>
          <w:rtl/>
        </w:rPr>
        <w:t>پس با توجه به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مقدماتی</w:t>
      </w:r>
      <w:r w:rsidRPr="0018044A">
        <w:rPr>
          <w:rFonts w:hint="cs"/>
          <w:rtl/>
        </w:rPr>
        <w:t xml:space="preserve"> که عرض شد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نکته به دست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که وقت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18044A">
        <w:rPr>
          <w:rFonts w:hint="cs"/>
          <w:rtl/>
        </w:rPr>
        <w:t xml:space="preserve">شود </w:t>
      </w:r>
      <w:r w:rsidR="0018044A">
        <w:rPr>
          <w:b/>
          <w:bCs/>
          <w:color w:val="007200"/>
          <w:rtl/>
        </w:rPr>
        <w:t>﴿قل للمؤمن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ن 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غضّوا﴾ </w:t>
      </w:r>
      <w:r w:rsidR="000C4CE7">
        <w:rPr>
          <w:rFonts w:hint="cs"/>
          <w:rtl/>
        </w:rPr>
        <w:t>ترجمه تحت‌اللفظی</w:t>
      </w:r>
      <w:r w:rsidRPr="0018044A">
        <w:rPr>
          <w:rFonts w:hint="cs"/>
          <w:rtl/>
        </w:rPr>
        <w:t xml:space="preserve"> آن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ست که «بگو چشم بپوشان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د» بلکه ترجمه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است که «به مؤمنان بگو، آنها چشم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پوشانند» که در واقع «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غضّوا» خبر است لکن مناسبات حکم و موضوع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چن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اقتضاء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کند که «قل لهم غضّوا أبصارکم» و آنها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ز چون </w:t>
      </w:r>
      <w:r w:rsidR="000C4CE7">
        <w:rPr>
          <w:rFonts w:hint="cs"/>
          <w:rtl/>
        </w:rPr>
        <w:t>فرمان‌بر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باشند «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غضّوا من أبصارهم» </w:t>
      </w:r>
      <w:r w:rsidR="00D82F6E" w:rsidRPr="0018044A">
        <w:rPr>
          <w:rFonts w:hint="cs"/>
          <w:rtl/>
        </w:rPr>
        <w:t>که ا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ن در واقع باز شده آ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82F6E" w:rsidRPr="0018044A">
        <w:rPr>
          <w:rFonts w:hint="cs"/>
          <w:rtl/>
        </w:rPr>
        <w:t>باشد. البته در بس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ار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 xml:space="preserve"> از ترجمه</w:t>
      </w:r>
      <w:r w:rsidR="008C6D6C" w:rsidRPr="0018044A">
        <w:rPr>
          <w:rFonts w:hint="cs"/>
          <w:rtl/>
        </w:rPr>
        <w:t>‌ها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 xml:space="preserve"> قرآن مشاهده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82F6E" w:rsidRPr="0018044A">
        <w:rPr>
          <w:rFonts w:hint="cs"/>
          <w:rtl/>
        </w:rPr>
        <w:t>شود که نوشته شده است «بگو چشم بپوشان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 xml:space="preserve">د» </w:t>
      </w:r>
      <w:r w:rsidR="000C4CE7">
        <w:rPr>
          <w:rFonts w:hint="cs"/>
          <w:rtl/>
        </w:rPr>
        <w:t>درحالی‌که</w:t>
      </w:r>
      <w:r w:rsidR="00D82F6E" w:rsidRPr="0018044A">
        <w:rPr>
          <w:rFonts w:hint="cs"/>
          <w:rtl/>
        </w:rPr>
        <w:t xml:space="preserve"> ا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ن ترجمه دق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ق ن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ست بلکه معنا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تحت‌اللفظی</w:t>
      </w:r>
      <w:r w:rsidR="00D82F6E" w:rsidRPr="0018044A">
        <w:rPr>
          <w:rFonts w:hint="cs"/>
          <w:rtl/>
        </w:rPr>
        <w:t xml:space="preserve"> آن ا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ن است که «بگو، آنها چشم</w:t>
      </w:r>
      <w:r w:rsidR="008C6D6C" w:rsidRPr="0018044A">
        <w:rPr>
          <w:rFonts w:hint="cs"/>
          <w:rtl/>
        </w:rPr>
        <w:t>‌ها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شان را از نامحرم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82F6E" w:rsidRPr="0018044A">
        <w:rPr>
          <w:rFonts w:hint="cs"/>
          <w:rtl/>
        </w:rPr>
        <w:t>پوشانند»</w:t>
      </w:r>
      <w:r w:rsidR="000C4CE7">
        <w:rPr>
          <w:rtl/>
        </w:rPr>
        <w:t xml:space="preserve">؛ </w:t>
      </w:r>
      <w:r w:rsidR="00D82F6E" w:rsidRPr="0018044A">
        <w:rPr>
          <w:rFonts w:hint="cs"/>
          <w:rtl/>
        </w:rPr>
        <w:t>اما وقت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 xml:space="preserve"> مدلول التزام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 xml:space="preserve"> و کامل آ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ه را که محذوف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 xml:space="preserve"> در آن است باز کن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 xml:space="preserve">م ترجمه کامل آن </w:t>
      </w:r>
      <w:r w:rsidR="000C4CE7">
        <w:rPr>
          <w:rFonts w:hint="cs"/>
          <w:rtl/>
        </w:rPr>
        <w:t>این‌چنین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82F6E" w:rsidRPr="0018044A">
        <w:rPr>
          <w:rFonts w:hint="cs"/>
          <w:rtl/>
        </w:rPr>
        <w:t>شود که: «پ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امبر بگو به مؤمنان چشمتان را بپوشان</w:t>
      </w:r>
      <w:r w:rsidR="000C4CE7">
        <w:rPr>
          <w:rFonts w:hint="cs"/>
          <w:rtl/>
        </w:rPr>
        <w:t>ی</w:t>
      </w:r>
      <w:r w:rsidR="00D82F6E" w:rsidRPr="0018044A">
        <w:rPr>
          <w:rFonts w:hint="cs"/>
          <w:rtl/>
        </w:rPr>
        <w:t>د، آنان چشم را بر خواهند گرفت و خواهند پوشاند، چون آنها از امر شما فرمان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82F6E" w:rsidRPr="0018044A">
        <w:rPr>
          <w:rFonts w:hint="cs"/>
          <w:rtl/>
        </w:rPr>
        <w:t>برند</w:t>
      </w:r>
      <w:r w:rsidR="000C4CE7">
        <w:rPr>
          <w:rFonts w:hint="cs"/>
          <w:rtl/>
        </w:rPr>
        <w:t>»</w:t>
      </w:r>
      <w:r w:rsidR="0097589F" w:rsidRPr="0018044A">
        <w:rPr>
          <w:rFonts w:hint="cs"/>
          <w:rtl/>
        </w:rPr>
        <w:t>.</w:t>
      </w:r>
    </w:p>
    <w:p w:rsidR="0097589F" w:rsidRPr="0018044A" w:rsidRDefault="000C4CE7" w:rsidP="00D82F6E">
      <w:pPr>
        <w:rPr>
          <w:rtl/>
        </w:rPr>
      </w:pPr>
      <w:r>
        <w:rPr>
          <w:rFonts w:hint="cs"/>
          <w:rtl/>
        </w:rPr>
        <w:t>درنتیجه</w:t>
      </w:r>
      <w:r w:rsidR="0097589F" w:rsidRPr="0018044A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97589F" w:rsidRPr="0018044A">
        <w:rPr>
          <w:rFonts w:hint="cs"/>
          <w:rtl/>
        </w:rPr>
        <w:t>ن توض</w:t>
      </w:r>
      <w:r>
        <w:rPr>
          <w:rFonts w:hint="cs"/>
          <w:rtl/>
        </w:rPr>
        <w:t>ی</w:t>
      </w:r>
      <w:r w:rsidR="0097589F" w:rsidRPr="0018044A">
        <w:rPr>
          <w:rFonts w:hint="cs"/>
          <w:rtl/>
        </w:rPr>
        <w:t>ح ادب</w:t>
      </w:r>
      <w:r>
        <w:rPr>
          <w:rFonts w:hint="cs"/>
          <w:rtl/>
        </w:rPr>
        <w:t>ی</w:t>
      </w:r>
      <w:r w:rsidR="0097589F" w:rsidRPr="0018044A">
        <w:rPr>
          <w:rFonts w:hint="cs"/>
          <w:rtl/>
        </w:rPr>
        <w:t xml:space="preserve"> که در نکته چهارم در آ</w:t>
      </w:r>
      <w:r>
        <w:rPr>
          <w:rFonts w:hint="cs"/>
          <w:rtl/>
        </w:rPr>
        <w:t>ی</w:t>
      </w:r>
      <w:r w:rsidR="0097589F" w:rsidRPr="0018044A">
        <w:rPr>
          <w:rFonts w:hint="cs"/>
          <w:rtl/>
        </w:rPr>
        <w:t>ه عرض شد ا</w:t>
      </w:r>
      <w:r>
        <w:rPr>
          <w:rFonts w:hint="cs"/>
          <w:rtl/>
        </w:rPr>
        <w:t>ی</w:t>
      </w:r>
      <w:r w:rsidR="0097589F" w:rsidRPr="0018044A">
        <w:rPr>
          <w:rFonts w:hint="cs"/>
          <w:rtl/>
        </w:rPr>
        <w:t>ن نت</w:t>
      </w:r>
      <w:r>
        <w:rPr>
          <w:rFonts w:hint="cs"/>
          <w:rtl/>
        </w:rPr>
        <w:t>ی</w:t>
      </w:r>
      <w:r w:rsidR="0097589F" w:rsidRPr="0018044A">
        <w:rPr>
          <w:rFonts w:hint="cs"/>
          <w:rtl/>
        </w:rPr>
        <w:t>جه ب</w:t>
      </w:r>
      <w:r w:rsidR="0053292C" w:rsidRPr="0018044A">
        <w:rPr>
          <w:rFonts w:hint="cs"/>
          <w:rtl/>
        </w:rPr>
        <w:t>ه دست</w:t>
      </w:r>
      <w:r w:rsidR="008C6D6C" w:rsidRPr="0018044A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53292C" w:rsidRPr="0018044A">
        <w:rPr>
          <w:rFonts w:hint="cs"/>
          <w:rtl/>
        </w:rPr>
        <w:t>آ</w:t>
      </w:r>
      <w:r>
        <w:rPr>
          <w:rFonts w:hint="cs"/>
          <w:rtl/>
        </w:rPr>
        <w:t>ی</w:t>
      </w:r>
      <w:r w:rsidR="0053292C" w:rsidRPr="0018044A">
        <w:rPr>
          <w:rFonts w:hint="cs"/>
          <w:rtl/>
        </w:rPr>
        <w:t>د که آ</w:t>
      </w:r>
      <w:r>
        <w:rPr>
          <w:rFonts w:hint="cs"/>
          <w:rtl/>
        </w:rPr>
        <w:t>ی</w:t>
      </w:r>
      <w:r w:rsidR="0053292C" w:rsidRPr="0018044A">
        <w:rPr>
          <w:rFonts w:hint="cs"/>
          <w:rtl/>
        </w:rPr>
        <w:t>ه مشتمل بر امر</w:t>
      </w:r>
      <w:r>
        <w:rPr>
          <w:rFonts w:hint="cs"/>
          <w:rtl/>
        </w:rPr>
        <w:t>ی</w:t>
      </w:r>
      <w:r w:rsidR="0053292C" w:rsidRPr="0018044A">
        <w:rPr>
          <w:rFonts w:hint="cs"/>
          <w:rtl/>
        </w:rPr>
        <w:t xml:space="preserve"> است که محذوف</w:t>
      </w:r>
      <w:r w:rsidR="008C6D6C" w:rsidRPr="0018044A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53292C" w:rsidRPr="0018044A">
        <w:rPr>
          <w:rFonts w:hint="cs"/>
          <w:rtl/>
        </w:rPr>
        <w:t>باشد.</w:t>
      </w:r>
    </w:p>
    <w:p w:rsidR="00424AE8" w:rsidRPr="0018044A" w:rsidRDefault="0053292C" w:rsidP="0018044A">
      <w:pPr>
        <w:rPr>
          <w:rtl/>
        </w:rPr>
      </w:pPr>
      <w:r w:rsidRPr="0018044A">
        <w:rPr>
          <w:rFonts w:hint="cs"/>
          <w:rtl/>
        </w:rPr>
        <w:t xml:space="preserve">ممکن </w:t>
      </w:r>
      <w:r w:rsidR="00196F6F" w:rsidRPr="0018044A">
        <w:rPr>
          <w:rFonts w:hint="cs"/>
          <w:rtl/>
        </w:rPr>
        <w:t>است کس</w:t>
      </w:r>
      <w:r w:rsidR="000C4CE7">
        <w:rPr>
          <w:rFonts w:hint="cs"/>
          <w:rtl/>
        </w:rPr>
        <w:t>ی</w:t>
      </w:r>
      <w:r w:rsidR="00196F6F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این‌گونه</w:t>
      </w:r>
      <w:r w:rsidR="00196F6F" w:rsidRPr="0018044A">
        <w:rPr>
          <w:rFonts w:hint="cs"/>
          <w:rtl/>
        </w:rPr>
        <w:t xml:space="preserve"> تصور کند که «</w:t>
      </w:r>
      <w:r w:rsidR="000C4CE7">
        <w:rPr>
          <w:rFonts w:hint="cs"/>
          <w:rtl/>
        </w:rPr>
        <w:t>ی</w:t>
      </w:r>
      <w:r w:rsidR="00196F6F" w:rsidRPr="0018044A">
        <w:rPr>
          <w:rFonts w:hint="cs"/>
          <w:rtl/>
        </w:rPr>
        <w:t xml:space="preserve">غضّوا» </w:t>
      </w:r>
      <w:r w:rsidR="000C4CE7">
        <w:rPr>
          <w:rFonts w:hint="cs"/>
          <w:rtl/>
        </w:rPr>
        <w:t>مقول‌قول</w:t>
      </w:r>
      <w:r w:rsidR="00196F6F" w:rsidRPr="0018044A">
        <w:rPr>
          <w:rFonts w:hint="cs"/>
          <w:rtl/>
        </w:rPr>
        <w:t xml:space="preserve"> است به ا</w:t>
      </w:r>
      <w:r w:rsidR="000C4CE7">
        <w:rPr>
          <w:rFonts w:hint="cs"/>
          <w:rtl/>
        </w:rPr>
        <w:t>ی</w:t>
      </w:r>
      <w:r w:rsidR="00196F6F" w:rsidRPr="0018044A">
        <w:rPr>
          <w:rFonts w:hint="cs"/>
          <w:rtl/>
        </w:rPr>
        <w:t>ن صورت که به پ</w:t>
      </w:r>
      <w:r w:rsidR="000C4CE7">
        <w:rPr>
          <w:rFonts w:hint="cs"/>
          <w:rtl/>
        </w:rPr>
        <w:t>ی</w:t>
      </w:r>
      <w:r w:rsidR="00196F6F" w:rsidRPr="0018044A">
        <w:rPr>
          <w:rFonts w:hint="cs"/>
          <w:rtl/>
        </w:rPr>
        <w:t>امبر گفته شود «بگو مؤمن گناه</w:t>
      </w:r>
      <w:r w:rsidR="008C6D6C" w:rsidRPr="0018044A">
        <w:rPr>
          <w:rFonts w:hint="cs"/>
          <w:rtl/>
        </w:rPr>
        <w:t xml:space="preserve"> نم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196F6F" w:rsidRPr="0018044A">
        <w:rPr>
          <w:rFonts w:hint="cs"/>
          <w:rtl/>
        </w:rPr>
        <w:t>کند»</w:t>
      </w:r>
      <w:r w:rsidR="00905996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>ک جمله خبر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 xml:space="preserve"> آورده شده که البته در مقام انشاء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05996" w:rsidRPr="0018044A">
        <w:rPr>
          <w:rFonts w:hint="cs"/>
          <w:rtl/>
        </w:rPr>
        <w:t>باشد، لکن ا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>ن تصور غلط است چرا که در ا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>ن صورت مقول نبا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>د مجزوم باشد و به صورت ص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>غه اصل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 xml:space="preserve"> خود آورده شود که همان «</w:t>
      </w:r>
      <w:r w:rsidR="000C4CE7">
        <w:rPr>
          <w:rFonts w:hint="cs"/>
          <w:rtl/>
        </w:rPr>
        <w:t>ی</w:t>
      </w:r>
      <w:r w:rsidR="00905996" w:rsidRPr="0018044A">
        <w:rPr>
          <w:rFonts w:hint="cs"/>
          <w:rtl/>
        </w:rPr>
        <w:t>غضّون»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05996" w:rsidRPr="0018044A">
        <w:rPr>
          <w:rFonts w:hint="cs"/>
          <w:rtl/>
        </w:rPr>
        <w:t xml:space="preserve">باشد. </w:t>
      </w:r>
      <w:r w:rsidR="00166420"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="00166420" w:rsidRPr="0018044A">
        <w:rPr>
          <w:rFonts w:hint="cs"/>
          <w:rtl/>
        </w:rPr>
        <w:t>نکه در آ</w:t>
      </w:r>
      <w:r w:rsidR="000C4CE7">
        <w:rPr>
          <w:rFonts w:hint="cs"/>
          <w:rtl/>
        </w:rPr>
        <w:t>ی</w:t>
      </w:r>
      <w:r w:rsidR="00166420" w:rsidRPr="0018044A">
        <w:rPr>
          <w:rFonts w:hint="cs"/>
          <w:rtl/>
        </w:rPr>
        <w:t>ه ا</w:t>
      </w:r>
      <w:r w:rsidR="000C4CE7">
        <w:rPr>
          <w:rFonts w:hint="cs"/>
          <w:rtl/>
        </w:rPr>
        <w:t>ی</w:t>
      </w:r>
      <w:r w:rsidR="00166420" w:rsidRPr="0018044A">
        <w:rPr>
          <w:rFonts w:hint="cs"/>
          <w:rtl/>
        </w:rPr>
        <w:t>ن ص</w:t>
      </w:r>
      <w:r w:rsidR="000C4CE7">
        <w:rPr>
          <w:rFonts w:hint="cs"/>
          <w:rtl/>
        </w:rPr>
        <w:t>ی</w:t>
      </w:r>
      <w:r w:rsidR="00166420" w:rsidRPr="0018044A">
        <w:rPr>
          <w:rFonts w:hint="cs"/>
          <w:rtl/>
        </w:rPr>
        <w:t>غه به صورت مجزوم آورده شده است باعث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166420" w:rsidRPr="0018044A">
        <w:rPr>
          <w:rFonts w:hint="cs"/>
          <w:rtl/>
        </w:rPr>
        <w:t>شود تا معنا</w:t>
      </w:r>
      <w:r w:rsidR="000C4CE7">
        <w:rPr>
          <w:rFonts w:hint="cs"/>
          <w:rtl/>
        </w:rPr>
        <w:t>ی</w:t>
      </w:r>
      <w:r w:rsidR="00166420" w:rsidRPr="0018044A">
        <w:rPr>
          <w:rFonts w:hint="cs"/>
          <w:rtl/>
        </w:rPr>
        <w:t xml:space="preserve"> آ</w:t>
      </w:r>
      <w:r w:rsidR="000C4CE7">
        <w:rPr>
          <w:rFonts w:hint="cs"/>
          <w:rtl/>
        </w:rPr>
        <w:t>ی</w:t>
      </w:r>
      <w:r w:rsidR="00166420" w:rsidRPr="0018044A">
        <w:rPr>
          <w:rFonts w:hint="cs"/>
          <w:rtl/>
        </w:rPr>
        <w:t xml:space="preserve">ه </w:t>
      </w:r>
      <w:r w:rsidR="000C4CE7">
        <w:rPr>
          <w:rtl/>
        </w:rPr>
        <w:t>آن‌چنان</w:t>
      </w:r>
      <w:r w:rsidR="00166420" w:rsidRPr="0018044A">
        <w:rPr>
          <w:rFonts w:hint="cs"/>
          <w:rtl/>
        </w:rPr>
        <w:t xml:space="preserve"> که در بالا عرض شد باشد لکن اگر آ</w:t>
      </w:r>
      <w:r w:rsidR="000C4CE7">
        <w:rPr>
          <w:rFonts w:hint="cs"/>
          <w:rtl/>
        </w:rPr>
        <w:t>ی</w:t>
      </w:r>
      <w:r w:rsidR="00166420" w:rsidRPr="0018044A">
        <w:rPr>
          <w:rFonts w:hint="cs"/>
          <w:rtl/>
        </w:rPr>
        <w:t xml:space="preserve">ه </w:t>
      </w:r>
      <w:r w:rsidR="000C4CE7">
        <w:rPr>
          <w:rFonts w:hint="cs"/>
          <w:rtl/>
        </w:rPr>
        <w:t>این‌چنین</w:t>
      </w:r>
      <w:r w:rsidR="00166420" w:rsidRPr="0018044A">
        <w:rPr>
          <w:rFonts w:hint="cs"/>
          <w:rtl/>
        </w:rPr>
        <w:t xml:space="preserve"> آورده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18044A">
        <w:rPr>
          <w:rFonts w:hint="cs"/>
          <w:rtl/>
        </w:rPr>
        <w:t xml:space="preserve">شد که </w:t>
      </w:r>
      <w:r w:rsidR="0018044A">
        <w:rPr>
          <w:b/>
          <w:bCs/>
          <w:color w:val="007200"/>
          <w:rtl/>
        </w:rPr>
        <w:t>﴿قل للمؤمن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ن </w:t>
      </w:r>
      <w:r w:rsidR="000C4CE7">
        <w:rPr>
          <w:b/>
          <w:bCs/>
          <w:color w:val="007200"/>
          <w:rtl/>
        </w:rPr>
        <w:t>ی</w:t>
      </w:r>
      <w:r w:rsidR="0018044A">
        <w:rPr>
          <w:b/>
          <w:bCs/>
          <w:color w:val="007200"/>
          <w:rtl/>
        </w:rPr>
        <w:t xml:space="preserve">غضّون﴾ </w:t>
      </w:r>
      <w:r w:rsidR="007370BC"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="007370BC" w:rsidRPr="0018044A">
        <w:rPr>
          <w:rFonts w:hint="cs"/>
          <w:rtl/>
        </w:rPr>
        <w:t>ن برداشت درست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7370BC" w:rsidRPr="0018044A">
        <w:rPr>
          <w:rFonts w:hint="cs"/>
          <w:rtl/>
        </w:rPr>
        <w:t>شد (اگرچه ا</w:t>
      </w:r>
      <w:r w:rsidR="000C4CE7">
        <w:rPr>
          <w:rFonts w:hint="cs"/>
          <w:rtl/>
        </w:rPr>
        <w:t>ی</w:t>
      </w:r>
      <w:r w:rsidR="007370BC" w:rsidRPr="0018044A">
        <w:rPr>
          <w:rFonts w:hint="cs"/>
          <w:rtl/>
        </w:rPr>
        <w:t>ن صورت ن</w:t>
      </w:r>
      <w:r w:rsidR="000C4CE7">
        <w:rPr>
          <w:rFonts w:hint="cs"/>
          <w:rtl/>
        </w:rPr>
        <w:t>ی</w:t>
      </w:r>
      <w:r w:rsidR="007370BC" w:rsidRPr="0018044A">
        <w:rPr>
          <w:rFonts w:hint="cs"/>
          <w:rtl/>
        </w:rPr>
        <w:t>ز باز ن</w:t>
      </w:r>
      <w:r w:rsidR="000C4CE7">
        <w:rPr>
          <w:rFonts w:hint="cs"/>
          <w:rtl/>
        </w:rPr>
        <w:t>ی</w:t>
      </w:r>
      <w:r w:rsidR="007370BC" w:rsidRPr="0018044A">
        <w:rPr>
          <w:rFonts w:hint="cs"/>
          <w:rtl/>
        </w:rPr>
        <w:t>از به حذف داشت)</w:t>
      </w:r>
      <w:r w:rsidR="000C4CE7">
        <w:rPr>
          <w:rtl/>
        </w:rPr>
        <w:t xml:space="preserve">؛ </w:t>
      </w:r>
      <w:r w:rsidR="007370BC" w:rsidRPr="0018044A">
        <w:rPr>
          <w:rFonts w:hint="cs"/>
          <w:rtl/>
        </w:rPr>
        <w:t>اما آنچه در آ</w:t>
      </w:r>
      <w:r w:rsidR="000C4CE7">
        <w:rPr>
          <w:rFonts w:hint="cs"/>
          <w:rtl/>
        </w:rPr>
        <w:t>ی</w:t>
      </w:r>
      <w:r w:rsidR="007370BC" w:rsidRPr="0018044A">
        <w:rPr>
          <w:rFonts w:hint="cs"/>
          <w:rtl/>
        </w:rPr>
        <w:t>ه وجود دارد از قب</w:t>
      </w:r>
      <w:r w:rsidR="000C4CE7">
        <w:rPr>
          <w:rFonts w:hint="cs"/>
          <w:rtl/>
        </w:rPr>
        <w:t>ی</w:t>
      </w:r>
      <w:r w:rsidR="007370BC" w:rsidRPr="0018044A">
        <w:rPr>
          <w:rFonts w:hint="cs"/>
          <w:rtl/>
        </w:rPr>
        <w:t>ل «إصبر تفز» و «صُ</w:t>
      </w:r>
      <w:r w:rsidR="00DF5555" w:rsidRPr="0018044A">
        <w:rPr>
          <w:rFonts w:hint="cs"/>
          <w:rtl/>
        </w:rPr>
        <w:t>و</w:t>
      </w:r>
      <w:r w:rsidR="007370BC" w:rsidRPr="0018044A">
        <w:rPr>
          <w:rFonts w:hint="cs"/>
          <w:rtl/>
        </w:rPr>
        <w:t>م</w:t>
      </w:r>
      <w:r w:rsidR="00DF5555" w:rsidRPr="0018044A">
        <w:rPr>
          <w:rFonts w:hint="cs"/>
          <w:rtl/>
        </w:rPr>
        <w:t>وا</w:t>
      </w:r>
      <w:r w:rsidR="007370BC" w:rsidRPr="0018044A">
        <w:rPr>
          <w:rFonts w:hint="cs"/>
          <w:rtl/>
        </w:rPr>
        <w:t xml:space="preserve"> تصح</w:t>
      </w:r>
      <w:r w:rsidR="00DF5555" w:rsidRPr="0018044A">
        <w:rPr>
          <w:rFonts w:hint="cs"/>
          <w:rtl/>
        </w:rPr>
        <w:t>وا</w:t>
      </w:r>
      <w:r w:rsidR="007370BC" w:rsidRPr="0018044A">
        <w:rPr>
          <w:rFonts w:hint="cs"/>
          <w:rtl/>
        </w:rPr>
        <w:t>»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7370BC" w:rsidRPr="0018044A">
        <w:rPr>
          <w:rFonts w:hint="cs"/>
          <w:rtl/>
        </w:rPr>
        <w:t xml:space="preserve">باشد </w:t>
      </w:r>
      <w:r w:rsidR="00DF5555" w:rsidRPr="0018044A">
        <w:rPr>
          <w:rFonts w:hint="cs"/>
          <w:rtl/>
        </w:rPr>
        <w:t>که جواب مجزوم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F5555" w:rsidRPr="0018044A">
        <w:rPr>
          <w:rFonts w:hint="cs"/>
          <w:rtl/>
        </w:rPr>
        <w:t>باشد و در واقع ا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 xml:space="preserve">ن مضارع بعد از امر </w:t>
      </w:r>
      <w:r w:rsidR="000C4CE7">
        <w:rPr>
          <w:rFonts w:hint="cs"/>
          <w:rtl/>
        </w:rPr>
        <w:t>به‌منزله</w:t>
      </w:r>
      <w:r w:rsidR="00DF5555" w:rsidRPr="0018044A">
        <w:rPr>
          <w:rFonts w:hint="cs"/>
          <w:rtl/>
        </w:rPr>
        <w:t xml:space="preserve"> جزاء 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ک شرط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F5555" w:rsidRPr="0018044A">
        <w:rPr>
          <w:rFonts w:hint="cs"/>
          <w:rtl/>
        </w:rPr>
        <w:t xml:space="preserve">باشد. در واقع «صوموا تصحّوا» 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 xml:space="preserve"> «إن تصوموا تصحّوا»، در ا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نجا ن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 xml:space="preserve">ز گفته شده است «قل ... 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 xml:space="preserve">غضّوا» و </w:t>
      </w:r>
      <w:r w:rsidR="000C4CE7">
        <w:rPr>
          <w:rFonts w:hint="cs"/>
          <w:rtl/>
        </w:rPr>
        <w:t>درنتیجه</w:t>
      </w:r>
      <w:r w:rsidR="00DF5555" w:rsidRPr="0018044A">
        <w:rPr>
          <w:rFonts w:hint="cs"/>
          <w:rtl/>
        </w:rPr>
        <w:t xml:space="preserve"> با ا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ن ترک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ب جزم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 xml:space="preserve"> که در ا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نجا وجود دارد با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د فعل امر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 xml:space="preserve"> مقدّر گرفته شود و با ا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ن توض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ح و توج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ه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 xml:space="preserve"> که عرض شد در نکته چهارم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F5555" w:rsidRPr="0018044A">
        <w:rPr>
          <w:rFonts w:hint="cs"/>
          <w:rtl/>
        </w:rPr>
        <w:t>شود آ</w:t>
      </w:r>
      <w:r w:rsidR="000C4CE7">
        <w:rPr>
          <w:rFonts w:hint="cs"/>
          <w:rtl/>
        </w:rPr>
        <w:t>ی</w:t>
      </w:r>
      <w:r w:rsidR="00DF5555" w:rsidRPr="0018044A">
        <w:rPr>
          <w:rFonts w:hint="cs"/>
          <w:rtl/>
        </w:rPr>
        <w:t>ه مشتمل بر امر است، لکن ام</w:t>
      </w:r>
      <w:r w:rsidR="00C2556B" w:rsidRPr="0018044A">
        <w:rPr>
          <w:rFonts w:hint="cs"/>
          <w:rtl/>
        </w:rPr>
        <w:t>ر</w:t>
      </w:r>
      <w:r w:rsidR="000C4CE7">
        <w:rPr>
          <w:rFonts w:hint="cs"/>
          <w:rtl/>
        </w:rPr>
        <w:t>ی</w:t>
      </w:r>
      <w:r w:rsidR="00C2556B" w:rsidRPr="0018044A">
        <w:rPr>
          <w:rFonts w:hint="cs"/>
          <w:rtl/>
        </w:rPr>
        <w:t xml:space="preserve"> که به صراحت ن</w:t>
      </w:r>
      <w:r w:rsidR="000C4CE7">
        <w:rPr>
          <w:rFonts w:hint="cs"/>
          <w:rtl/>
        </w:rPr>
        <w:t>ی</w:t>
      </w:r>
      <w:r w:rsidR="00C2556B" w:rsidRPr="0018044A">
        <w:rPr>
          <w:rFonts w:hint="cs"/>
          <w:rtl/>
        </w:rPr>
        <w:t>امده است.</w:t>
      </w:r>
    </w:p>
    <w:p w:rsidR="00C2556B" w:rsidRPr="0018044A" w:rsidRDefault="00C2556B" w:rsidP="00196F6F">
      <w:pPr>
        <w:rPr>
          <w:rtl/>
        </w:rPr>
      </w:pPr>
      <w:r w:rsidRPr="0018044A">
        <w:rPr>
          <w:rFonts w:hint="cs"/>
          <w:rtl/>
        </w:rPr>
        <w:t>بلکه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توان گفت تأک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بر امر </w:t>
      </w:r>
      <w:r w:rsidR="000C4CE7">
        <w:rPr>
          <w:rFonts w:hint="cs"/>
          <w:rtl/>
        </w:rPr>
        <w:t>قوی‌تر</w:t>
      </w:r>
      <w:r w:rsidRPr="0018044A">
        <w:rPr>
          <w:rFonts w:hint="cs"/>
          <w:rtl/>
        </w:rPr>
        <w:t xml:space="preserve"> است از امر مستق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م! اگر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فرمود «قل للمؤمن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غضّوا أبصارکم» و در واقع امر به صراحت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آمده بود </w:t>
      </w:r>
      <w:r w:rsidR="00202275" w:rsidRPr="0018044A">
        <w:rPr>
          <w:rFonts w:hint="cs"/>
          <w:rtl/>
        </w:rPr>
        <w:t>در مقا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سه با صورت اصل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 آ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ه که امر به صراحت در آن وارد نشده است دلالت آ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ه بر امر آ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ا </w:t>
      </w:r>
      <w:r w:rsidR="000C4CE7">
        <w:rPr>
          <w:rFonts w:hint="cs"/>
          <w:rtl/>
        </w:rPr>
        <w:t>قوی‌تر</w:t>
      </w:r>
      <w:r w:rsidR="00202275" w:rsidRPr="0018044A">
        <w:rPr>
          <w:rFonts w:hint="cs"/>
          <w:rtl/>
        </w:rPr>
        <w:t xml:space="preserve"> است 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ا </w:t>
      </w:r>
      <w:r w:rsidR="000C4CE7">
        <w:rPr>
          <w:rFonts w:hint="cs"/>
          <w:rtl/>
        </w:rPr>
        <w:t>ضعیف‌تر</w:t>
      </w:r>
      <w:r w:rsidR="00202275" w:rsidRPr="0018044A">
        <w:rPr>
          <w:rFonts w:hint="cs"/>
          <w:rtl/>
        </w:rPr>
        <w:t xml:space="preserve"> و 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ا مساو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 با صورت صر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ح امر است؟ عرض ما ا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ن است و مفسر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ن هم هم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ن را </w:t>
      </w:r>
      <w:r w:rsidR="000C4CE7">
        <w:rPr>
          <w:rFonts w:hint="cs"/>
          <w:rtl/>
        </w:rPr>
        <w:t>فرموده‌اند</w:t>
      </w:r>
      <w:r w:rsidR="00202275" w:rsidRPr="0018044A">
        <w:rPr>
          <w:rFonts w:hint="cs"/>
          <w:rtl/>
        </w:rPr>
        <w:t xml:space="preserve"> که دلالت ا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ه بر امر </w:t>
      </w:r>
      <w:r w:rsidR="00202275" w:rsidRPr="0018044A">
        <w:rPr>
          <w:rtl/>
        </w:rPr>
        <w:t>–</w:t>
      </w:r>
      <w:r w:rsidR="00202275" w:rsidRPr="0018044A">
        <w:rPr>
          <w:rFonts w:hint="cs"/>
          <w:rtl/>
        </w:rPr>
        <w:t>که به صورت التزام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02275" w:rsidRPr="0018044A">
        <w:rPr>
          <w:rFonts w:hint="cs"/>
          <w:rtl/>
        </w:rPr>
        <w:t xml:space="preserve">باشد- نه </w:t>
      </w:r>
      <w:r w:rsidR="000C4CE7">
        <w:rPr>
          <w:rFonts w:hint="cs"/>
          <w:rtl/>
        </w:rPr>
        <w:t>ضعیف‌تر</w:t>
      </w:r>
      <w:r w:rsidR="00202275" w:rsidRPr="0018044A">
        <w:rPr>
          <w:rFonts w:hint="cs"/>
          <w:rtl/>
        </w:rPr>
        <w:t xml:space="preserve"> از امر صر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ح است و نه حت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 مساو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 با آن است بلکه </w:t>
      </w:r>
      <w:r w:rsidR="000C4CE7">
        <w:rPr>
          <w:rFonts w:hint="cs"/>
          <w:rtl/>
        </w:rPr>
        <w:t>قوی‌تر</w:t>
      </w:r>
      <w:r w:rsidR="00202275" w:rsidRPr="0018044A">
        <w:rPr>
          <w:rFonts w:hint="cs"/>
          <w:rtl/>
        </w:rPr>
        <w:t xml:space="preserve"> از آن است که به صراحت گفته شود. به ا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ن معنا که اگر آ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02275" w:rsidRPr="0018044A">
        <w:rPr>
          <w:rFonts w:hint="cs"/>
          <w:rtl/>
        </w:rPr>
        <w:t>فرمود «قل للمؤمن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ن غضّوا» طب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عتاً امر و بعث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 در آ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ه وجود داشت اما الان که گفته شده است «قل للمؤمن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غضّوا» 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ک امر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 را به همراه 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ک </w:t>
      </w:r>
      <w:r w:rsidR="000C4CE7">
        <w:rPr>
          <w:rFonts w:hint="cs"/>
          <w:rtl/>
        </w:rPr>
        <w:t>تأکد</w:t>
      </w:r>
      <w:r w:rsidR="00202275" w:rsidRPr="0018044A">
        <w:rPr>
          <w:rFonts w:hint="cs"/>
          <w:rtl/>
        </w:rPr>
        <w:t xml:space="preserve"> افاده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02275" w:rsidRPr="0018044A">
        <w:rPr>
          <w:rFonts w:hint="cs"/>
          <w:rtl/>
        </w:rPr>
        <w:t xml:space="preserve">کند که </w:t>
      </w:r>
      <w:r w:rsidR="000C4CE7">
        <w:rPr>
          <w:rFonts w:hint="cs"/>
          <w:rtl/>
        </w:rPr>
        <w:t>تأکد</w:t>
      </w:r>
      <w:r w:rsidR="00202275" w:rsidRPr="0018044A">
        <w:rPr>
          <w:rFonts w:hint="cs"/>
          <w:rtl/>
        </w:rPr>
        <w:t xml:space="preserve"> آن شب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ه به همان جمله خبر</w:t>
      </w:r>
      <w:r w:rsidR="000C4CE7">
        <w:rPr>
          <w:rFonts w:hint="cs"/>
          <w:rtl/>
        </w:rPr>
        <w:t>یه‌</w:t>
      </w:r>
      <w:r w:rsidR="00202275"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 xml:space="preserve"> است که در مقام انشاء به کار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02275" w:rsidRPr="0018044A">
        <w:rPr>
          <w:rFonts w:hint="cs"/>
          <w:rtl/>
        </w:rPr>
        <w:t xml:space="preserve">رود و </w:t>
      </w:r>
      <w:r w:rsidR="000C4CE7">
        <w:rPr>
          <w:rFonts w:hint="cs"/>
          <w:rtl/>
        </w:rPr>
        <w:t>همان‌طور</w:t>
      </w:r>
      <w:r w:rsidR="00202275" w:rsidRPr="0018044A">
        <w:rPr>
          <w:rFonts w:hint="cs"/>
          <w:rtl/>
        </w:rPr>
        <w:t xml:space="preserve"> که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02275" w:rsidRPr="0018044A">
        <w:rPr>
          <w:rFonts w:hint="cs"/>
          <w:rtl/>
        </w:rPr>
        <w:t>شود اگر جمله خبر</w:t>
      </w:r>
      <w:r w:rsidR="000C4CE7">
        <w:rPr>
          <w:rFonts w:hint="cs"/>
          <w:rtl/>
        </w:rPr>
        <w:t>ی</w:t>
      </w:r>
      <w:r w:rsidR="00202275" w:rsidRPr="0018044A">
        <w:rPr>
          <w:rFonts w:hint="cs"/>
          <w:rtl/>
        </w:rPr>
        <w:t>ه در مقام انشاء به کار برود آکد در دلالت بر بعث</w:t>
      </w:r>
      <w:r w:rsidR="008C6D6C" w:rsidRPr="0018044A">
        <w:rPr>
          <w:rFonts w:hint="cs"/>
          <w:rtl/>
        </w:rPr>
        <w:lastRenderedPageBreak/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02275" w:rsidRPr="0018044A">
        <w:rPr>
          <w:rFonts w:hint="cs"/>
          <w:rtl/>
        </w:rPr>
        <w:t>باشد</w:t>
      </w:r>
      <w:r w:rsidR="0098152C"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نجا ن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ز دلالت آ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ه بر بعث ب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شتر از امر صر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ح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8152C" w:rsidRPr="0018044A">
        <w:rPr>
          <w:rFonts w:hint="cs"/>
          <w:rtl/>
        </w:rPr>
        <w:t>باشد، همچون جا</w:t>
      </w:r>
      <w:r w:rsidR="000C4CE7">
        <w:rPr>
          <w:rFonts w:hint="cs"/>
          <w:rtl/>
        </w:rPr>
        <w:t>یی</w:t>
      </w:r>
      <w:r w:rsidR="0098152C" w:rsidRPr="0018044A">
        <w:rPr>
          <w:rFonts w:hint="cs"/>
          <w:rtl/>
        </w:rPr>
        <w:t xml:space="preserve"> که به جا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 xml:space="preserve"> «إغتسل»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8152C" w:rsidRPr="0018044A">
        <w:rPr>
          <w:rFonts w:hint="cs"/>
          <w:rtl/>
        </w:rPr>
        <w:t>شود «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غتسلُ» که ا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ن جمله خبر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ه در مقام بعث دلالتش بر بعث آکد از خود امر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8152C" w:rsidRPr="0018044A">
        <w:rPr>
          <w:rFonts w:hint="cs"/>
          <w:rtl/>
        </w:rPr>
        <w:t xml:space="preserve">باشد </w:t>
      </w:r>
      <w:r w:rsidR="0098152C" w:rsidRPr="0018044A">
        <w:rPr>
          <w:rtl/>
        </w:rPr>
        <w:t>–</w:t>
      </w:r>
      <w:r w:rsidR="0098152C" w:rsidRPr="0018044A">
        <w:rPr>
          <w:rFonts w:hint="cs"/>
          <w:rtl/>
        </w:rPr>
        <w:t>که البته د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گران ا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 xml:space="preserve">ن را به صورت </w:t>
      </w:r>
      <w:r w:rsidR="000C4CE7">
        <w:rPr>
          <w:rFonts w:hint="cs"/>
          <w:rtl/>
        </w:rPr>
        <w:t>مطلقاً</w:t>
      </w:r>
      <w:r w:rsidR="0098152C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گفته‌اند</w:t>
      </w:r>
      <w:r w:rsidR="0098152C" w:rsidRPr="0018044A">
        <w:rPr>
          <w:rFonts w:hint="cs"/>
          <w:rtl/>
        </w:rPr>
        <w:t xml:space="preserve"> و ما برا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 xml:space="preserve"> آن تفص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ل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 xml:space="preserve"> قائل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8152C" w:rsidRPr="0018044A">
        <w:rPr>
          <w:rFonts w:hint="cs"/>
          <w:rtl/>
        </w:rPr>
        <w:t>شو</w:t>
      </w:r>
      <w:r w:rsidR="000C4CE7">
        <w:rPr>
          <w:rFonts w:hint="cs"/>
          <w:rtl/>
        </w:rPr>
        <w:t>ی</w:t>
      </w:r>
      <w:r w:rsidR="0098152C" w:rsidRPr="0018044A">
        <w:rPr>
          <w:rFonts w:hint="cs"/>
          <w:rtl/>
        </w:rPr>
        <w:t>م-</w:t>
      </w:r>
      <w:r w:rsidR="009D6E2C"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نجا ن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ز شب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ه به هم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ن صورت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D6E2C" w:rsidRPr="0018044A">
        <w:rPr>
          <w:rFonts w:hint="cs"/>
          <w:rtl/>
        </w:rPr>
        <w:t>باشد و ا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نکه امر حذف شده و به جا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 xml:space="preserve"> آن «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غضّوا» آمده است بر ا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ن مطلب دلالت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D6E2C" w:rsidRPr="0018044A">
        <w:rPr>
          <w:rFonts w:hint="cs"/>
          <w:rtl/>
        </w:rPr>
        <w:t>کند که دلالت ا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ن لفظ بر امر آکد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D6E2C" w:rsidRPr="0018044A">
        <w:rPr>
          <w:rFonts w:hint="cs"/>
          <w:rtl/>
        </w:rPr>
        <w:t>باشد چراکه گفته شده است «بگو، آنها حتماً عمل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D6E2C" w:rsidRPr="0018044A">
        <w:rPr>
          <w:rFonts w:hint="cs"/>
          <w:rtl/>
        </w:rPr>
        <w:t>کنند» و ا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ن به ا</w:t>
      </w:r>
      <w:r w:rsidR="000C4CE7">
        <w:rPr>
          <w:rFonts w:hint="cs"/>
          <w:rtl/>
        </w:rPr>
        <w:t>ی</w:t>
      </w:r>
      <w:r w:rsidR="009D6E2C" w:rsidRPr="0018044A">
        <w:rPr>
          <w:rFonts w:hint="cs"/>
          <w:rtl/>
        </w:rPr>
        <w:t>ن معنا است که حتماً امر مهم و محکم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D6E2C" w:rsidRPr="0018044A">
        <w:rPr>
          <w:rFonts w:hint="cs"/>
          <w:rtl/>
        </w:rPr>
        <w:t>باشد.</w:t>
      </w:r>
    </w:p>
    <w:p w:rsidR="009D6E2C" w:rsidRPr="0018044A" w:rsidRDefault="00B8570C" w:rsidP="00196F6F">
      <w:pPr>
        <w:rPr>
          <w:rtl/>
        </w:rPr>
      </w:pPr>
      <w:r w:rsidRPr="0018044A">
        <w:rPr>
          <w:rFonts w:hint="cs"/>
          <w:rtl/>
        </w:rPr>
        <w:t>سؤال:</w:t>
      </w:r>
    </w:p>
    <w:p w:rsidR="00B8570C" w:rsidRPr="0018044A" w:rsidRDefault="00B8570C" w:rsidP="00196F6F">
      <w:pPr>
        <w:rPr>
          <w:rtl/>
        </w:rPr>
      </w:pPr>
      <w:r w:rsidRPr="0018044A">
        <w:rPr>
          <w:rFonts w:hint="cs"/>
          <w:rtl/>
        </w:rPr>
        <w:t>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توان </w:t>
      </w:r>
      <w:r w:rsidR="000C4CE7">
        <w:rPr>
          <w:rFonts w:hint="cs"/>
          <w:rtl/>
        </w:rPr>
        <w:t>این‌چنین</w:t>
      </w:r>
      <w:r w:rsidRPr="0018044A">
        <w:rPr>
          <w:rFonts w:hint="cs"/>
          <w:rtl/>
        </w:rPr>
        <w:t xml:space="preserve"> گفت که «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غضّوا» جواب شرط نباشد بلکه شرط باشد و جواب شرط «</w:t>
      </w:r>
      <w:r w:rsidR="00443203" w:rsidRPr="0018044A">
        <w:rPr>
          <w:rFonts w:hint="cs"/>
          <w:rtl/>
        </w:rPr>
        <w:t>أزک</w:t>
      </w:r>
      <w:r w:rsidR="000C4CE7">
        <w:rPr>
          <w:rFonts w:hint="cs"/>
          <w:rtl/>
        </w:rPr>
        <w:t>ی</w:t>
      </w:r>
      <w:r w:rsidR="00443203" w:rsidRPr="0018044A">
        <w:rPr>
          <w:rFonts w:hint="cs"/>
          <w:rtl/>
        </w:rPr>
        <w:t xml:space="preserve"> لهم» باشد به ا</w:t>
      </w:r>
      <w:r w:rsidR="000C4CE7">
        <w:rPr>
          <w:rFonts w:hint="cs"/>
          <w:rtl/>
        </w:rPr>
        <w:t>ی</w:t>
      </w:r>
      <w:r w:rsidR="00443203" w:rsidRPr="0018044A">
        <w:rPr>
          <w:rFonts w:hint="cs"/>
          <w:rtl/>
        </w:rPr>
        <w:t>ن معنا که اگر «</w:t>
      </w:r>
      <w:r w:rsidR="000C4CE7">
        <w:rPr>
          <w:rFonts w:hint="cs"/>
          <w:rtl/>
        </w:rPr>
        <w:t>ی</w:t>
      </w:r>
      <w:r w:rsidR="00443203" w:rsidRPr="0018044A">
        <w:rPr>
          <w:rFonts w:hint="cs"/>
          <w:rtl/>
        </w:rPr>
        <w:t xml:space="preserve">غضّوا من أبصارهم و </w:t>
      </w:r>
      <w:r w:rsidR="000C4CE7">
        <w:rPr>
          <w:rFonts w:hint="cs"/>
          <w:rtl/>
        </w:rPr>
        <w:t>ی</w:t>
      </w:r>
      <w:r w:rsidR="00443203" w:rsidRPr="0018044A">
        <w:rPr>
          <w:rFonts w:hint="cs"/>
          <w:rtl/>
        </w:rPr>
        <w:t>حفظوا فروجهم... أزک</w:t>
      </w:r>
      <w:r w:rsidR="000C4CE7">
        <w:rPr>
          <w:rFonts w:hint="cs"/>
          <w:rtl/>
        </w:rPr>
        <w:t>ی</w:t>
      </w:r>
      <w:r w:rsidR="00443203" w:rsidRPr="0018044A">
        <w:rPr>
          <w:rFonts w:hint="cs"/>
          <w:rtl/>
        </w:rPr>
        <w:t xml:space="preserve"> لهم»؟</w:t>
      </w:r>
    </w:p>
    <w:p w:rsidR="00320F04" w:rsidRPr="0018044A" w:rsidRDefault="00443203" w:rsidP="009D63FD">
      <w:pPr>
        <w:rPr>
          <w:rtl/>
        </w:rPr>
      </w:pPr>
      <w:r w:rsidRPr="0018044A">
        <w:rPr>
          <w:rFonts w:hint="cs"/>
          <w:rtl/>
        </w:rPr>
        <w:t>جواب: 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ر، چراکه با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ست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از لحاظ ادب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تأ</w:t>
      </w:r>
      <w:r w:rsidR="000C4CE7">
        <w:rPr>
          <w:rFonts w:hint="cs"/>
          <w:rtl/>
        </w:rPr>
        <w:t>یی</w:t>
      </w:r>
      <w:r w:rsidRPr="0018044A">
        <w:rPr>
          <w:rFonts w:hint="cs"/>
          <w:rtl/>
        </w:rPr>
        <w:t>د شده باشد و حال آنکه برا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این‌گونه</w:t>
      </w:r>
      <w:r w:rsidRPr="0018044A">
        <w:rPr>
          <w:rFonts w:hint="cs"/>
          <w:rtl/>
        </w:rPr>
        <w:t xml:space="preserve"> </w:t>
      </w:r>
      <w:r w:rsidR="00AB6327" w:rsidRPr="0018044A">
        <w:rPr>
          <w:rFonts w:hint="cs"/>
          <w:rtl/>
        </w:rPr>
        <w:t>برداشت کردن ه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>چ نمونه و مثال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 xml:space="preserve"> وجود ندارد. آنچه در مورد ترک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 xml:space="preserve">ب امر و جزاء گفته شد 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>ک ترک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>ب جاافتاده در ادب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>ات عرب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AB6327" w:rsidRPr="0018044A">
        <w:rPr>
          <w:rFonts w:hint="cs"/>
          <w:rtl/>
        </w:rPr>
        <w:t>باشد همچون «صوموا تصحّوا» «إصبر تفز» و... اما ا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>نکه شما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AB6327"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یی</w:t>
      </w:r>
      <w:r w:rsidR="00AB6327" w:rsidRPr="0018044A">
        <w:rPr>
          <w:rFonts w:hint="cs"/>
          <w:rtl/>
        </w:rPr>
        <w:t>د اصلاً اصول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="00AB6327" w:rsidRPr="0018044A">
        <w:rPr>
          <w:rFonts w:hint="cs"/>
          <w:rtl/>
        </w:rPr>
        <w:t xml:space="preserve">ست و نه ادات شرط دارد </w:t>
      </w:r>
      <w:r w:rsidR="00A92CF9" w:rsidRPr="0018044A">
        <w:rPr>
          <w:rFonts w:hint="cs"/>
          <w:rtl/>
        </w:rPr>
        <w:t>و نه خطاب صح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ح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 xml:space="preserve"> دارد و حت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نمونه‌ای</w:t>
      </w:r>
      <w:r w:rsidR="00A92CF9" w:rsidRPr="0018044A">
        <w:rPr>
          <w:rFonts w:hint="cs"/>
          <w:rtl/>
        </w:rPr>
        <w:t xml:space="preserve"> هم در ادب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ات ندارد. به طور کل ا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نکه شما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A92CF9"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یی</w:t>
      </w:r>
      <w:r w:rsidR="00A92CF9" w:rsidRPr="0018044A">
        <w:rPr>
          <w:rFonts w:hint="cs"/>
          <w:rtl/>
        </w:rPr>
        <w:t>د به ا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ان صورت است که «إن» در تقد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ر گرفته شود و در واقع گفته شود «</w:t>
      </w:r>
      <w:r w:rsidR="00320F04" w:rsidRPr="0018044A">
        <w:rPr>
          <w:rFonts w:hint="cs"/>
          <w:rtl/>
        </w:rPr>
        <w:t>قل للمؤمن</w:t>
      </w:r>
      <w:r w:rsidR="000C4CE7">
        <w:rPr>
          <w:rFonts w:hint="cs"/>
          <w:rtl/>
        </w:rPr>
        <w:t>ی</w:t>
      </w:r>
      <w:r w:rsidR="00320F04" w:rsidRPr="0018044A">
        <w:rPr>
          <w:rFonts w:hint="cs"/>
          <w:rtl/>
        </w:rPr>
        <w:t xml:space="preserve">ن </w:t>
      </w:r>
      <w:r w:rsidR="00A92CF9" w:rsidRPr="0018044A">
        <w:rPr>
          <w:rFonts w:hint="cs"/>
          <w:u w:val="single"/>
          <w:rtl/>
        </w:rPr>
        <w:t>إن</w:t>
      </w:r>
      <w:r w:rsidR="00A92CF9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 xml:space="preserve">غضّوا من أبصارهم و 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حفظوا فروجهم ذلک أزک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 xml:space="preserve"> لهم» که ا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ن خلاف اصل بوده و اگر بخواه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م آن را بپذ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ر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م ن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از به نمونه و دل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ل دار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م و حال آنکه اصل بر عدم تقد</w:t>
      </w:r>
      <w:r w:rsidR="000C4CE7">
        <w:rPr>
          <w:rFonts w:hint="cs"/>
          <w:rtl/>
        </w:rPr>
        <w:t>ی</w:t>
      </w:r>
      <w:r w:rsidR="00A92CF9" w:rsidRPr="0018044A">
        <w:rPr>
          <w:rFonts w:hint="cs"/>
          <w:rtl/>
        </w:rPr>
        <w:t>ر است</w:t>
      </w:r>
      <w:r w:rsidR="000C4CE7">
        <w:rPr>
          <w:rtl/>
        </w:rPr>
        <w:t>؛ و</w:t>
      </w:r>
      <w:r w:rsidR="009D63FD" w:rsidRPr="0018044A">
        <w:rPr>
          <w:rFonts w:hint="cs"/>
          <w:rtl/>
        </w:rPr>
        <w:t xml:space="preserve"> اشکال د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 xml:space="preserve"> که در ا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مسئله</w:t>
      </w:r>
      <w:r w:rsidR="009D63FD" w:rsidRPr="0018044A">
        <w:rPr>
          <w:rFonts w:hint="cs"/>
          <w:rtl/>
        </w:rPr>
        <w:t xml:space="preserve"> وجود دارد ا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>ن است که هنگام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 xml:space="preserve"> که جواب شرط جمله اسم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>ه باشد حتماً با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>د فاء جزاء بر سر آن جمله وارد شود که در ا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>نجا چن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>ن ن</w:t>
      </w:r>
      <w:r w:rsidR="000C4CE7">
        <w:rPr>
          <w:rFonts w:hint="cs"/>
          <w:rtl/>
        </w:rPr>
        <w:t>ی</w:t>
      </w:r>
      <w:r w:rsidR="009D63FD" w:rsidRPr="0018044A">
        <w:rPr>
          <w:rFonts w:hint="cs"/>
          <w:rtl/>
        </w:rPr>
        <w:t>ست.</w:t>
      </w:r>
    </w:p>
    <w:p w:rsidR="006E4FF2" w:rsidRPr="0018044A" w:rsidRDefault="006E4FF2" w:rsidP="009D63FD">
      <w:pPr>
        <w:rPr>
          <w:rtl/>
        </w:rPr>
      </w:pPr>
      <w:r w:rsidRPr="0018044A">
        <w:rPr>
          <w:rFonts w:hint="cs"/>
          <w:rtl/>
        </w:rPr>
        <w:t>پس با توجه به آنچه که عرض شد با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گفت تنها احتمال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قابل دفاع است همان امر و فعل مضارع مجزوم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باشد که </w:t>
      </w:r>
      <w:r w:rsidR="000C4CE7">
        <w:rPr>
          <w:rFonts w:hint="cs"/>
          <w:rtl/>
        </w:rPr>
        <w:t>به‌عنوان</w:t>
      </w:r>
      <w:r w:rsidRPr="0018044A">
        <w:rPr>
          <w:rFonts w:hint="cs"/>
          <w:rtl/>
        </w:rPr>
        <w:t xml:space="preserve"> جواب شرط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باشد، لکن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نجا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ک و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ژگ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خاص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وجود دارد و آن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امر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مقدّر گرفته شود</w:t>
      </w:r>
      <w:r w:rsidR="00D3508D" w:rsidRPr="0018044A">
        <w:rPr>
          <w:rFonts w:hint="cs"/>
          <w:rtl/>
        </w:rPr>
        <w:t xml:space="preserve"> و معنا</w:t>
      </w:r>
      <w:r w:rsidR="000C4CE7">
        <w:rPr>
          <w:rFonts w:hint="cs"/>
          <w:rtl/>
        </w:rPr>
        <w:t>ی</w:t>
      </w:r>
      <w:r w:rsidR="00D3508D" w:rsidRPr="0018044A">
        <w:rPr>
          <w:rFonts w:hint="cs"/>
          <w:rtl/>
        </w:rPr>
        <w:t xml:space="preserve"> آ</w:t>
      </w:r>
      <w:r w:rsidR="000C4CE7">
        <w:rPr>
          <w:rFonts w:hint="cs"/>
          <w:rtl/>
        </w:rPr>
        <w:t>ی</w:t>
      </w:r>
      <w:r w:rsidR="00D3508D" w:rsidRPr="0018044A">
        <w:rPr>
          <w:rFonts w:hint="cs"/>
          <w:rtl/>
        </w:rPr>
        <w:t xml:space="preserve">ه </w:t>
      </w:r>
      <w:r w:rsidR="000C4CE7">
        <w:rPr>
          <w:rFonts w:hint="cs"/>
          <w:rtl/>
        </w:rPr>
        <w:t>این‌چنین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D3508D" w:rsidRPr="0018044A">
        <w:rPr>
          <w:rFonts w:hint="cs"/>
          <w:rtl/>
        </w:rPr>
        <w:t>شود که: «پ</w:t>
      </w:r>
      <w:r w:rsidR="000C4CE7">
        <w:rPr>
          <w:rFonts w:hint="cs"/>
          <w:rtl/>
        </w:rPr>
        <w:t>ی</w:t>
      </w:r>
      <w:r w:rsidR="00D3508D" w:rsidRPr="0018044A">
        <w:rPr>
          <w:rFonts w:hint="cs"/>
          <w:rtl/>
        </w:rPr>
        <w:t>امبر بگو به آنها که چشم بپوشان</w:t>
      </w:r>
      <w:r w:rsidR="000C4CE7">
        <w:rPr>
          <w:rFonts w:hint="cs"/>
          <w:rtl/>
        </w:rPr>
        <w:t>ی</w:t>
      </w:r>
      <w:r w:rsidR="00D3508D" w:rsidRPr="0018044A">
        <w:rPr>
          <w:rFonts w:hint="cs"/>
          <w:rtl/>
        </w:rPr>
        <w:t>د، آنگاه آنها چشم خواهند پوش</w:t>
      </w:r>
      <w:r w:rsidR="000C4CE7">
        <w:rPr>
          <w:rFonts w:hint="cs"/>
          <w:rtl/>
        </w:rPr>
        <w:t>ی</w:t>
      </w:r>
      <w:r w:rsidR="00D3508D" w:rsidRPr="0018044A">
        <w:rPr>
          <w:rFonts w:hint="cs"/>
          <w:rtl/>
        </w:rPr>
        <w:t>د».</w:t>
      </w:r>
    </w:p>
    <w:p w:rsidR="00D3508D" w:rsidRPr="0018044A" w:rsidRDefault="00D3508D" w:rsidP="009D63FD">
      <w:pPr>
        <w:rPr>
          <w:rtl/>
        </w:rPr>
      </w:pPr>
      <w:r w:rsidRPr="0018044A">
        <w:rPr>
          <w:rFonts w:hint="cs"/>
          <w:rtl/>
        </w:rPr>
        <w:t>پس آنچه که در نکته چهارم گفته شد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بود که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مشتمل بر امر بوده و دلالت آن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ز به نظر آکد است.</w:t>
      </w:r>
    </w:p>
    <w:p w:rsidR="00327221" w:rsidRPr="0018044A" w:rsidRDefault="00327221" w:rsidP="00327221">
      <w:pPr>
        <w:pStyle w:val="Heading3"/>
        <w:rPr>
          <w:rtl/>
        </w:rPr>
      </w:pPr>
      <w:bookmarkStart w:id="7" w:name="_Toc23686188"/>
      <w:r w:rsidRPr="0018044A">
        <w:rPr>
          <w:rFonts w:hint="cs"/>
          <w:rtl/>
        </w:rPr>
        <w:t>شبهه</w:t>
      </w:r>
      <w:r w:rsidR="0027517B" w:rsidRPr="0018044A">
        <w:rPr>
          <w:rFonts w:hint="cs"/>
          <w:rtl/>
        </w:rPr>
        <w:t>: آ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ا امر در آ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ه دلالت بر وجوب دارد 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ا استحباب؟</w:t>
      </w:r>
      <w:bookmarkEnd w:id="7"/>
    </w:p>
    <w:p w:rsidR="00D3508D" w:rsidRPr="0018044A" w:rsidRDefault="000C4CE7" w:rsidP="009D63FD">
      <w:pPr>
        <w:rPr>
          <w:rtl/>
        </w:rPr>
      </w:pPr>
      <w:r>
        <w:rPr>
          <w:rFonts w:hint="cs"/>
          <w:rtl/>
        </w:rPr>
        <w:t>تاکنون</w:t>
      </w:r>
      <w:r w:rsidR="009C7C8E" w:rsidRPr="0018044A">
        <w:rPr>
          <w:rFonts w:hint="cs"/>
          <w:rtl/>
        </w:rPr>
        <w:t xml:space="preserve"> نکات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 xml:space="preserve"> عرض شد که کماب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>ش گفته شده و در تفاس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>ر و کلمات وجود داشت. لکن در ا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>نجا در هم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>ن نکته چهارم پس از آنچه که در مورد ترک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>ب و مفاد آ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 xml:space="preserve">ه عرض شد 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 xml:space="preserve">ک سؤال و </w:t>
      </w:r>
      <w:r>
        <w:rPr>
          <w:rFonts w:hint="cs"/>
          <w:rtl/>
        </w:rPr>
        <w:t>شبهه‌ای</w:t>
      </w:r>
      <w:r w:rsidR="009C7C8E" w:rsidRPr="0018044A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>ز ممکن است در ا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>نجا به ذهن خطور کند که ا</w:t>
      </w:r>
      <w:r>
        <w:rPr>
          <w:rFonts w:hint="cs"/>
          <w:rtl/>
        </w:rPr>
        <w:t>ی</w:t>
      </w:r>
      <w:r w:rsidR="009C7C8E" w:rsidRPr="0018044A">
        <w:rPr>
          <w:rFonts w:hint="cs"/>
          <w:rtl/>
        </w:rPr>
        <w:t xml:space="preserve">ن شبهه در کلمات وجود ندارد </w:t>
      </w:r>
      <w:r>
        <w:rPr>
          <w:rFonts w:hint="cs"/>
          <w:rtl/>
        </w:rPr>
        <w:t>علی‌الظاهر</w:t>
      </w:r>
      <w:r w:rsidR="009C7C8E" w:rsidRPr="0018044A">
        <w:rPr>
          <w:rFonts w:hint="cs"/>
          <w:rtl/>
        </w:rPr>
        <w:t>.</w:t>
      </w:r>
    </w:p>
    <w:p w:rsidR="00320F04" w:rsidRPr="0018044A" w:rsidRDefault="00327221" w:rsidP="00327221">
      <w:pPr>
        <w:rPr>
          <w:rtl/>
        </w:rPr>
      </w:pPr>
      <w:r w:rsidRPr="0018044A">
        <w:rPr>
          <w:rFonts w:hint="cs"/>
          <w:rtl/>
        </w:rPr>
        <w:t>تقر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ر </w:t>
      </w:r>
      <w:r w:rsidR="000C4CE7">
        <w:rPr>
          <w:rFonts w:hint="cs"/>
          <w:rtl/>
        </w:rPr>
        <w:t>شبهه‌ این‌چنین</w:t>
      </w:r>
      <w:r w:rsidRPr="0018044A">
        <w:rPr>
          <w:rFonts w:hint="cs"/>
          <w:rtl/>
        </w:rPr>
        <w:t xml:space="preserve"> است که؛ جمله از قب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ل همان «إصبر تفز» و «صوموا تصحّوا»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باشد و </w:t>
      </w:r>
      <w:r w:rsidR="000C4CE7">
        <w:rPr>
          <w:rFonts w:hint="cs"/>
          <w:rtl/>
        </w:rPr>
        <w:t>همان‌طور</w:t>
      </w:r>
      <w:r w:rsidRPr="0018044A">
        <w:rPr>
          <w:rFonts w:hint="cs"/>
          <w:rtl/>
        </w:rPr>
        <w:t xml:space="preserve"> که عرض شد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نجا «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غضّوا» چون فعل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گران است با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گفته شود امر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وجود داشته که تصر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ح نشده اما به دلالت التزام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امر در ا</w:t>
      </w:r>
      <w:r w:rsidR="000C4CE7">
        <w:rPr>
          <w:rFonts w:hint="cs"/>
          <w:rtl/>
        </w:rPr>
        <w:t>ینجا وجود د</w:t>
      </w:r>
      <w:r w:rsidRPr="0018044A">
        <w:rPr>
          <w:rFonts w:hint="cs"/>
          <w:rtl/>
        </w:rPr>
        <w:t xml:space="preserve">ارد: «قل غضّوا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غضّوا»</w:t>
      </w:r>
      <w:r w:rsidR="000C4CE7">
        <w:rPr>
          <w:rtl/>
        </w:rPr>
        <w:t xml:space="preserve">؛ </w:t>
      </w:r>
      <w:r w:rsidRPr="0018044A">
        <w:rPr>
          <w:rFonts w:hint="cs"/>
          <w:rtl/>
        </w:rPr>
        <w:t xml:space="preserve">اما </w:t>
      </w:r>
      <w:r w:rsidR="006523FD"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نکه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6523FD" w:rsidRPr="0018044A">
        <w:rPr>
          <w:rFonts w:hint="cs"/>
          <w:rtl/>
        </w:rPr>
        <w:t>شود امر وجود دارد و امر هم دلالت بر وجوب دارد و بلکه شا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د در 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نجا آکد باشد ممکن است </w:t>
      </w:r>
      <w:r w:rsidR="000C4CE7">
        <w:rPr>
          <w:rFonts w:hint="cs"/>
          <w:rtl/>
        </w:rPr>
        <w:t>این‌چنین</w:t>
      </w:r>
      <w:r w:rsidR="006523FD" w:rsidRPr="0018044A">
        <w:rPr>
          <w:rFonts w:hint="cs"/>
          <w:rtl/>
        </w:rPr>
        <w:t xml:space="preserve"> مورد سؤال قرار گ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رد </w:t>
      </w:r>
      <w:r w:rsidR="000C4CE7">
        <w:rPr>
          <w:rtl/>
        </w:rPr>
        <w:t>که</w:t>
      </w:r>
      <w:r w:rsidR="006523FD" w:rsidRPr="0018044A">
        <w:rPr>
          <w:rFonts w:hint="cs"/>
          <w:rtl/>
        </w:rPr>
        <w:t xml:space="preserve"> ممکن است کس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 ادعا کند که 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ن امر محذوف دلالت بر وجوب ندارد بلکه امر استحباب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 بوده و استحباب</w:t>
      </w:r>
      <w:r w:rsidR="006523FD" w:rsidRPr="0018044A">
        <w:rPr>
          <w:rFonts w:hint="cs"/>
          <w:rtl/>
        </w:rPr>
        <w:lastRenderedPageBreak/>
        <w:t xml:space="preserve"> مؤکد بوده است چراکه آنچه که در مفاد مطابق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 آ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ه وجود دارد 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ن است که «بگو، آنها چشم خواهند پوشاند» 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نکه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6523FD" w:rsidRPr="0018044A">
        <w:rPr>
          <w:rFonts w:hint="cs"/>
          <w:rtl/>
        </w:rPr>
        <w:t>شود آنها چشم خواهند پوشاند آ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ا اطاعت 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ک امر وجوب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 است و 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ا 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نکه 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ن مؤمنان به دل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ل درجات ا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مان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 که دارند اطاعت از 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>ک مستحب مؤکّد</w:t>
      </w:r>
      <w:r w:rsidR="000C4CE7">
        <w:rPr>
          <w:rFonts w:hint="cs"/>
          <w:rtl/>
        </w:rPr>
        <w:t>ی</w:t>
      </w:r>
      <w:r w:rsidR="006523FD"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کرده‌اند</w:t>
      </w:r>
      <w:r w:rsidR="006523FD" w:rsidRPr="0018044A">
        <w:rPr>
          <w:rFonts w:hint="cs"/>
          <w:rtl/>
        </w:rPr>
        <w:t xml:space="preserve">؟ </w:t>
      </w:r>
      <w:r w:rsidR="000C4CE7">
        <w:rPr>
          <w:rFonts w:hint="cs"/>
          <w:rtl/>
        </w:rPr>
        <w:t>به‌عبارت‌دیگر</w:t>
      </w:r>
      <w:r w:rsidR="0027517B" w:rsidRPr="0018044A">
        <w:rPr>
          <w:rFonts w:hint="cs"/>
          <w:rtl/>
        </w:rPr>
        <w:t xml:space="preserve"> وقت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که 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ازده صفت در مورد عبادالرحمان ذکر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7517B" w:rsidRPr="0018044A">
        <w:rPr>
          <w:rFonts w:hint="cs"/>
          <w:rtl/>
        </w:rPr>
        <w:t>شود ملاحظه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27517B" w:rsidRPr="0018044A">
        <w:rPr>
          <w:rFonts w:hint="cs"/>
          <w:rtl/>
        </w:rPr>
        <w:t>کن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م که تمام ا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ن صفات مربوط به تکال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ف الزام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ست بلکه بخش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از آنها تکال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ف استحباب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است و همچن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ن بس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ار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از موارد د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گر در قرآن که و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ژگ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‌ها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مؤمن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ن را </w:t>
      </w:r>
      <w:r w:rsidR="000C4CE7">
        <w:rPr>
          <w:rFonts w:hint="cs"/>
          <w:rtl/>
        </w:rPr>
        <w:t>برشمرده</w:t>
      </w:r>
      <w:r w:rsidR="0027517B" w:rsidRPr="0018044A">
        <w:rPr>
          <w:rFonts w:hint="cs"/>
          <w:rtl/>
        </w:rPr>
        <w:t xml:space="preserve"> است امتثال تکال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ف الزام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ست بلکه بخش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از آنها امتثال تکال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ف استحباب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است و در </w:t>
      </w:r>
      <w:r w:rsidR="000C4CE7">
        <w:rPr>
          <w:rFonts w:hint="cs"/>
          <w:rtl/>
        </w:rPr>
        <w:t>همان‌طور</w:t>
      </w:r>
      <w:r w:rsidR="0027517B" w:rsidRPr="0018044A">
        <w:rPr>
          <w:rFonts w:hint="cs"/>
          <w:rtl/>
        </w:rPr>
        <w:t xml:space="preserve"> که عرض شد در آ</w:t>
      </w:r>
      <w:r w:rsidR="000C4CE7">
        <w:rPr>
          <w:rFonts w:hint="cs"/>
          <w:rtl/>
        </w:rPr>
        <w:t>یه مربوط به عباد‌</w:t>
      </w:r>
      <w:r w:rsidR="0027517B" w:rsidRPr="0018044A">
        <w:rPr>
          <w:rFonts w:hint="cs"/>
          <w:rtl/>
        </w:rPr>
        <w:t>الرحمان هم برخ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از اوصاف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که ذکر شده است امتثال اوامر ندب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است نه اوامر ا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جاب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و الزام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 xml:space="preserve"> و وجوب</w:t>
      </w:r>
      <w:r w:rsidR="000C4CE7">
        <w:rPr>
          <w:rFonts w:hint="cs"/>
          <w:rtl/>
        </w:rPr>
        <w:t>ی</w:t>
      </w:r>
      <w:r w:rsidR="0027517B" w:rsidRPr="0018044A">
        <w:rPr>
          <w:rFonts w:hint="cs"/>
          <w:rtl/>
        </w:rPr>
        <w:t>.</w:t>
      </w:r>
      <w:r w:rsidR="00C03075" w:rsidRPr="0018044A">
        <w:rPr>
          <w:rFonts w:hint="cs"/>
          <w:rtl/>
        </w:rPr>
        <w:t xml:space="preserve"> </w:t>
      </w:r>
    </w:p>
    <w:p w:rsidR="00C03075" w:rsidRPr="0018044A" w:rsidRDefault="00C03075" w:rsidP="00327221">
      <w:pPr>
        <w:rPr>
          <w:rtl/>
        </w:rPr>
      </w:pPr>
      <w:r w:rsidRPr="0018044A">
        <w:rPr>
          <w:rFonts w:hint="cs"/>
          <w:rtl/>
        </w:rPr>
        <w:t>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نجا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ز مفروض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است که امر </w:t>
      </w:r>
      <w:r w:rsidR="007E3628">
        <w:rPr>
          <w:rFonts w:hint="cs"/>
          <w:rtl/>
        </w:rPr>
        <w:t>مصرح</w:t>
      </w:r>
      <w:r w:rsidRPr="0018044A">
        <w:rPr>
          <w:rFonts w:hint="cs"/>
          <w:rtl/>
        </w:rPr>
        <w:t xml:space="preserve"> وجود ندارد بلکه امر مقدّر است. در واقع به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جهت که مدلول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درست شود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که با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امر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وجود داشته باشد و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امر هم از عبارت «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غضّوا» به دست آمده است که و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ژگ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مؤمن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را به صورت خبر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کند که معنا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</w:t>
      </w:r>
      <w:r w:rsidR="000C4CE7">
        <w:rPr>
          <w:rFonts w:hint="cs"/>
          <w:rtl/>
        </w:rPr>
        <w:t>این‌چنین</w:t>
      </w:r>
      <w:r w:rsidRPr="0018044A">
        <w:rPr>
          <w:rFonts w:hint="cs"/>
          <w:rtl/>
        </w:rPr>
        <w:t xml:space="preserve"> است: «آنان چشم خواهند پوش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از نامحرم» اما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چشم پوش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دن آنها از باب اطاعت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ک امر وجوب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 اطاعت امر ندب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!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سؤال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که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نجا مطرح است</w:t>
      </w:r>
      <w:r w:rsidR="000C4CE7">
        <w:rPr>
          <w:rtl/>
        </w:rPr>
        <w:t>؛ و</w:t>
      </w:r>
      <w:r w:rsidRPr="0018044A">
        <w:rPr>
          <w:rFonts w:hint="cs"/>
          <w:rtl/>
        </w:rPr>
        <w:t xml:space="preserve"> اگر از باب امر ندب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باشد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</w:t>
      </w:r>
      <w:r w:rsidR="007E3628">
        <w:rPr>
          <w:rFonts w:hint="cs"/>
          <w:rtl/>
        </w:rPr>
        <w:t>نه‌تنها</w:t>
      </w:r>
      <w:r w:rsidRPr="0018044A">
        <w:rPr>
          <w:rFonts w:hint="cs"/>
          <w:rtl/>
        </w:rPr>
        <w:t xml:space="preserve"> آکد در وجوب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ست بلکه اصل وجوب ز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 سؤال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رود. </w:t>
      </w:r>
    </w:p>
    <w:p w:rsidR="00C03075" w:rsidRPr="0018044A" w:rsidRDefault="00C03075" w:rsidP="00327221">
      <w:pPr>
        <w:rPr>
          <w:rtl/>
        </w:rPr>
      </w:pPr>
      <w:r w:rsidRPr="0018044A">
        <w:rPr>
          <w:rFonts w:hint="cs"/>
          <w:rtl/>
        </w:rPr>
        <w:t xml:space="preserve">پس </w:t>
      </w:r>
      <w:r w:rsidR="000C4CE7">
        <w:rPr>
          <w:rFonts w:hint="cs"/>
          <w:rtl/>
        </w:rPr>
        <w:t>همان‌طور</w:t>
      </w:r>
      <w:r w:rsidRPr="0018044A">
        <w:rPr>
          <w:rFonts w:hint="cs"/>
          <w:rtl/>
        </w:rPr>
        <w:t xml:space="preserve"> که ملاحظه فرمود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امر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از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اتّخاذ کرده و به آن نسبت داده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امر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که با قرائن به دست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 نه امر </w:t>
      </w:r>
      <w:r w:rsidR="007E3628">
        <w:rPr>
          <w:rFonts w:hint="cs"/>
          <w:rtl/>
        </w:rPr>
        <w:t>مصرح</w:t>
      </w:r>
      <w:r w:rsidR="009B47EA" w:rsidRPr="0018044A">
        <w:rPr>
          <w:rFonts w:hint="cs"/>
          <w:rtl/>
        </w:rPr>
        <w:t xml:space="preserve"> که </w:t>
      </w:r>
      <w:r w:rsidR="000C4CE7">
        <w:rPr>
          <w:rFonts w:hint="cs"/>
          <w:rtl/>
        </w:rPr>
        <w:t>همان‌طور</w:t>
      </w:r>
      <w:r w:rsidR="009B47EA" w:rsidRPr="0018044A">
        <w:rPr>
          <w:rFonts w:hint="cs"/>
          <w:rtl/>
        </w:rPr>
        <w:t xml:space="preserve"> که توض</w:t>
      </w:r>
      <w:r w:rsidR="000C4CE7">
        <w:rPr>
          <w:rFonts w:hint="cs"/>
          <w:rtl/>
        </w:rPr>
        <w:t>ی</w:t>
      </w:r>
      <w:r w:rsidR="009B47EA" w:rsidRPr="0018044A">
        <w:rPr>
          <w:rFonts w:hint="cs"/>
          <w:rtl/>
        </w:rPr>
        <w:t>ح داده شد ا</w:t>
      </w:r>
      <w:r w:rsidR="000C4CE7">
        <w:rPr>
          <w:rFonts w:hint="cs"/>
          <w:rtl/>
        </w:rPr>
        <w:t>ی</w:t>
      </w:r>
      <w:r w:rsidR="009B47EA" w:rsidRPr="0018044A">
        <w:rPr>
          <w:rFonts w:hint="cs"/>
          <w:rtl/>
        </w:rPr>
        <w:t xml:space="preserve">ن امر </w:t>
      </w:r>
      <w:r w:rsidR="000C4CE7">
        <w:rPr>
          <w:rFonts w:hint="cs"/>
          <w:rtl/>
        </w:rPr>
        <w:t>این‌چنین</w:t>
      </w:r>
      <w:r w:rsidR="009B47EA" w:rsidRPr="0018044A">
        <w:rPr>
          <w:rFonts w:hint="cs"/>
          <w:rtl/>
        </w:rPr>
        <w:t xml:space="preserve"> به دست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B47EA" w:rsidRPr="0018044A">
        <w:rPr>
          <w:rFonts w:hint="cs"/>
          <w:rtl/>
        </w:rPr>
        <w:t>آ</w:t>
      </w:r>
      <w:r w:rsidR="000C4CE7">
        <w:rPr>
          <w:rFonts w:hint="cs"/>
          <w:rtl/>
        </w:rPr>
        <w:t>ی</w:t>
      </w:r>
      <w:r w:rsidR="009B47EA" w:rsidRPr="0018044A">
        <w:rPr>
          <w:rFonts w:hint="cs"/>
          <w:rtl/>
        </w:rPr>
        <w:t>د که در آ</w:t>
      </w:r>
      <w:r w:rsidR="000C4CE7">
        <w:rPr>
          <w:rFonts w:hint="cs"/>
          <w:rtl/>
        </w:rPr>
        <w:t>ی</w:t>
      </w:r>
      <w:r w:rsidR="009B47EA" w:rsidRPr="0018044A">
        <w:rPr>
          <w:rFonts w:hint="cs"/>
          <w:rtl/>
        </w:rPr>
        <w:t>ه گفته شده است «چشم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B47EA" w:rsidRPr="0018044A">
        <w:rPr>
          <w:rFonts w:hint="cs"/>
          <w:rtl/>
        </w:rPr>
        <w:t>پوشانند» چرا آنها چشم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B47EA" w:rsidRPr="0018044A">
        <w:rPr>
          <w:rFonts w:hint="cs"/>
          <w:rtl/>
        </w:rPr>
        <w:t>پوشانند؟ به ا</w:t>
      </w:r>
      <w:r w:rsidR="000C4CE7">
        <w:rPr>
          <w:rFonts w:hint="cs"/>
          <w:rtl/>
        </w:rPr>
        <w:t>ی</w:t>
      </w:r>
      <w:r w:rsidR="009B47EA" w:rsidRPr="0018044A">
        <w:rPr>
          <w:rFonts w:hint="cs"/>
          <w:rtl/>
        </w:rPr>
        <w:t>ن جهت که حتماً به آنها امر شده است که «چشم بپوشان</w:t>
      </w:r>
      <w:r w:rsidR="000C4CE7">
        <w:rPr>
          <w:rFonts w:hint="cs"/>
          <w:rtl/>
        </w:rPr>
        <w:t>ی</w:t>
      </w:r>
      <w:r w:rsidR="009B47EA" w:rsidRPr="0018044A">
        <w:rPr>
          <w:rFonts w:hint="cs"/>
          <w:rtl/>
        </w:rPr>
        <w:t xml:space="preserve">د» </w:t>
      </w:r>
      <w:r w:rsidR="003F0B5F" w:rsidRPr="0018044A">
        <w:rPr>
          <w:rFonts w:hint="cs"/>
          <w:rtl/>
        </w:rPr>
        <w:t>و در واقع به دلالت اقتضاء ا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ن امر به دست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F0B5F" w:rsidRPr="0018044A">
        <w:rPr>
          <w:rFonts w:hint="cs"/>
          <w:rtl/>
        </w:rPr>
        <w:t>آ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د</w:t>
      </w:r>
      <w:r w:rsidR="000C4CE7">
        <w:rPr>
          <w:rtl/>
        </w:rPr>
        <w:t xml:space="preserve">؛ </w:t>
      </w:r>
      <w:r w:rsidR="003F0B5F" w:rsidRPr="0018044A">
        <w:rPr>
          <w:rFonts w:hint="cs"/>
          <w:rtl/>
        </w:rPr>
        <w:t>اما ا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ن امر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 xml:space="preserve"> که به دلالت اقتضاء به دست آمده است هم با امر وجوب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 xml:space="preserve"> سازگار است و هم با امر ندب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 xml:space="preserve"> چراکه انق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اد و اطاعت مؤمنان هم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شه اطاعت نسبت به تکال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ف الزام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ست بلکه گاه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 xml:space="preserve"> اطاعت نسبت به تکال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ف ندب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F0B5F" w:rsidRPr="0018044A">
        <w:rPr>
          <w:rFonts w:hint="cs"/>
          <w:rtl/>
        </w:rPr>
        <w:t xml:space="preserve">باشد و </w:t>
      </w:r>
      <w:r w:rsidR="007E3628">
        <w:rPr>
          <w:rFonts w:hint="cs"/>
          <w:rtl/>
        </w:rPr>
        <w:t>چه‌بسا</w:t>
      </w:r>
      <w:r w:rsidR="003F0B5F"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ه هم تکل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>ف ندب</w:t>
      </w:r>
      <w:r w:rsidR="000C4CE7">
        <w:rPr>
          <w:rFonts w:hint="cs"/>
          <w:rtl/>
        </w:rPr>
        <w:t>ی</w:t>
      </w:r>
      <w:r w:rsidR="003F0B5F" w:rsidRPr="0018044A">
        <w:rPr>
          <w:rFonts w:hint="cs"/>
          <w:rtl/>
        </w:rPr>
        <w:t xml:space="preserve"> باشد.</w:t>
      </w:r>
    </w:p>
    <w:p w:rsidR="003F0B5F" w:rsidRPr="0018044A" w:rsidRDefault="003F0B5F" w:rsidP="00327221">
      <w:pPr>
        <w:rPr>
          <w:rtl/>
        </w:rPr>
      </w:pPr>
      <w:r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شبهه‌ای</w:t>
      </w:r>
      <w:r w:rsidRPr="0018044A">
        <w:rPr>
          <w:rFonts w:hint="cs"/>
          <w:rtl/>
        </w:rPr>
        <w:t xml:space="preserve"> است که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نجا وجود دارد و اگر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شبهه وارد شود ممکن است کس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</w:t>
      </w:r>
      <w:r w:rsidR="000C4CE7">
        <w:rPr>
          <w:rFonts w:hint="cs"/>
          <w:rtl/>
        </w:rPr>
        <w:t>این‌چنین</w:t>
      </w:r>
      <w:r w:rsidRPr="0018044A">
        <w:rPr>
          <w:rFonts w:hint="cs"/>
          <w:rtl/>
        </w:rPr>
        <w:t xml:space="preserve"> پاسخ دهد که اصل امر و ظهور آن در وجوب است، اما در پاسخ به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جواب </w:t>
      </w:r>
      <w:r w:rsidR="000C4CE7">
        <w:rPr>
          <w:rFonts w:hint="cs"/>
          <w:rtl/>
        </w:rPr>
        <w:t>این‌چنین</w:t>
      </w:r>
      <w:r w:rsidRPr="0018044A">
        <w:rPr>
          <w:rFonts w:hint="cs"/>
          <w:rtl/>
        </w:rPr>
        <w:t xml:space="preserve">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که آن امر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ظهور در وجوب دارد که مطابق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مصرح باشد اما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که </w:t>
      </w:r>
      <w:r w:rsidR="007E3628">
        <w:rPr>
          <w:rFonts w:hint="cs"/>
          <w:rtl/>
        </w:rPr>
        <w:t>کلمه‌ای</w:t>
      </w:r>
      <w:r w:rsidRPr="0018044A">
        <w:rPr>
          <w:rFonts w:hint="cs"/>
          <w:rtl/>
        </w:rPr>
        <w:t xml:space="preserve"> صر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ح که دلالت بر امر بکند وجود ندارد بلکه به دلالت اقتضاء پ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م که 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ز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افتاده است که با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آن را کشف</w:t>
      </w:r>
      <w:r w:rsidR="000943BE" w:rsidRPr="0018044A">
        <w:rPr>
          <w:rFonts w:hint="cs"/>
          <w:rtl/>
        </w:rPr>
        <w:t xml:space="preserve"> کرد تا جمله صح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ح شود</w:t>
      </w:r>
      <w:r w:rsidR="000C4CE7">
        <w:rPr>
          <w:rtl/>
        </w:rPr>
        <w:t xml:space="preserve"> </w:t>
      </w:r>
      <w:r w:rsidR="000943BE" w:rsidRPr="0018044A">
        <w:rPr>
          <w:rFonts w:hint="cs"/>
          <w:rtl/>
        </w:rPr>
        <w:t>و الا ا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نکه فقط گفته شود «بگو، آنها چشم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943BE" w:rsidRPr="0018044A">
        <w:rPr>
          <w:rFonts w:hint="cs"/>
          <w:rtl/>
        </w:rPr>
        <w:t>پوشانند» ا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ن سؤال برا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 xml:space="preserve"> انسان مطرح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943BE" w:rsidRPr="0018044A">
        <w:rPr>
          <w:rFonts w:hint="cs"/>
          <w:rtl/>
        </w:rPr>
        <w:t xml:space="preserve">شود که چه گفته است که آنها در جواب </w:t>
      </w:r>
      <w:r w:rsidR="000C4CE7">
        <w:rPr>
          <w:rFonts w:hint="cs"/>
          <w:rtl/>
        </w:rPr>
        <w:t>این‌چنین</w:t>
      </w:r>
      <w:r w:rsidR="000943BE" w:rsidRPr="0018044A">
        <w:rPr>
          <w:rFonts w:hint="cs"/>
          <w:rtl/>
        </w:rPr>
        <w:t xml:space="preserve"> عمل </w:t>
      </w:r>
      <w:r w:rsidR="000C4CE7">
        <w:rPr>
          <w:rFonts w:hint="cs"/>
          <w:rtl/>
        </w:rPr>
        <w:t>کرده‌اند</w:t>
      </w:r>
      <w:r w:rsidR="000943BE" w:rsidRPr="0018044A">
        <w:rPr>
          <w:rFonts w:hint="cs"/>
          <w:rtl/>
        </w:rPr>
        <w:t>؟ لابد گفته است «چشم بپوشان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د» و اصلاً بدون ا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ن</w:t>
      </w:r>
      <w:r w:rsidR="008C6D6C" w:rsidRPr="0018044A">
        <w:rPr>
          <w:rFonts w:hint="cs"/>
          <w:rtl/>
        </w:rPr>
        <w:t xml:space="preserve"> نم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943BE" w:rsidRPr="0018044A">
        <w:rPr>
          <w:rFonts w:hint="cs"/>
          <w:rtl/>
        </w:rPr>
        <w:t>توان آ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ه را معنا کرد که ا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ن همان دلالت اقتضاء است، پس به دلالت اقتضاء و مناسبات حکم و موضوع امر و فرمان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نجا محذوف است</w:t>
      </w:r>
      <w:r w:rsidR="000C4CE7">
        <w:rPr>
          <w:rtl/>
        </w:rPr>
        <w:t xml:space="preserve">؛ </w:t>
      </w:r>
      <w:r w:rsidR="000943BE" w:rsidRPr="0018044A">
        <w:rPr>
          <w:rFonts w:hint="cs"/>
          <w:rtl/>
        </w:rPr>
        <w:t xml:space="preserve">اما </w:t>
      </w:r>
      <w:r w:rsidR="000C4CE7">
        <w:rPr>
          <w:rFonts w:hint="cs"/>
          <w:rtl/>
        </w:rPr>
        <w:t>همان‌طور</w:t>
      </w:r>
      <w:r w:rsidR="000943BE" w:rsidRPr="0018044A">
        <w:rPr>
          <w:rFonts w:hint="cs"/>
          <w:rtl/>
        </w:rPr>
        <w:t xml:space="preserve"> که گفته شد ممکن است ا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ن امر و فرمان ندب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 xml:space="preserve"> باشد و اگر کس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 xml:space="preserve"> بگو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د امر ظهور در وجوب دارد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943BE" w:rsidRPr="0018044A">
        <w:rPr>
          <w:rFonts w:hint="cs"/>
          <w:rtl/>
        </w:rPr>
        <w:t>شود آن ظهور در امر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 xml:space="preserve"> است که تصر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ح شده باشد و در کلام وجود داشته باشد اما امر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 xml:space="preserve"> که از باب دلالت اقتضاء به دست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943BE" w:rsidRPr="0018044A">
        <w:rPr>
          <w:rFonts w:hint="cs"/>
          <w:rtl/>
        </w:rPr>
        <w:t>آ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>د ظهور در وجوب ندارد بلکه با امر ندب</w:t>
      </w:r>
      <w:r w:rsidR="000C4CE7">
        <w:rPr>
          <w:rFonts w:hint="cs"/>
          <w:rtl/>
        </w:rPr>
        <w:t>ی</w:t>
      </w:r>
      <w:r w:rsidR="000943BE" w:rsidRPr="0018044A">
        <w:rPr>
          <w:rFonts w:hint="cs"/>
          <w:rtl/>
        </w:rPr>
        <w:t xml:space="preserve"> هم سازگار است.</w:t>
      </w:r>
    </w:p>
    <w:p w:rsidR="000943BE" w:rsidRPr="0018044A" w:rsidRDefault="000943BE" w:rsidP="00327221">
      <w:pPr>
        <w:rPr>
          <w:rtl/>
        </w:rPr>
      </w:pPr>
      <w:r w:rsidRPr="0018044A">
        <w:rPr>
          <w:rFonts w:hint="cs"/>
          <w:rtl/>
        </w:rPr>
        <w:t>با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اشکال اصل دلالت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بر وجوب ز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 سؤال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رود.</w:t>
      </w:r>
    </w:p>
    <w:p w:rsidR="000943BE" w:rsidRPr="0018044A" w:rsidRDefault="008A31F4" w:rsidP="008A31F4">
      <w:pPr>
        <w:pStyle w:val="Heading3"/>
        <w:rPr>
          <w:rtl/>
        </w:rPr>
      </w:pPr>
      <w:bookmarkStart w:id="8" w:name="_Toc23686189"/>
      <w:r w:rsidRPr="0018044A">
        <w:rPr>
          <w:rFonts w:hint="cs"/>
          <w:rtl/>
        </w:rPr>
        <w:t>پاسخ شبهه</w:t>
      </w:r>
      <w:r w:rsidR="000561F3" w:rsidRPr="0018044A">
        <w:rPr>
          <w:rFonts w:hint="cs"/>
          <w:rtl/>
        </w:rPr>
        <w:t>: با توجه به روا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lastRenderedPageBreak/>
        <w:t>ات از ا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ه وجوب برداشت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561F3" w:rsidRPr="0018044A">
        <w:rPr>
          <w:rFonts w:hint="cs"/>
          <w:rtl/>
        </w:rPr>
        <w:t>شود</w:t>
      </w:r>
      <w:bookmarkEnd w:id="8"/>
    </w:p>
    <w:p w:rsidR="008A31F4" w:rsidRPr="0018044A" w:rsidRDefault="008A31F4" w:rsidP="008A31F4">
      <w:pPr>
        <w:rPr>
          <w:rtl/>
        </w:rPr>
      </w:pPr>
      <w:r w:rsidRPr="0018044A">
        <w:rPr>
          <w:rFonts w:hint="cs"/>
          <w:rtl/>
        </w:rPr>
        <w:t>در جواب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مسئله</w:t>
      </w:r>
      <w:r w:rsidRPr="0018044A">
        <w:rPr>
          <w:rFonts w:hint="cs"/>
          <w:rtl/>
        </w:rPr>
        <w:t xml:space="preserve">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که اگر ما بود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م و فقط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ه، احتمالاً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شبهه </w:t>
      </w:r>
      <w:r w:rsidR="007E3628">
        <w:rPr>
          <w:rFonts w:hint="cs"/>
          <w:rtl/>
        </w:rPr>
        <w:t>به‌سادگی</w:t>
      </w:r>
      <w:r w:rsidRPr="0018044A">
        <w:rPr>
          <w:rFonts w:hint="cs"/>
          <w:rtl/>
        </w:rPr>
        <w:t xml:space="preserve"> قابل پاسخ نبود اما وقت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به روا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ات و فهم فقها مراجعه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آنچه از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استفاده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شود </w:t>
      </w:r>
      <w:r w:rsidR="007E3628">
        <w:rPr>
          <w:rFonts w:hint="cs"/>
          <w:rtl/>
        </w:rPr>
        <w:t>به‌احتمال‌قوی</w:t>
      </w:r>
      <w:r w:rsidRPr="0018044A">
        <w:rPr>
          <w:rFonts w:hint="cs"/>
          <w:rtl/>
        </w:rPr>
        <w:t xml:space="preserve"> همان دلالت بر وجوب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باشد</w:t>
      </w:r>
      <w:r w:rsidR="000C4CE7">
        <w:rPr>
          <w:rtl/>
        </w:rPr>
        <w:t xml:space="preserve"> </w:t>
      </w:r>
      <w:r w:rsidR="000561F3" w:rsidRPr="0018044A">
        <w:rPr>
          <w:rFonts w:hint="cs"/>
          <w:rtl/>
        </w:rPr>
        <w:t>و ا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ن روا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ات در بحث بعد مطرح خواهد شد که ا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ن روا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ات در منابع مختلف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 xml:space="preserve"> وجود دارد که 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ک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 xml:space="preserve"> از آنها وسائل، باب نکاح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561F3" w:rsidRPr="0018044A">
        <w:rPr>
          <w:rFonts w:hint="cs"/>
          <w:rtl/>
        </w:rPr>
        <w:t>باشد</w:t>
      </w:r>
      <w:r w:rsidR="000C4CE7">
        <w:rPr>
          <w:rtl/>
        </w:rPr>
        <w:t xml:space="preserve"> </w:t>
      </w:r>
      <w:r w:rsidR="000561F3" w:rsidRPr="0018044A">
        <w:rPr>
          <w:rFonts w:hint="cs"/>
          <w:rtl/>
        </w:rPr>
        <w:t>و د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 xml:space="preserve"> نور الثقل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ن ذ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ل هم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ه روا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>ات</w:t>
      </w:r>
      <w:r w:rsidR="000C4CE7">
        <w:rPr>
          <w:rFonts w:hint="cs"/>
          <w:rtl/>
        </w:rPr>
        <w:t>ی</w:t>
      </w:r>
      <w:r w:rsidR="000561F3" w:rsidRPr="0018044A">
        <w:rPr>
          <w:rFonts w:hint="cs"/>
          <w:rtl/>
        </w:rPr>
        <w:t xml:space="preserve"> وارد شده است که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561F3" w:rsidRPr="0018044A">
        <w:rPr>
          <w:rFonts w:hint="cs"/>
          <w:rtl/>
        </w:rPr>
        <w:t>توان به آن مراجعه کرد.</w:t>
      </w:r>
    </w:p>
    <w:p w:rsidR="0006722C" w:rsidRPr="0018044A" w:rsidRDefault="0006722C" w:rsidP="008A31F4">
      <w:pPr>
        <w:rPr>
          <w:rtl/>
        </w:rPr>
      </w:pPr>
      <w:r w:rsidRPr="0018044A">
        <w:rPr>
          <w:rFonts w:hint="cs"/>
          <w:rtl/>
        </w:rPr>
        <w:t>ممکن است کس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بگو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از س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اق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وجوب استنباط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لکن در جواب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کلام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ز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س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اق چندان معتبر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ست و </w:t>
      </w:r>
      <w:r w:rsidR="007E3628">
        <w:rPr>
          <w:rFonts w:hint="cs"/>
          <w:rtl/>
        </w:rPr>
        <w:t>چه‌بسا</w:t>
      </w:r>
      <w:r w:rsidRPr="0018044A">
        <w:rPr>
          <w:rFonts w:hint="cs"/>
          <w:rtl/>
        </w:rPr>
        <w:t xml:space="preserve"> امر وجوب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 امر استحباب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در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ک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با هم ذکر شده باشد کما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در همان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عباد الرحمن هم موارد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ذکر شده است برخ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واجب و برخ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مستحب است و همچن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در بس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از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اوصاف مؤمن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را ذکر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کند برخ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امتثال واجبات است و برخ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امتثال مندوبات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باشد</w:t>
      </w:r>
      <w:r w:rsidR="000C4CE7">
        <w:rPr>
          <w:rtl/>
        </w:rPr>
        <w:t xml:space="preserve">؛ </w:t>
      </w:r>
      <w:r w:rsidRPr="0018044A">
        <w:rPr>
          <w:rFonts w:hint="cs"/>
          <w:rtl/>
        </w:rPr>
        <w:t xml:space="preserve">اما </w:t>
      </w:r>
      <w:r w:rsidR="000C4CE7">
        <w:rPr>
          <w:rFonts w:hint="cs"/>
          <w:rtl/>
        </w:rPr>
        <w:t>همان‌طور</w:t>
      </w:r>
      <w:r w:rsidRPr="0018044A">
        <w:rPr>
          <w:rFonts w:hint="cs"/>
          <w:rtl/>
        </w:rPr>
        <w:t xml:space="preserve"> که عرض شد از روا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وجود دارد استفاده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 که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دال بر وجوب است.</w:t>
      </w:r>
    </w:p>
    <w:p w:rsidR="0006722C" w:rsidRPr="0018044A" w:rsidRDefault="0006722C" w:rsidP="008A31F4">
      <w:pPr>
        <w:rPr>
          <w:rtl/>
        </w:rPr>
      </w:pPr>
      <w:r w:rsidRPr="0018044A">
        <w:rPr>
          <w:rFonts w:hint="cs"/>
          <w:rtl/>
        </w:rPr>
        <w:t xml:space="preserve">پس به طور خلاصه </w:t>
      </w:r>
      <w:r w:rsidR="000C4CE7">
        <w:rPr>
          <w:rFonts w:hint="cs"/>
          <w:rtl/>
        </w:rPr>
        <w:t>شبهه‌ای</w:t>
      </w:r>
      <w:r w:rsidRPr="0018044A">
        <w:rPr>
          <w:rFonts w:hint="cs"/>
          <w:rtl/>
        </w:rPr>
        <w:t xml:space="preserve"> که مطرح شد موجب شد تا دلالت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</w:t>
      </w:r>
      <w:r w:rsidR="007E3628">
        <w:rPr>
          <w:rFonts w:hint="cs"/>
          <w:rtl/>
        </w:rPr>
        <w:t>نه‌تنها</w:t>
      </w:r>
      <w:r w:rsidRPr="0018044A">
        <w:rPr>
          <w:rFonts w:hint="cs"/>
          <w:rtl/>
        </w:rPr>
        <w:t xml:space="preserve"> بر آکد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ت نباشد بلکه بر اصل وجوب هم محل اشکال باشد لکن به برکت روا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ات پ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م که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دلالت بر وجوب دارد.</w:t>
      </w:r>
    </w:p>
    <w:p w:rsidR="0006722C" w:rsidRPr="0018044A" w:rsidRDefault="00EE453B" w:rsidP="00EE453B">
      <w:pPr>
        <w:pStyle w:val="Heading2"/>
        <w:rPr>
          <w:rFonts w:ascii="Traditional Arabic" w:hAnsi="Traditional Arabic" w:cs="Traditional Arabic"/>
          <w:rtl/>
        </w:rPr>
      </w:pPr>
      <w:bookmarkStart w:id="9" w:name="_Toc23686190"/>
      <w:r w:rsidRPr="0018044A">
        <w:rPr>
          <w:rFonts w:ascii="Traditional Arabic" w:hAnsi="Traditional Arabic" w:cs="Traditional Arabic" w:hint="cs"/>
          <w:rtl/>
        </w:rPr>
        <w:t>نکته پنجم</w:t>
      </w:r>
      <w:r w:rsidR="00F656CD" w:rsidRPr="0018044A">
        <w:rPr>
          <w:rFonts w:ascii="Traditional Arabic" w:hAnsi="Traditional Arabic" w:cs="Traditional Arabic" w:hint="cs"/>
          <w:rtl/>
        </w:rPr>
        <w:t>: امر به امر چه حکم</w:t>
      </w:r>
      <w:r w:rsidR="000C4CE7">
        <w:rPr>
          <w:rFonts w:ascii="Traditional Arabic" w:hAnsi="Traditional Arabic" w:cs="Traditional Arabic" w:hint="cs"/>
          <w:rtl/>
        </w:rPr>
        <w:t>ی</w:t>
      </w:r>
      <w:r w:rsidR="00F656CD" w:rsidRPr="0018044A">
        <w:rPr>
          <w:rFonts w:ascii="Traditional Arabic" w:hAnsi="Traditional Arabic" w:cs="Traditional Arabic" w:hint="cs"/>
          <w:rtl/>
        </w:rPr>
        <w:t xml:space="preserve"> دارد؟</w:t>
      </w:r>
      <w:bookmarkEnd w:id="9"/>
    </w:p>
    <w:p w:rsidR="00EE453B" w:rsidRPr="0018044A" w:rsidRDefault="00EE453B" w:rsidP="0018044A">
      <w:pPr>
        <w:rPr>
          <w:rtl/>
        </w:rPr>
      </w:pPr>
      <w:r w:rsidRPr="0018044A">
        <w:rPr>
          <w:rFonts w:hint="cs"/>
          <w:rtl/>
        </w:rPr>
        <w:t>نکته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وجود دارد باز هم از ح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ث امر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باشد و آن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اگر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بر اساس نکته چهارم با دلالت اقتضاء تفس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 شد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</w:t>
      </w:r>
      <w:r w:rsidR="000C4CE7">
        <w:rPr>
          <w:rFonts w:hint="cs"/>
          <w:rtl/>
        </w:rPr>
        <w:t>این‌چنین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شود: «قل للمؤمن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غضّوا» و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مصداق امر به امر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باشد که معنا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است که «بگو که شما چشم بپوشان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د» و در واقع خداوند به صورت مستق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م جامعه و </w:t>
      </w:r>
      <w:r w:rsidR="007E3628">
        <w:rPr>
          <w:rFonts w:hint="cs"/>
          <w:rtl/>
        </w:rPr>
        <w:t>مؤمنین</w:t>
      </w:r>
      <w:r w:rsidRPr="0018044A">
        <w:rPr>
          <w:rFonts w:hint="cs"/>
          <w:rtl/>
        </w:rPr>
        <w:t xml:space="preserve"> را مخاطب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امر قرار نداده است بلکه به پ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امبر فرموده است که او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گران را امر کند و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 «تو بگو که غضّوا»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پ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امبر را امر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کند به امر.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همچون </w:t>
      </w:r>
      <w:r w:rsidR="007E3628">
        <w:rPr>
          <w:rtl/>
        </w:rPr>
        <w:t>آ</w:t>
      </w:r>
      <w:r w:rsidR="007E3628">
        <w:rPr>
          <w:rFonts w:hint="cs"/>
          <w:rtl/>
        </w:rPr>
        <w:t>ی</w:t>
      </w:r>
      <w:r w:rsidR="007E3628">
        <w:rPr>
          <w:rFonts w:hint="eastAsia"/>
          <w:rtl/>
        </w:rPr>
        <w:t>ه‌ا</w:t>
      </w:r>
      <w:r w:rsidR="007E3628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که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گو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 </w:t>
      </w:r>
      <w:r w:rsidR="0018044A">
        <w:rPr>
          <w:b/>
          <w:bCs/>
          <w:color w:val="007200"/>
          <w:rtl/>
        </w:rPr>
        <w:t>﴿وَأْمُرْ أَهْلَكَ بِالصَّلَاةِ﴾</w:t>
      </w:r>
      <w:r w:rsidR="00392726" w:rsidRPr="0018044A">
        <w:rPr>
          <w:rStyle w:val="FootnoteReference"/>
          <w:rtl/>
        </w:rPr>
        <w:footnoteReference w:id="2"/>
      </w:r>
      <w:r w:rsidR="00392726" w:rsidRPr="0018044A">
        <w:rPr>
          <w:rFonts w:hint="cs"/>
          <w:rtl/>
        </w:rPr>
        <w:t xml:space="preserve"> که در ا</w:t>
      </w:r>
      <w:r w:rsidR="000C4CE7">
        <w:rPr>
          <w:rFonts w:hint="cs"/>
          <w:rtl/>
        </w:rPr>
        <w:t>ی</w:t>
      </w:r>
      <w:r w:rsidR="00392726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392726" w:rsidRPr="0018044A">
        <w:rPr>
          <w:rFonts w:hint="cs"/>
          <w:rtl/>
        </w:rPr>
        <w:t>ه پ</w:t>
      </w:r>
      <w:r w:rsidR="000C4CE7">
        <w:rPr>
          <w:rFonts w:hint="cs"/>
          <w:rtl/>
        </w:rPr>
        <w:t>ی</w:t>
      </w:r>
      <w:r w:rsidR="00392726" w:rsidRPr="0018044A">
        <w:rPr>
          <w:rFonts w:hint="cs"/>
          <w:rtl/>
        </w:rPr>
        <w:t>امبر را امر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392726" w:rsidRPr="0018044A">
        <w:rPr>
          <w:rFonts w:hint="cs"/>
          <w:rtl/>
        </w:rPr>
        <w:t>کند به ا</w:t>
      </w:r>
      <w:r w:rsidR="000C4CE7">
        <w:rPr>
          <w:rFonts w:hint="cs"/>
          <w:rtl/>
        </w:rPr>
        <w:t>ی</w:t>
      </w:r>
      <w:r w:rsidR="00392726" w:rsidRPr="0018044A">
        <w:rPr>
          <w:rFonts w:hint="cs"/>
          <w:rtl/>
        </w:rPr>
        <w:t>نکه آنها را امر کند.</w:t>
      </w:r>
    </w:p>
    <w:p w:rsidR="00392726" w:rsidRPr="0018044A" w:rsidRDefault="00392726" w:rsidP="005D3D0F">
      <w:pPr>
        <w:rPr>
          <w:rtl/>
        </w:rPr>
      </w:pPr>
      <w:r w:rsidRPr="0018044A">
        <w:rPr>
          <w:rFonts w:hint="cs"/>
          <w:rtl/>
        </w:rPr>
        <w:t>بنابرا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نکته پنجم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است که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با تفص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در نکته چهارم گفته شد مصداق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از امر به امر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باشد.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امر مستق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م به مکلّفان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ست بلکه امر به امر به مکلفان است، در واقع پ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امبر مأمور شده است به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گران را امر کند</w:t>
      </w:r>
      <w:r w:rsidR="00835B18" w:rsidRPr="0018044A">
        <w:rPr>
          <w:rFonts w:hint="cs"/>
          <w:rtl/>
        </w:rPr>
        <w:t xml:space="preserve"> و ا</w:t>
      </w:r>
      <w:r w:rsidR="000C4CE7">
        <w:rPr>
          <w:rFonts w:hint="cs"/>
          <w:rtl/>
        </w:rPr>
        <w:t>ی</w:t>
      </w:r>
      <w:r w:rsidR="00835B18" w:rsidRPr="0018044A">
        <w:rPr>
          <w:rFonts w:hint="cs"/>
          <w:rtl/>
        </w:rPr>
        <w:t>ن صغرا</w:t>
      </w:r>
      <w:r w:rsidR="000C4CE7">
        <w:rPr>
          <w:rFonts w:hint="cs"/>
          <w:rtl/>
        </w:rPr>
        <w:t>یی</w:t>
      </w:r>
      <w:r w:rsidR="00835B18" w:rsidRPr="0018044A">
        <w:rPr>
          <w:rFonts w:hint="cs"/>
          <w:rtl/>
        </w:rPr>
        <w:t xml:space="preserve"> است بر </w:t>
      </w:r>
      <w:r w:rsidR="00F656CD" w:rsidRPr="0018044A">
        <w:rPr>
          <w:rFonts w:hint="cs"/>
          <w:rtl/>
        </w:rPr>
        <w:t>آن کبر</w:t>
      </w:r>
      <w:r w:rsidR="000C4CE7">
        <w:rPr>
          <w:rFonts w:hint="cs"/>
          <w:rtl/>
        </w:rPr>
        <w:t>ی</w:t>
      </w:r>
      <w:r w:rsidR="00F656CD" w:rsidRPr="0018044A">
        <w:rPr>
          <w:rFonts w:hint="cs"/>
          <w:rtl/>
        </w:rPr>
        <w:t xml:space="preserve"> که چن</w:t>
      </w:r>
      <w:r w:rsidR="000C4CE7">
        <w:rPr>
          <w:rFonts w:hint="cs"/>
          <w:rtl/>
        </w:rPr>
        <w:t>ی</w:t>
      </w:r>
      <w:r w:rsidR="00F656CD" w:rsidRPr="0018044A">
        <w:rPr>
          <w:rFonts w:hint="cs"/>
          <w:rtl/>
        </w:rPr>
        <w:t>ن امر</w:t>
      </w:r>
      <w:r w:rsidR="000C4CE7">
        <w:rPr>
          <w:rFonts w:hint="cs"/>
          <w:rtl/>
        </w:rPr>
        <w:t>ی</w:t>
      </w:r>
      <w:r w:rsidR="00F656CD" w:rsidRPr="0018044A">
        <w:rPr>
          <w:rFonts w:hint="cs"/>
          <w:rtl/>
        </w:rPr>
        <w:t xml:space="preserve"> چه حکم</w:t>
      </w:r>
      <w:r w:rsidR="000C4CE7">
        <w:rPr>
          <w:rFonts w:hint="cs"/>
          <w:rtl/>
        </w:rPr>
        <w:t>ی</w:t>
      </w:r>
      <w:r w:rsidR="00F656CD" w:rsidRPr="0018044A">
        <w:rPr>
          <w:rFonts w:hint="cs"/>
          <w:rtl/>
        </w:rPr>
        <w:t xml:space="preserve"> دارد؟</w:t>
      </w:r>
    </w:p>
    <w:p w:rsidR="00F656CD" w:rsidRPr="0018044A" w:rsidRDefault="00F656CD" w:rsidP="00F656CD">
      <w:pPr>
        <w:pStyle w:val="Heading3"/>
        <w:rPr>
          <w:rtl/>
        </w:rPr>
      </w:pPr>
      <w:bookmarkStart w:id="10" w:name="_Toc23686191"/>
      <w:r w:rsidRPr="0018044A">
        <w:rPr>
          <w:rFonts w:hint="cs"/>
          <w:rtl/>
        </w:rPr>
        <w:t>امر به امر دال بر وجوب است</w:t>
      </w:r>
      <w:bookmarkEnd w:id="10"/>
    </w:p>
    <w:p w:rsidR="00F656CD" w:rsidRPr="0018044A" w:rsidRDefault="000C4CE7" w:rsidP="006F3BE2">
      <w:pPr>
        <w:rPr>
          <w:rtl/>
        </w:rPr>
      </w:pPr>
      <w:r>
        <w:rPr>
          <w:rFonts w:hint="cs"/>
          <w:rtl/>
        </w:rPr>
        <w:t>همان‌طور</w:t>
      </w:r>
      <w:r w:rsidR="00F656CD" w:rsidRPr="0018044A">
        <w:rPr>
          <w:rFonts w:hint="cs"/>
          <w:rtl/>
        </w:rPr>
        <w:t xml:space="preserve"> که در کفا</w:t>
      </w:r>
      <w:r>
        <w:rPr>
          <w:rFonts w:hint="cs"/>
          <w:rtl/>
        </w:rPr>
        <w:t>ی</w:t>
      </w:r>
      <w:r w:rsidR="00F656CD" w:rsidRPr="0018044A">
        <w:rPr>
          <w:rFonts w:hint="cs"/>
          <w:rtl/>
        </w:rPr>
        <w:t>ه و د</w:t>
      </w:r>
      <w:r>
        <w:rPr>
          <w:rFonts w:hint="cs"/>
          <w:rtl/>
        </w:rPr>
        <w:t>ی</w:t>
      </w:r>
      <w:r w:rsidR="00F656CD" w:rsidRPr="0018044A">
        <w:rPr>
          <w:rFonts w:hint="cs"/>
          <w:rtl/>
        </w:rPr>
        <w:t>گر کتب اصول</w:t>
      </w:r>
      <w:r>
        <w:rPr>
          <w:rFonts w:hint="cs"/>
          <w:rtl/>
        </w:rPr>
        <w:t>ی</w:t>
      </w:r>
      <w:r w:rsidR="00F656CD" w:rsidRPr="0018044A">
        <w:rPr>
          <w:rFonts w:hint="cs"/>
          <w:rtl/>
        </w:rPr>
        <w:t xml:space="preserve"> ملاحظه فرمود</w:t>
      </w:r>
      <w:r>
        <w:rPr>
          <w:rFonts w:hint="cs"/>
          <w:rtl/>
        </w:rPr>
        <w:t>ی</w:t>
      </w:r>
      <w:r w:rsidR="00F656CD" w:rsidRPr="0018044A">
        <w:rPr>
          <w:rFonts w:hint="cs"/>
          <w:rtl/>
        </w:rPr>
        <w:t>د گفته</w:t>
      </w:r>
      <w:r w:rsidR="008C6D6C" w:rsidRPr="0018044A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F656CD" w:rsidRPr="0018044A">
        <w:rPr>
          <w:rFonts w:hint="cs"/>
          <w:rtl/>
        </w:rPr>
        <w:t>شود که امر به امر دال بر وجوب</w:t>
      </w:r>
      <w:r w:rsidR="008C6D6C" w:rsidRPr="0018044A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F656CD" w:rsidRPr="0018044A">
        <w:rPr>
          <w:rFonts w:hint="cs"/>
          <w:rtl/>
        </w:rPr>
        <w:t xml:space="preserve">باشد، </w:t>
      </w:r>
      <w:r>
        <w:rPr>
          <w:rFonts w:hint="cs"/>
          <w:rtl/>
        </w:rPr>
        <w:t>به‌عبارت‌دیگر</w:t>
      </w:r>
      <w:r w:rsidR="00917011" w:rsidRPr="0018044A">
        <w:rPr>
          <w:rFonts w:hint="cs"/>
          <w:rtl/>
        </w:rPr>
        <w:t xml:space="preserve"> امر به امر ن</w:t>
      </w:r>
      <w:r>
        <w:rPr>
          <w:rFonts w:hint="cs"/>
          <w:rtl/>
        </w:rPr>
        <w:t>ی</w:t>
      </w:r>
      <w:r w:rsidR="00917011" w:rsidRPr="0018044A">
        <w:rPr>
          <w:rFonts w:hint="cs"/>
          <w:rtl/>
        </w:rPr>
        <w:t>ز همچون امر مستق</w:t>
      </w:r>
      <w:r>
        <w:rPr>
          <w:rFonts w:hint="cs"/>
          <w:rtl/>
        </w:rPr>
        <w:t>ی</w:t>
      </w:r>
      <w:r w:rsidR="00917011" w:rsidRPr="0018044A">
        <w:rPr>
          <w:rFonts w:hint="cs"/>
          <w:rtl/>
        </w:rPr>
        <w:t>م بوده و دلالت بر وجوب</w:t>
      </w:r>
      <w:r w:rsidR="008C6D6C" w:rsidRPr="0018044A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17011" w:rsidRPr="0018044A">
        <w:rPr>
          <w:rFonts w:hint="cs"/>
          <w:rtl/>
        </w:rPr>
        <w:t>کند. پس وقت</w:t>
      </w:r>
      <w:r>
        <w:rPr>
          <w:rFonts w:hint="cs"/>
          <w:rtl/>
        </w:rPr>
        <w:t>ی</w:t>
      </w:r>
      <w:r w:rsidR="00917011" w:rsidRPr="0018044A">
        <w:rPr>
          <w:rFonts w:hint="cs"/>
          <w:rtl/>
        </w:rPr>
        <w:t xml:space="preserve"> در آ</w:t>
      </w:r>
      <w:r>
        <w:rPr>
          <w:rFonts w:hint="cs"/>
          <w:rtl/>
        </w:rPr>
        <w:t>ی</w:t>
      </w:r>
      <w:r w:rsidR="00917011" w:rsidRPr="0018044A">
        <w:rPr>
          <w:rFonts w:hint="cs"/>
          <w:rtl/>
        </w:rPr>
        <w:t>ه گفته</w:t>
      </w:r>
      <w:r w:rsidR="008C6D6C" w:rsidRPr="0018044A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917011" w:rsidRPr="0018044A">
        <w:rPr>
          <w:rFonts w:hint="cs"/>
          <w:rtl/>
        </w:rPr>
        <w:t>شود «ا</w:t>
      </w:r>
      <w:r>
        <w:rPr>
          <w:rFonts w:hint="cs"/>
          <w:rtl/>
        </w:rPr>
        <w:t>ی</w:t>
      </w:r>
      <w:r w:rsidR="00917011" w:rsidRPr="0018044A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="00917011" w:rsidRPr="0018044A">
        <w:rPr>
          <w:rFonts w:hint="cs"/>
          <w:rtl/>
        </w:rPr>
        <w:t>امبر تو به آنها امر کن که ...» همچون جا</w:t>
      </w:r>
      <w:r>
        <w:rPr>
          <w:rFonts w:hint="cs"/>
          <w:rtl/>
        </w:rPr>
        <w:t>یی</w:t>
      </w:r>
      <w:r w:rsidR="00917011" w:rsidRPr="0018044A">
        <w:rPr>
          <w:rFonts w:hint="cs"/>
          <w:rtl/>
        </w:rPr>
        <w:t xml:space="preserve"> است که خداون</w:t>
      </w:r>
      <w:r w:rsidR="00917011" w:rsidRPr="0018044A">
        <w:rPr>
          <w:rFonts w:hint="cs"/>
          <w:rtl/>
        </w:rPr>
        <w:lastRenderedPageBreak/>
        <w:t>د ابتدائاً بگو</w:t>
      </w:r>
      <w:r>
        <w:rPr>
          <w:rFonts w:hint="cs"/>
          <w:rtl/>
        </w:rPr>
        <w:t>ی</w:t>
      </w:r>
      <w:r w:rsidR="006F3BE2">
        <w:rPr>
          <w:rFonts w:hint="cs"/>
          <w:rtl/>
        </w:rPr>
        <w:t xml:space="preserve">د </w:t>
      </w:r>
      <w:r w:rsidR="006F3BE2">
        <w:rPr>
          <w:b/>
          <w:bCs/>
          <w:color w:val="007200"/>
          <w:rtl/>
        </w:rPr>
        <w:t>﴿</w:t>
      </w:r>
      <w:r>
        <w:rPr>
          <w:b/>
          <w:bCs/>
          <w:color w:val="007200"/>
          <w:rtl/>
        </w:rPr>
        <w:t>ی</w:t>
      </w:r>
      <w:r w:rsidR="006F3BE2">
        <w:rPr>
          <w:b/>
          <w:bCs/>
          <w:color w:val="007200"/>
          <w:rtl/>
        </w:rPr>
        <w:t>ا أ</w:t>
      </w:r>
      <w:r>
        <w:rPr>
          <w:b/>
          <w:bCs/>
          <w:color w:val="007200"/>
          <w:rtl/>
        </w:rPr>
        <w:t>ی</w:t>
      </w:r>
      <w:r w:rsidR="006F3BE2">
        <w:rPr>
          <w:b/>
          <w:bCs/>
          <w:color w:val="007200"/>
          <w:rtl/>
        </w:rPr>
        <w:t>ها الّذ</w:t>
      </w:r>
      <w:r>
        <w:rPr>
          <w:b/>
          <w:bCs/>
          <w:color w:val="007200"/>
          <w:rtl/>
        </w:rPr>
        <w:t>ی</w:t>
      </w:r>
      <w:r w:rsidR="006F3BE2">
        <w:rPr>
          <w:b/>
          <w:bCs/>
          <w:color w:val="007200"/>
          <w:rtl/>
        </w:rPr>
        <w:t>ن آمنوا أق</w:t>
      </w:r>
      <w:r>
        <w:rPr>
          <w:b/>
          <w:bCs/>
          <w:color w:val="007200"/>
          <w:rtl/>
        </w:rPr>
        <w:t>ی</w:t>
      </w:r>
      <w:r w:rsidR="006F3BE2">
        <w:rPr>
          <w:b/>
          <w:bCs/>
          <w:color w:val="007200"/>
          <w:rtl/>
        </w:rPr>
        <w:t>موا الصلاة﴾</w:t>
      </w:r>
      <w:r w:rsidR="00822BDC" w:rsidRPr="0018044A">
        <w:rPr>
          <w:rFonts w:hint="cs"/>
          <w:rtl/>
        </w:rPr>
        <w:t>، در موارد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 xml:space="preserve"> همچون آ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ه بحث ما خداوند به جا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 xml:space="preserve"> امر مستق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م به مؤمن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ن به صورت د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 xml:space="preserve"> به پ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امبر خود امر کرده است که مخاطب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 xml:space="preserve">ن را امر کند مثل </w:t>
      </w:r>
      <w:r w:rsidR="007E3628">
        <w:rPr>
          <w:rtl/>
        </w:rPr>
        <w:t>آ</w:t>
      </w:r>
      <w:r w:rsidR="007E3628">
        <w:rPr>
          <w:rFonts w:hint="cs"/>
          <w:rtl/>
        </w:rPr>
        <w:t>ی</w:t>
      </w:r>
      <w:r w:rsidR="007E3628">
        <w:rPr>
          <w:rFonts w:hint="eastAsia"/>
          <w:rtl/>
        </w:rPr>
        <w:t>ه‌ا</w:t>
      </w:r>
      <w:r w:rsidR="007E3628">
        <w:rPr>
          <w:rFonts w:hint="cs"/>
          <w:rtl/>
        </w:rPr>
        <w:t>ی</w:t>
      </w:r>
      <w:r w:rsidR="00822BDC" w:rsidRPr="0018044A">
        <w:rPr>
          <w:rFonts w:hint="cs"/>
          <w:rtl/>
        </w:rPr>
        <w:t xml:space="preserve"> که</w:t>
      </w:r>
      <w:r w:rsidR="008C6D6C" w:rsidRPr="0018044A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822BDC" w:rsidRPr="0018044A">
        <w:rPr>
          <w:rFonts w:hint="cs"/>
          <w:rtl/>
        </w:rPr>
        <w:t>فرما</w:t>
      </w:r>
      <w:r>
        <w:rPr>
          <w:rFonts w:hint="cs"/>
          <w:rtl/>
        </w:rPr>
        <w:t>ی</w:t>
      </w:r>
      <w:r w:rsidR="0018044A">
        <w:rPr>
          <w:rFonts w:hint="cs"/>
          <w:rtl/>
        </w:rPr>
        <w:t xml:space="preserve">د </w:t>
      </w:r>
      <w:r w:rsidR="0018044A">
        <w:rPr>
          <w:b/>
          <w:bCs/>
          <w:color w:val="007200"/>
          <w:rtl/>
        </w:rPr>
        <w:t xml:space="preserve">﴿وَأْمُرْ أَهْلَكَ بِالصَّلَاةِ﴾ </w:t>
      </w:r>
      <w:r w:rsidR="00822BDC" w:rsidRPr="0018044A">
        <w:rPr>
          <w:rFonts w:hint="cs"/>
          <w:rtl/>
        </w:rPr>
        <w:t>که دلالت ا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ن آ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ه بر وجوب همچون ا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ن است که خداوند مستق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ماً بفرما</w:t>
      </w:r>
      <w:r>
        <w:rPr>
          <w:rFonts w:hint="cs"/>
          <w:rtl/>
        </w:rPr>
        <w:t>ی</w:t>
      </w:r>
      <w:r w:rsidR="00822BDC" w:rsidRPr="0018044A">
        <w:rPr>
          <w:rFonts w:hint="cs"/>
          <w:rtl/>
        </w:rPr>
        <w:t>د «صلّوا»</w:t>
      </w:r>
      <w:r w:rsidR="00277547" w:rsidRPr="0018044A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="00277547" w:rsidRPr="0018044A">
        <w:rPr>
          <w:rFonts w:hint="cs"/>
          <w:rtl/>
        </w:rPr>
        <w:t>ن آ</w:t>
      </w:r>
      <w:r>
        <w:rPr>
          <w:rFonts w:hint="cs"/>
          <w:rtl/>
        </w:rPr>
        <w:t>ی</w:t>
      </w:r>
      <w:r w:rsidR="00277547" w:rsidRPr="0018044A">
        <w:rPr>
          <w:rFonts w:hint="cs"/>
          <w:rtl/>
        </w:rPr>
        <w:t>ه هم مصداق</w:t>
      </w:r>
      <w:r>
        <w:rPr>
          <w:rFonts w:hint="cs"/>
          <w:rtl/>
        </w:rPr>
        <w:t>ی</w:t>
      </w:r>
      <w:r w:rsidR="00277547" w:rsidRPr="0018044A">
        <w:rPr>
          <w:rFonts w:hint="cs"/>
          <w:rtl/>
        </w:rPr>
        <w:t xml:space="preserve"> از همان است و امر به امر دال بر وجوب است.</w:t>
      </w:r>
    </w:p>
    <w:p w:rsidR="00277547" w:rsidRPr="0018044A" w:rsidRDefault="00277547" w:rsidP="00B2023C">
      <w:pPr>
        <w:rPr>
          <w:rtl/>
        </w:rPr>
      </w:pPr>
      <w:r w:rsidRPr="0018044A">
        <w:rPr>
          <w:rFonts w:hint="cs"/>
          <w:rtl/>
        </w:rPr>
        <w:t>البته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امر به امر دال بر وجوب باشد موارد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ز استثناء و تفص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ل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باشند و در برخ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موارد امر به امر دلالت بر وجوب</w:t>
      </w:r>
      <w:r w:rsidR="008C6D6C" w:rsidRPr="0018044A">
        <w:rPr>
          <w:rFonts w:hint="cs"/>
          <w:rtl/>
        </w:rPr>
        <w:t xml:space="preserve"> نم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کند. </w:t>
      </w:r>
      <w:r w:rsidR="007E3628">
        <w:rPr>
          <w:rFonts w:hint="cs"/>
          <w:rtl/>
        </w:rPr>
        <w:t>به‌عنوان‌مثال</w:t>
      </w:r>
      <w:r w:rsidRPr="0018044A">
        <w:rPr>
          <w:rFonts w:hint="cs"/>
          <w:rtl/>
        </w:rPr>
        <w:t xml:space="preserve"> در جا</w:t>
      </w:r>
      <w:r w:rsidR="000C4CE7">
        <w:rPr>
          <w:rFonts w:hint="cs"/>
          <w:rtl/>
        </w:rPr>
        <w:t>یی</w:t>
      </w:r>
      <w:r w:rsidRPr="0018044A">
        <w:rPr>
          <w:rFonts w:hint="cs"/>
          <w:rtl/>
        </w:rPr>
        <w:t xml:space="preserve"> که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شود </w:t>
      </w:r>
      <w:r w:rsidR="00635AD2" w:rsidRPr="0018044A">
        <w:rPr>
          <w:rtl/>
        </w:rPr>
        <w:t>«</w:t>
      </w:r>
      <w:r w:rsidR="00635AD2" w:rsidRPr="0018044A">
        <w:rPr>
          <w:b/>
          <w:bCs/>
          <w:color w:val="008000"/>
          <w:rtl/>
        </w:rPr>
        <w:t>مُروا صب</w:t>
      </w:r>
      <w:r w:rsidR="000C4CE7">
        <w:rPr>
          <w:b/>
          <w:bCs/>
          <w:color w:val="008000"/>
          <w:rtl/>
        </w:rPr>
        <w:t>ی</w:t>
      </w:r>
      <w:r w:rsidR="00635AD2" w:rsidRPr="0018044A">
        <w:rPr>
          <w:b/>
          <w:bCs/>
          <w:color w:val="008000"/>
          <w:rtl/>
        </w:rPr>
        <w:t>انکم بِالصَّلاة</w:t>
      </w:r>
      <w:r w:rsidR="00635AD2" w:rsidRPr="0018044A">
        <w:rPr>
          <w:rFonts w:hint="cs"/>
          <w:rtl/>
        </w:rPr>
        <w:t xml:space="preserve">» و </w:t>
      </w:r>
      <w:r w:rsidR="000C4CE7">
        <w:rPr>
          <w:rFonts w:hint="cs"/>
          <w:rtl/>
        </w:rPr>
        <w:t>ی</w:t>
      </w:r>
      <w:r w:rsidR="00635AD2" w:rsidRPr="0018044A">
        <w:rPr>
          <w:rFonts w:hint="cs"/>
          <w:rtl/>
        </w:rPr>
        <w:t>ا «</w:t>
      </w:r>
      <w:r w:rsidR="00635AD2" w:rsidRPr="007E3628">
        <w:rPr>
          <w:rFonts w:hint="cs"/>
          <w:b/>
          <w:bCs/>
          <w:color w:val="008000"/>
          <w:rtl/>
        </w:rPr>
        <w:t>مروهم بتسب</w:t>
      </w:r>
      <w:r w:rsidR="000C4CE7" w:rsidRPr="007E3628">
        <w:rPr>
          <w:rFonts w:hint="cs"/>
          <w:b/>
          <w:bCs/>
          <w:color w:val="008000"/>
          <w:rtl/>
        </w:rPr>
        <w:t>ی</w:t>
      </w:r>
      <w:r w:rsidR="00635AD2" w:rsidRPr="007E3628">
        <w:rPr>
          <w:rFonts w:hint="cs"/>
          <w:b/>
          <w:bCs/>
          <w:color w:val="008000"/>
          <w:rtl/>
        </w:rPr>
        <w:t>ح فاطم</w:t>
      </w:r>
      <w:r w:rsidR="00B2023C" w:rsidRPr="007E3628">
        <w:rPr>
          <w:rFonts w:hint="cs"/>
          <w:b/>
          <w:bCs/>
          <w:color w:val="008000"/>
          <w:rtl/>
        </w:rPr>
        <w:t>ة</w:t>
      </w:r>
      <w:r w:rsidR="00635AD2" w:rsidRPr="007E3628">
        <w:rPr>
          <w:rFonts w:hint="cs"/>
          <w:b/>
          <w:bCs/>
          <w:color w:val="008000"/>
          <w:rtl/>
        </w:rPr>
        <w:t xml:space="preserve"> الزهراء </w:t>
      </w:r>
      <w:r w:rsidR="007E3628" w:rsidRPr="007E3628">
        <w:rPr>
          <w:b/>
          <w:bCs/>
          <w:color w:val="008000"/>
          <w:rtl/>
        </w:rPr>
        <w:t>سلام‌الله</w:t>
      </w:r>
      <w:r w:rsidR="00635AD2" w:rsidRPr="007E3628">
        <w:rPr>
          <w:rFonts w:hint="cs"/>
          <w:b/>
          <w:bCs/>
          <w:color w:val="008000"/>
          <w:rtl/>
        </w:rPr>
        <w:t xml:space="preserve"> عل</w:t>
      </w:r>
      <w:r w:rsidR="000C4CE7" w:rsidRPr="007E3628">
        <w:rPr>
          <w:rFonts w:hint="cs"/>
          <w:b/>
          <w:bCs/>
          <w:color w:val="008000"/>
          <w:rtl/>
        </w:rPr>
        <w:t>ی</w:t>
      </w:r>
      <w:r w:rsidR="00635AD2" w:rsidRPr="007E3628">
        <w:rPr>
          <w:rFonts w:hint="cs"/>
          <w:b/>
          <w:bCs/>
          <w:color w:val="008000"/>
          <w:rtl/>
        </w:rPr>
        <w:t>ها</w:t>
      </w:r>
      <w:r w:rsidR="00635AD2" w:rsidRPr="0018044A">
        <w:rPr>
          <w:rFonts w:hint="cs"/>
          <w:rtl/>
        </w:rPr>
        <w:t xml:space="preserve">» در </w:t>
      </w:r>
      <w:r w:rsidR="000C4CE7">
        <w:rPr>
          <w:rFonts w:hint="cs"/>
          <w:rtl/>
        </w:rPr>
        <w:t>این‌گونه</w:t>
      </w:r>
      <w:r w:rsidR="00635AD2" w:rsidRPr="0018044A">
        <w:rPr>
          <w:rFonts w:hint="cs"/>
          <w:rtl/>
        </w:rPr>
        <w:t xml:space="preserve"> موارد که گفته شده است فرزندانتان را امر کن</w:t>
      </w:r>
      <w:r w:rsidR="000C4CE7">
        <w:rPr>
          <w:rFonts w:hint="cs"/>
          <w:rtl/>
        </w:rPr>
        <w:t>ی</w:t>
      </w:r>
      <w:r w:rsidR="00635AD2" w:rsidRPr="0018044A">
        <w:rPr>
          <w:rFonts w:hint="cs"/>
          <w:rtl/>
        </w:rPr>
        <w:t>د به نماز، امر کن</w:t>
      </w:r>
      <w:r w:rsidR="000C4CE7">
        <w:rPr>
          <w:rFonts w:hint="cs"/>
          <w:rtl/>
        </w:rPr>
        <w:t>ی</w:t>
      </w:r>
      <w:r w:rsidR="00635AD2" w:rsidRPr="0018044A">
        <w:rPr>
          <w:rFonts w:hint="cs"/>
          <w:rtl/>
        </w:rPr>
        <w:t>د به تسب</w:t>
      </w:r>
      <w:r w:rsidR="000C4CE7">
        <w:rPr>
          <w:rFonts w:hint="cs"/>
          <w:rtl/>
        </w:rPr>
        <w:t>ی</w:t>
      </w:r>
      <w:r w:rsidR="00635AD2" w:rsidRPr="0018044A">
        <w:rPr>
          <w:rFonts w:hint="cs"/>
          <w:rtl/>
        </w:rPr>
        <w:t>ح، روزه و ... در ا</w:t>
      </w:r>
      <w:r w:rsidR="000C4CE7">
        <w:rPr>
          <w:rFonts w:hint="cs"/>
          <w:rtl/>
        </w:rPr>
        <w:t>ی</w:t>
      </w:r>
      <w:r w:rsidR="00635AD2" w:rsidRPr="0018044A">
        <w:rPr>
          <w:rFonts w:hint="cs"/>
          <w:rtl/>
        </w:rPr>
        <w:t>نها ن</w:t>
      </w:r>
      <w:r w:rsidR="000C4CE7">
        <w:rPr>
          <w:rFonts w:hint="cs"/>
          <w:rtl/>
        </w:rPr>
        <w:t>ی</w:t>
      </w:r>
      <w:r w:rsidR="00635AD2" w:rsidRPr="0018044A">
        <w:rPr>
          <w:rFonts w:hint="cs"/>
          <w:rtl/>
        </w:rPr>
        <w:t>ز امر به امر است</w:t>
      </w:r>
      <w:r w:rsidR="008B7D86" w:rsidRPr="0018044A">
        <w:rPr>
          <w:rFonts w:hint="cs"/>
          <w:rtl/>
        </w:rPr>
        <w:t xml:space="preserve"> لکن در ا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نها قر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نه وجود دارد که دلالت بر وجوب ن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ست و ا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ن تکال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ف بر بچه واجب ن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ست و رفع تکل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ف شده است که برا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 xml:space="preserve"> ا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ن موضوع ن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ز دل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ل و قر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نه وجود دارد و الا اگر در ا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نها ن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>ز قر</w:t>
      </w:r>
      <w:r w:rsidR="000C4CE7">
        <w:rPr>
          <w:rFonts w:hint="cs"/>
          <w:rtl/>
        </w:rPr>
        <w:t>ی</w:t>
      </w:r>
      <w:r w:rsidR="008B7D86" w:rsidRPr="0018044A">
        <w:rPr>
          <w:rFonts w:hint="cs"/>
          <w:rtl/>
        </w:rPr>
        <w:t xml:space="preserve">نه وجود نداشت </w:t>
      </w:r>
      <w:r w:rsidR="00A9644B"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="00A9644B" w:rsidRPr="0018044A">
        <w:rPr>
          <w:rFonts w:hint="cs"/>
          <w:rtl/>
        </w:rPr>
        <w:t>نها ن</w:t>
      </w:r>
      <w:r w:rsidR="000C4CE7">
        <w:rPr>
          <w:rFonts w:hint="cs"/>
          <w:rtl/>
        </w:rPr>
        <w:t>ی</w:t>
      </w:r>
      <w:r w:rsidR="00A9644B" w:rsidRPr="0018044A">
        <w:rPr>
          <w:rFonts w:hint="cs"/>
          <w:rtl/>
        </w:rPr>
        <w:t>ز دلالت بر وجوب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A9644B" w:rsidRPr="0018044A">
        <w:rPr>
          <w:rFonts w:hint="cs"/>
          <w:rtl/>
        </w:rPr>
        <w:t>کرد.</w:t>
      </w:r>
    </w:p>
    <w:p w:rsidR="00A9644B" w:rsidRPr="0018044A" w:rsidRDefault="00647613" w:rsidP="005D3D0F">
      <w:pPr>
        <w:rPr>
          <w:rtl/>
        </w:rPr>
      </w:pPr>
      <w:r w:rsidRPr="0018044A">
        <w:rPr>
          <w:rFonts w:hint="cs"/>
          <w:rtl/>
        </w:rPr>
        <w:t>و همچن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قر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نه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در برخ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موارد وجود دارد که هدف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است که مخاطب اوّل در معرض آزما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ش است و اصلاً </w:t>
      </w:r>
      <w:r w:rsidR="00E81AA0" w:rsidRPr="0018044A">
        <w:rPr>
          <w:rFonts w:hint="cs"/>
          <w:rtl/>
        </w:rPr>
        <w:t>مهم ن</w:t>
      </w:r>
      <w:r w:rsidR="000C4CE7">
        <w:rPr>
          <w:rFonts w:hint="cs"/>
          <w:rtl/>
        </w:rPr>
        <w:t>ی</w:t>
      </w:r>
      <w:r w:rsidR="00E81AA0" w:rsidRPr="0018044A">
        <w:rPr>
          <w:rFonts w:hint="cs"/>
          <w:rtl/>
        </w:rPr>
        <w:t>ست که امر به مخاطب دوم چه است و فعل مخاطب دوم چ</w:t>
      </w:r>
      <w:r w:rsidR="000C4CE7">
        <w:rPr>
          <w:rFonts w:hint="cs"/>
          <w:rtl/>
        </w:rPr>
        <w:t>ی</w:t>
      </w:r>
      <w:r w:rsidR="00E81AA0" w:rsidRPr="0018044A">
        <w:rPr>
          <w:rFonts w:hint="cs"/>
          <w:rtl/>
        </w:rPr>
        <w:t>ست، بلکه فقط قصد دارد تا مخاطب اول را ب</w:t>
      </w:r>
      <w:r w:rsidR="000C4CE7">
        <w:rPr>
          <w:rFonts w:hint="cs"/>
          <w:rtl/>
        </w:rPr>
        <w:t>ی</w:t>
      </w:r>
      <w:r w:rsidR="00E81AA0" w:rsidRPr="0018044A">
        <w:rPr>
          <w:rFonts w:hint="cs"/>
          <w:rtl/>
        </w:rPr>
        <w:t>ازما</w:t>
      </w:r>
      <w:r w:rsidR="000C4CE7">
        <w:rPr>
          <w:rFonts w:hint="cs"/>
          <w:rtl/>
        </w:rPr>
        <w:t>ی</w:t>
      </w:r>
      <w:r w:rsidR="00E81AA0" w:rsidRPr="0018044A">
        <w:rPr>
          <w:rFonts w:hint="cs"/>
          <w:rtl/>
        </w:rPr>
        <w:t>د.</w:t>
      </w:r>
    </w:p>
    <w:p w:rsidR="00E81AA0" w:rsidRPr="0018044A" w:rsidRDefault="00E81AA0" w:rsidP="005D3D0F">
      <w:pPr>
        <w:rPr>
          <w:rtl/>
        </w:rPr>
      </w:pPr>
      <w:r w:rsidRPr="0018044A">
        <w:rPr>
          <w:rFonts w:hint="cs"/>
          <w:rtl/>
        </w:rPr>
        <w:t>بنابرا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امر به امر اولاً و بالذات دال بر وجوب فعل بر مأمور</w:t>
      </w:r>
      <w:r w:rsidR="008C6D6C" w:rsidRPr="0018044A">
        <w:rPr>
          <w:rFonts w:hint="cs"/>
          <w:rtl/>
        </w:rPr>
        <w:t>‌ها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دوم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باشد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مأمورها</w:t>
      </w:r>
      <w:r w:rsidR="000C4CE7">
        <w:rPr>
          <w:rFonts w:hint="cs"/>
          <w:rtl/>
        </w:rPr>
        <w:t>یی</w:t>
      </w:r>
      <w:r w:rsidRPr="0018044A">
        <w:rPr>
          <w:rFonts w:hint="cs"/>
          <w:rtl/>
        </w:rPr>
        <w:t xml:space="preserve"> که در مرتبه دوم به آنها امر شده است، مگر موارد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</w:t>
      </w:r>
      <w:r w:rsidR="007E3628">
        <w:rPr>
          <w:rtl/>
        </w:rPr>
        <w:t>قر</w:t>
      </w:r>
      <w:r w:rsidR="007E3628">
        <w:rPr>
          <w:rFonts w:hint="cs"/>
          <w:rtl/>
        </w:rPr>
        <w:t>ی</w:t>
      </w:r>
      <w:r w:rsidR="007E3628">
        <w:rPr>
          <w:rFonts w:hint="eastAsia"/>
          <w:rtl/>
        </w:rPr>
        <w:t>نه‌ا</w:t>
      </w:r>
      <w:r w:rsidR="007E3628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وجود داشته باشد همچون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دو مورد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ذکر شد. </w:t>
      </w:r>
    </w:p>
    <w:p w:rsidR="00E81AA0" w:rsidRPr="0018044A" w:rsidRDefault="00E81AA0" w:rsidP="00E81AA0">
      <w:pPr>
        <w:rPr>
          <w:rtl/>
        </w:rPr>
      </w:pPr>
      <w:r w:rsidRPr="0018044A">
        <w:rPr>
          <w:rFonts w:hint="cs"/>
          <w:rtl/>
        </w:rPr>
        <w:t>و اما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برا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امر به امر ه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چ قر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نه مخالف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وجود ندارد و با </w:t>
      </w:r>
      <w:r w:rsidR="007E3628">
        <w:rPr>
          <w:rFonts w:hint="cs"/>
          <w:rtl/>
        </w:rPr>
        <w:t>قطع‌نظر</w:t>
      </w:r>
      <w:r w:rsidRPr="0018044A">
        <w:rPr>
          <w:rFonts w:hint="cs"/>
          <w:rtl/>
        </w:rPr>
        <w:t xml:space="preserve"> از </w:t>
      </w:r>
      <w:r w:rsidR="000C4CE7">
        <w:rPr>
          <w:rFonts w:hint="cs"/>
          <w:rtl/>
        </w:rPr>
        <w:t>شبهه‌ای</w:t>
      </w:r>
      <w:r w:rsidRPr="0018044A">
        <w:rPr>
          <w:rFonts w:hint="cs"/>
          <w:rtl/>
        </w:rPr>
        <w:t xml:space="preserve"> که در بحث قبل مطرح شد </w:t>
      </w:r>
      <w:r w:rsidR="00CC564A"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="00CC564A"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="00CC564A" w:rsidRPr="0018044A">
        <w:rPr>
          <w:rFonts w:hint="cs"/>
          <w:rtl/>
        </w:rPr>
        <w:t>ه مصداق امر به امر بوده و دلالت بر وجوب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CC564A" w:rsidRPr="0018044A">
        <w:rPr>
          <w:rFonts w:hint="cs"/>
          <w:rtl/>
        </w:rPr>
        <w:t xml:space="preserve">کند، </w:t>
      </w:r>
      <w:r w:rsidR="000C4CE7">
        <w:rPr>
          <w:rFonts w:hint="cs"/>
          <w:rtl/>
        </w:rPr>
        <w:t>به‌عبارت‌دیگر</w:t>
      </w:r>
      <w:r w:rsidR="00CC564A" w:rsidRPr="0018044A">
        <w:rPr>
          <w:rFonts w:hint="cs"/>
          <w:rtl/>
        </w:rPr>
        <w:t xml:space="preserve"> امر به امر خطاب</w:t>
      </w:r>
      <w:r w:rsidR="000C4CE7">
        <w:rPr>
          <w:rFonts w:hint="cs"/>
          <w:rtl/>
        </w:rPr>
        <w:t>ی</w:t>
      </w:r>
      <w:r w:rsidR="00CC564A" w:rsidRPr="0018044A">
        <w:rPr>
          <w:rFonts w:hint="cs"/>
          <w:rtl/>
        </w:rPr>
        <w:t xml:space="preserve"> است که برا</w:t>
      </w:r>
      <w:r w:rsidR="000C4CE7">
        <w:rPr>
          <w:rFonts w:hint="cs"/>
          <w:rtl/>
        </w:rPr>
        <w:t>ی</w:t>
      </w:r>
      <w:r w:rsidR="00CC564A" w:rsidRPr="0018044A">
        <w:rPr>
          <w:rFonts w:hint="cs"/>
          <w:rtl/>
        </w:rPr>
        <w:t xml:space="preserve"> مأمور دوم ن</w:t>
      </w:r>
      <w:r w:rsidR="000C4CE7">
        <w:rPr>
          <w:rFonts w:hint="cs"/>
          <w:rtl/>
        </w:rPr>
        <w:t>ی</w:t>
      </w:r>
      <w:r w:rsidR="00CC564A" w:rsidRPr="0018044A">
        <w:rPr>
          <w:rFonts w:hint="cs"/>
          <w:rtl/>
        </w:rPr>
        <w:t>ز تکل</w:t>
      </w:r>
      <w:r w:rsidR="000C4CE7">
        <w:rPr>
          <w:rFonts w:hint="cs"/>
          <w:rtl/>
        </w:rPr>
        <w:t>ی</w:t>
      </w:r>
      <w:r w:rsidR="00CC564A" w:rsidRPr="0018044A">
        <w:rPr>
          <w:rFonts w:hint="cs"/>
          <w:rtl/>
        </w:rPr>
        <w:t>ف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CC564A" w:rsidRPr="0018044A">
        <w:rPr>
          <w:rFonts w:hint="cs"/>
          <w:rtl/>
        </w:rPr>
        <w:t>آورد.</w:t>
      </w:r>
    </w:p>
    <w:p w:rsidR="00CC564A" w:rsidRPr="0018044A" w:rsidRDefault="00180399" w:rsidP="00180399">
      <w:pPr>
        <w:pStyle w:val="Heading2"/>
        <w:rPr>
          <w:rFonts w:ascii="Traditional Arabic" w:hAnsi="Traditional Arabic" w:cs="Traditional Arabic"/>
          <w:rtl/>
        </w:rPr>
      </w:pPr>
      <w:bookmarkStart w:id="11" w:name="_Toc23686192"/>
      <w:r w:rsidRPr="0018044A">
        <w:rPr>
          <w:rFonts w:ascii="Traditional Arabic" w:hAnsi="Traditional Arabic" w:cs="Traditional Arabic" w:hint="cs"/>
          <w:rtl/>
        </w:rPr>
        <w:t>نکته ششم:</w:t>
      </w:r>
      <w:r w:rsidR="002F07CD" w:rsidRPr="0018044A">
        <w:rPr>
          <w:rFonts w:ascii="Traditional Arabic" w:hAnsi="Traditional Arabic" w:cs="Traditional Arabic" w:hint="cs"/>
          <w:rtl/>
        </w:rPr>
        <w:t xml:space="preserve"> غَضّ</w:t>
      </w:r>
      <w:bookmarkEnd w:id="11"/>
    </w:p>
    <w:p w:rsidR="00AA1533" w:rsidRPr="0018044A" w:rsidRDefault="002F07CD" w:rsidP="00AA1533">
      <w:pPr>
        <w:rPr>
          <w:rtl/>
        </w:rPr>
      </w:pPr>
      <w:r w:rsidRPr="0018044A">
        <w:rPr>
          <w:rFonts w:hint="cs"/>
          <w:rtl/>
        </w:rPr>
        <w:t xml:space="preserve">آنچه </w:t>
      </w:r>
      <w:r w:rsidR="000C4CE7">
        <w:rPr>
          <w:rFonts w:hint="cs"/>
          <w:rtl/>
        </w:rPr>
        <w:t>تاکنون</w:t>
      </w:r>
      <w:r w:rsidRPr="0018044A">
        <w:rPr>
          <w:rFonts w:hint="cs"/>
          <w:rtl/>
        </w:rPr>
        <w:t xml:space="preserve"> گفته شد مقدمات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بود که جنبه تفس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داشت و از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نکته به بعد اصل بحث شروع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شود.</w:t>
      </w:r>
    </w:p>
    <w:p w:rsidR="002F07CD" w:rsidRPr="0018044A" w:rsidRDefault="002F07CD" w:rsidP="00AA1533">
      <w:pPr>
        <w:rPr>
          <w:rtl/>
        </w:rPr>
      </w:pPr>
      <w:r w:rsidRPr="0018044A">
        <w:rPr>
          <w:rFonts w:hint="cs"/>
          <w:rtl/>
        </w:rPr>
        <w:t>مبحث و نکته ششم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بحث «غضّ»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باشد که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</w:t>
      </w:r>
      <w:r w:rsidR="000C4CE7">
        <w:rPr>
          <w:rFonts w:hint="cs"/>
          <w:rtl/>
        </w:rPr>
        <w:t>این‌چنین</w:t>
      </w:r>
      <w:r w:rsidRPr="0018044A">
        <w:rPr>
          <w:rFonts w:hint="cs"/>
          <w:rtl/>
        </w:rPr>
        <w:t xml:space="preserve"> استفاده شده است: «قل لل</w:t>
      </w:r>
      <w:r w:rsidR="00DF3AC9" w:rsidRPr="0018044A">
        <w:rPr>
          <w:rFonts w:hint="cs"/>
          <w:rtl/>
        </w:rPr>
        <w:t>مؤمن</w:t>
      </w:r>
      <w:r w:rsidR="000C4CE7">
        <w:rPr>
          <w:rFonts w:hint="cs"/>
          <w:rtl/>
        </w:rPr>
        <w:t>ی</w:t>
      </w:r>
      <w:r w:rsidR="00DF3AC9"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ی</w:t>
      </w:r>
      <w:r w:rsidR="00DF3AC9" w:rsidRPr="0018044A">
        <w:rPr>
          <w:rFonts w:hint="cs"/>
          <w:rtl/>
        </w:rPr>
        <w:t>غضّوا أبصارهم».</w:t>
      </w:r>
    </w:p>
    <w:p w:rsidR="00DF3AC9" w:rsidRPr="0018044A" w:rsidRDefault="00DF3AC9" w:rsidP="00AA1533">
      <w:pPr>
        <w:rPr>
          <w:rtl/>
        </w:rPr>
      </w:pPr>
      <w:r w:rsidRPr="0018044A">
        <w:rPr>
          <w:rFonts w:hint="cs"/>
          <w:rtl/>
        </w:rPr>
        <w:t>غض به چه معنا است؟</w:t>
      </w:r>
    </w:p>
    <w:p w:rsidR="00DF3AC9" w:rsidRPr="0018044A" w:rsidRDefault="00DF3AC9" w:rsidP="00160F97">
      <w:pPr>
        <w:rPr>
          <w:rtl/>
        </w:rPr>
      </w:pPr>
      <w:r w:rsidRPr="0018044A">
        <w:rPr>
          <w:rFonts w:hint="cs"/>
          <w:rtl/>
        </w:rPr>
        <w:t xml:space="preserve">در </w:t>
      </w:r>
      <w:r w:rsidR="00F430DC" w:rsidRPr="0018044A">
        <w:rPr>
          <w:rFonts w:hint="cs"/>
          <w:rtl/>
        </w:rPr>
        <w:t xml:space="preserve"> مورد غض بزرگان</w:t>
      </w:r>
      <w:r w:rsidR="000C4CE7">
        <w:rPr>
          <w:rFonts w:hint="cs"/>
          <w:rtl/>
        </w:rPr>
        <w:t>ی</w:t>
      </w:r>
      <w:r w:rsidR="00F430DC" w:rsidRPr="0018044A">
        <w:rPr>
          <w:rFonts w:hint="cs"/>
          <w:rtl/>
        </w:rPr>
        <w:t xml:space="preserve"> مطالب</w:t>
      </w:r>
      <w:r w:rsidR="000C4CE7">
        <w:rPr>
          <w:rFonts w:hint="cs"/>
          <w:rtl/>
        </w:rPr>
        <w:t>ی</w:t>
      </w:r>
      <w:r w:rsidR="00F430DC" w:rsidRPr="0018044A">
        <w:rPr>
          <w:rFonts w:hint="cs"/>
          <w:rtl/>
        </w:rPr>
        <w:t xml:space="preserve"> را </w:t>
      </w:r>
      <w:r w:rsidR="000C4CE7">
        <w:rPr>
          <w:rFonts w:hint="cs"/>
          <w:rtl/>
        </w:rPr>
        <w:t>فرموده‌اند</w:t>
      </w:r>
      <w:r w:rsidR="00F430DC" w:rsidRPr="0018044A">
        <w:rPr>
          <w:rFonts w:hint="cs"/>
          <w:rtl/>
        </w:rPr>
        <w:t xml:space="preserve"> که </w:t>
      </w:r>
      <w:r w:rsidR="000E3933" w:rsidRPr="0018044A">
        <w:rPr>
          <w:rFonts w:hint="cs"/>
          <w:rtl/>
        </w:rPr>
        <w:t>در ب</w:t>
      </w:r>
      <w:r w:rsidR="000C4CE7">
        <w:rPr>
          <w:rFonts w:hint="cs"/>
          <w:rtl/>
        </w:rPr>
        <w:t>ی</w:t>
      </w:r>
      <w:r w:rsidR="000E3933" w:rsidRPr="0018044A">
        <w:rPr>
          <w:rFonts w:hint="cs"/>
          <w:rtl/>
        </w:rPr>
        <w:t>ن کلمات دو نظر در اولو</w:t>
      </w:r>
      <w:r w:rsidR="000C4CE7">
        <w:rPr>
          <w:rFonts w:hint="cs"/>
          <w:rtl/>
        </w:rPr>
        <w:t>ی</w:t>
      </w:r>
      <w:r w:rsidR="000E3933" w:rsidRPr="0018044A">
        <w:rPr>
          <w:rFonts w:hint="cs"/>
          <w:rtl/>
        </w:rPr>
        <w:t>ت است که ابتدائاً ا</w:t>
      </w:r>
      <w:r w:rsidR="000C4CE7">
        <w:rPr>
          <w:rFonts w:hint="cs"/>
          <w:rtl/>
        </w:rPr>
        <w:t>ی</w:t>
      </w:r>
      <w:r w:rsidR="000E3933" w:rsidRPr="0018044A">
        <w:rPr>
          <w:rFonts w:hint="cs"/>
          <w:rtl/>
        </w:rPr>
        <w:t>ن نظرات مطرح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0E3933" w:rsidRPr="0018044A">
        <w:rPr>
          <w:rFonts w:hint="cs"/>
          <w:rtl/>
        </w:rPr>
        <w:t>شود و سپس به تفص</w:t>
      </w:r>
      <w:r w:rsidR="000C4CE7">
        <w:rPr>
          <w:rFonts w:hint="cs"/>
          <w:rtl/>
        </w:rPr>
        <w:t>ی</w:t>
      </w:r>
      <w:r w:rsidR="000E3933" w:rsidRPr="0018044A">
        <w:rPr>
          <w:rFonts w:hint="cs"/>
          <w:rtl/>
        </w:rPr>
        <w:t>ل بحث خواه</w:t>
      </w:r>
      <w:r w:rsidR="000C4CE7">
        <w:rPr>
          <w:rFonts w:hint="cs"/>
          <w:rtl/>
        </w:rPr>
        <w:t>ی</w:t>
      </w:r>
      <w:r w:rsidR="000E3933" w:rsidRPr="0018044A">
        <w:rPr>
          <w:rFonts w:hint="cs"/>
          <w:rtl/>
        </w:rPr>
        <w:t>م پرداخت.</w:t>
      </w:r>
    </w:p>
    <w:p w:rsidR="0046174B" w:rsidRPr="0018044A" w:rsidRDefault="0046174B" w:rsidP="0046174B">
      <w:pPr>
        <w:pStyle w:val="Heading3"/>
        <w:rPr>
          <w:rtl/>
        </w:rPr>
      </w:pPr>
      <w:bookmarkStart w:id="12" w:name="_Toc23686193"/>
      <w:r w:rsidRPr="0018044A">
        <w:rPr>
          <w:rFonts w:hint="cs"/>
          <w:rtl/>
        </w:rPr>
        <w:t>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ان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دگاه</w:t>
      </w:r>
      <w:r w:rsidR="008C6D6C" w:rsidRPr="0018044A">
        <w:rPr>
          <w:rFonts w:hint="cs"/>
          <w:rtl/>
        </w:rPr>
        <w:t>‌ها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مختلف درباره «غض»</w:t>
      </w:r>
      <w:bookmarkEnd w:id="12"/>
    </w:p>
    <w:p w:rsidR="000E3933" w:rsidRPr="0018044A" w:rsidRDefault="000E3933" w:rsidP="00AA1533">
      <w:pPr>
        <w:rPr>
          <w:rtl/>
        </w:rPr>
      </w:pPr>
      <w:r w:rsidRPr="0018044A">
        <w:rPr>
          <w:rFonts w:hint="cs"/>
          <w:rtl/>
        </w:rPr>
        <w:t>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نجا با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 عرض شود که ابتدائاً با دو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دگاه </w:t>
      </w:r>
      <w:r w:rsidR="007E3628">
        <w:rPr>
          <w:rFonts w:hint="cs"/>
          <w:rtl/>
        </w:rPr>
        <w:t>کلی</w:t>
      </w:r>
      <w:r w:rsidRPr="0018044A">
        <w:rPr>
          <w:rFonts w:hint="cs"/>
          <w:rtl/>
        </w:rPr>
        <w:t xml:space="preserve"> مواجه هست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م:</w:t>
      </w:r>
    </w:p>
    <w:p w:rsidR="008C6D6C" w:rsidRPr="0018044A" w:rsidRDefault="008C6D6C" w:rsidP="008C6D6C">
      <w:pPr>
        <w:pStyle w:val="Heading4"/>
        <w:rPr>
          <w:rtl/>
        </w:rPr>
      </w:pPr>
      <w:bookmarkStart w:id="13" w:name="_Toc23686194"/>
      <w:r w:rsidRPr="0018044A">
        <w:rPr>
          <w:rFonts w:hint="cs"/>
          <w:rtl/>
        </w:rPr>
        <w:t>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دگاه اول: نگاه نکردن </w:t>
      </w:r>
      <w:r w:rsidR="000C4CE7">
        <w:rPr>
          <w:rFonts w:hint="cs"/>
          <w:rtl/>
        </w:rPr>
        <w:t>مطلقاً</w:t>
      </w:r>
      <w:bookmarkEnd w:id="13"/>
    </w:p>
    <w:p w:rsidR="000E3933" w:rsidRPr="0018044A" w:rsidRDefault="000E3933" w:rsidP="00AA1533">
      <w:pPr>
        <w:rPr>
          <w:rtl/>
        </w:rPr>
      </w:pPr>
      <w:r w:rsidRPr="0018044A">
        <w:rPr>
          <w:rFonts w:hint="cs"/>
          <w:rtl/>
        </w:rPr>
        <w:lastRenderedPageBreak/>
        <w:t>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دگاه اوّل که مشهور فقها به آن باور داشته </w:t>
      </w:r>
      <w:r w:rsidR="000C4CE7">
        <w:rPr>
          <w:rFonts w:hint="cs"/>
          <w:rtl/>
        </w:rPr>
        <w:t>این‌چنین</w:t>
      </w:r>
      <w:r w:rsidR="0046174B" w:rsidRPr="0018044A">
        <w:rPr>
          <w:rFonts w:hint="cs"/>
          <w:rtl/>
        </w:rPr>
        <w:t xml:space="preserve"> از آ</w:t>
      </w:r>
      <w:r w:rsidR="000C4CE7">
        <w:rPr>
          <w:rFonts w:hint="cs"/>
          <w:rtl/>
        </w:rPr>
        <w:t>ی</w:t>
      </w:r>
      <w:r w:rsidR="0046174B" w:rsidRPr="0018044A">
        <w:rPr>
          <w:rFonts w:hint="cs"/>
          <w:rtl/>
        </w:rPr>
        <w:t>ه استفاده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46174B" w:rsidRPr="0018044A">
        <w:rPr>
          <w:rFonts w:hint="cs"/>
          <w:rtl/>
        </w:rPr>
        <w:t>شود و آن عبارت است از ا</w:t>
      </w:r>
      <w:r w:rsidR="000C4CE7">
        <w:rPr>
          <w:rFonts w:hint="cs"/>
          <w:rtl/>
        </w:rPr>
        <w:t>ی</w:t>
      </w:r>
      <w:r w:rsidR="0046174B" w:rsidRPr="0018044A">
        <w:rPr>
          <w:rFonts w:hint="cs"/>
          <w:rtl/>
        </w:rPr>
        <w:t xml:space="preserve">نکه غض </w:t>
      </w:r>
      <w:r w:rsidR="000C4CE7">
        <w:rPr>
          <w:rFonts w:hint="cs"/>
          <w:rtl/>
        </w:rPr>
        <w:t>ی</w:t>
      </w:r>
      <w:r w:rsidR="0046174B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46174B" w:rsidRPr="0018044A">
        <w:rPr>
          <w:rFonts w:hint="cs"/>
          <w:rtl/>
        </w:rPr>
        <w:t xml:space="preserve"> نگاه نکردن، چشم پوش</w:t>
      </w:r>
      <w:r w:rsidR="000C4CE7">
        <w:rPr>
          <w:rFonts w:hint="cs"/>
          <w:rtl/>
        </w:rPr>
        <w:t>ی</w:t>
      </w:r>
      <w:r w:rsidR="0046174B" w:rsidRPr="0018044A">
        <w:rPr>
          <w:rFonts w:hint="cs"/>
          <w:rtl/>
        </w:rPr>
        <w:t xml:space="preserve">دن و </w:t>
      </w:r>
      <w:r w:rsidR="000C4CE7">
        <w:rPr>
          <w:rFonts w:hint="cs"/>
          <w:rtl/>
        </w:rPr>
        <w:t>به‌عبارت‌دیگر</w:t>
      </w:r>
      <w:r w:rsidR="0046174B" w:rsidRPr="0018044A">
        <w:rPr>
          <w:rFonts w:hint="cs"/>
          <w:rtl/>
        </w:rPr>
        <w:t xml:space="preserve"> نگاه نکردن عل</w:t>
      </w:r>
      <w:r w:rsidR="000C4CE7">
        <w:rPr>
          <w:rFonts w:hint="cs"/>
          <w:rtl/>
        </w:rPr>
        <w:t>ی</w:t>
      </w:r>
      <w:r w:rsidR="0046174B" w:rsidRPr="0018044A">
        <w:rPr>
          <w:rFonts w:hint="cs"/>
          <w:rtl/>
        </w:rPr>
        <w:t xml:space="preserve"> نحو الاطلاق.</w:t>
      </w:r>
      <w:r w:rsidR="0081402A" w:rsidRPr="0018044A">
        <w:rPr>
          <w:rFonts w:hint="cs"/>
          <w:rtl/>
        </w:rPr>
        <w:t xml:space="preserve"> ا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>ن معنا</w:t>
      </w:r>
      <w:r w:rsidR="000C4CE7">
        <w:rPr>
          <w:rFonts w:hint="cs"/>
          <w:rtl/>
        </w:rPr>
        <w:t>یی</w:t>
      </w:r>
      <w:r w:rsidR="0081402A" w:rsidRPr="0018044A">
        <w:rPr>
          <w:rFonts w:hint="cs"/>
          <w:rtl/>
        </w:rPr>
        <w:t xml:space="preserve"> است که ابتدائاً به ذهن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81402A" w:rsidRPr="0018044A">
        <w:rPr>
          <w:rFonts w:hint="cs"/>
          <w:rtl/>
        </w:rPr>
        <w:t>رسد و مشهور فقها ن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>ز چن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>ن تلق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 xml:space="preserve"> از آ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 xml:space="preserve">ه </w:t>
      </w:r>
      <w:r w:rsidR="007E3628">
        <w:rPr>
          <w:rtl/>
        </w:rPr>
        <w:t>داشته‌اند</w:t>
      </w:r>
      <w:r w:rsidR="0081402A" w:rsidRPr="0018044A">
        <w:rPr>
          <w:rFonts w:hint="cs"/>
          <w:rtl/>
        </w:rPr>
        <w:t xml:space="preserve"> که غض 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 xml:space="preserve"> چشم پوش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 xml:space="preserve">دن، نگاه </w:t>
      </w:r>
      <w:r w:rsidR="007E3628">
        <w:rPr>
          <w:rFonts w:hint="cs"/>
          <w:rtl/>
        </w:rPr>
        <w:t>نیفکندن</w:t>
      </w:r>
      <w:r w:rsidR="0081402A" w:rsidRPr="0018044A">
        <w:rPr>
          <w:rFonts w:hint="cs"/>
          <w:rtl/>
        </w:rPr>
        <w:t xml:space="preserve"> و از ا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>ن قب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>ل معان</w:t>
      </w:r>
      <w:r w:rsidR="000C4CE7">
        <w:rPr>
          <w:rFonts w:hint="cs"/>
          <w:rtl/>
        </w:rPr>
        <w:t>ی</w:t>
      </w:r>
      <w:r w:rsidR="0081402A" w:rsidRPr="0018044A">
        <w:rPr>
          <w:rFonts w:hint="cs"/>
          <w:rtl/>
        </w:rPr>
        <w:t xml:space="preserve"> که در مقابل نگاه کردن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81402A" w:rsidRPr="0018044A">
        <w:rPr>
          <w:rFonts w:hint="cs"/>
          <w:rtl/>
        </w:rPr>
        <w:t>باشد</w:t>
      </w:r>
      <w:r w:rsidR="00FD7FA6" w:rsidRPr="0018044A">
        <w:rPr>
          <w:rFonts w:hint="cs"/>
          <w:rtl/>
        </w:rPr>
        <w:t>، در واقع نف</w:t>
      </w:r>
      <w:r w:rsidR="000C4CE7">
        <w:rPr>
          <w:rFonts w:hint="cs"/>
          <w:rtl/>
        </w:rPr>
        <w:t>ی</w:t>
      </w:r>
      <w:r w:rsidR="00FD7FA6" w:rsidRPr="0018044A">
        <w:rPr>
          <w:rFonts w:hint="cs"/>
          <w:rtl/>
        </w:rPr>
        <w:t xml:space="preserve"> نظر را غض گو</w:t>
      </w:r>
      <w:r w:rsidR="000C4CE7">
        <w:rPr>
          <w:rFonts w:hint="cs"/>
          <w:rtl/>
        </w:rPr>
        <w:t>ی</w:t>
      </w:r>
      <w:r w:rsidR="00FD7FA6" w:rsidRPr="0018044A">
        <w:rPr>
          <w:rFonts w:hint="cs"/>
          <w:rtl/>
        </w:rPr>
        <w:t>ند.</w:t>
      </w:r>
    </w:p>
    <w:p w:rsidR="008C6D6C" w:rsidRPr="0018044A" w:rsidRDefault="008C6D6C" w:rsidP="008C6D6C">
      <w:pPr>
        <w:pStyle w:val="Heading4"/>
        <w:rPr>
          <w:rtl/>
        </w:rPr>
      </w:pPr>
      <w:bookmarkStart w:id="14" w:name="_Toc23686195"/>
      <w:r w:rsidRPr="0018044A">
        <w:rPr>
          <w:rFonts w:hint="cs"/>
          <w:rtl/>
        </w:rPr>
        <w:t>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دگاه دوم: نگاه نکردن استقلال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 متمرکز</w:t>
      </w:r>
      <w:bookmarkEnd w:id="14"/>
    </w:p>
    <w:p w:rsidR="00FD7FA6" w:rsidRPr="0018044A" w:rsidRDefault="00FD7FA6" w:rsidP="00AA1533">
      <w:pPr>
        <w:rPr>
          <w:rtl/>
        </w:rPr>
      </w:pPr>
      <w:r w:rsidRPr="0018044A">
        <w:rPr>
          <w:rFonts w:hint="cs"/>
          <w:rtl/>
        </w:rPr>
        <w:t>و اما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دگاه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ز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</w:t>
      </w:r>
      <w:r w:rsidR="000C4CE7">
        <w:rPr>
          <w:rFonts w:hint="cs"/>
          <w:rtl/>
        </w:rPr>
        <w:t>مسئله</w:t>
      </w:r>
      <w:r w:rsidRPr="0018044A">
        <w:rPr>
          <w:rFonts w:hint="cs"/>
          <w:rtl/>
        </w:rPr>
        <w:t xml:space="preserve"> وجود دارد که مرحوم آقا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مطهر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آن را مطرح </w:t>
      </w:r>
      <w:r w:rsidR="000C4CE7">
        <w:rPr>
          <w:rFonts w:hint="cs"/>
          <w:rtl/>
        </w:rPr>
        <w:t>فرموده‌اند</w:t>
      </w:r>
      <w:r w:rsidRPr="0018044A">
        <w:rPr>
          <w:rFonts w:hint="cs"/>
          <w:rtl/>
        </w:rPr>
        <w:t xml:space="preserve"> -که البته نشانه</w:t>
      </w:r>
      <w:r w:rsidR="008C6D6C" w:rsidRPr="0018044A">
        <w:rPr>
          <w:rFonts w:hint="cs"/>
          <w:rtl/>
        </w:rPr>
        <w:t>‌ها</w:t>
      </w:r>
      <w:r w:rsidR="000C4CE7">
        <w:rPr>
          <w:rFonts w:hint="cs"/>
          <w:rtl/>
        </w:rPr>
        <w:t>یی</w:t>
      </w:r>
      <w:r w:rsidRPr="0018044A">
        <w:rPr>
          <w:rFonts w:hint="cs"/>
          <w:rtl/>
        </w:rPr>
        <w:t xml:space="preserve"> از طرح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دگاه قبل از مرحوم مطهر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ز در</w:t>
      </w:r>
      <w:r w:rsidR="008C6D6C" w:rsidRPr="0018044A">
        <w:rPr>
          <w:rFonts w:hint="cs"/>
          <w:rtl/>
        </w:rPr>
        <w:t xml:space="preserve"> لغات </w:t>
      </w:r>
      <w:r w:rsidRPr="0018044A">
        <w:rPr>
          <w:rFonts w:hint="cs"/>
          <w:rtl/>
        </w:rPr>
        <w:t xml:space="preserve">وجود دارد </w:t>
      </w:r>
      <w:r w:rsidRPr="0018044A">
        <w:rPr>
          <w:rtl/>
        </w:rPr>
        <w:t>–</w:t>
      </w:r>
    </w:p>
    <w:p w:rsidR="00FD7FA6" w:rsidRPr="0018044A" w:rsidRDefault="00FD7FA6" w:rsidP="0019622D">
      <w:pPr>
        <w:rPr>
          <w:rtl/>
        </w:rPr>
      </w:pPr>
      <w:r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شان </w:t>
      </w:r>
      <w:r w:rsidR="00CC06ED" w:rsidRPr="0018044A">
        <w:rPr>
          <w:rFonts w:hint="cs"/>
          <w:rtl/>
        </w:rPr>
        <w:t xml:space="preserve">در رساله حجاب خود </w:t>
      </w:r>
      <w:r w:rsidR="000C4CE7">
        <w:rPr>
          <w:rFonts w:hint="cs"/>
          <w:rtl/>
        </w:rPr>
        <w:t>این‌گونه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CC06ED"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>ند که «غض» به معنا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 xml:space="preserve"> عدم تمرکز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CC06ED" w:rsidRPr="0018044A">
        <w:rPr>
          <w:rFonts w:hint="cs"/>
          <w:rtl/>
        </w:rPr>
        <w:t>باشد و در واقع معنا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 xml:space="preserve"> آن چشم </w:t>
      </w:r>
      <w:r w:rsidR="007E3628">
        <w:rPr>
          <w:rFonts w:hint="cs"/>
          <w:rtl/>
        </w:rPr>
        <w:t>برگرفتن</w:t>
      </w:r>
      <w:r w:rsidR="00CC06ED" w:rsidRPr="0018044A">
        <w:rPr>
          <w:rFonts w:hint="cs"/>
          <w:rtl/>
        </w:rPr>
        <w:t xml:space="preserve"> مطلق ن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>ست بلکه به معنا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 xml:space="preserve"> چشم ندوختن و متمرکز نشدن در نگاه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CC06ED" w:rsidRPr="0018044A">
        <w:rPr>
          <w:rFonts w:hint="cs"/>
          <w:rtl/>
        </w:rPr>
        <w:t xml:space="preserve">باشد، </w:t>
      </w:r>
      <w:r w:rsidR="000C4CE7">
        <w:rPr>
          <w:rFonts w:hint="cs"/>
          <w:rtl/>
        </w:rPr>
        <w:t>به‌عبارت‌دیگر</w:t>
      </w:r>
      <w:r w:rsidR="00CC06ED" w:rsidRPr="0018044A">
        <w:rPr>
          <w:rFonts w:hint="cs"/>
          <w:rtl/>
        </w:rPr>
        <w:t xml:space="preserve"> خ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 xml:space="preserve">ره نشدن در نگاه. پس </w:t>
      </w:r>
      <w:r w:rsidR="007E3628">
        <w:rPr>
          <w:rtl/>
        </w:rPr>
        <w:t>بنا</w:t>
      </w:r>
      <w:r w:rsidR="007E3628">
        <w:rPr>
          <w:rFonts w:hint="cs"/>
          <w:rtl/>
        </w:rPr>
        <w:t xml:space="preserve"> </w:t>
      </w:r>
      <w:r w:rsidR="007E3628">
        <w:rPr>
          <w:rtl/>
        </w:rPr>
        <w:t>بر</w:t>
      </w:r>
      <w:r w:rsidR="007E3628">
        <w:rPr>
          <w:rFonts w:hint="cs"/>
          <w:rtl/>
        </w:rPr>
        <w:t xml:space="preserve"> </w:t>
      </w:r>
      <w:r w:rsidR="007E3628">
        <w:rPr>
          <w:rtl/>
        </w:rPr>
        <w:t>ا</w:t>
      </w:r>
      <w:r w:rsidR="007E3628">
        <w:rPr>
          <w:rFonts w:hint="cs"/>
          <w:rtl/>
        </w:rPr>
        <w:t>ی</w:t>
      </w:r>
      <w:r w:rsidR="007E3628">
        <w:rPr>
          <w:rFonts w:hint="eastAsia"/>
          <w:rtl/>
        </w:rPr>
        <w:t>ن</w:t>
      </w:r>
      <w:r w:rsidR="00CC06ED" w:rsidRPr="0018044A">
        <w:rPr>
          <w:rFonts w:hint="cs"/>
          <w:rtl/>
        </w:rPr>
        <w:t xml:space="preserve"> د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 xml:space="preserve">دگاه «غضّوا أبصارکم» 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 xml:space="preserve"> خ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>ره نشو</w:t>
      </w:r>
      <w:r w:rsidR="000C4CE7">
        <w:rPr>
          <w:rFonts w:hint="cs"/>
          <w:rtl/>
        </w:rPr>
        <w:t>ی</w:t>
      </w:r>
      <w:r w:rsidR="00CC06ED" w:rsidRPr="0018044A">
        <w:rPr>
          <w:rFonts w:hint="cs"/>
          <w:rtl/>
        </w:rPr>
        <w:t xml:space="preserve">د. </w:t>
      </w:r>
      <w:r w:rsidR="00B94222" w:rsidRPr="0018044A">
        <w:rPr>
          <w:rFonts w:hint="cs"/>
          <w:rtl/>
        </w:rPr>
        <w:t>پس از ب</w:t>
      </w:r>
      <w:r w:rsidR="000C4CE7">
        <w:rPr>
          <w:rFonts w:hint="cs"/>
          <w:rtl/>
        </w:rPr>
        <w:t>ی</w:t>
      </w:r>
      <w:r w:rsidR="00B94222" w:rsidRPr="0018044A">
        <w:rPr>
          <w:rFonts w:hint="cs"/>
          <w:rtl/>
        </w:rPr>
        <w:t>ان ا</w:t>
      </w:r>
      <w:r w:rsidR="000C4CE7">
        <w:rPr>
          <w:rFonts w:hint="cs"/>
          <w:rtl/>
        </w:rPr>
        <w:t>ی</w:t>
      </w:r>
      <w:r w:rsidR="00B94222" w:rsidRPr="0018044A">
        <w:rPr>
          <w:rFonts w:hint="cs"/>
          <w:rtl/>
        </w:rPr>
        <w:t>ن مطلب ا</w:t>
      </w:r>
      <w:r w:rsidR="000C4CE7">
        <w:rPr>
          <w:rFonts w:hint="cs"/>
          <w:rtl/>
        </w:rPr>
        <w:t>ی</w:t>
      </w:r>
      <w:r w:rsidR="00B94222" w:rsidRPr="0018044A">
        <w:rPr>
          <w:rFonts w:hint="cs"/>
          <w:rtl/>
        </w:rPr>
        <w:t>شان غض را به سمت نگاه استقلال</w:t>
      </w:r>
      <w:r w:rsidR="000C4CE7">
        <w:rPr>
          <w:rFonts w:hint="cs"/>
          <w:rtl/>
        </w:rPr>
        <w:t>ی</w:t>
      </w:r>
      <w:r w:rsidR="00B94222" w:rsidRPr="0018044A">
        <w:rPr>
          <w:rFonts w:hint="cs"/>
          <w:rtl/>
        </w:rPr>
        <w:t xml:space="preserve"> و </w:t>
      </w:r>
      <w:r w:rsidR="0019622D" w:rsidRPr="0018044A">
        <w:rPr>
          <w:rFonts w:hint="cs"/>
          <w:rtl/>
        </w:rPr>
        <w:t>آ</w:t>
      </w:r>
      <w:r w:rsidR="00B94222" w:rsidRPr="0018044A">
        <w:rPr>
          <w:rFonts w:hint="cs"/>
          <w:rtl/>
        </w:rPr>
        <w:t>ل</w:t>
      </w:r>
      <w:r w:rsidR="000C4CE7">
        <w:rPr>
          <w:rFonts w:hint="cs"/>
          <w:rtl/>
        </w:rPr>
        <w:t>ی</w:t>
      </w:r>
      <w:r w:rsidR="00B94222" w:rsidRPr="0018044A">
        <w:rPr>
          <w:rFonts w:hint="cs"/>
          <w:rtl/>
        </w:rPr>
        <w:t xml:space="preserve"> سوق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B94222" w:rsidRPr="0018044A">
        <w:rPr>
          <w:rFonts w:hint="cs"/>
          <w:rtl/>
        </w:rPr>
        <w:t>دهند.</w:t>
      </w:r>
    </w:p>
    <w:p w:rsidR="00B94222" w:rsidRPr="0018044A" w:rsidRDefault="00B94222" w:rsidP="0019622D">
      <w:pPr>
        <w:rPr>
          <w:rtl/>
        </w:rPr>
      </w:pPr>
      <w:r w:rsidRPr="0018044A">
        <w:rPr>
          <w:rFonts w:hint="cs"/>
          <w:rtl/>
        </w:rPr>
        <w:t>نگاه استقلال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 </w:t>
      </w:r>
      <w:r w:rsidR="0019622D" w:rsidRPr="0018044A">
        <w:rPr>
          <w:rFonts w:hint="cs"/>
          <w:rtl/>
        </w:rPr>
        <w:t>آ</w:t>
      </w:r>
      <w:r w:rsidRPr="0018044A">
        <w:rPr>
          <w:rFonts w:hint="cs"/>
          <w:rtl/>
        </w:rPr>
        <w:t>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همچون نگاه به ش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شه ع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 است که وقت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آن را در دست گرفته و به </w:t>
      </w:r>
      <w:r w:rsidR="00823969" w:rsidRPr="0018044A">
        <w:rPr>
          <w:rFonts w:hint="cs"/>
          <w:rtl/>
        </w:rPr>
        <w:t>آن نگاه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823969" w:rsidRPr="0018044A">
        <w:rPr>
          <w:rFonts w:hint="cs"/>
          <w:rtl/>
        </w:rPr>
        <w:t>کن</w:t>
      </w:r>
      <w:r w:rsidR="000C4CE7">
        <w:rPr>
          <w:rFonts w:hint="cs"/>
          <w:rtl/>
        </w:rPr>
        <w:t>ی</w:t>
      </w:r>
      <w:r w:rsidR="00823969" w:rsidRPr="0018044A">
        <w:rPr>
          <w:rFonts w:hint="cs"/>
          <w:rtl/>
        </w:rPr>
        <w:t>م نگاه استقلال</w:t>
      </w:r>
      <w:r w:rsidR="000C4CE7">
        <w:rPr>
          <w:rFonts w:hint="cs"/>
          <w:rtl/>
        </w:rPr>
        <w:t>ی</w:t>
      </w:r>
      <w:r w:rsidR="00823969" w:rsidRPr="0018044A">
        <w:rPr>
          <w:rFonts w:hint="cs"/>
          <w:rtl/>
        </w:rPr>
        <w:t xml:space="preserve"> </w:t>
      </w:r>
      <w:r w:rsidRPr="0018044A">
        <w:rPr>
          <w:rFonts w:hint="cs"/>
          <w:rtl/>
        </w:rPr>
        <w:t>است اما هنگام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ع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 بر رو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چشم قرار گرفت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 نگاه استقلال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ست و اگر قرار باشد در آنجا نگاه استقلال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به ش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شه انداخت </w:t>
      </w:r>
      <w:r w:rsidR="00823969" w:rsidRPr="0018044A">
        <w:rPr>
          <w:rFonts w:hint="cs"/>
          <w:rtl/>
        </w:rPr>
        <w:t>قدرت د</w:t>
      </w:r>
      <w:r w:rsidR="000C4CE7">
        <w:rPr>
          <w:rFonts w:hint="cs"/>
          <w:rtl/>
        </w:rPr>
        <w:t>ی</w:t>
      </w:r>
      <w:r w:rsidR="00823969" w:rsidRPr="0018044A">
        <w:rPr>
          <w:rFonts w:hint="cs"/>
          <w:rtl/>
        </w:rPr>
        <w:t>د اصل</w:t>
      </w:r>
      <w:r w:rsidR="000C4CE7">
        <w:rPr>
          <w:rFonts w:hint="cs"/>
          <w:rtl/>
        </w:rPr>
        <w:t>ی</w:t>
      </w:r>
      <w:r w:rsidR="00823969" w:rsidRPr="0018044A">
        <w:rPr>
          <w:rFonts w:hint="cs"/>
          <w:rtl/>
        </w:rPr>
        <w:t xml:space="preserve"> از ب</w:t>
      </w:r>
      <w:r w:rsidR="000C4CE7">
        <w:rPr>
          <w:rFonts w:hint="cs"/>
          <w:rtl/>
        </w:rPr>
        <w:t>ی</w:t>
      </w:r>
      <w:r w:rsidR="00823969" w:rsidRPr="0018044A">
        <w:rPr>
          <w:rFonts w:hint="cs"/>
          <w:rtl/>
        </w:rPr>
        <w:t>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823969" w:rsidRPr="0018044A">
        <w:rPr>
          <w:rFonts w:hint="cs"/>
          <w:rtl/>
        </w:rPr>
        <w:t>رود پس نگاه در ا</w:t>
      </w:r>
      <w:r w:rsidR="000C4CE7">
        <w:rPr>
          <w:rFonts w:hint="cs"/>
          <w:rtl/>
        </w:rPr>
        <w:t>ی</w:t>
      </w:r>
      <w:r w:rsidR="00823969" w:rsidRPr="0018044A">
        <w:rPr>
          <w:rFonts w:hint="cs"/>
          <w:rtl/>
        </w:rPr>
        <w:t xml:space="preserve">نجا نگاه </w:t>
      </w:r>
      <w:r w:rsidR="0019622D" w:rsidRPr="0018044A">
        <w:rPr>
          <w:rFonts w:hint="cs"/>
          <w:rtl/>
        </w:rPr>
        <w:t>آ</w:t>
      </w:r>
      <w:r w:rsidR="00823969" w:rsidRPr="0018044A">
        <w:rPr>
          <w:rFonts w:hint="cs"/>
          <w:rtl/>
        </w:rPr>
        <w:t>ل</w:t>
      </w:r>
      <w:r w:rsidR="000C4CE7">
        <w:rPr>
          <w:rFonts w:hint="cs"/>
          <w:rtl/>
        </w:rPr>
        <w:t>ی</w:t>
      </w:r>
      <w:r w:rsidR="00823969" w:rsidRPr="0018044A">
        <w:rPr>
          <w:rFonts w:hint="cs"/>
          <w:rtl/>
        </w:rPr>
        <w:t xml:space="preserve"> است.</w:t>
      </w:r>
    </w:p>
    <w:p w:rsidR="00823969" w:rsidRPr="0018044A" w:rsidRDefault="00823969" w:rsidP="00823969">
      <w:pPr>
        <w:rPr>
          <w:rtl/>
        </w:rPr>
      </w:pPr>
      <w:r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شان که البته برا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کلام خود شواهد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هم دارند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ند «غضّ»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به معنا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ره نشدن و تمرکز در نگاه نداشتن و همچن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نداشتن نگاه استقلال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فلذا وقت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گفته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 xml:space="preserve">شود «غضّوا </w:t>
      </w:r>
      <w:r w:rsidR="00EE57BE" w:rsidRPr="0018044A">
        <w:rPr>
          <w:rFonts w:hint="cs"/>
          <w:rtl/>
        </w:rPr>
        <w:t xml:space="preserve">من </w:t>
      </w:r>
      <w:r w:rsidRPr="0018044A">
        <w:rPr>
          <w:rFonts w:hint="cs"/>
          <w:rtl/>
        </w:rPr>
        <w:t xml:space="preserve">أبصارکم»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عن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نگاه شما </w:t>
      </w:r>
      <w:r w:rsidR="00CD0113" w:rsidRPr="0018044A">
        <w:rPr>
          <w:rFonts w:hint="cs"/>
          <w:rtl/>
        </w:rPr>
        <w:t>به صورت نامحرم نگاه استقلال</w:t>
      </w:r>
      <w:r w:rsidR="000C4CE7">
        <w:rPr>
          <w:rFonts w:hint="cs"/>
          <w:rtl/>
        </w:rPr>
        <w:t>ی</w:t>
      </w:r>
      <w:r w:rsidR="00CD0113" w:rsidRPr="0018044A">
        <w:rPr>
          <w:rFonts w:hint="cs"/>
          <w:rtl/>
        </w:rPr>
        <w:t xml:space="preserve"> نباشد.</w:t>
      </w:r>
    </w:p>
    <w:p w:rsidR="00CD0113" w:rsidRPr="0018044A" w:rsidRDefault="00CD0113" w:rsidP="00823969">
      <w:pPr>
        <w:rPr>
          <w:rtl/>
        </w:rPr>
      </w:pPr>
      <w:r w:rsidRPr="0018044A">
        <w:rPr>
          <w:rFonts w:hint="cs"/>
          <w:rtl/>
        </w:rPr>
        <w:t>توض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ح مطلب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نکه؛ گاه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شخص به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گر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نگاه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کند تا او را برانداز کند که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ه </w:t>
      </w:r>
      <w:r w:rsidR="007E3628">
        <w:rPr>
          <w:rFonts w:hint="cs"/>
          <w:rtl/>
        </w:rPr>
        <w:t>درصدد</w:t>
      </w:r>
      <w:r w:rsidRPr="0018044A">
        <w:rPr>
          <w:rFonts w:hint="cs"/>
          <w:rtl/>
        </w:rPr>
        <w:t xml:space="preserve"> نف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نوع نگاه است که نگاه استقلال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و برانداز کردن آن چهره است که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منع شده است</w:t>
      </w:r>
      <w:r w:rsidR="000C4CE7">
        <w:rPr>
          <w:rtl/>
        </w:rPr>
        <w:t xml:space="preserve">؛ </w:t>
      </w:r>
      <w:r w:rsidRPr="0018044A">
        <w:rPr>
          <w:rFonts w:hint="cs"/>
          <w:rtl/>
        </w:rPr>
        <w:t>اما نگاه عال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که 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ک نگاه معمول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است همچون جا</w:t>
      </w:r>
      <w:r w:rsidR="000C4CE7">
        <w:rPr>
          <w:rFonts w:hint="cs"/>
          <w:rtl/>
        </w:rPr>
        <w:t>یی</w:t>
      </w:r>
      <w:r w:rsidRPr="0018044A">
        <w:rPr>
          <w:rFonts w:hint="cs"/>
          <w:rtl/>
        </w:rPr>
        <w:t xml:space="preserve"> که شخص در حال گفتگو است و </w:t>
      </w:r>
      <w:r w:rsidR="007E3628">
        <w:rPr>
          <w:rFonts w:hint="cs"/>
          <w:rtl/>
        </w:rPr>
        <w:t>طبعاً</w:t>
      </w:r>
      <w:r w:rsidRPr="0018044A">
        <w:rPr>
          <w:rFonts w:hint="cs"/>
          <w:rtl/>
        </w:rPr>
        <w:t xml:space="preserve"> در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حالت صورت طرف مقابل را 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ز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ب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ند،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 نگاه اشکال ندارد. </w:t>
      </w:r>
    </w:p>
    <w:p w:rsidR="00CD0113" w:rsidRPr="0018044A" w:rsidRDefault="00CD0113" w:rsidP="00EE57BE">
      <w:pPr>
        <w:rPr>
          <w:rtl/>
        </w:rPr>
      </w:pPr>
      <w:r w:rsidRPr="0018044A">
        <w:rPr>
          <w:rFonts w:hint="cs"/>
          <w:rtl/>
        </w:rPr>
        <w:t xml:space="preserve">پس </w:t>
      </w:r>
      <w:r w:rsidR="00EE57BE" w:rsidRPr="0018044A">
        <w:rPr>
          <w:rFonts w:hint="cs"/>
          <w:rtl/>
        </w:rPr>
        <w:t>به طور کل با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د گفت</w:t>
      </w:r>
      <w:r w:rsidRPr="0018044A">
        <w:rPr>
          <w:rFonts w:hint="cs"/>
          <w:rtl/>
        </w:rPr>
        <w:t xml:space="preserve">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شان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Pr="0018044A">
        <w:rPr>
          <w:rFonts w:hint="cs"/>
          <w:rtl/>
        </w:rPr>
        <w:t>فرما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ند اولاً مقصود از «غض»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غض از چهره است نه تمام بدن</w:t>
      </w:r>
      <w:r w:rsidR="000C4CE7">
        <w:rPr>
          <w:rtl/>
        </w:rPr>
        <w:t xml:space="preserve"> </w:t>
      </w:r>
      <w:r w:rsidRPr="0018044A">
        <w:rPr>
          <w:rFonts w:hint="cs"/>
          <w:rtl/>
        </w:rPr>
        <w:t>و ثان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اً مفهوم غض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خ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ره نشدن و نگاه متمرکز و استقلال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نداشتن است نه 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نکه اصل نگاه را نف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کند</w:t>
      </w:r>
      <w:r w:rsidR="000C4CE7">
        <w:rPr>
          <w:rtl/>
        </w:rPr>
        <w:t>؛ که</w:t>
      </w:r>
      <w:r w:rsidR="00EE57BE" w:rsidRPr="0018044A">
        <w:rPr>
          <w:rFonts w:hint="cs"/>
          <w:rtl/>
        </w:rPr>
        <w:t xml:space="preserve"> ا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ن مطلب را از حرف «مِن» در آ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ه استفاده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EE57BE" w:rsidRPr="0018044A">
        <w:rPr>
          <w:rFonts w:hint="cs"/>
          <w:rtl/>
        </w:rPr>
        <w:t>کنند به ا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ن صورت که در آ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ه گفته شده است «غضّوا من أبصارکم» که ا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شان «من» را در آ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ه تبع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ض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>ه اخت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 xml:space="preserve">ار </w:t>
      </w:r>
      <w:r w:rsidR="000C4CE7">
        <w:rPr>
          <w:rFonts w:hint="cs"/>
          <w:rtl/>
        </w:rPr>
        <w:t>کرده‌اند</w:t>
      </w:r>
      <w:r w:rsidR="00EE57BE" w:rsidRPr="0018044A">
        <w:rPr>
          <w:rFonts w:hint="cs"/>
          <w:rtl/>
        </w:rPr>
        <w:t xml:space="preserve"> که </w:t>
      </w:r>
      <w:r w:rsidR="007E3628">
        <w:rPr>
          <w:rFonts w:hint="cs"/>
          <w:rtl/>
        </w:rPr>
        <w:t>درصدد</w:t>
      </w:r>
      <w:r w:rsidR="00EE57BE" w:rsidRPr="0018044A">
        <w:rPr>
          <w:rFonts w:hint="cs"/>
          <w:rtl/>
        </w:rPr>
        <w:t xml:space="preserve"> نه</w:t>
      </w:r>
      <w:r w:rsidR="000C4CE7">
        <w:rPr>
          <w:rFonts w:hint="cs"/>
          <w:rtl/>
        </w:rPr>
        <w:t>ی</w:t>
      </w:r>
      <w:r w:rsidR="00EE57BE" w:rsidRPr="0018044A">
        <w:rPr>
          <w:rFonts w:hint="cs"/>
          <w:rtl/>
        </w:rPr>
        <w:t xml:space="preserve"> از تمرکز در نگاه</w:t>
      </w:r>
      <w:r w:rsidR="008C6D6C" w:rsidRPr="0018044A">
        <w:rPr>
          <w:rFonts w:hint="cs"/>
          <w:rtl/>
        </w:rPr>
        <w:t xml:space="preserve"> م</w:t>
      </w:r>
      <w:r w:rsidR="000C4CE7">
        <w:rPr>
          <w:rFonts w:hint="cs"/>
          <w:rtl/>
        </w:rPr>
        <w:t>ی</w:t>
      </w:r>
      <w:r w:rsidR="008C6D6C" w:rsidRPr="0018044A">
        <w:rPr>
          <w:rFonts w:hint="cs"/>
          <w:rtl/>
        </w:rPr>
        <w:t>‌</w:t>
      </w:r>
      <w:r w:rsidR="00EE57BE" w:rsidRPr="0018044A">
        <w:rPr>
          <w:rFonts w:hint="cs"/>
          <w:rtl/>
        </w:rPr>
        <w:t>باشد.</w:t>
      </w:r>
    </w:p>
    <w:p w:rsidR="00EE57BE" w:rsidRPr="0018044A" w:rsidRDefault="00EE57BE" w:rsidP="00EE57BE">
      <w:pPr>
        <w:rPr>
          <w:rtl/>
        </w:rPr>
      </w:pPr>
      <w:r w:rsidRPr="0018044A">
        <w:rPr>
          <w:rFonts w:hint="cs"/>
          <w:rtl/>
        </w:rPr>
        <w:t>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ن دو د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دگاه </w:t>
      </w:r>
      <w:r w:rsidR="007E3628">
        <w:rPr>
          <w:rFonts w:hint="cs"/>
          <w:rtl/>
        </w:rPr>
        <w:t>کلی</w:t>
      </w:r>
      <w:r w:rsidRPr="0018044A">
        <w:rPr>
          <w:rFonts w:hint="cs"/>
          <w:rtl/>
        </w:rPr>
        <w:t xml:space="preserve"> در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است که البته برا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 </w:t>
      </w:r>
      <w:r w:rsidR="00D00F59" w:rsidRPr="0018044A">
        <w:rPr>
          <w:rFonts w:hint="cs"/>
          <w:rtl/>
        </w:rPr>
        <w:t>فهم بهتر آ</w:t>
      </w:r>
      <w:r w:rsidR="000C4CE7">
        <w:rPr>
          <w:rFonts w:hint="cs"/>
          <w:rtl/>
        </w:rPr>
        <w:t>ی</w:t>
      </w:r>
      <w:r w:rsidR="00D00F59" w:rsidRPr="0018044A">
        <w:rPr>
          <w:rFonts w:hint="cs"/>
          <w:rtl/>
        </w:rPr>
        <w:t>ه و اتخاذ د</w:t>
      </w:r>
      <w:r w:rsidR="000C4CE7">
        <w:rPr>
          <w:rFonts w:hint="cs"/>
          <w:rtl/>
        </w:rPr>
        <w:t>ی</w:t>
      </w:r>
      <w:r w:rsidR="00D00F59" w:rsidRPr="0018044A">
        <w:rPr>
          <w:rFonts w:hint="cs"/>
          <w:rtl/>
        </w:rPr>
        <w:t>دگاه با</w:t>
      </w:r>
      <w:r w:rsidR="000C4CE7">
        <w:rPr>
          <w:rFonts w:hint="cs"/>
          <w:rtl/>
        </w:rPr>
        <w:t>ی</w:t>
      </w:r>
      <w:r w:rsidR="00D00F59" w:rsidRPr="0018044A">
        <w:rPr>
          <w:rFonts w:hint="cs"/>
          <w:rtl/>
        </w:rPr>
        <w:t>د به لغت مراجعه شود و سپس قرائن و شواهد بررس</w:t>
      </w:r>
      <w:r w:rsidR="000C4CE7">
        <w:rPr>
          <w:rFonts w:hint="cs"/>
          <w:rtl/>
        </w:rPr>
        <w:t>ی</w:t>
      </w:r>
      <w:r w:rsidR="00D00F59" w:rsidRPr="0018044A">
        <w:rPr>
          <w:rFonts w:hint="cs"/>
          <w:rtl/>
        </w:rPr>
        <w:t xml:space="preserve"> شود تا مشخص گردد که کدام </w:t>
      </w:r>
      <w:r w:rsidR="000C4CE7">
        <w:rPr>
          <w:rFonts w:hint="cs"/>
          <w:rtl/>
        </w:rPr>
        <w:t>ی</w:t>
      </w:r>
      <w:r w:rsidR="00D00F59" w:rsidRPr="0018044A">
        <w:rPr>
          <w:rFonts w:hint="cs"/>
          <w:rtl/>
        </w:rPr>
        <w:t>ک از ا</w:t>
      </w:r>
      <w:r w:rsidR="000C4CE7">
        <w:rPr>
          <w:rFonts w:hint="cs"/>
          <w:rtl/>
        </w:rPr>
        <w:t>ی</w:t>
      </w:r>
      <w:r w:rsidR="00D00F59" w:rsidRPr="0018044A">
        <w:rPr>
          <w:rFonts w:hint="cs"/>
          <w:rtl/>
        </w:rPr>
        <w:t>ن دو د</w:t>
      </w:r>
      <w:r w:rsidR="000C4CE7">
        <w:rPr>
          <w:rFonts w:hint="cs"/>
          <w:rtl/>
        </w:rPr>
        <w:t>ی</w:t>
      </w:r>
      <w:r w:rsidR="00D00F59" w:rsidRPr="0018044A">
        <w:rPr>
          <w:rFonts w:hint="cs"/>
          <w:rtl/>
        </w:rPr>
        <w:t>دگاه درست است.</w:t>
      </w:r>
    </w:p>
    <w:p w:rsidR="000561F3" w:rsidRPr="0018044A" w:rsidRDefault="00D00F59" w:rsidP="0018044A">
      <w:pPr>
        <w:rPr>
          <w:rtl/>
        </w:rPr>
      </w:pPr>
      <w:r w:rsidRPr="0018044A">
        <w:rPr>
          <w:rFonts w:hint="cs"/>
          <w:rtl/>
        </w:rPr>
        <w:t>آنچه گفته شد طرح اول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ه بحث است و تفص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>ل و احتمالات آن در جلسات آ</w:t>
      </w:r>
      <w:r w:rsidR="000C4CE7">
        <w:rPr>
          <w:rFonts w:hint="cs"/>
          <w:rtl/>
        </w:rPr>
        <w:t>ی</w:t>
      </w:r>
      <w:r w:rsidRPr="0018044A">
        <w:rPr>
          <w:rFonts w:hint="cs"/>
          <w:rtl/>
        </w:rPr>
        <w:t xml:space="preserve">نده عرض خواهد شد </w:t>
      </w:r>
      <w:r w:rsidR="007E3628">
        <w:rPr>
          <w:rFonts w:hint="cs"/>
          <w:rtl/>
        </w:rPr>
        <w:t>ان‌شاءالله</w:t>
      </w:r>
      <w:r w:rsidRPr="0018044A">
        <w:rPr>
          <w:rFonts w:hint="cs"/>
          <w:rtl/>
        </w:rPr>
        <w:t>.</w:t>
      </w:r>
    </w:p>
    <w:sectPr w:rsidR="000561F3" w:rsidRPr="0018044A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14" w:rsidRDefault="00294A14" w:rsidP="004D5B1F">
      <w:r>
        <w:separator/>
      </w:r>
    </w:p>
  </w:endnote>
  <w:endnote w:type="continuationSeparator" w:id="0">
    <w:p w:rsidR="00294A14" w:rsidRDefault="00294A14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E7" w:rsidRDefault="000C4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Content>
      <w:p w:rsidR="000C4CE7" w:rsidRDefault="000C4CE7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4C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E7" w:rsidRDefault="000C4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14" w:rsidRDefault="00294A14" w:rsidP="004D5B1F">
      <w:r>
        <w:separator/>
      </w:r>
    </w:p>
  </w:footnote>
  <w:footnote w:type="continuationSeparator" w:id="0">
    <w:p w:rsidR="00294A14" w:rsidRDefault="00294A14" w:rsidP="004D5B1F">
      <w:r>
        <w:continuationSeparator/>
      </w:r>
    </w:p>
  </w:footnote>
  <w:footnote w:id="1">
    <w:p w:rsidR="000C4CE7" w:rsidRDefault="000C4CE7" w:rsidP="00D675F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نور، آیه 30</w:t>
      </w:r>
    </w:p>
  </w:footnote>
  <w:footnote w:id="2">
    <w:p w:rsidR="000C4CE7" w:rsidRDefault="000C4CE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طه، آیه 132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E7" w:rsidRDefault="000C4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E7" w:rsidRDefault="000C4CE7" w:rsidP="0018044A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18044A">
      <w:rPr>
        <w:rFonts w:ascii="Adobe Arabic" w:hAnsi="Adobe Arabic" w:cs="Adobe Arabic"/>
        <w:b/>
        <w:bCs/>
        <w:sz w:val="24"/>
        <w:szCs w:val="24"/>
      </w:rPr>
      <w:drawing>
        <wp:anchor distT="0" distB="0" distL="114300" distR="114300" simplePos="0" relativeHeight="251662336" behindDoc="1" locked="0" layoutInCell="1" allowOverlap="1" wp14:anchorId="768BBA8B" wp14:editId="69805E4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44A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18044A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Pr="0018044A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18044A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18044A">
      <w:rPr>
        <w:rFonts w:ascii="Adobe Arabic" w:hAnsi="Adobe Arabic" w:cs="Adobe Arabic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Pr="0018044A">
      <w:rPr>
        <w:rFonts w:ascii="Adobe Arabic" w:hAnsi="Adobe Arabic" w:cs="Adobe Arabic"/>
        <w:b/>
        <w:bCs/>
        <w:sz w:val="24"/>
        <w:szCs w:val="24"/>
        <w:rtl/>
      </w:rPr>
      <w:t xml:space="preserve">     تاریخ جلسه: </w:t>
    </w:r>
    <w:r w:rsidRPr="0018044A">
      <w:rPr>
        <w:rFonts w:ascii="Adobe Arabic" w:hAnsi="Adobe Arabic" w:cs="Adobe Arabic" w:hint="cs"/>
        <w:b/>
        <w:bCs/>
        <w:sz w:val="24"/>
        <w:szCs w:val="24"/>
        <w:rtl/>
      </w:rPr>
      <w:t xml:space="preserve">11/08/98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0C4CE7" w:rsidRPr="0018044A" w:rsidRDefault="000C4CE7" w:rsidP="0018044A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CAEC141" wp14:editId="5738E288">
              <wp:simplePos x="0" y="0"/>
              <wp:positionH relativeFrom="margin">
                <wp:align>center</wp:align>
              </wp:positionH>
              <wp:positionV relativeFrom="paragraph">
                <wp:posOffset>262890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71BBE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20.7pt" to="502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VCkS09oAAAAHAQAADwAAAAAAAAAAAAAAAAB+BAAAZHJzL2Rvd25yZXYu&#10;eG1sUEsFBgAAAAAEAAQA8wAAAIUFAAAAAA==&#10;">
              <w10:wrap anchorx="margin"/>
            </v:line>
          </w:pict>
        </mc:Fallback>
      </mc:AlternateContent>
    </w:r>
    <w:r w:rsidRPr="0018044A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فرعی: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نگاه</w:t>
    </w:r>
    <w:r w:rsidRPr="0018044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Pr="0018044A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18044A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Pr="0018044A">
      <w:rPr>
        <w:rFonts w:ascii="Adobe Arabic" w:hAnsi="Adobe Arabic" w:cs="Adobe Arabic" w:hint="cs"/>
        <w:b/>
        <w:bCs/>
        <w:sz w:val="24"/>
        <w:szCs w:val="24"/>
        <w:rtl/>
      </w:rPr>
      <w:t xml:space="preserve"> 08</w:t>
    </w:r>
  </w:p>
  <w:p w:rsidR="000C4CE7" w:rsidRPr="00873379" w:rsidRDefault="000C4CE7" w:rsidP="004D5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E7" w:rsidRDefault="000C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7060"/>
    <w:rsid w:val="00014CB9"/>
    <w:rsid w:val="0001531D"/>
    <w:rsid w:val="00021077"/>
    <w:rsid w:val="000228A2"/>
    <w:rsid w:val="000235B0"/>
    <w:rsid w:val="00023C24"/>
    <w:rsid w:val="0002610F"/>
    <w:rsid w:val="00030048"/>
    <w:rsid w:val="00030A65"/>
    <w:rsid w:val="000324F1"/>
    <w:rsid w:val="00032AC5"/>
    <w:rsid w:val="00032BF3"/>
    <w:rsid w:val="00032F58"/>
    <w:rsid w:val="000364B6"/>
    <w:rsid w:val="00041FE0"/>
    <w:rsid w:val="00042E34"/>
    <w:rsid w:val="00045B14"/>
    <w:rsid w:val="00047BC5"/>
    <w:rsid w:val="00052BA3"/>
    <w:rsid w:val="00052FC8"/>
    <w:rsid w:val="000530D3"/>
    <w:rsid w:val="00053B84"/>
    <w:rsid w:val="000557B2"/>
    <w:rsid w:val="00055CAA"/>
    <w:rsid w:val="000561F3"/>
    <w:rsid w:val="0006363E"/>
    <w:rsid w:val="00063C89"/>
    <w:rsid w:val="0006722C"/>
    <w:rsid w:val="00074168"/>
    <w:rsid w:val="000756AA"/>
    <w:rsid w:val="00080DFF"/>
    <w:rsid w:val="00085ED5"/>
    <w:rsid w:val="000904E2"/>
    <w:rsid w:val="00090B78"/>
    <w:rsid w:val="000916B0"/>
    <w:rsid w:val="000932AF"/>
    <w:rsid w:val="000943BE"/>
    <w:rsid w:val="000A08CA"/>
    <w:rsid w:val="000A1A51"/>
    <w:rsid w:val="000A3A93"/>
    <w:rsid w:val="000A74D1"/>
    <w:rsid w:val="000B065D"/>
    <w:rsid w:val="000C4CE7"/>
    <w:rsid w:val="000C7FCB"/>
    <w:rsid w:val="000D252C"/>
    <w:rsid w:val="000D2D0D"/>
    <w:rsid w:val="000D5800"/>
    <w:rsid w:val="000D6581"/>
    <w:rsid w:val="000D7B4E"/>
    <w:rsid w:val="000E22D5"/>
    <w:rsid w:val="000E3416"/>
    <w:rsid w:val="000E3933"/>
    <w:rsid w:val="000E5E6F"/>
    <w:rsid w:val="000E7B4F"/>
    <w:rsid w:val="000F1897"/>
    <w:rsid w:val="000F5DAF"/>
    <w:rsid w:val="000F726C"/>
    <w:rsid w:val="000F7E72"/>
    <w:rsid w:val="00101E2D"/>
    <w:rsid w:val="00102405"/>
    <w:rsid w:val="00102CEB"/>
    <w:rsid w:val="001064B8"/>
    <w:rsid w:val="00111B76"/>
    <w:rsid w:val="00111BCE"/>
    <w:rsid w:val="00114C37"/>
    <w:rsid w:val="00117955"/>
    <w:rsid w:val="0012162B"/>
    <w:rsid w:val="001223E0"/>
    <w:rsid w:val="001256D5"/>
    <w:rsid w:val="00133A1E"/>
    <w:rsid w:val="00133E1D"/>
    <w:rsid w:val="00134804"/>
    <w:rsid w:val="0013617D"/>
    <w:rsid w:val="00136442"/>
    <w:rsid w:val="00136FDA"/>
    <w:rsid w:val="001370B6"/>
    <w:rsid w:val="00147899"/>
    <w:rsid w:val="00150D4B"/>
    <w:rsid w:val="00152670"/>
    <w:rsid w:val="001550AE"/>
    <w:rsid w:val="00160F97"/>
    <w:rsid w:val="001632D2"/>
    <w:rsid w:val="00166420"/>
    <w:rsid w:val="00166DD8"/>
    <w:rsid w:val="001712D6"/>
    <w:rsid w:val="001757C8"/>
    <w:rsid w:val="00177934"/>
    <w:rsid w:val="00180399"/>
    <w:rsid w:val="0018044A"/>
    <w:rsid w:val="00181CF1"/>
    <w:rsid w:val="00185F16"/>
    <w:rsid w:val="00187738"/>
    <w:rsid w:val="00192A6A"/>
    <w:rsid w:val="00193E92"/>
    <w:rsid w:val="0019566B"/>
    <w:rsid w:val="00196082"/>
    <w:rsid w:val="0019622D"/>
    <w:rsid w:val="00196F6F"/>
    <w:rsid w:val="00197CDD"/>
    <w:rsid w:val="001A1AFD"/>
    <w:rsid w:val="001A2091"/>
    <w:rsid w:val="001B1572"/>
    <w:rsid w:val="001B6473"/>
    <w:rsid w:val="001C0DD2"/>
    <w:rsid w:val="001C23C5"/>
    <w:rsid w:val="001C367D"/>
    <w:rsid w:val="001C3CCA"/>
    <w:rsid w:val="001D1F54"/>
    <w:rsid w:val="001D24F8"/>
    <w:rsid w:val="001D2FB5"/>
    <w:rsid w:val="001D542D"/>
    <w:rsid w:val="001D6605"/>
    <w:rsid w:val="001D7455"/>
    <w:rsid w:val="001E306E"/>
    <w:rsid w:val="001E3FB0"/>
    <w:rsid w:val="001E4FFF"/>
    <w:rsid w:val="001F2E3E"/>
    <w:rsid w:val="001F705F"/>
    <w:rsid w:val="0020039B"/>
    <w:rsid w:val="00202275"/>
    <w:rsid w:val="00206744"/>
    <w:rsid w:val="00206B69"/>
    <w:rsid w:val="00210F67"/>
    <w:rsid w:val="00214EAD"/>
    <w:rsid w:val="00217F08"/>
    <w:rsid w:val="00224C0A"/>
    <w:rsid w:val="00233777"/>
    <w:rsid w:val="002376A5"/>
    <w:rsid w:val="002376CD"/>
    <w:rsid w:val="0024054E"/>
    <w:rsid w:val="002417C9"/>
    <w:rsid w:val="00241FDE"/>
    <w:rsid w:val="002529C5"/>
    <w:rsid w:val="002537AA"/>
    <w:rsid w:val="002563A8"/>
    <w:rsid w:val="002567EA"/>
    <w:rsid w:val="002645BE"/>
    <w:rsid w:val="00270294"/>
    <w:rsid w:val="00271E2B"/>
    <w:rsid w:val="0027517B"/>
    <w:rsid w:val="00277547"/>
    <w:rsid w:val="00277653"/>
    <w:rsid w:val="002776F6"/>
    <w:rsid w:val="00282D16"/>
    <w:rsid w:val="00283229"/>
    <w:rsid w:val="002914BD"/>
    <w:rsid w:val="002946CF"/>
    <w:rsid w:val="00294A14"/>
    <w:rsid w:val="00294CFC"/>
    <w:rsid w:val="00297263"/>
    <w:rsid w:val="002A21AE"/>
    <w:rsid w:val="002A35E0"/>
    <w:rsid w:val="002A7627"/>
    <w:rsid w:val="002B0EF7"/>
    <w:rsid w:val="002B19A0"/>
    <w:rsid w:val="002B7AD5"/>
    <w:rsid w:val="002C56FD"/>
    <w:rsid w:val="002C708E"/>
    <w:rsid w:val="002D33B8"/>
    <w:rsid w:val="002D49E4"/>
    <w:rsid w:val="002D4D74"/>
    <w:rsid w:val="002D5BDC"/>
    <w:rsid w:val="002D67D5"/>
    <w:rsid w:val="002D720F"/>
    <w:rsid w:val="002D7C85"/>
    <w:rsid w:val="002E238F"/>
    <w:rsid w:val="002E3417"/>
    <w:rsid w:val="002E450B"/>
    <w:rsid w:val="002E73F9"/>
    <w:rsid w:val="002F05B9"/>
    <w:rsid w:val="002F07CD"/>
    <w:rsid w:val="002F1E47"/>
    <w:rsid w:val="002F4A57"/>
    <w:rsid w:val="00301FBD"/>
    <w:rsid w:val="00304CB1"/>
    <w:rsid w:val="003104A5"/>
    <w:rsid w:val="00311429"/>
    <w:rsid w:val="00311B90"/>
    <w:rsid w:val="00316002"/>
    <w:rsid w:val="0031675F"/>
    <w:rsid w:val="00316F0C"/>
    <w:rsid w:val="00320F04"/>
    <w:rsid w:val="00323168"/>
    <w:rsid w:val="00327221"/>
    <w:rsid w:val="00331826"/>
    <w:rsid w:val="00333FA6"/>
    <w:rsid w:val="00340BA3"/>
    <w:rsid w:val="003410F6"/>
    <w:rsid w:val="00344B74"/>
    <w:rsid w:val="00345AFF"/>
    <w:rsid w:val="003475BA"/>
    <w:rsid w:val="003479C5"/>
    <w:rsid w:val="003516DE"/>
    <w:rsid w:val="003534C9"/>
    <w:rsid w:val="00354CCC"/>
    <w:rsid w:val="00355297"/>
    <w:rsid w:val="0035557B"/>
    <w:rsid w:val="00366400"/>
    <w:rsid w:val="00367E7B"/>
    <w:rsid w:val="00367FD6"/>
    <w:rsid w:val="00375CC3"/>
    <w:rsid w:val="00392726"/>
    <w:rsid w:val="00393CCA"/>
    <w:rsid w:val="00395159"/>
    <w:rsid w:val="003963D7"/>
    <w:rsid w:val="00396F28"/>
    <w:rsid w:val="003A1637"/>
    <w:rsid w:val="003A1A05"/>
    <w:rsid w:val="003A2654"/>
    <w:rsid w:val="003B05A6"/>
    <w:rsid w:val="003B1893"/>
    <w:rsid w:val="003B3520"/>
    <w:rsid w:val="003B3707"/>
    <w:rsid w:val="003B4A58"/>
    <w:rsid w:val="003B4E6F"/>
    <w:rsid w:val="003C0070"/>
    <w:rsid w:val="003C06BF"/>
    <w:rsid w:val="003C56D7"/>
    <w:rsid w:val="003C7899"/>
    <w:rsid w:val="003D1CA0"/>
    <w:rsid w:val="003D2F0A"/>
    <w:rsid w:val="003D563F"/>
    <w:rsid w:val="003D7362"/>
    <w:rsid w:val="003E1E58"/>
    <w:rsid w:val="003E20B1"/>
    <w:rsid w:val="003E2BAB"/>
    <w:rsid w:val="003E3F9F"/>
    <w:rsid w:val="003F0B5F"/>
    <w:rsid w:val="003F5D94"/>
    <w:rsid w:val="00402B02"/>
    <w:rsid w:val="00404881"/>
    <w:rsid w:val="00405199"/>
    <w:rsid w:val="00405B90"/>
    <w:rsid w:val="00410699"/>
    <w:rsid w:val="00413EA6"/>
    <w:rsid w:val="004151F2"/>
    <w:rsid w:val="00415360"/>
    <w:rsid w:val="004215FA"/>
    <w:rsid w:val="00424454"/>
    <w:rsid w:val="00424AE8"/>
    <w:rsid w:val="00436D4C"/>
    <w:rsid w:val="00443203"/>
    <w:rsid w:val="00443EB7"/>
    <w:rsid w:val="004455CF"/>
    <w:rsid w:val="0044591E"/>
    <w:rsid w:val="00446620"/>
    <w:rsid w:val="004476F0"/>
    <w:rsid w:val="00447E61"/>
    <w:rsid w:val="004500A1"/>
    <w:rsid w:val="004508A0"/>
    <w:rsid w:val="00455B91"/>
    <w:rsid w:val="004561C1"/>
    <w:rsid w:val="0046174B"/>
    <w:rsid w:val="004651D2"/>
    <w:rsid w:val="004656AA"/>
    <w:rsid w:val="00465D26"/>
    <w:rsid w:val="004679F8"/>
    <w:rsid w:val="00467BA0"/>
    <w:rsid w:val="004744E5"/>
    <w:rsid w:val="00477587"/>
    <w:rsid w:val="00477ADB"/>
    <w:rsid w:val="0049157F"/>
    <w:rsid w:val="004926C2"/>
    <w:rsid w:val="004958B9"/>
    <w:rsid w:val="00495BFF"/>
    <w:rsid w:val="004968D5"/>
    <w:rsid w:val="004A499B"/>
    <w:rsid w:val="004A5AB6"/>
    <w:rsid w:val="004A790F"/>
    <w:rsid w:val="004B337F"/>
    <w:rsid w:val="004B38AE"/>
    <w:rsid w:val="004B5936"/>
    <w:rsid w:val="004C0052"/>
    <w:rsid w:val="004C4D9F"/>
    <w:rsid w:val="004C544E"/>
    <w:rsid w:val="004D02CA"/>
    <w:rsid w:val="004D1D09"/>
    <w:rsid w:val="004D2128"/>
    <w:rsid w:val="004D5B1F"/>
    <w:rsid w:val="004E1474"/>
    <w:rsid w:val="004E403A"/>
    <w:rsid w:val="004F21BB"/>
    <w:rsid w:val="004F3596"/>
    <w:rsid w:val="004F400A"/>
    <w:rsid w:val="004F5B0D"/>
    <w:rsid w:val="00516B88"/>
    <w:rsid w:val="005221F3"/>
    <w:rsid w:val="00523E88"/>
    <w:rsid w:val="00530FD7"/>
    <w:rsid w:val="005318A6"/>
    <w:rsid w:val="00531A38"/>
    <w:rsid w:val="00531A7A"/>
    <w:rsid w:val="0053292C"/>
    <w:rsid w:val="00545B0C"/>
    <w:rsid w:val="005505D5"/>
    <w:rsid w:val="00551628"/>
    <w:rsid w:val="00553A7A"/>
    <w:rsid w:val="0055737D"/>
    <w:rsid w:val="00563F2C"/>
    <w:rsid w:val="00572E2D"/>
    <w:rsid w:val="005745BF"/>
    <w:rsid w:val="00580CFA"/>
    <w:rsid w:val="00583770"/>
    <w:rsid w:val="005857BB"/>
    <w:rsid w:val="00591089"/>
    <w:rsid w:val="00592103"/>
    <w:rsid w:val="005941DD"/>
    <w:rsid w:val="005A30E6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374C"/>
    <w:rsid w:val="005C4AC7"/>
    <w:rsid w:val="005D3D0F"/>
    <w:rsid w:val="005D7438"/>
    <w:rsid w:val="005E0378"/>
    <w:rsid w:val="005E0D75"/>
    <w:rsid w:val="005E45AA"/>
    <w:rsid w:val="005F3E79"/>
    <w:rsid w:val="00600217"/>
    <w:rsid w:val="00610C18"/>
    <w:rsid w:val="00612385"/>
    <w:rsid w:val="0061358F"/>
    <w:rsid w:val="0061376C"/>
    <w:rsid w:val="00617C7C"/>
    <w:rsid w:val="00623A4E"/>
    <w:rsid w:val="00627180"/>
    <w:rsid w:val="00627884"/>
    <w:rsid w:val="006302F5"/>
    <w:rsid w:val="00631B1C"/>
    <w:rsid w:val="0063307E"/>
    <w:rsid w:val="00635AD2"/>
    <w:rsid w:val="00635B3F"/>
    <w:rsid w:val="00636EFA"/>
    <w:rsid w:val="00647613"/>
    <w:rsid w:val="00650C03"/>
    <w:rsid w:val="00651BA1"/>
    <w:rsid w:val="006523FD"/>
    <w:rsid w:val="0066229C"/>
    <w:rsid w:val="006631CE"/>
    <w:rsid w:val="00663AAD"/>
    <w:rsid w:val="00682C2F"/>
    <w:rsid w:val="00683711"/>
    <w:rsid w:val="00694159"/>
    <w:rsid w:val="0069696C"/>
    <w:rsid w:val="00696C84"/>
    <w:rsid w:val="00697A00"/>
    <w:rsid w:val="006A085A"/>
    <w:rsid w:val="006A11FE"/>
    <w:rsid w:val="006A35A4"/>
    <w:rsid w:val="006A3A70"/>
    <w:rsid w:val="006A7E9E"/>
    <w:rsid w:val="006B0261"/>
    <w:rsid w:val="006B4A94"/>
    <w:rsid w:val="006C125E"/>
    <w:rsid w:val="006C73B0"/>
    <w:rsid w:val="006C7512"/>
    <w:rsid w:val="006D017F"/>
    <w:rsid w:val="006D2386"/>
    <w:rsid w:val="006D3A87"/>
    <w:rsid w:val="006D5C46"/>
    <w:rsid w:val="006D7153"/>
    <w:rsid w:val="006E07EC"/>
    <w:rsid w:val="006E24C1"/>
    <w:rsid w:val="006E3650"/>
    <w:rsid w:val="006E4FF2"/>
    <w:rsid w:val="006E634D"/>
    <w:rsid w:val="006E6448"/>
    <w:rsid w:val="006F01B4"/>
    <w:rsid w:val="006F3BE2"/>
    <w:rsid w:val="00703DD3"/>
    <w:rsid w:val="00705079"/>
    <w:rsid w:val="00721FE8"/>
    <w:rsid w:val="00723EBC"/>
    <w:rsid w:val="00724C39"/>
    <w:rsid w:val="007328AB"/>
    <w:rsid w:val="00734D59"/>
    <w:rsid w:val="0073609B"/>
    <w:rsid w:val="007370BC"/>
    <w:rsid w:val="007378A9"/>
    <w:rsid w:val="00737A6C"/>
    <w:rsid w:val="007402E5"/>
    <w:rsid w:val="00742369"/>
    <w:rsid w:val="007426F5"/>
    <w:rsid w:val="0075033E"/>
    <w:rsid w:val="00752745"/>
    <w:rsid w:val="0075336C"/>
    <w:rsid w:val="00753A93"/>
    <w:rsid w:val="0075484B"/>
    <w:rsid w:val="0076534F"/>
    <w:rsid w:val="007663AD"/>
    <w:rsid w:val="0076665E"/>
    <w:rsid w:val="00767BC0"/>
    <w:rsid w:val="00770DEE"/>
    <w:rsid w:val="00772185"/>
    <w:rsid w:val="00772D21"/>
    <w:rsid w:val="007730F6"/>
    <w:rsid w:val="007749BC"/>
    <w:rsid w:val="007762A5"/>
    <w:rsid w:val="00780C88"/>
    <w:rsid w:val="00780E25"/>
    <w:rsid w:val="007818F0"/>
    <w:rsid w:val="00783462"/>
    <w:rsid w:val="007840EA"/>
    <w:rsid w:val="007847DD"/>
    <w:rsid w:val="00787B13"/>
    <w:rsid w:val="00792FAC"/>
    <w:rsid w:val="007941AD"/>
    <w:rsid w:val="007964CF"/>
    <w:rsid w:val="007A431B"/>
    <w:rsid w:val="007A54C2"/>
    <w:rsid w:val="007A5D2F"/>
    <w:rsid w:val="007A7E1A"/>
    <w:rsid w:val="007B0062"/>
    <w:rsid w:val="007B61B4"/>
    <w:rsid w:val="007B6FEB"/>
    <w:rsid w:val="007C03FE"/>
    <w:rsid w:val="007C0725"/>
    <w:rsid w:val="007C1EF7"/>
    <w:rsid w:val="007C253A"/>
    <w:rsid w:val="007C28D6"/>
    <w:rsid w:val="007C710E"/>
    <w:rsid w:val="007C7615"/>
    <w:rsid w:val="007D02FE"/>
    <w:rsid w:val="007D0B88"/>
    <w:rsid w:val="007D1549"/>
    <w:rsid w:val="007D6231"/>
    <w:rsid w:val="007D714F"/>
    <w:rsid w:val="007D7A7B"/>
    <w:rsid w:val="007E03E9"/>
    <w:rsid w:val="007E04EE"/>
    <w:rsid w:val="007E3628"/>
    <w:rsid w:val="007E50B8"/>
    <w:rsid w:val="007E636F"/>
    <w:rsid w:val="007E667F"/>
    <w:rsid w:val="007E74EE"/>
    <w:rsid w:val="007E7FA7"/>
    <w:rsid w:val="007F0721"/>
    <w:rsid w:val="007F293C"/>
    <w:rsid w:val="007F2F4B"/>
    <w:rsid w:val="007F3221"/>
    <w:rsid w:val="007F4A90"/>
    <w:rsid w:val="007F5F0C"/>
    <w:rsid w:val="007F6D53"/>
    <w:rsid w:val="007F7438"/>
    <w:rsid w:val="007F7E76"/>
    <w:rsid w:val="00802D15"/>
    <w:rsid w:val="00803501"/>
    <w:rsid w:val="0080696F"/>
    <w:rsid w:val="0080799B"/>
    <w:rsid w:val="00807BE3"/>
    <w:rsid w:val="00811B6A"/>
    <w:rsid w:val="00811F02"/>
    <w:rsid w:val="0081402A"/>
    <w:rsid w:val="00820C28"/>
    <w:rsid w:val="00822BDC"/>
    <w:rsid w:val="00823969"/>
    <w:rsid w:val="00824520"/>
    <w:rsid w:val="00835B18"/>
    <w:rsid w:val="008407A4"/>
    <w:rsid w:val="00844860"/>
    <w:rsid w:val="00845B51"/>
    <w:rsid w:val="00845CC4"/>
    <w:rsid w:val="00847A7C"/>
    <w:rsid w:val="00850DC4"/>
    <w:rsid w:val="00855737"/>
    <w:rsid w:val="0086243C"/>
    <w:rsid w:val="008644F4"/>
    <w:rsid w:val="00864C21"/>
    <w:rsid w:val="00864CA5"/>
    <w:rsid w:val="00871C42"/>
    <w:rsid w:val="00872B34"/>
    <w:rsid w:val="00873379"/>
    <w:rsid w:val="008748B8"/>
    <w:rsid w:val="0087660C"/>
    <w:rsid w:val="0088174C"/>
    <w:rsid w:val="00882040"/>
    <w:rsid w:val="00883733"/>
    <w:rsid w:val="00885CCD"/>
    <w:rsid w:val="008965D2"/>
    <w:rsid w:val="00896644"/>
    <w:rsid w:val="008A236D"/>
    <w:rsid w:val="008A31F4"/>
    <w:rsid w:val="008B1ADC"/>
    <w:rsid w:val="008B2AFF"/>
    <w:rsid w:val="008B3C4A"/>
    <w:rsid w:val="008B565A"/>
    <w:rsid w:val="008B5AF6"/>
    <w:rsid w:val="008B6A01"/>
    <w:rsid w:val="008B7D86"/>
    <w:rsid w:val="008C2D91"/>
    <w:rsid w:val="008C3414"/>
    <w:rsid w:val="008C3FAD"/>
    <w:rsid w:val="008C68CE"/>
    <w:rsid w:val="008C6D6C"/>
    <w:rsid w:val="008D030F"/>
    <w:rsid w:val="008D36D5"/>
    <w:rsid w:val="008D3AF6"/>
    <w:rsid w:val="008D4F67"/>
    <w:rsid w:val="008E0C68"/>
    <w:rsid w:val="008E187A"/>
    <w:rsid w:val="008E3903"/>
    <w:rsid w:val="008F083F"/>
    <w:rsid w:val="008F63E3"/>
    <w:rsid w:val="00900A8F"/>
    <w:rsid w:val="00905996"/>
    <w:rsid w:val="00906A9F"/>
    <w:rsid w:val="009124A4"/>
    <w:rsid w:val="00913C3B"/>
    <w:rsid w:val="00915486"/>
    <w:rsid w:val="00915509"/>
    <w:rsid w:val="00917011"/>
    <w:rsid w:val="00924216"/>
    <w:rsid w:val="00926E25"/>
    <w:rsid w:val="00927388"/>
    <w:rsid w:val="009274FE"/>
    <w:rsid w:val="00937BA1"/>
    <w:rsid w:val="009401AC"/>
    <w:rsid w:val="00940323"/>
    <w:rsid w:val="00943A9F"/>
    <w:rsid w:val="00944E42"/>
    <w:rsid w:val="0094669F"/>
    <w:rsid w:val="009475B7"/>
    <w:rsid w:val="00950FA9"/>
    <w:rsid w:val="009552F5"/>
    <w:rsid w:val="0095758E"/>
    <w:rsid w:val="00957E7E"/>
    <w:rsid w:val="009613AC"/>
    <w:rsid w:val="00961525"/>
    <w:rsid w:val="00961842"/>
    <w:rsid w:val="009657CF"/>
    <w:rsid w:val="00966B71"/>
    <w:rsid w:val="00970945"/>
    <w:rsid w:val="009717E0"/>
    <w:rsid w:val="00973957"/>
    <w:rsid w:val="0097589F"/>
    <w:rsid w:val="0097767F"/>
    <w:rsid w:val="00980643"/>
    <w:rsid w:val="0098152C"/>
    <w:rsid w:val="00993B09"/>
    <w:rsid w:val="00994FA9"/>
    <w:rsid w:val="00995557"/>
    <w:rsid w:val="00995D2B"/>
    <w:rsid w:val="009A1ED7"/>
    <w:rsid w:val="009A24A9"/>
    <w:rsid w:val="009A42EF"/>
    <w:rsid w:val="009A633B"/>
    <w:rsid w:val="009B3F03"/>
    <w:rsid w:val="009B46BC"/>
    <w:rsid w:val="009B47EA"/>
    <w:rsid w:val="009B61C3"/>
    <w:rsid w:val="009C7B4F"/>
    <w:rsid w:val="009C7C8E"/>
    <w:rsid w:val="009D30F9"/>
    <w:rsid w:val="009D4AC8"/>
    <w:rsid w:val="009D63FD"/>
    <w:rsid w:val="009D6E2C"/>
    <w:rsid w:val="009E0B10"/>
    <w:rsid w:val="009E1F06"/>
    <w:rsid w:val="009E31E4"/>
    <w:rsid w:val="009F4EB3"/>
    <w:rsid w:val="009F5F6C"/>
    <w:rsid w:val="009F75D1"/>
    <w:rsid w:val="00A01498"/>
    <w:rsid w:val="00A06D48"/>
    <w:rsid w:val="00A100FF"/>
    <w:rsid w:val="00A12FD3"/>
    <w:rsid w:val="00A15017"/>
    <w:rsid w:val="00A21834"/>
    <w:rsid w:val="00A30D10"/>
    <w:rsid w:val="00A31C17"/>
    <w:rsid w:val="00A31FDE"/>
    <w:rsid w:val="00A342D5"/>
    <w:rsid w:val="00A35AC2"/>
    <w:rsid w:val="00A37C77"/>
    <w:rsid w:val="00A41B2B"/>
    <w:rsid w:val="00A47715"/>
    <w:rsid w:val="00A5413D"/>
    <w:rsid w:val="00A5418D"/>
    <w:rsid w:val="00A55424"/>
    <w:rsid w:val="00A555D0"/>
    <w:rsid w:val="00A66734"/>
    <w:rsid w:val="00A725C2"/>
    <w:rsid w:val="00A769EE"/>
    <w:rsid w:val="00A77E4B"/>
    <w:rsid w:val="00A810A5"/>
    <w:rsid w:val="00A90B5A"/>
    <w:rsid w:val="00A90D7C"/>
    <w:rsid w:val="00A92CF9"/>
    <w:rsid w:val="00A9616A"/>
    <w:rsid w:val="00A9644B"/>
    <w:rsid w:val="00A96F68"/>
    <w:rsid w:val="00AA1533"/>
    <w:rsid w:val="00AA2342"/>
    <w:rsid w:val="00AA6BDC"/>
    <w:rsid w:val="00AB2B2D"/>
    <w:rsid w:val="00AB534C"/>
    <w:rsid w:val="00AB6327"/>
    <w:rsid w:val="00AC300F"/>
    <w:rsid w:val="00AD00E8"/>
    <w:rsid w:val="00AD0304"/>
    <w:rsid w:val="00AD24FA"/>
    <w:rsid w:val="00AD27BE"/>
    <w:rsid w:val="00AD2820"/>
    <w:rsid w:val="00AD6EB0"/>
    <w:rsid w:val="00AE4F17"/>
    <w:rsid w:val="00AE74E2"/>
    <w:rsid w:val="00AE77F8"/>
    <w:rsid w:val="00AF04BE"/>
    <w:rsid w:val="00AF0F1A"/>
    <w:rsid w:val="00AF15B3"/>
    <w:rsid w:val="00AF633E"/>
    <w:rsid w:val="00B01724"/>
    <w:rsid w:val="00B07D3E"/>
    <w:rsid w:val="00B1300D"/>
    <w:rsid w:val="00B15027"/>
    <w:rsid w:val="00B15342"/>
    <w:rsid w:val="00B15500"/>
    <w:rsid w:val="00B15601"/>
    <w:rsid w:val="00B2023C"/>
    <w:rsid w:val="00B21CF4"/>
    <w:rsid w:val="00B24300"/>
    <w:rsid w:val="00B24CD9"/>
    <w:rsid w:val="00B30185"/>
    <w:rsid w:val="00B330C7"/>
    <w:rsid w:val="00B34736"/>
    <w:rsid w:val="00B35593"/>
    <w:rsid w:val="00B43C97"/>
    <w:rsid w:val="00B454D2"/>
    <w:rsid w:val="00B461C5"/>
    <w:rsid w:val="00B513C2"/>
    <w:rsid w:val="00B53CBD"/>
    <w:rsid w:val="00B54ABC"/>
    <w:rsid w:val="00B54C6B"/>
    <w:rsid w:val="00B54F76"/>
    <w:rsid w:val="00B55D51"/>
    <w:rsid w:val="00B56161"/>
    <w:rsid w:val="00B570C5"/>
    <w:rsid w:val="00B63F15"/>
    <w:rsid w:val="00B649B8"/>
    <w:rsid w:val="00B6566A"/>
    <w:rsid w:val="00B702C0"/>
    <w:rsid w:val="00B70707"/>
    <w:rsid w:val="00B72BD1"/>
    <w:rsid w:val="00B75723"/>
    <w:rsid w:val="00B76988"/>
    <w:rsid w:val="00B83266"/>
    <w:rsid w:val="00B8570C"/>
    <w:rsid w:val="00B9119B"/>
    <w:rsid w:val="00B94222"/>
    <w:rsid w:val="00B96A3B"/>
    <w:rsid w:val="00B96EB4"/>
    <w:rsid w:val="00BA4A31"/>
    <w:rsid w:val="00BA51A8"/>
    <w:rsid w:val="00BB44F6"/>
    <w:rsid w:val="00BB54C6"/>
    <w:rsid w:val="00BB5F7E"/>
    <w:rsid w:val="00BC17B2"/>
    <w:rsid w:val="00BC26F6"/>
    <w:rsid w:val="00BC4833"/>
    <w:rsid w:val="00BC526D"/>
    <w:rsid w:val="00BD0024"/>
    <w:rsid w:val="00BD3122"/>
    <w:rsid w:val="00BD40DA"/>
    <w:rsid w:val="00BE3058"/>
    <w:rsid w:val="00BE3E68"/>
    <w:rsid w:val="00BE4A8C"/>
    <w:rsid w:val="00BE6767"/>
    <w:rsid w:val="00BF0EB5"/>
    <w:rsid w:val="00BF147C"/>
    <w:rsid w:val="00BF3D67"/>
    <w:rsid w:val="00C03075"/>
    <w:rsid w:val="00C072BA"/>
    <w:rsid w:val="00C1158A"/>
    <w:rsid w:val="00C146AE"/>
    <w:rsid w:val="00C160AF"/>
    <w:rsid w:val="00C16941"/>
    <w:rsid w:val="00C17970"/>
    <w:rsid w:val="00C21310"/>
    <w:rsid w:val="00C21FC4"/>
    <w:rsid w:val="00C22299"/>
    <w:rsid w:val="00C2269D"/>
    <w:rsid w:val="00C23DD8"/>
    <w:rsid w:val="00C25015"/>
    <w:rsid w:val="00C2556B"/>
    <w:rsid w:val="00C25609"/>
    <w:rsid w:val="00C262D7"/>
    <w:rsid w:val="00C26607"/>
    <w:rsid w:val="00C279DF"/>
    <w:rsid w:val="00C344D5"/>
    <w:rsid w:val="00C348A1"/>
    <w:rsid w:val="00C35471"/>
    <w:rsid w:val="00C35CF1"/>
    <w:rsid w:val="00C37012"/>
    <w:rsid w:val="00C43D81"/>
    <w:rsid w:val="00C50ACB"/>
    <w:rsid w:val="00C54DEB"/>
    <w:rsid w:val="00C60D75"/>
    <w:rsid w:val="00C621ED"/>
    <w:rsid w:val="00C646C3"/>
    <w:rsid w:val="00C64CEA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90793"/>
    <w:rsid w:val="00C91F1C"/>
    <w:rsid w:val="00C9244A"/>
    <w:rsid w:val="00C96E62"/>
    <w:rsid w:val="00C977D3"/>
    <w:rsid w:val="00C9781A"/>
    <w:rsid w:val="00CA52D5"/>
    <w:rsid w:val="00CB0E5D"/>
    <w:rsid w:val="00CB0E9D"/>
    <w:rsid w:val="00CB5DA3"/>
    <w:rsid w:val="00CC06ED"/>
    <w:rsid w:val="00CC3976"/>
    <w:rsid w:val="00CC4C8C"/>
    <w:rsid w:val="00CC564A"/>
    <w:rsid w:val="00CC5AD5"/>
    <w:rsid w:val="00CC720E"/>
    <w:rsid w:val="00CD0113"/>
    <w:rsid w:val="00CD182E"/>
    <w:rsid w:val="00CD6700"/>
    <w:rsid w:val="00CE09B7"/>
    <w:rsid w:val="00CE1DF5"/>
    <w:rsid w:val="00CE2260"/>
    <w:rsid w:val="00CE31E6"/>
    <w:rsid w:val="00CE3B74"/>
    <w:rsid w:val="00CF007C"/>
    <w:rsid w:val="00CF02B5"/>
    <w:rsid w:val="00CF1D9C"/>
    <w:rsid w:val="00CF42E2"/>
    <w:rsid w:val="00CF7916"/>
    <w:rsid w:val="00CF7CD9"/>
    <w:rsid w:val="00D00C2B"/>
    <w:rsid w:val="00D00F59"/>
    <w:rsid w:val="00D150A3"/>
    <w:rsid w:val="00D158F3"/>
    <w:rsid w:val="00D15FDC"/>
    <w:rsid w:val="00D22DE5"/>
    <w:rsid w:val="00D2470E"/>
    <w:rsid w:val="00D33F52"/>
    <w:rsid w:val="00D3508D"/>
    <w:rsid w:val="00D3665C"/>
    <w:rsid w:val="00D42FBF"/>
    <w:rsid w:val="00D508CC"/>
    <w:rsid w:val="00D50F4B"/>
    <w:rsid w:val="00D512F1"/>
    <w:rsid w:val="00D544B4"/>
    <w:rsid w:val="00D554DA"/>
    <w:rsid w:val="00D60547"/>
    <w:rsid w:val="00D60706"/>
    <w:rsid w:val="00D66444"/>
    <w:rsid w:val="00D668A5"/>
    <w:rsid w:val="00D675F7"/>
    <w:rsid w:val="00D73139"/>
    <w:rsid w:val="00D76353"/>
    <w:rsid w:val="00D76550"/>
    <w:rsid w:val="00D770EF"/>
    <w:rsid w:val="00D82F6E"/>
    <w:rsid w:val="00D86FBC"/>
    <w:rsid w:val="00D87358"/>
    <w:rsid w:val="00D87BD9"/>
    <w:rsid w:val="00D9027E"/>
    <w:rsid w:val="00D90516"/>
    <w:rsid w:val="00D928A0"/>
    <w:rsid w:val="00DA0C74"/>
    <w:rsid w:val="00DA607B"/>
    <w:rsid w:val="00DB21CF"/>
    <w:rsid w:val="00DB28BB"/>
    <w:rsid w:val="00DB4D22"/>
    <w:rsid w:val="00DB5A83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1DC4"/>
    <w:rsid w:val="00DE2661"/>
    <w:rsid w:val="00DE5202"/>
    <w:rsid w:val="00DE7AF5"/>
    <w:rsid w:val="00DF1228"/>
    <w:rsid w:val="00DF22F4"/>
    <w:rsid w:val="00DF3AC9"/>
    <w:rsid w:val="00DF439A"/>
    <w:rsid w:val="00DF5555"/>
    <w:rsid w:val="00DF657A"/>
    <w:rsid w:val="00E0639C"/>
    <w:rsid w:val="00E067E6"/>
    <w:rsid w:val="00E12531"/>
    <w:rsid w:val="00E12776"/>
    <w:rsid w:val="00E13A8B"/>
    <w:rsid w:val="00E143B0"/>
    <w:rsid w:val="00E20F74"/>
    <w:rsid w:val="00E24695"/>
    <w:rsid w:val="00E4012D"/>
    <w:rsid w:val="00E42496"/>
    <w:rsid w:val="00E45580"/>
    <w:rsid w:val="00E50C2F"/>
    <w:rsid w:val="00E51CFD"/>
    <w:rsid w:val="00E55891"/>
    <w:rsid w:val="00E6283A"/>
    <w:rsid w:val="00E629BF"/>
    <w:rsid w:val="00E72B48"/>
    <w:rsid w:val="00E732A3"/>
    <w:rsid w:val="00E7479F"/>
    <w:rsid w:val="00E758EC"/>
    <w:rsid w:val="00E75C55"/>
    <w:rsid w:val="00E81AA0"/>
    <w:rsid w:val="00E83A85"/>
    <w:rsid w:val="00E87915"/>
    <w:rsid w:val="00E9026B"/>
    <w:rsid w:val="00E90FC4"/>
    <w:rsid w:val="00E92B17"/>
    <w:rsid w:val="00E94012"/>
    <w:rsid w:val="00E953F2"/>
    <w:rsid w:val="00EA01EC"/>
    <w:rsid w:val="00EA0EE4"/>
    <w:rsid w:val="00EA15B0"/>
    <w:rsid w:val="00EA5D97"/>
    <w:rsid w:val="00EA7B94"/>
    <w:rsid w:val="00EA7E6F"/>
    <w:rsid w:val="00EB0BDB"/>
    <w:rsid w:val="00EB1882"/>
    <w:rsid w:val="00EB3D35"/>
    <w:rsid w:val="00EB4083"/>
    <w:rsid w:val="00EB4C19"/>
    <w:rsid w:val="00EB72A1"/>
    <w:rsid w:val="00EC0D90"/>
    <w:rsid w:val="00EC4393"/>
    <w:rsid w:val="00EC5317"/>
    <w:rsid w:val="00ED2236"/>
    <w:rsid w:val="00ED6DBA"/>
    <w:rsid w:val="00ED7F06"/>
    <w:rsid w:val="00EE1C07"/>
    <w:rsid w:val="00EE2C91"/>
    <w:rsid w:val="00EE3619"/>
    <w:rsid w:val="00EE3979"/>
    <w:rsid w:val="00EE453B"/>
    <w:rsid w:val="00EE57BE"/>
    <w:rsid w:val="00EE57E4"/>
    <w:rsid w:val="00EE6B59"/>
    <w:rsid w:val="00EF138C"/>
    <w:rsid w:val="00F026F1"/>
    <w:rsid w:val="00F034CE"/>
    <w:rsid w:val="00F0658F"/>
    <w:rsid w:val="00F10A0F"/>
    <w:rsid w:val="00F134E1"/>
    <w:rsid w:val="00F1562C"/>
    <w:rsid w:val="00F16058"/>
    <w:rsid w:val="00F25714"/>
    <w:rsid w:val="00F30E8D"/>
    <w:rsid w:val="00F33370"/>
    <w:rsid w:val="00F3446D"/>
    <w:rsid w:val="00F372B6"/>
    <w:rsid w:val="00F40284"/>
    <w:rsid w:val="00F430DC"/>
    <w:rsid w:val="00F44B21"/>
    <w:rsid w:val="00F4636C"/>
    <w:rsid w:val="00F4763D"/>
    <w:rsid w:val="00F51542"/>
    <w:rsid w:val="00F519B2"/>
    <w:rsid w:val="00F520F6"/>
    <w:rsid w:val="00F53380"/>
    <w:rsid w:val="00F54CDB"/>
    <w:rsid w:val="00F565C2"/>
    <w:rsid w:val="00F610C8"/>
    <w:rsid w:val="00F656CD"/>
    <w:rsid w:val="00F65959"/>
    <w:rsid w:val="00F67240"/>
    <w:rsid w:val="00F67976"/>
    <w:rsid w:val="00F67A4B"/>
    <w:rsid w:val="00F70BE1"/>
    <w:rsid w:val="00F729E7"/>
    <w:rsid w:val="00F76534"/>
    <w:rsid w:val="00F77466"/>
    <w:rsid w:val="00F85929"/>
    <w:rsid w:val="00F910E3"/>
    <w:rsid w:val="00F93BDD"/>
    <w:rsid w:val="00FA0401"/>
    <w:rsid w:val="00FA17EA"/>
    <w:rsid w:val="00FA1E48"/>
    <w:rsid w:val="00FA1F42"/>
    <w:rsid w:val="00FA5E6B"/>
    <w:rsid w:val="00FB10AA"/>
    <w:rsid w:val="00FB3ED3"/>
    <w:rsid w:val="00FB4408"/>
    <w:rsid w:val="00FB7933"/>
    <w:rsid w:val="00FC0862"/>
    <w:rsid w:val="00FC70FB"/>
    <w:rsid w:val="00FD128A"/>
    <w:rsid w:val="00FD143D"/>
    <w:rsid w:val="00FD478B"/>
    <w:rsid w:val="00FD70C1"/>
    <w:rsid w:val="00FD7FA6"/>
    <w:rsid w:val="00FE3C4B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67B437FE-535C-461D-B181-AE2BEA6B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18044A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8044A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044A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18044A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8044A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8044A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8044A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8044A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8044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8044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8044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044A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8044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8044A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18044A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44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044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044A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8044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8044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8044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8044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8044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18044A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18044A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8044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8044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8044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8044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8044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8044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44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044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8044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8044A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8044A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8044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8044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8044A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8044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8044A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8044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8044A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8044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8044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8044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044A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5D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C96A-B2FB-4131-AC94-5C4F4BD8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1039</TotalTime>
  <Pages>9</Pages>
  <Words>3160</Words>
  <Characters>18012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A.Akbarian</cp:lastModifiedBy>
  <cp:revision>20</cp:revision>
  <dcterms:created xsi:type="dcterms:W3CDTF">2019-11-02T20:11:00Z</dcterms:created>
  <dcterms:modified xsi:type="dcterms:W3CDTF">2019-11-04T10:20:00Z</dcterms:modified>
</cp:coreProperties>
</file>