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-1158602799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DF307D" w:rsidRDefault="00DF307D" w:rsidP="00DF307D">
          <w:pPr>
            <w:pStyle w:val="TOCHeading"/>
            <w:spacing w:line="360" w:lineRule="auto"/>
            <w:jc w:val="center"/>
            <w:rPr>
              <w:rtl/>
            </w:rPr>
          </w:pPr>
          <w:r>
            <w:rPr>
              <w:rFonts w:hint="cs"/>
              <w:rtl/>
            </w:rPr>
            <w:t>فهرست مطالب</w:t>
          </w:r>
        </w:p>
        <w:p w:rsidR="00DF307D" w:rsidRDefault="00DF307D" w:rsidP="00DF307D">
          <w:pPr>
            <w:pStyle w:val="TOC1"/>
            <w:tabs>
              <w:tab w:val="right" w:leader="dot" w:pos="9350"/>
            </w:tabs>
            <w:spacing w:line="360" w:lineRule="auto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"1-6" \h \z \u </w:instrText>
          </w:r>
          <w:r>
            <w:fldChar w:fldCharType="separate"/>
          </w:r>
          <w:hyperlink w:anchor="_Toc23941309" w:history="1">
            <w:r w:rsidRPr="004F284E">
              <w:rPr>
                <w:rStyle w:val="Hyperlink"/>
                <w:rFonts w:hint="eastAsia"/>
                <w:noProof/>
                <w:rtl/>
              </w:rPr>
              <w:t>موضوع</w:t>
            </w:r>
            <w:r w:rsidRPr="004F284E">
              <w:rPr>
                <w:rStyle w:val="Hyperlink"/>
                <w:noProof/>
                <w:rtl/>
              </w:rPr>
              <w:t xml:space="preserve">: </w:t>
            </w:r>
            <w:r w:rsidRPr="004F284E">
              <w:rPr>
                <w:rStyle w:val="Hyperlink"/>
                <w:rFonts w:hint="eastAsia"/>
                <w:noProof/>
                <w:rtl/>
              </w:rPr>
              <w:t>فقه</w:t>
            </w:r>
            <w:r w:rsidRPr="004F284E">
              <w:rPr>
                <w:rStyle w:val="Hyperlink"/>
                <w:noProof/>
                <w:rtl/>
              </w:rPr>
              <w:t xml:space="preserve"> / </w:t>
            </w:r>
            <w:r w:rsidRPr="004F284E">
              <w:rPr>
                <w:rStyle w:val="Hyperlink"/>
                <w:rFonts w:hint="eastAsia"/>
                <w:noProof/>
                <w:rtl/>
              </w:rPr>
              <w:t>نکاح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_Toc23941309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307D" w:rsidRDefault="00440EBC" w:rsidP="00DF307D">
          <w:pPr>
            <w:pStyle w:val="TOC2"/>
            <w:tabs>
              <w:tab w:val="right" w:leader="dot" w:pos="9350"/>
            </w:tabs>
            <w:spacing w:line="360" w:lineRule="auto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23941310" w:history="1">
            <w:r w:rsidR="00DF307D" w:rsidRPr="004F284E">
              <w:rPr>
                <w:rStyle w:val="Hyperlink"/>
                <w:rFonts w:hint="eastAsia"/>
                <w:noProof/>
                <w:rtl/>
              </w:rPr>
              <w:t>اشاره</w:t>
            </w:r>
            <w:r w:rsidR="00DF307D">
              <w:rPr>
                <w:noProof/>
                <w:webHidden/>
              </w:rPr>
              <w:tab/>
            </w:r>
            <w:r w:rsidR="00DF307D">
              <w:rPr>
                <w:noProof/>
                <w:webHidden/>
              </w:rPr>
              <w:fldChar w:fldCharType="begin"/>
            </w:r>
            <w:r w:rsidR="00DF307D">
              <w:rPr>
                <w:noProof/>
                <w:webHidden/>
              </w:rPr>
              <w:instrText xml:space="preserve"> PAGEREF _Toc23941310 \h </w:instrText>
            </w:r>
            <w:r w:rsidR="00DF307D">
              <w:rPr>
                <w:noProof/>
                <w:webHidden/>
              </w:rPr>
            </w:r>
            <w:r w:rsidR="00DF307D">
              <w:rPr>
                <w:noProof/>
                <w:webHidden/>
              </w:rPr>
              <w:fldChar w:fldCharType="separate"/>
            </w:r>
            <w:r w:rsidR="00DF307D">
              <w:rPr>
                <w:noProof/>
                <w:webHidden/>
                <w:rtl/>
              </w:rPr>
              <w:t>2</w:t>
            </w:r>
            <w:r w:rsidR="00DF307D">
              <w:rPr>
                <w:noProof/>
                <w:webHidden/>
              </w:rPr>
              <w:fldChar w:fldCharType="end"/>
            </w:r>
          </w:hyperlink>
        </w:p>
        <w:p w:rsidR="00DF307D" w:rsidRDefault="00440EBC" w:rsidP="00DF307D">
          <w:pPr>
            <w:pStyle w:val="TOC2"/>
            <w:tabs>
              <w:tab w:val="right" w:leader="dot" w:pos="9350"/>
            </w:tabs>
            <w:spacing w:line="360" w:lineRule="auto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23941311" w:history="1">
            <w:r w:rsidR="00DF307D" w:rsidRPr="004F284E">
              <w:rPr>
                <w:rStyle w:val="Hyperlink"/>
                <w:rFonts w:hint="eastAsia"/>
                <w:noProof/>
                <w:rtl/>
              </w:rPr>
              <w:t>بررس</w:t>
            </w:r>
            <w:r w:rsidR="00DF307D" w:rsidRPr="004F284E">
              <w:rPr>
                <w:rStyle w:val="Hyperlink"/>
                <w:rFonts w:hint="cs"/>
                <w:noProof/>
                <w:rtl/>
              </w:rPr>
              <w:t>ی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نظر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مرحوم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CF5E34">
              <w:rPr>
                <w:rStyle w:val="Hyperlink"/>
                <w:rFonts w:hint="eastAsia"/>
                <w:noProof/>
                <w:rtl/>
              </w:rPr>
              <w:t>خویی</w:t>
            </w:r>
            <w:r w:rsidR="00DF307D">
              <w:rPr>
                <w:noProof/>
                <w:webHidden/>
              </w:rPr>
              <w:tab/>
            </w:r>
            <w:bookmarkStart w:id="0" w:name="_GoBack"/>
            <w:bookmarkEnd w:id="0"/>
            <w:r w:rsidR="00DF307D">
              <w:rPr>
                <w:noProof/>
                <w:webHidden/>
              </w:rPr>
              <w:fldChar w:fldCharType="begin"/>
            </w:r>
            <w:r w:rsidR="00DF307D">
              <w:rPr>
                <w:noProof/>
                <w:webHidden/>
              </w:rPr>
              <w:instrText xml:space="preserve"> PAGEREF _Toc23941311 \h </w:instrText>
            </w:r>
            <w:r w:rsidR="00DF307D">
              <w:rPr>
                <w:noProof/>
                <w:webHidden/>
              </w:rPr>
            </w:r>
            <w:r w:rsidR="00DF307D">
              <w:rPr>
                <w:noProof/>
                <w:webHidden/>
              </w:rPr>
              <w:fldChar w:fldCharType="separate"/>
            </w:r>
            <w:r w:rsidR="00DF307D">
              <w:rPr>
                <w:noProof/>
                <w:webHidden/>
                <w:rtl/>
              </w:rPr>
              <w:t>2</w:t>
            </w:r>
            <w:r w:rsidR="00DF307D">
              <w:rPr>
                <w:noProof/>
                <w:webHidden/>
              </w:rPr>
              <w:fldChar w:fldCharType="end"/>
            </w:r>
          </w:hyperlink>
        </w:p>
        <w:p w:rsidR="00DF307D" w:rsidRDefault="00440EBC" w:rsidP="00DF307D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23941312" w:history="1">
            <w:r w:rsidR="00DF307D" w:rsidRPr="004F284E">
              <w:rPr>
                <w:rStyle w:val="Hyperlink"/>
                <w:rFonts w:hint="eastAsia"/>
                <w:noProof/>
                <w:rtl/>
              </w:rPr>
              <w:t>ب</w:t>
            </w:r>
            <w:r w:rsidR="00DF307D" w:rsidRPr="004F284E">
              <w:rPr>
                <w:rStyle w:val="Hyperlink"/>
                <w:rFonts w:hint="cs"/>
                <w:noProof/>
                <w:rtl/>
              </w:rPr>
              <w:t>ی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ان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دو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مقدّمه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برا</w:t>
            </w:r>
            <w:r w:rsidR="00DF307D" w:rsidRPr="004F284E">
              <w:rPr>
                <w:rStyle w:val="Hyperlink"/>
                <w:rFonts w:hint="cs"/>
                <w:noProof/>
                <w:rtl/>
              </w:rPr>
              <w:t>ی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استدلال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مرحوم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CF5E34">
              <w:rPr>
                <w:rStyle w:val="Hyperlink"/>
                <w:rFonts w:hint="eastAsia"/>
                <w:noProof/>
                <w:rtl/>
              </w:rPr>
              <w:t>خویی</w:t>
            </w:r>
            <w:r w:rsidR="00DF307D">
              <w:rPr>
                <w:noProof/>
                <w:webHidden/>
              </w:rPr>
              <w:tab/>
            </w:r>
            <w:r w:rsidR="00DF307D">
              <w:rPr>
                <w:noProof/>
                <w:webHidden/>
              </w:rPr>
              <w:fldChar w:fldCharType="begin"/>
            </w:r>
            <w:r w:rsidR="00DF307D">
              <w:rPr>
                <w:noProof/>
                <w:webHidden/>
              </w:rPr>
              <w:instrText xml:space="preserve"> PAGEREF _Toc23941312 \h </w:instrText>
            </w:r>
            <w:r w:rsidR="00DF307D">
              <w:rPr>
                <w:noProof/>
                <w:webHidden/>
              </w:rPr>
            </w:r>
            <w:r w:rsidR="00DF307D">
              <w:rPr>
                <w:noProof/>
                <w:webHidden/>
              </w:rPr>
              <w:fldChar w:fldCharType="separate"/>
            </w:r>
            <w:r w:rsidR="00DF307D">
              <w:rPr>
                <w:noProof/>
                <w:webHidden/>
                <w:rtl/>
              </w:rPr>
              <w:t>3</w:t>
            </w:r>
            <w:r w:rsidR="00DF307D">
              <w:rPr>
                <w:noProof/>
                <w:webHidden/>
              </w:rPr>
              <w:fldChar w:fldCharType="end"/>
            </w:r>
          </w:hyperlink>
        </w:p>
        <w:p w:rsidR="00DF307D" w:rsidRDefault="00440EBC" w:rsidP="00DF307D">
          <w:pPr>
            <w:pStyle w:val="TOC4"/>
            <w:tabs>
              <w:tab w:val="right" w:leader="dot" w:pos="935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23941313" w:history="1">
            <w:r w:rsidR="00DF307D" w:rsidRPr="004F284E">
              <w:rPr>
                <w:rStyle w:val="Hyperlink"/>
                <w:rFonts w:hint="eastAsia"/>
                <w:noProof/>
                <w:rtl/>
              </w:rPr>
              <w:t>مقدمه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اول</w:t>
            </w:r>
            <w:r w:rsidR="00DF307D" w:rsidRPr="004F284E">
              <w:rPr>
                <w:rStyle w:val="Hyperlink"/>
                <w:noProof/>
                <w:rtl/>
              </w:rPr>
              <w:t xml:space="preserve">: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امر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به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مقدّمه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کنا</w:t>
            </w:r>
            <w:r w:rsidR="00DF307D" w:rsidRPr="004F284E">
              <w:rPr>
                <w:rStyle w:val="Hyperlink"/>
                <w:rFonts w:hint="cs"/>
                <w:noProof/>
                <w:rtl/>
              </w:rPr>
              <w:t>ی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ه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از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امر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به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ذ</w:t>
            </w:r>
            <w:r w:rsidR="00DF307D" w:rsidRPr="004F284E">
              <w:rPr>
                <w:rStyle w:val="Hyperlink"/>
                <w:rFonts w:hint="cs"/>
                <w:noProof/>
                <w:rtl/>
              </w:rPr>
              <w:t>ی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المقدّمه</w:t>
            </w:r>
            <w:r w:rsidR="00DF307D">
              <w:rPr>
                <w:noProof/>
                <w:webHidden/>
              </w:rPr>
              <w:tab/>
            </w:r>
            <w:r w:rsidR="00DF307D">
              <w:rPr>
                <w:noProof/>
                <w:webHidden/>
              </w:rPr>
              <w:fldChar w:fldCharType="begin"/>
            </w:r>
            <w:r w:rsidR="00DF307D">
              <w:rPr>
                <w:noProof/>
                <w:webHidden/>
              </w:rPr>
              <w:instrText xml:space="preserve"> PAGEREF _Toc23941313 \h </w:instrText>
            </w:r>
            <w:r w:rsidR="00DF307D">
              <w:rPr>
                <w:noProof/>
                <w:webHidden/>
              </w:rPr>
            </w:r>
            <w:r w:rsidR="00DF307D">
              <w:rPr>
                <w:noProof/>
                <w:webHidden/>
              </w:rPr>
              <w:fldChar w:fldCharType="separate"/>
            </w:r>
            <w:r w:rsidR="00DF307D">
              <w:rPr>
                <w:noProof/>
                <w:webHidden/>
                <w:rtl/>
              </w:rPr>
              <w:t>3</w:t>
            </w:r>
            <w:r w:rsidR="00DF307D">
              <w:rPr>
                <w:noProof/>
                <w:webHidden/>
              </w:rPr>
              <w:fldChar w:fldCharType="end"/>
            </w:r>
          </w:hyperlink>
        </w:p>
        <w:p w:rsidR="00DF307D" w:rsidRDefault="00440EBC" w:rsidP="00DF307D">
          <w:pPr>
            <w:pStyle w:val="TOC4"/>
            <w:tabs>
              <w:tab w:val="right" w:leader="dot" w:pos="935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23941314" w:history="1">
            <w:r w:rsidR="00DF307D" w:rsidRPr="004F284E">
              <w:rPr>
                <w:rStyle w:val="Hyperlink"/>
                <w:rFonts w:hint="eastAsia"/>
                <w:noProof/>
                <w:rtl/>
              </w:rPr>
              <w:t>مقدمه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دوم</w:t>
            </w:r>
            <w:r w:rsidR="00DF307D" w:rsidRPr="004F284E">
              <w:rPr>
                <w:rStyle w:val="Hyperlink"/>
                <w:noProof/>
                <w:rtl/>
              </w:rPr>
              <w:t xml:space="preserve">: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وجود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DF307D" w:rsidRPr="004F284E">
              <w:rPr>
                <w:rStyle w:val="Hyperlink"/>
                <w:rFonts w:hint="cs"/>
                <w:noProof/>
                <w:rtl/>
              </w:rPr>
              <w:t>ی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ک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ضدّ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مقدمه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ترک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ضدّ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د</w:t>
            </w:r>
            <w:r w:rsidR="00DF307D" w:rsidRPr="004F284E">
              <w:rPr>
                <w:rStyle w:val="Hyperlink"/>
                <w:rFonts w:hint="cs"/>
                <w:noProof/>
                <w:rtl/>
              </w:rPr>
              <w:t>ی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گر</w:t>
            </w:r>
            <w:r w:rsidR="00DF307D">
              <w:rPr>
                <w:noProof/>
                <w:webHidden/>
              </w:rPr>
              <w:tab/>
            </w:r>
            <w:r w:rsidR="00DF307D">
              <w:rPr>
                <w:noProof/>
                <w:webHidden/>
              </w:rPr>
              <w:fldChar w:fldCharType="begin"/>
            </w:r>
            <w:r w:rsidR="00DF307D">
              <w:rPr>
                <w:noProof/>
                <w:webHidden/>
              </w:rPr>
              <w:instrText xml:space="preserve"> PAGEREF _Toc23941314 \h </w:instrText>
            </w:r>
            <w:r w:rsidR="00DF307D">
              <w:rPr>
                <w:noProof/>
                <w:webHidden/>
              </w:rPr>
            </w:r>
            <w:r w:rsidR="00DF307D">
              <w:rPr>
                <w:noProof/>
                <w:webHidden/>
              </w:rPr>
              <w:fldChar w:fldCharType="separate"/>
            </w:r>
            <w:r w:rsidR="00DF307D">
              <w:rPr>
                <w:noProof/>
                <w:webHidden/>
                <w:rtl/>
              </w:rPr>
              <w:t>3</w:t>
            </w:r>
            <w:r w:rsidR="00DF307D">
              <w:rPr>
                <w:noProof/>
                <w:webHidden/>
              </w:rPr>
              <w:fldChar w:fldCharType="end"/>
            </w:r>
          </w:hyperlink>
        </w:p>
        <w:p w:rsidR="00DF307D" w:rsidRDefault="00440EBC" w:rsidP="00DF307D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23941315" w:history="1">
            <w:r w:rsidR="00DF307D" w:rsidRPr="004F284E">
              <w:rPr>
                <w:rStyle w:val="Hyperlink"/>
                <w:rFonts w:hint="eastAsia"/>
                <w:noProof/>
                <w:rtl/>
              </w:rPr>
              <w:t>اشکال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مرحوم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CF5E34">
              <w:rPr>
                <w:rStyle w:val="Hyperlink"/>
                <w:rFonts w:hint="eastAsia"/>
                <w:noProof/>
                <w:rtl/>
              </w:rPr>
              <w:t>خویی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بر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نظر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مشهور</w:t>
            </w:r>
            <w:r w:rsidR="00DF307D">
              <w:rPr>
                <w:noProof/>
                <w:webHidden/>
              </w:rPr>
              <w:tab/>
            </w:r>
            <w:r w:rsidR="00DF307D">
              <w:rPr>
                <w:noProof/>
                <w:webHidden/>
              </w:rPr>
              <w:fldChar w:fldCharType="begin"/>
            </w:r>
            <w:r w:rsidR="00DF307D">
              <w:rPr>
                <w:noProof/>
                <w:webHidden/>
              </w:rPr>
              <w:instrText xml:space="preserve"> PAGEREF _Toc23941315 \h </w:instrText>
            </w:r>
            <w:r w:rsidR="00DF307D">
              <w:rPr>
                <w:noProof/>
                <w:webHidden/>
              </w:rPr>
            </w:r>
            <w:r w:rsidR="00DF307D">
              <w:rPr>
                <w:noProof/>
                <w:webHidden/>
              </w:rPr>
              <w:fldChar w:fldCharType="separate"/>
            </w:r>
            <w:r w:rsidR="00DF307D">
              <w:rPr>
                <w:noProof/>
                <w:webHidden/>
                <w:rtl/>
              </w:rPr>
              <w:t>3</w:t>
            </w:r>
            <w:r w:rsidR="00DF307D">
              <w:rPr>
                <w:noProof/>
                <w:webHidden/>
              </w:rPr>
              <w:fldChar w:fldCharType="end"/>
            </w:r>
          </w:hyperlink>
        </w:p>
        <w:p w:rsidR="00DF307D" w:rsidRDefault="00440EBC" w:rsidP="00DF307D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23941316" w:history="1">
            <w:r w:rsidR="00DF307D" w:rsidRPr="004F284E">
              <w:rPr>
                <w:rStyle w:val="Hyperlink"/>
                <w:rFonts w:hint="eastAsia"/>
                <w:noProof/>
                <w:rtl/>
              </w:rPr>
              <w:t>تشر</w:t>
            </w:r>
            <w:r w:rsidR="00DF307D" w:rsidRPr="004F284E">
              <w:rPr>
                <w:rStyle w:val="Hyperlink"/>
                <w:rFonts w:hint="cs"/>
                <w:noProof/>
                <w:rtl/>
              </w:rPr>
              <w:t>ی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ح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نظر</w:t>
            </w:r>
            <w:r w:rsidR="00DF307D" w:rsidRPr="004F284E">
              <w:rPr>
                <w:rStyle w:val="Hyperlink"/>
                <w:rFonts w:hint="cs"/>
                <w:noProof/>
                <w:rtl/>
              </w:rPr>
              <w:t>ی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ه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مرحوم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CF5E34">
              <w:rPr>
                <w:rStyle w:val="Hyperlink"/>
                <w:rFonts w:hint="eastAsia"/>
                <w:noProof/>
                <w:rtl/>
              </w:rPr>
              <w:t>خویی</w:t>
            </w:r>
            <w:r w:rsidR="00DF307D">
              <w:rPr>
                <w:noProof/>
                <w:webHidden/>
              </w:rPr>
              <w:tab/>
            </w:r>
            <w:r w:rsidR="00DF307D">
              <w:rPr>
                <w:noProof/>
                <w:webHidden/>
              </w:rPr>
              <w:fldChar w:fldCharType="begin"/>
            </w:r>
            <w:r w:rsidR="00DF307D">
              <w:rPr>
                <w:noProof/>
                <w:webHidden/>
              </w:rPr>
              <w:instrText xml:space="preserve"> PAGEREF _Toc23941316 \h </w:instrText>
            </w:r>
            <w:r w:rsidR="00DF307D">
              <w:rPr>
                <w:noProof/>
                <w:webHidden/>
              </w:rPr>
            </w:r>
            <w:r w:rsidR="00DF307D">
              <w:rPr>
                <w:noProof/>
                <w:webHidden/>
              </w:rPr>
              <w:fldChar w:fldCharType="separate"/>
            </w:r>
            <w:r w:rsidR="00DF307D">
              <w:rPr>
                <w:noProof/>
                <w:webHidden/>
                <w:rtl/>
              </w:rPr>
              <w:t>5</w:t>
            </w:r>
            <w:r w:rsidR="00DF307D">
              <w:rPr>
                <w:noProof/>
                <w:webHidden/>
              </w:rPr>
              <w:fldChar w:fldCharType="end"/>
            </w:r>
          </w:hyperlink>
        </w:p>
        <w:p w:rsidR="00DF307D" w:rsidRDefault="00440EBC" w:rsidP="00DF307D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23941317" w:history="1">
            <w:r w:rsidR="00DF307D" w:rsidRPr="004F284E">
              <w:rPr>
                <w:rStyle w:val="Hyperlink"/>
                <w:rFonts w:hint="eastAsia"/>
                <w:noProof/>
                <w:rtl/>
              </w:rPr>
              <w:t>بررس</w:t>
            </w:r>
            <w:r w:rsidR="00DF307D" w:rsidRPr="004F284E">
              <w:rPr>
                <w:rStyle w:val="Hyperlink"/>
                <w:rFonts w:hint="cs"/>
                <w:noProof/>
                <w:rtl/>
              </w:rPr>
              <w:t>ی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نظر</w:t>
            </w:r>
            <w:r w:rsidR="00DF307D" w:rsidRPr="004F284E">
              <w:rPr>
                <w:rStyle w:val="Hyperlink"/>
                <w:rFonts w:hint="cs"/>
                <w:noProof/>
                <w:rtl/>
              </w:rPr>
              <w:t>ی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ه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مرحوم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CF5E34">
              <w:rPr>
                <w:rStyle w:val="Hyperlink"/>
                <w:rFonts w:hint="eastAsia"/>
                <w:noProof/>
                <w:rtl/>
              </w:rPr>
              <w:t>خویی</w:t>
            </w:r>
            <w:r w:rsidR="00DF307D">
              <w:rPr>
                <w:noProof/>
                <w:webHidden/>
              </w:rPr>
              <w:tab/>
            </w:r>
            <w:r w:rsidR="00DF307D">
              <w:rPr>
                <w:noProof/>
                <w:webHidden/>
              </w:rPr>
              <w:fldChar w:fldCharType="begin"/>
            </w:r>
            <w:r w:rsidR="00DF307D">
              <w:rPr>
                <w:noProof/>
                <w:webHidden/>
              </w:rPr>
              <w:instrText xml:space="preserve"> PAGEREF _Toc23941317 \h </w:instrText>
            </w:r>
            <w:r w:rsidR="00DF307D">
              <w:rPr>
                <w:noProof/>
                <w:webHidden/>
              </w:rPr>
            </w:r>
            <w:r w:rsidR="00DF307D">
              <w:rPr>
                <w:noProof/>
                <w:webHidden/>
              </w:rPr>
              <w:fldChar w:fldCharType="separate"/>
            </w:r>
            <w:r w:rsidR="00DF307D">
              <w:rPr>
                <w:noProof/>
                <w:webHidden/>
                <w:rtl/>
              </w:rPr>
              <w:t>5</w:t>
            </w:r>
            <w:r w:rsidR="00DF307D">
              <w:rPr>
                <w:noProof/>
                <w:webHidden/>
              </w:rPr>
              <w:fldChar w:fldCharType="end"/>
            </w:r>
          </w:hyperlink>
        </w:p>
        <w:p w:rsidR="00DF307D" w:rsidRDefault="00440EBC" w:rsidP="00DF307D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23941318" w:history="1">
            <w:r w:rsidR="00DF307D" w:rsidRPr="004F284E">
              <w:rPr>
                <w:rStyle w:val="Hyperlink"/>
                <w:rFonts w:hint="eastAsia"/>
                <w:noProof/>
                <w:rtl/>
              </w:rPr>
              <w:t>جواب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به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اشکال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مرحوم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CF5E34">
              <w:rPr>
                <w:rStyle w:val="Hyperlink"/>
                <w:rFonts w:hint="eastAsia"/>
                <w:noProof/>
                <w:rtl/>
              </w:rPr>
              <w:t>خویی</w:t>
            </w:r>
            <w:r w:rsidR="00DF307D">
              <w:rPr>
                <w:noProof/>
                <w:webHidden/>
              </w:rPr>
              <w:tab/>
            </w:r>
            <w:r w:rsidR="00DF307D">
              <w:rPr>
                <w:noProof/>
                <w:webHidden/>
              </w:rPr>
              <w:fldChar w:fldCharType="begin"/>
            </w:r>
            <w:r w:rsidR="00DF307D">
              <w:rPr>
                <w:noProof/>
                <w:webHidden/>
              </w:rPr>
              <w:instrText xml:space="preserve"> PAGEREF _Toc23941318 \h </w:instrText>
            </w:r>
            <w:r w:rsidR="00DF307D">
              <w:rPr>
                <w:noProof/>
                <w:webHidden/>
              </w:rPr>
            </w:r>
            <w:r w:rsidR="00DF307D">
              <w:rPr>
                <w:noProof/>
                <w:webHidden/>
              </w:rPr>
              <w:fldChar w:fldCharType="separate"/>
            </w:r>
            <w:r w:rsidR="00DF307D">
              <w:rPr>
                <w:noProof/>
                <w:webHidden/>
                <w:rtl/>
              </w:rPr>
              <w:t>6</w:t>
            </w:r>
            <w:r w:rsidR="00DF307D">
              <w:rPr>
                <w:noProof/>
                <w:webHidden/>
              </w:rPr>
              <w:fldChar w:fldCharType="end"/>
            </w:r>
          </w:hyperlink>
        </w:p>
        <w:p w:rsidR="00DF307D" w:rsidRDefault="00440EBC" w:rsidP="00DF307D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23941319" w:history="1">
            <w:r w:rsidR="00DF307D" w:rsidRPr="004F284E">
              <w:rPr>
                <w:rStyle w:val="Hyperlink"/>
                <w:rFonts w:hint="eastAsia"/>
                <w:noProof/>
                <w:rtl/>
              </w:rPr>
              <w:t>نکته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پا</w:t>
            </w:r>
            <w:r w:rsidR="00DF307D" w:rsidRPr="004F284E">
              <w:rPr>
                <w:rStyle w:val="Hyperlink"/>
                <w:rFonts w:hint="cs"/>
                <w:noProof/>
                <w:rtl/>
              </w:rPr>
              <w:t>ی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ان</w:t>
            </w:r>
            <w:r w:rsidR="00DF307D" w:rsidRPr="004F284E">
              <w:rPr>
                <w:rStyle w:val="Hyperlink"/>
                <w:rFonts w:hint="cs"/>
                <w:noProof/>
                <w:rtl/>
              </w:rPr>
              <w:t>ی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در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کلام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مرحوم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CF5E34">
              <w:rPr>
                <w:rStyle w:val="Hyperlink"/>
                <w:rFonts w:hint="eastAsia"/>
                <w:noProof/>
                <w:rtl/>
              </w:rPr>
              <w:t>خویی</w:t>
            </w:r>
            <w:r w:rsidR="00DF307D">
              <w:rPr>
                <w:noProof/>
                <w:webHidden/>
              </w:rPr>
              <w:tab/>
            </w:r>
            <w:r w:rsidR="00DF307D">
              <w:rPr>
                <w:noProof/>
                <w:webHidden/>
              </w:rPr>
              <w:fldChar w:fldCharType="begin"/>
            </w:r>
            <w:r w:rsidR="00DF307D">
              <w:rPr>
                <w:noProof/>
                <w:webHidden/>
              </w:rPr>
              <w:instrText xml:space="preserve"> PAGEREF _Toc23941319 \h </w:instrText>
            </w:r>
            <w:r w:rsidR="00DF307D">
              <w:rPr>
                <w:noProof/>
                <w:webHidden/>
              </w:rPr>
            </w:r>
            <w:r w:rsidR="00DF307D">
              <w:rPr>
                <w:noProof/>
                <w:webHidden/>
              </w:rPr>
              <w:fldChar w:fldCharType="separate"/>
            </w:r>
            <w:r w:rsidR="00DF307D">
              <w:rPr>
                <w:noProof/>
                <w:webHidden/>
                <w:rtl/>
              </w:rPr>
              <w:t>7</w:t>
            </w:r>
            <w:r w:rsidR="00DF307D">
              <w:rPr>
                <w:noProof/>
                <w:webHidden/>
              </w:rPr>
              <w:fldChar w:fldCharType="end"/>
            </w:r>
          </w:hyperlink>
        </w:p>
        <w:p w:rsidR="00DF307D" w:rsidRDefault="00440EBC" w:rsidP="00DF307D">
          <w:pPr>
            <w:pStyle w:val="TOC4"/>
            <w:tabs>
              <w:tab w:val="right" w:leader="dot" w:pos="935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23941320" w:history="1">
            <w:r w:rsidR="00DF307D" w:rsidRPr="004F284E">
              <w:rPr>
                <w:rStyle w:val="Hyperlink"/>
                <w:rFonts w:hint="eastAsia"/>
                <w:noProof/>
                <w:rtl/>
              </w:rPr>
              <w:t>خلاصه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کلام</w:t>
            </w:r>
            <w:r w:rsidR="00DF307D">
              <w:rPr>
                <w:noProof/>
                <w:webHidden/>
              </w:rPr>
              <w:tab/>
            </w:r>
            <w:r w:rsidR="00DF307D">
              <w:rPr>
                <w:noProof/>
                <w:webHidden/>
              </w:rPr>
              <w:fldChar w:fldCharType="begin"/>
            </w:r>
            <w:r w:rsidR="00DF307D">
              <w:rPr>
                <w:noProof/>
                <w:webHidden/>
              </w:rPr>
              <w:instrText xml:space="preserve"> PAGEREF _Toc23941320 \h </w:instrText>
            </w:r>
            <w:r w:rsidR="00DF307D">
              <w:rPr>
                <w:noProof/>
                <w:webHidden/>
              </w:rPr>
            </w:r>
            <w:r w:rsidR="00DF307D">
              <w:rPr>
                <w:noProof/>
                <w:webHidden/>
              </w:rPr>
              <w:fldChar w:fldCharType="separate"/>
            </w:r>
            <w:r w:rsidR="00DF307D">
              <w:rPr>
                <w:noProof/>
                <w:webHidden/>
                <w:rtl/>
              </w:rPr>
              <w:t>7</w:t>
            </w:r>
            <w:r w:rsidR="00DF307D">
              <w:rPr>
                <w:noProof/>
                <w:webHidden/>
              </w:rPr>
              <w:fldChar w:fldCharType="end"/>
            </w:r>
          </w:hyperlink>
        </w:p>
        <w:p w:rsidR="00DF307D" w:rsidRDefault="00440EBC" w:rsidP="00DF307D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23941321" w:history="1">
            <w:r w:rsidR="00DF307D" w:rsidRPr="004F284E">
              <w:rPr>
                <w:rStyle w:val="Hyperlink"/>
                <w:rFonts w:hint="eastAsia"/>
                <w:noProof/>
                <w:rtl/>
              </w:rPr>
              <w:t>شاهد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دوم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در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نظر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مرحوم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CF5E34">
              <w:rPr>
                <w:rStyle w:val="Hyperlink"/>
                <w:rFonts w:hint="eastAsia"/>
                <w:noProof/>
                <w:rtl/>
              </w:rPr>
              <w:t>خویی</w:t>
            </w:r>
            <w:r w:rsidR="00DF307D" w:rsidRPr="004F284E">
              <w:rPr>
                <w:rStyle w:val="Hyperlink"/>
                <w:noProof/>
                <w:rtl/>
              </w:rPr>
              <w:t>: «</w:t>
            </w:r>
            <w:r w:rsidR="00DF307D" w:rsidRPr="004F284E">
              <w:rPr>
                <w:rStyle w:val="Hyperlink"/>
                <w:rFonts w:hint="cs"/>
                <w:noProof/>
                <w:rtl/>
              </w:rPr>
              <w:t>ی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حفظوا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فروجهم</w:t>
            </w:r>
            <w:r w:rsidR="00DF307D" w:rsidRPr="004F284E">
              <w:rPr>
                <w:rStyle w:val="Hyperlink"/>
                <w:noProof/>
                <w:rtl/>
              </w:rPr>
              <w:t>»</w:t>
            </w:r>
            <w:r w:rsidR="00DF307D">
              <w:rPr>
                <w:noProof/>
                <w:webHidden/>
              </w:rPr>
              <w:tab/>
            </w:r>
            <w:r w:rsidR="00DF307D">
              <w:rPr>
                <w:noProof/>
                <w:webHidden/>
              </w:rPr>
              <w:fldChar w:fldCharType="begin"/>
            </w:r>
            <w:r w:rsidR="00DF307D">
              <w:rPr>
                <w:noProof/>
                <w:webHidden/>
              </w:rPr>
              <w:instrText xml:space="preserve"> PAGEREF _Toc23941321 \h </w:instrText>
            </w:r>
            <w:r w:rsidR="00DF307D">
              <w:rPr>
                <w:noProof/>
                <w:webHidden/>
              </w:rPr>
            </w:r>
            <w:r w:rsidR="00DF307D">
              <w:rPr>
                <w:noProof/>
                <w:webHidden/>
              </w:rPr>
              <w:fldChar w:fldCharType="separate"/>
            </w:r>
            <w:r w:rsidR="00DF307D">
              <w:rPr>
                <w:noProof/>
                <w:webHidden/>
                <w:rtl/>
              </w:rPr>
              <w:t>10</w:t>
            </w:r>
            <w:r w:rsidR="00DF307D">
              <w:rPr>
                <w:noProof/>
                <w:webHidden/>
              </w:rPr>
              <w:fldChar w:fldCharType="end"/>
            </w:r>
          </w:hyperlink>
        </w:p>
        <w:p w:rsidR="00DF307D" w:rsidRDefault="00440EBC" w:rsidP="00DF307D">
          <w:pPr>
            <w:pStyle w:val="TOC4"/>
            <w:tabs>
              <w:tab w:val="right" w:leader="dot" w:pos="935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23941322" w:history="1">
            <w:r w:rsidR="00DF307D" w:rsidRPr="004F284E">
              <w:rPr>
                <w:rStyle w:val="Hyperlink"/>
                <w:rFonts w:hint="eastAsia"/>
                <w:noProof/>
                <w:rtl/>
              </w:rPr>
              <w:t>جواب</w:t>
            </w:r>
            <w:r w:rsidR="00DF307D" w:rsidRPr="004F284E">
              <w:rPr>
                <w:rStyle w:val="Hyperlink"/>
                <w:noProof/>
                <w:rtl/>
              </w:rPr>
              <w:t xml:space="preserve">: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روا</w:t>
            </w:r>
            <w:r w:rsidR="00DF307D" w:rsidRPr="004F284E">
              <w:rPr>
                <w:rStyle w:val="Hyperlink"/>
                <w:rFonts w:hint="cs"/>
                <w:noProof/>
                <w:rtl/>
              </w:rPr>
              <w:t>ی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ات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ا</w:t>
            </w:r>
            <w:r w:rsidR="00DF307D" w:rsidRPr="004F284E">
              <w:rPr>
                <w:rStyle w:val="Hyperlink"/>
                <w:rFonts w:hint="cs"/>
                <w:noProof/>
                <w:rtl/>
              </w:rPr>
              <w:t>ی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ن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عبارت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را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بر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حفظ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از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نظر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DF307D" w:rsidRPr="004F284E">
              <w:rPr>
                <w:rStyle w:val="Hyperlink"/>
                <w:rFonts w:hint="eastAsia"/>
                <w:noProof/>
                <w:rtl/>
              </w:rPr>
              <w:t>حمل</w:t>
            </w:r>
            <w:r w:rsidR="00DF307D" w:rsidRPr="004F284E">
              <w:rPr>
                <w:rStyle w:val="Hyperlink"/>
                <w:noProof/>
                <w:rtl/>
              </w:rPr>
              <w:t xml:space="preserve"> </w:t>
            </w:r>
            <w:r w:rsidR="00CF5E34">
              <w:rPr>
                <w:rStyle w:val="Hyperlink"/>
                <w:rFonts w:hint="eastAsia"/>
                <w:noProof/>
                <w:rtl/>
              </w:rPr>
              <w:t>کرده‌اند</w:t>
            </w:r>
            <w:r w:rsidR="00DF307D">
              <w:rPr>
                <w:noProof/>
                <w:webHidden/>
              </w:rPr>
              <w:tab/>
            </w:r>
            <w:r w:rsidR="00DF307D">
              <w:rPr>
                <w:noProof/>
                <w:webHidden/>
              </w:rPr>
              <w:fldChar w:fldCharType="begin"/>
            </w:r>
            <w:r w:rsidR="00DF307D">
              <w:rPr>
                <w:noProof/>
                <w:webHidden/>
              </w:rPr>
              <w:instrText xml:space="preserve"> PAGEREF _Toc23941322 \h </w:instrText>
            </w:r>
            <w:r w:rsidR="00DF307D">
              <w:rPr>
                <w:noProof/>
                <w:webHidden/>
              </w:rPr>
            </w:r>
            <w:r w:rsidR="00DF307D">
              <w:rPr>
                <w:noProof/>
                <w:webHidden/>
              </w:rPr>
              <w:fldChar w:fldCharType="separate"/>
            </w:r>
            <w:r w:rsidR="00DF307D">
              <w:rPr>
                <w:noProof/>
                <w:webHidden/>
                <w:rtl/>
              </w:rPr>
              <w:t>10</w:t>
            </w:r>
            <w:r w:rsidR="00DF307D">
              <w:rPr>
                <w:noProof/>
                <w:webHidden/>
              </w:rPr>
              <w:fldChar w:fldCharType="end"/>
            </w:r>
          </w:hyperlink>
        </w:p>
        <w:p w:rsidR="00DF307D" w:rsidRDefault="00DF307D" w:rsidP="00DF307D">
          <w:pPr>
            <w:spacing w:line="360" w:lineRule="auto"/>
          </w:pPr>
          <w:r>
            <w:rPr>
              <w:rFonts w:eastAsiaTheme="minorEastAsia"/>
            </w:rPr>
            <w:fldChar w:fldCharType="end"/>
          </w:r>
        </w:p>
      </w:sdtContent>
    </w:sdt>
    <w:p w:rsidR="00DF307D" w:rsidRDefault="00DF307D" w:rsidP="004D5B1F">
      <w:pPr>
        <w:jc w:val="center"/>
        <w:rPr>
          <w:rtl/>
        </w:rPr>
      </w:pPr>
    </w:p>
    <w:p w:rsidR="00DF307D" w:rsidRDefault="00DF307D" w:rsidP="004D5B1F">
      <w:pPr>
        <w:jc w:val="center"/>
        <w:rPr>
          <w:rtl/>
        </w:rPr>
      </w:pPr>
    </w:p>
    <w:p w:rsidR="00DF307D" w:rsidRDefault="00DF307D">
      <w:pPr>
        <w:bidi w:val="0"/>
        <w:spacing w:after="0"/>
        <w:ind w:firstLine="0"/>
        <w:jc w:val="left"/>
      </w:pPr>
      <w:r>
        <w:rPr>
          <w:rtl/>
        </w:rPr>
        <w:br w:type="page"/>
      </w:r>
    </w:p>
    <w:p w:rsidR="0095471B" w:rsidRPr="00776990" w:rsidRDefault="0095471B" w:rsidP="0095471B">
      <w:pPr>
        <w:jc w:val="center"/>
        <w:rPr>
          <w:rtl/>
        </w:rPr>
      </w:pPr>
      <w:r w:rsidRPr="00776990">
        <w:rPr>
          <w:rtl/>
        </w:rPr>
        <w:lastRenderedPageBreak/>
        <w:t>بسم الله الرحمن الرحیم</w:t>
      </w:r>
    </w:p>
    <w:p w:rsidR="0095471B" w:rsidRPr="00776990" w:rsidRDefault="0095471B" w:rsidP="0095471B">
      <w:pPr>
        <w:pStyle w:val="Heading1"/>
        <w:rPr>
          <w:rtl/>
        </w:rPr>
      </w:pPr>
      <w:bookmarkStart w:id="1" w:name="_Toc20125395"/>
      <w:bookmarkStart w:id="2" w:name="_Toc21254807"/>
      <w:bookmarkStart w:id="3" w:name="_Toc513477529"/>
      <w:r w:rsidRPr="00776990">
        <w:rPr>
          <w:rtl/>
        </w:rPr>
        <w:t xml:space="preserve">موضوع: </w:t>
      </w:r>
      <w:r w:rsidRPr="00776990">
        <w:rPr>
          <w:color w:val="auto"/>
          <w:rtl/>
        </w:rPr>
        <w:t>فقه / نکاح</w:t>
      </w:r>
      <w:bookmarkEnd w:id="1"/>
      <w:bookmarkEnd w:id="2"/>
      <w:r w:rsidRPr="00776990">
        <w:rPr>
          <w:color w:val="auto"/>
          <w:rtl/>
        </w:rPr>
        <w:t xml:space="preserve"> </w:t>
      </w:r>
      <w:bookmarkEnd w:id="3"/>
      <w:r w:rsidRPr="00776990">
        <w:rPr>
          <w:color w:val="auto"/>
          <w:rtl/>
        </w:rPr>
        <w:t>/</w:t>
      </w:r>
      <w:r w:rsidRPr="00776990">
        <w:rPr>
          <w:rtl/>
        </w:rPr>
        <w:t xml:space="preserve"> </w:t>
      </w:r>
      <w:r w:rsidRPr="00776990">
        <w:rPr>
          <w:color w:val="auto"/>
          <w:rtl/>
        </w:rPr>
        <w:t>نگاه</w:t>
      </w:r>
    </w:p>
    <w:p w:rsidR="0095471B" w:rsidRPr="00776990" w:rsidRDefault="0095471B" w:rsidP="0095471B">
      <w:pPr>
        <w:pStyle w:val="Heading2"/>
        <w:rPr>
          <w:rFonts w:ascii="Traditional Arabic" w:hAnsi="Traditional Arabic"/>
          <w:rtl/>
        </w:rPr>
      </w:pPr>
      <w:bookmarkStart w:id="4" w:name="_Toc21254808"/>
      <w:r w:rsidRPr="00776990">
        <w:rPr>
          <w:rFonts w:ascii="Traditional Arabic" w:hAnsi="Traditional Arabic"/>
          <w:rtl/>
        </w:rPr>
        <w:t>اشاره</w:t>
      </w:r>
      <w:bookmarkEnd w:id="4"/>
    </w:p>
    <w:p w:rsidR="00BA704A" w:rsidRDefault="00FE6095" w:rsidP="00BA704A">
      <w:pPr>
        <w:rPr>
          <w:rtl/>
        </w:rPr>
      </w:pPr>
      <w:r>
        <w:rPr>
          <w:rFonts w:hint="cs"/>
          <w:rtl/>
        </w:rPr>
        <w:t>همان‌طور</w:t>
      </w:r>
      <w:r w:rsidR="00BA704A">
        <w:rPr>
          <w:rFonts w:hint="cs"/>
          <w:rtl/>
        </w:rPr>
        <w:t xml:space="preserve"> که به خاطر دارید بحث در رابطه با عبارت «غضّ» در آیه شریفه سی‌ام از سوره نور بود</w:t>
      </w:r>
      <w:r w:rsidR="00176B14">
        <w:rPr>
          <w:rFonts w:hint="cs"/>
          <w:rtl/>
        </w:rPr>
        <w:t xml:space="preserve"> که عرض شد مرحوم </w:t>
      </w:r>
      <w:r w:rsidR="00CF5E34">
        <w:rPr>
          <w:rFonts w:hint="cs"/>
          <w:rtl/>
        </w:rPr>
        <w:t>خویی</w:t>
      </w:r>
      <w:r w:rsidR="00176B14">
        <w:rPr>
          <w:rFonts w:hint="cs"/>
          <w:rtl/>
        </w:rPr>
        <w:t xml:space="preserve"> در مورد این عبارت معنایی م</w:t>
      </w:r>
      <w:r w:rsidR="00B45A82">
        <w:rPr>
          <w:rFonts w:hint="cs"/>
          <w:rtl/>
        </w:rPr>
        <w:t xml:space="preserve">تفاوت با دیگر معانی </w:t>
      </w:r>
      <w:r w:rsidR="00CF5E34">
        <w:rPr>
          <w:rFonts w:hint="cs"/>
          <w:rtl/>
        </w:rPr>
        <w:t>آورده‌اند</w:t>
      </w:r>
      <w:r w:rsidR="00B45A82">
        <w:rPr>
          <w:rFonts w:hint="cs"/>
          <w:rtl/>
        </w:rPr>
        <w:t xml:space="preserve"> که این معنا در کلمات </w:t>
      </w:r>
      <w:r w:rsidR="00CF5E34">
        <w:rPr>
          <w:rFonts w:hint="cs"/>
          <w:rtl/>
        </w:rPr>
        <w:t>سایرین</w:t>
      </w:r>
      <w:r w:rsidR="00B45A82">
        <w:rPr>
          <w:rFonts w:hint="cs"/>
          <w:rtl/>
        </w:rPr>
        <w:t xml:space="preserve"> وجود ندارد </w:t>
      </w:r>
      <w:r w:rsidR="003E7697">
        <w:rPr>
          <w:rFonts w:hint="cs"/>
          <w:rtl/>
        </w:rPr>
        <w:t>و آن این معنا است که ایشان</w:t>
      </w:r>
      <w:r w:rsidR="00FA5DF8">
        <w:rPr>
          <w:rFonts w:hint="cs"/>
          <w:rtl/>
        </w:rPr>
        <w:t xml:space="preserve"> می‌</w:t>
      </w:r>
      <w:r w:rsidR="003E7697">
        <w:rPr>
          <w:rFonts w:hint="cs"/>
          <w:rtl/>
        </w:rPr>
        <w:t>فرمایند مقصود از «غضّ البصر» که در این آیه آمده است یک معنای کنایی کامل</w:t>
      </w:r>
      <w:r w:rsidR="00FA5DF8">
        <w:rPr>
          <w:rFonts w:hint="cs"/>
          <w:rtl/>
        </w:rPr>
        <w:t xml:space="preserve"> می‌</w:t>
      </w:r>
      <w:r w:rsidR="003E7697">
        <w:rPr>
          <w:rFonts w:hint="cs"/>
          <w:rtl/>
        </w:rPr>
        <w:t xml:space="preserve">باشد و </w:t>
      </w:r>
      <w:r w:rsidR="00CF5E34">
        <w:rPr>
          <w:rFonts w:hint="cs"/>
          <w:rtl/>
        </w:rPr>
        <w:t>به‌هیچ‌عنوان</w:t>
      </w:r>
      <w:r w:rsidR="003E7697">
        <w:rPr>
          <w:rFonts w:hint="cs"/>
          <w:rtl/>
        </w:rPr>
        <w:t xml:space="preserve"> ارتباطی با نگاه و نظر ندارد بلکه کنایه است از اینکه ترک استمتاعات جنسی شود.</w:t>
      </w:r>
    </w:p>
    <w:p w:rsidR="00B86F2F" w:rsidRPr="00C466F3" w:rsidRDefault="00C466F3" w:rsidP="00C466F3">
      <w:pPr>
        <w:pStyle w:val="Heading2"/>
        <w:rPr>
          <w:szCs w:val="42"/>
          <w:rtl/>
        </w:rPr>
      </w:pPr>
      <w:bookmarkStart w:id="5" w:name="_Toc23941311"/>
      <w:r>
        <w:rPr>
          <w:rFonts w:hint="cs"/>
          <w:szCs w:val="42"/>
          <w:rtl/>
        </w:rPr>
        <w:t xml:space="preserve">بررسی نظر مرحوم </w:t>
      </w:r>
      <w:r w:rsidR="00CF5E34">
        <w:rPr>
          <w:rFonts w:hint="cs"/>
          <w:szCs w:val="42"/>
          <w:rtl/>
        </w:rPr>
        <w:t>خویی</w:t>
      </w:r>
      <w:bookmarkEnd w:id="5"/>
    </w:p>
    <w:p w:rsidR="003E7697" w:rsidRDefault="00E04146" w:rsidP="00BA704A">
      <w:pPr>
        <w:rPr>
          <w:rtl/>
        </w:rPr>
      </w:pPr>
      <w:r>
        <w:rPr>
          <w:rFonts w:hint="cs"/>
          <w:rtl/>
        </w:rPr>
        <w:t>در توجیه این نظریه ایشان ابتدائاً تصویری ارائه</w:t>
      </w:r>
      <w:r w:rsidR="00FA5DF8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نمایند و آن تصویر را مبنای حمل آیه بر </w:t>
      </w:r>
      <w:r w:rsidR="00B86F2F">
        <w:rPr>
          <w:rFonts w:hint="cs"/>
          <w:rtl/>
        </w:rPr>
        <w:t>ترک نظر</w:t>
      </w:r>
      <w:r w:rsidR="00FA5DF8">
        <w:rPr>
          <w:rFonts w:hint="cs"/>
          <w:rtl/>
        </w:rPr>
        <w:t xml:space="preserve"> می‌</w:t>
      </w:r>
      <w:r w:rsidR="00B86F2F">
        <w:rPr>
          <w:rFonts w:hint="cs"/>
          <w:rtl/>
        </w:rPr>
        <w:t xml:space="preserve">دانند. </w:t>
      </w:r>
      <w:r w:rsidR="00CF5E34">
        <w:rPr>
          <w:rFonts w:hint="cs"/>
          <w:rtl/>
        </w:rPr>
        <w:t>درواقع</w:t>
      </w:r>
      <w:r w:rsidR="00B86F2F">
        <w:rPr>
          <w:rFonts w:hint="cs"/>
          <w:rtl/>
        </w:rPr>
        <w:t xml:space="preserve"> پایه استدلال ایشان این است که کسانی که آیه را بر ترک نظر حمل</w:t>
      </w:r>
      <w:r w:rsidR="00FA5DF8">
        <w:rPr>
          <w:rFonts w:hint="cs"/>
          <w:rtl/>
        </w:rPr>
        <w:t xml:space="preserve"> می‌</w:t>
      </w:r>
      <w:r w:rsidR="00B86F2F">
        <w:rPr>
          <w:rFonts w:hint="cs"/>
          <w:rtl/>
        </w:rPr>
        <w:t>نمایند بر مبنای کنایه</w:t>
      </w:r>
      <w:r w:rsidR="00FA5DF8">
        <w:rPr>
          <w:rFonts w:hint="cs"/>
          <w:rtl/>
        </w:rPr>
        <w:t xml:space="preserve"> می‌</w:t>
      </w:r>
      <w:r w:rsidR="00B86F2F">
        <w:rPr>
          <w:rFonts w:hint="cs"/>
          <w:rtl/>
        </w:rPr>
        <w:t>باشد و بر آن کنایه اشکال وارد کرده و خود کنایه دیگری ارائه</w:t>
      </w:r>
      <w:r w:rsidR="00FA5DF8">
        <w:rPr>
          <w:rFonts w:hint="cs"/>
          <w:rtl/>
        </w:rPr>
        <w:t xml:space="preserve"> می‌</w:t>
      </w:r>
      <w:r w:rsidR="00B86F2F">
        <w:rPr>
          <w:rFonts w:hint="cs"/>
          <w:rtl/>
        </w:rPr>
        <w:t>نمایند.</w:t>
      </w:r>
    </w:p>
    <w:p w:rsidR="00B86F2F" w:rsidRDefault="00B86F2F" w:rsidP="00BA704A">
      <w:pPr>
        <w:rPr>
          <w:rtl/>
        </w:rPr>
      </w:pPr>
      <w:r>
        <w:rPr>
          <w:rFonts w:hint="cs"/>
          <w:rtl/>
        </w:rPr>
        <w:t>ایشان</w:t>
      </w:r>
      <w:r w:rsidR="00FA5DF8">
        <w:rPr>
          <w:rFonts w:hint="cs"/>
          <w:rtl/>
        </w:rPr>
        <w:t xml:space="preserve"> می‌</w:t>
      </w:r>
      <w:r>
        <w:rPr>
          <w:rFonts w:hint="cs"/>
          <w:rtl/>
        </w:rPr>
        <w:t>فرمایند</w:t>
      </w:r>
      <w:r w:rsidR="00C466F3">
        <w:rPr>
          <w:rFonts w:hint="cs"/>
          <w:rtl/>
        </w:rPr>
        <w:t xml:space="preserve"> دلالت «غضّ بصر» بر ترک نظر بر مبنای مشهور صرفاً یک دلالت کنایی است</w:t>
      </w:r>
      <w:r w:rsidR="00CF5E34">
        <w:rPr>
          <w:rtl/>
        </w:rPr>
        <w:t xml:space="preserve">؛ </w:t>
      </w:r>
      <w:r w:rsidR="00C466F3">
        <w:rPr>
          <w:rFonts w:hint="cs"/>
          <w:rtl/>
        </w:rPr>
        <w:t xml:space="preserve">یعنی ایشان به مشهور </w:t>
      </w:r>
      <w:r w:rsidR="00CF5E34">
        <w:rPr>
          <w:rFonts w:hint="cs"/>
          <w:rtl/>
        </w:rPr>
        <w:t>این‌چنین</w:t>
      </w:r>
      <w:r w:rsidR="00FA5DF8">
        <w:rPr>
          <w:rFonts w:hint="cs"/>
          <w:rtl/>
        </w:rPr>
        <w:t xml:space="preserve"> می‌</w:t>
      </w:r>
      <w:r w:rsidR="00C466F3">
        <w:rPr>
          <w:rFonts w:hint="cs"/>
          <w:rtl/>
        </w:rPr>
        <w:t xml:space="preserve">فرمایند که شما که «غضّ بصر» را به معنای ترک نظر </w:t>
      </w:r>
      <w:r w:rsidR="00CF5E34">
        <w:rPr>
          <w:rFonts w:hint="cs"/>
          <w:rtl/>
        </w:rPr>
        <w:t>گرفته‌اید</w:t>
      </w:r>
      <w:r w:rsidR="00C466F3">
        <w:rPr>
          <w:rFonts w:hint="cs"/>
          <w:rtl/>
        </w:rPr>
        <w:t xml:space="preserve"> از باب کنایه</w:t>
      </w:r>
      <w:r w:rsidR="00FA5DF8">
        <w:rPr>
          <w:rFonts w:hint="cs"/>
          <w:rtl/>
        </w:rPr>
        <w:t xml:space="preserve"> می‌</w:t>
      </w:r>
      <w:r w:rsidR="00C466F3">
        <w:rPr>
          <w:rFonts w:hint="cs"/>
          <w:rtl/>
        </w:rPr>
        <w:t>گویید و سپس</w:t>
      </w:r>
      <w:r w:rsidR="00FA5DF8">
        <w:rPr>
          <w:rFonts w:hint="cs"/>
          <w:rtl/>
        </w:rPr>
        <w:t xml:space="preserve"> می‌</w:t>
      </w:r>
      <w:r w:rsidR="00C466F3">
        <w:rPr>
          <w:rFonts w:hint="cs"/>
          <w:rtl/>
        </w:rPr>
        <w:t>فرمایند این کنایه صحیح نیست اما خود ایشان کنایه</w:t>
      </w:r>
      <w:r w:rsidR="00FA5DF8">
        <w:rPr>
          <w:rFonts w:hint="cs"/>
          <w:rtl/>
        </w:rPr>
        <w:t xml:space="preserve">‌ای </w:t>
      </w:r>
      <w:r w:rsidR="00C466F3">
        <w:rPr>
          <w:rFonts w:hint="cs"/>
          <w:rtl/>
        </w:rPr>
        <w:t>ارائه</w:t>
      </w:r>
      <w:r w:rsidR="00FA5DF8">
        <w:rPr>
          <w:rFonts w:hint="cs"/>
          <w:rtl/>
        </w:rPr>
        <w:t xml:space="preserve"> می‌</w:t>
      </w:r>
      <w:r w:rsidR="00C466F3">
        <w:rPr>
          <w:rFonts w:hint="cs"/>
          <w:rtl/>
        </w:rPr>
        <w:t>فرمایند و آن را صحیح</w:t>
      </w:r>
      <w:r w:rsidR="00FA5DF8">
        <w:rPr>
          <w:rFonts w:hint="cs"/>
          <w:rtl/>
        </w:rPr>
        <w:t xml:space="preserve"> می‌</w:t>
      </w:r>
      <w:r w:rsidR="00C466F3">
        <w:rPr>
          <w:rFonts w:hint="cs"/>
          <w:rtl/>
        </w:rPr>
        <w:t>دانند.</w:t>
      </w:r>
    </w:p>
    <w:p w:rsidR="00C466F3" w:rsidRDefault="00405BDA" w:rsidP="00925143">
      <w:pPr>
        <w:rPr>
          <w:rtl/>
        </w:rPr>
      </w:pPr>
      <w:r>
        <w:rPr>
          <w:rFonts w:hint="cs"/>
          <w:rtl/>
        </w:rPr>
        <w:t>توضیح کلام اینکه ایشان</w:t>
      </w:r>
      <w:r w:rsidR="00FA5DF8">
        <w:rPr>
          <w:rFonts w:hint="cs"/>
          <w:rtl/>
        </w:rPr>
        <w:t xml:space="preserve"> می‌</w:t>
      </w:r>
      <w:r>
        <w:rPr>
          <w:rFonts w:hint="cs"/>
          <w:rtl/>
        </w:rPr>
        <w:t>فرمایند گاهی در کنایه به جای امر به ذی المقدّمه امر به مقدّمه</w:t>
      </w:r>
      <w:r w:rsidR="00FA5DF8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کنیم و این کنایه بسیار بلیغی است. </w:t>
      </w:r>
      <w:r w:rsidR="00CF5E34">
        <w:rPr>
          <w:rFonts w:hint="cs"/>
          <w:rtl/>
        </w:rPr>
        <w:t>به‌عنوان‌مثال</w:t>
      </w:r>
      <w:r>
        <w:rPr>
          <w:rFonts w:hint="cs"/>
          <w:rtl/>
        </w:rPr>
        <w:t xml:space="preserve"> </w:t>
      </w:r>
      <w:r w:rsidR="00BD37E4">
        <w:rPr>
          <w:rFonts w:hint="cs"/>
          <w:rtl/>
        </w:rPr>
        <w:t>به جای اینکه گفته شود شتاب بگیر و تند برو</w:t>
      </w:r>
      <w:r w:rsidR="00FA5DF8">
        <w:rPr>
          <w:rFonts w:hint="cs"/>
          <w:rtl/>
        </w:rPr>
        <w:t xml:space="preserve"> می‌</w:t>
      </w:r>
      <w:r w:rsidR="00BD37E4">
        <w:rPr>
          <w:rFonts w:hint="cs"/>
          <w:rtl/>
        </w:rPr>
        <w:t>گویند</w:t>
      </w:r>
      <w:r w:rsidR="00925143">
        <w:rPr>
          <w:rFonts w:hint="cs"/>
          <w:rtl/>
        </w:rPr>
        <w:t xml:space="preserve"> «گاز بده یا گازش را بگیر» که این گاز دادن مقدّمه تند رفتن و شتاب</w:t>
      </w:r>
      <w:r w:rsidR="00FA5DF8">
        <w:rPr>
          <w:rFonts w:hint="cs"/>
          <w:rtl/>
        </w:rPr>
        <w:t xml:space="preserve"> می‌</w:t>
      </w:r>
      <w:r w:rsidR="00925143">
        <w:rPr>
          <w:rFonts w:hint="cs"/>
          <w:rtl/>
        </w:rPr>
        <w:t xml:space="preserve">باشد </w:t>
      </w:r>
      <w:r w:rsidR="00BD37E4">
        <w:rPr>
          <w:rFonts w:hint="cs"/>
          <w:rtl/>
        </w:rPr>
        <w:t>پس به جای اینکه بگوید تند برو امر به مقدّمه</w:t>
      </w:r>
      <w:r w:rsidR="00FA5DF8">
        <w:rPr>
          <w:rFonts w:hint="cs"/>
          <w:rtl/>
        </w:rPr>
        <w:t xml:space="preserve"> می‌</w:t>
      </w:r>
      <w:r w:rsidR="00BD37E4">
        <w:rPr>
          <w:rFonts w:hint="cs"/>
          <w:rtl/>
        </w:rPr>
        <w:t>کند و</w:t>
      </w:r>
      <w:r w:rsidR="00FA5DF8">
        <w:rPr>
          <w:rFonts w:hint="cs"/>
          <w:rtl/>
        </w:rPr>
        <w:t xml:space="preserve"> می‌</w:t>
      </w:r>
      <w:r w:rsidR="00BD37E4">
        <w:rPr>
          <w:rFonts w:hint="cs"/>
          <w:rtl/>
        </w:rPr>
        <w:t xml:space="preserve">گوید گاز بده، </w:t>
      </w:r>
      <w:r w:rsidR="00CF5E34">
        <w:rPr>
          <w:rFonts w:hint="cs"/>
          <w:rtl/>
        </w:rPr>
        <w:t>درنتیجه</w:t>
      </w:r>
      <w:r w:rsidR="00BD37E4">
        <w:rPr>
          <w:rFonts w:hint="cs"/>
          <w:rtl/>
        </w:rPr>
        <w:t xml:space="preserve"> این امر به مقدّمه را کنایه از ذی المقدّمه قرار</w:t>
      </w:r>
      <w:r w:rsidR="00FA5DF8">
        <w:rPr>
          <w:rFonts w:hint="cs"/>
          <w:rtl/>
        </w:rPr>
        <w:t xml:space="preserve"> می‌</w:t>
      </w:r>
      <w:r w:rsidR="00BD37E4">
        <w:rPr>
          <w:rFonts w:hint="cs"/>
          <w:rtl/>
        </w:rPr>
        <w:t>دهد که این یک امر شایع در عرف</w:t>
      </w:r>
      <w:r w:rsidR="00FA5DF8">
        <w:rPr>
          <w:rFonts w:hint="cs"/>
          <w:rtl/>
        </w:rPr>
        <w:t xml:space="preserve"> می‌</w:t>
      </w:r>
      <w:r w:rsidR="00BD37E4">
        <w:rPr>
          <w:rFonts w:hint="cs"/>
          <w:rtl/>
        </w:rPr>
        <w:t>باشد.</w:t>
      </w:r>
    </w:p>
    <w:p w:rsidR="00BD37E4" w:rsidRDefault="008615A8" w:rsidP="00AE3361">
      <w:pPr>
        <w:rPr>
          <w:rtl/>
        </w:rPr>
      </w:pPr>
      <w:r>
        <w:rPr>
          <w:rFonts w:hint="cs"/>
          <w:rtl/>
        </w:rPr>
        <w:t>یعنی امر به مقدّمه به عنوان کنایه از ذی المقدّمه</w:t>
      </w:r>
      <w:r w:rsidR="00AE3361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بسیار در عرف عرب و فارس و </w:t>
      </w:r>
      <w:r w:rsidR="00AE3361">
        <w:rPr>
          <w:rFonts w:hint="cs"/>
          <w:rtl/>
        </w:rPr>
        <w:t>زبان</w:t>
      </w:r>
      <w:r w:rsidR="00FA5DF8">
        <w:rPr>
          <w:rFonts w:hint="cs"/>
          <w:rtl/>
        </w:rPr>
        <w:t>‌های</w:t>
      </w:r>
      <w:r w:rsidR="00AE3361">
        <w:rPr>
          <w:rFonts w:hint="cs"/>
          <w:rtl/>
        </w:rPr>
        <w:t xml:space="preserve"> دیگر نیز این </w:t>
      </w:r>
      <w:r w:rsidR="00CF5E34">
        <w:rPr>
          <w:rFonts w:hint="cs"/>
          <w:rtl/>
        </w:rPr>
        <w:t>مسئله</w:t>
      </w:r>
      <w:r w:rsidR="00AE3361">
        <w:rPr>
          <w:rFonts w:hint="cs"/>
          <w:rtl/>
        </w:rPr>
        <w:t xml:space="preserve"> رایج و متداول</w:t>
      </w:r>
      <w:r w:rsidR="00FA5DF8">
        <w:rPr>
          <w:rFonts w:hint="cs"/>
          <w:rtl/>
        </w:rPr>
        <w:t xml:space="preserve"> می‌</w:t>
      </w:r>
      <w:r w:rsidR="00AE3361">
        <w:rPr>
          <w:rFonts w:hint="cs"/>
          <w:rtl/>
        </w:rPr>
        <w:t>باشد</w:t>
      </w:r>
      <w:r w:rsidR="00CF5E34">
        <w:rPr>
          <w:rtl/>
        </w:rPr>
        <w:t>؛ و</w:t>
      </w:r>
      <w:r w:rsidR="00AE3361">
        <w:rPr>
          <w:rFonts w:hint="cs"/>
          <w:rtl/>
        </w:rPr>
        <w:t xml:space="preserve"> البته گاهی در این نوع بیان لطافتی وجود دارد که در ذی المقدّمه وجود ندارد، مثلاً اگر بگوید شتاب بگیر آن لطافت لازم را ندارد اما وقتی</w:t>
      </w:r>
      <w:r w:rsidR="00FA5DF8">
        <w:rPr>
          <w:rFonts w:hint="cs"/>
          <w:rtl/>
        </w:rPr>
        <w:t xml:space="preserve"> می‌</w:t>
      </w:r>
      <w:r w:rsidR="00AE3361">
        <w:rPr>
          <w:rFonts w:hint="cs"/>
          <w:rtl/>
        </w:rPr>
        <w:t>گوید گاز بده اشاره به تند رفتن</w:t>
      </w:r>
      <w:r w:rsidR="00FA5DF8">
        <w:rPr>
          <w:rFonts w:hint="cs"/>
          <w:rtl/>
        </w:rPr>
        <w:t xml:space="preserve"> می‌</w:t>
      </w:r>
      <w:r w:rsidR="00AE3361">
        <w:rPr>
          <w:rFonts w:hint="cs"/>
          <w:rtl/>
        </w:rPr>
        <w:t>کند که دارای لطافت و ظرافت خاصی است.</w:t>
      </w:r>
    </w:p>
    <w:p w:rsidR="00AE3361" w:rsidRDefault="006A5F88" w:rsidP="006A5F88">
      <w:pPr>
        <w:rPr>
          <w:rtl/>
        </w:rPr>
      </w:pPr>
      <w:r>
        <w:rPr>
          <w:rFonts w:hint="cs"/>
          <w:rtl/>
        </w:rPr>
        <w:t xml:space="preserve">مرحوم </w:t>
      </w:r>
      <w:r w:rsidR="00CF5E34">
        <w:rPr>
          <w:rFonts w:hint="cs"/>
          <w:rtl/>
        </w:rPr>
        <w:t>خویی</w:t>
      </w:r>
      <w:r>
        <w:rPr>
          <w:rFonts w:hint="cs"/>
          <w:rtl/>
        </w:rPr>
        <w:t xml:space="preserve"> معتقدند در این بحث نیز مشهور از همین قاعده استفاده </w:t>
      </w:r>
      <w:r w:rsidR="00CF5E34">
        <w:rPr>
          <w:rFonts w:hint="cs"/>
          <w:rtl/>
        </w:rPr>
        <w:t>نموده‌اند</w:t>
      </w:r>
      <w:r>
        <w:rPr>
          <w:rFonts w:hint="cs"/>
          <w:rtl/>
        </w:rPr>
        <w:t xml:space="preserve"> به این بیان و با این مقدّمه که: «غضّ» و «نظر» ضدّین هستند و وجود یک ضدّ مقدّمه ترک دیگری</w:t>
      </w:r>
      <w:r w:rsidR="00FA5DF8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باشد؛ </w:t>
      </w:r>
      <w:r w:rsidR="00CF5E34">
        <w:rPr>
          <w:rFonts w:hint="cs"/>
          <w:rtl/>
        </w:rPr>
        <w:t>به‌عنوان‌مثال</w:t>
      </w:r>
      <w:r>
        <w:rPr>
          <w:rFonts w:hint="cs"/>
          <w:rtl/>
        </w:rPr>
        <w:t xml:space="preserve"> قیام مقدّمه ترک قعود</w:t>
      </w:r>
      <w:r w:rsidR="00FA5DF8">
        <w:rPr>
          <w:rFonts w:hint="cs"/>
          <w:rtl/>
        </w:rPr>
        <w:t xml:space="preserve"> می‌</w:t>
      </w:r>
      <w:r>
        <w:rPr>
          <w:rFonts w:hint="cs"/>
          <w:rtl/>
        </w:rPr>
        <w:t>باشد و یا بالعکس قعود مقدّمه ترک قیام است.</w:t>
      </w:r>
    </w:p>
    <w:p w:rsidR="00FC0DB3" w:rsidRDefault="00FC0DB3" w:rsidP="00FC0DB3">
      <w:pPr>
        <w:rPr>
          <w:rtl/>
        </w:rPr>
      </w:pPr>
      <w:r>
        <w:rPr>
          <w:rFonts w:hint="cs"/>
          <w:rtl/>
        </w:rPr>
        <w:lastRenderedPageBreak/>
        <w:t xml:space="preserve">پس </w:t>
      </w:r>
      <w:r w:rsidR="00FE6095">
        <w:rPr>
          <w:rFonts w:hint="cs"/>
          <w:rtl/>
        </w:rPr>
        <w:t>همان‌طور</w:t>
      </w:r>
      <w:r>
        <w:rPr>
          <w:rFonts w:hint="cs"/>
          <w:rtl/>
        </w:rPr>
        <w:t xml:space="preserve"> که ملاحظه نمودید برای ورود به این بحث دو مقدّمه گفته شد که یکی این بود که وجود یک ضدّ مقدمه ترک ضدّ دیگر</w:t>
      </w:r>
      <w:r w:rsidR="00FA5DF8">
        <w:rPr>
          <w:rFonts w:hint="cs"/>
          <w:rtl/>
        </w:rPr>
        <w:t xml:space="preserve"> می‌</w:t>
      </w:r>
      <w:r>
        <w:rPr>
          <w:rFonts w:hint="cs"/>
          <w:rtl/>
        </w:rPr>
        <w:t>باشد</w:t>
      </w:r>
      <w:r w:rsidR="00CF5E34">
        <w:rPr>
          <w:rtl/>
        </w:rPr>
        <w:t>؛ و</w:t>
      </w:r>
      <w:r>
        <w:rPr>
          <w:rFonts w:hint="cs"/>
          <w:rtl/>
        </w:rPr>
        <w:t xml:space="preserve"> مقدّمه دیگر که ابتدائاً عرض شد این بود که</w:t>
      </w:r>
      <w:r w:rsidR="00FA5DF8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توان امر به </w:t>
      </w:r>
      <w:r w:rsidR="00810381">
        <w:rPr>
          <w:rFonts w:hint="cs"/>
          <w:rtl/>
        </w:rPr>
        <w:t>مقدّمه کرده و آن را کنایه از ذی</w:t>
      </w:r>
      <w:r>
        <w:rPr>
          <w:rFonts w:hint="cs"/>
          <w:rtl/>
        </w:rPr>
        <w:t xml:space="preserve"> </w:t>
      </w:r>
      <w:r w:rsidR="00810381">
        <w:rPr>
          <w:rFonts w:hint="cs"/>
          <w:rtl/>
        </w:rPr>
        <w:t>ال</w:t>
      </w:r>
      <w:r>
        <w:rPr>
          <w:rFonts w:hint="cs"/>
          <w:rtl/>
        </w:rPr>
        <w:t>مقدّمه قرار داد</w:t>
      </w:r>
      <w:r w:rsidR="00CF5E34">
        <w:rPr>
          <w:rtl/>
        </w:rPr>
        <w:t>؛ و</w:t>
      </w:r>
      <w:r w:rsidR="00F20F4D">
        <w:rPr>
          <w:rFonts w:hint="cs"/>
          <w:rtl/>
        </w:rPr>
        <w:t xml:space="preserve"> همچنین وجود یک ضدّ هم مقدّمه ترک ضدّ دیگر است.</w:t>
      </w:r>
    </w:p>
    <w:p w:rsidR="003C3763" w:rsidRDefault="003C3763" w:rsidP="003C3763">
      <w:pPr>
        <w:pStyle w:val="Heading3"/>
        <w:rPr>
          <w:rtl/>
        </w:rPr>
      </w:pPr>
      <w:bookmarkStart w:id="6" w:name="_Toc23941312"/>
      <w:r>
        <w:rPr>
          <w:rFonts w:hint="cs"/>
          <w:rtl/>
        </w:rPr>
        <w:t xml:space="preserve">بیان دو مقدّمه برای استدلال مرحوم </w:t>
      </w:r>
      <w:r w:rsidR="00CF5E34">
        <w:rPr>
          <w:rFonts w:hint="cs"/>
          <w:rtl/>
        </w:rPr>
        <w:t>خویی</w:t>
      </w:r>
      <w:bookmarkEnd w:id="6"/>
    </w:p>
    <w:p w:rsidR="00F20F4D" w:rsidRDefault="003C3763" w:rsidP="00FC0DB3">
      <w:pPr>
        <w:rPr>
          <w:rtl/>
        </w:rPr>
      </w:pPr>
      <w:r>
        <w:rPr>
          <w:rFonts w:hint="cs"/>
          <w:rtl/>
        </w:rPr>
        <w:t xml:space="preserve">پس </w:t>
      </w:r>
      <w:r w:rsidR="00F20F4D">
        <w:rPr>
          <w:rFonts w:hint="cs"/>
          <w:rtl/>
        </w:rPr>
        <w:t xml:space="preserve">دو مقدّمه </w:t>
      </w:r>
      <w:r>
        <w:rPr>
          <w:rFonts w:hint="cs"/>
          <w:rtl/>
        </w:rPr>
        <w:t xml:space="preserve">در این بحث </w:t>
      </w:r>
      <w:r w:rsidR="00F20F4D">
        <w:rPr>
          <w:rFonts w:hint="cs"/>
          <w:rtl/>
        </w:rPr>
        <w:t>از این قرار است که؛</w:t>
      </w:r>
    </w:p>
    <w:p w:rsidR="002E2E70" w:rsidRDefault="002E2E70" w:rsidP="002E2E70">
      <w:pPr>
        <w:pStyle w:val="Heading4"/>
        <w:rPr>
          <w:rtl/>
        </w:rPr>
      </w:pPr>
      <w:bookmarkStart w:id="7" w:name="_Toc23941313"/>
      <w:r>
        <w:rPr>
          <w:rFonts w:hint="cs"/>
          <w:rtl/>
        </w:rPr>
        <w:t>مقدمه اول: امر به مقدّمه کنایه از امر به ذی المقدّمه</w:t>
      </w:r>
      <w:bookmarkEnd w:id="7"/>
    </w:p>
    <w:p w:rsidR="00F20F4D" w:rsidRDefault="002E2E70" w:rsidP="00FC0DB3">
      <w:pPr>
        <w:rPr>
          <w:rtl/>
        </w:rPr>
      </w:pPr>
      <w:r>
        <w:rPr>
          <w:rFonts w:hint="cs"/>
          <w:rtl/>
        </w:rPr>
        <w:t>در مقدّمه اول این استدلال گفته</w:t>
      </w:r>
      <w:r w:rsidR="00FA5DF8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</w:t>
      </w:r>
      <w:r w:rsidR="00F20F4D">
        <w:rPr>
          <w:rFonts w:hint="cs"/>
          <w:rtl/>
        </w:rPr>
        <w:t>امر به مقدّمه</w:t>
      </w:r>
      <w:r w:rsidR="00FA5DF8">
        <w:rPr>
          <w:rFonts w:hint="cs"/>
          <w:rtl/>
        </w:rPr>
        <w:t xml:space="preserve"> می‌</w:t>
      </w:r>
      <w:r w:rsidR="00F20F4D">
        <w:rPr>
          <w:rFonts w:hint="cs"/>
          <w:rtl/>
        </w:rPr>
        <w:t>تواند کنایه بلیغی باشد برای امر به ذی المقدّمه همچون امر به اینکه گفته</w:t>
      </w:r>
      <w:r w:rsidR="00FA5DF8">
        <w:rPr>
          <w:rFonts w:hint="cs"/>
          <w:rtl/>
        </w:rPr>
        <w:t xml:space="preserve"> می‌</w:t>
      </w:r>
      <w:r w:rsidR="00F20F4D">
        <w:rPr>
          <w:rFonts w:hint="cs"/>
          <w:rtl/>
        </w:rPr>
        <w:t>شود «گاز بده» که کنایه است از تند رفتن.</w:t>
      </w:r>
    </w:p>
    <w:p w:rsidR="002E2E70" w:rsidRDefault="002E2E70" w:rsidP="002E2E70">
      <w:pPr>
        <w:pStyle w:val="Heading4"/>
        <w:rPr>
          <w:rtl/>
        </w:rPr>
      </w:pPr>
      <w:bookmarkStart w:id="8" w:name="_Toc23941314"/>
      <w:r>
        <w:rPr>
          <w:rFonts w:hint="cs"/>
          <w:rtl/>
        </w:rPr>
        <w:t>مقدمه دوم: وجود یک ضدّ مقدمه ترک ضدّ دیگر</w:t>
      </w:r>
      <w:bookmarkEnd w:id="8"/>
    </w:p>
    <w:p w:rsidR="003C3763" w:rsidRDefault="002E2E70" w:rsidP="00FC0DB3">
      <w:pPr>
        <w:rPr>
          <w:rtl/>
        </w:rPr>
      </w:pPr>
      <w:r>
        <w:rPr>
          <w:rFonts w:hint="cs"/>
          <w:rtl/>
        </w:rPr>
        <w:t xml:space="preserve">و </w:t>
      </w:r>
      <w:r w:rsidR="003C3763">
        <w:rPr>
          <w:rFonts w:hint="cs"/>
          <w:rtl/>
        </w:rPr>
        <w:t xml:space="preserve">مقدّمه </w:t>
      </w:r>
      <w:r>
        <w:rPr>
          <w:rFonts w:hint="cs"/>
          <w:rtl/>
        </w:rPr>
        <w:t>دوم این است که</w:t>
      </w:r>
      <w:r w:rsidR="003C3763">
        <w:rPr>
          <w:rFonts w:hint="cs"/>
          <w:rtl/>
        </w:rPr>
        <w:t xml:space="preserve"> </w:t>
      </w:r>
      <w:r w:rsidR="007A0071">
        <w:rPr>
          <w:rFonts w:hint="cs"/>
          <w:rtl/>
        </w:rPr>
        <w:t xml:space="preserve">وجود یک ضدّ مقدّمه ترک ضدّ دیگر است. </w:t>
      </w:r>
      <w:r w:rsidR="00CF5E34">
        <w:rPr>
          <w:rFonts w:hint="cs"/>
          <w:rtl/>
        </w:rPr>
        <w:t>به‌عنوان‌مثال</w:t>
      </w:r>
      <w:r w:rsidR="007A0071">
        <w:rPr>
          <w:rFonts w:hint="cs"/>
          <w:rtl/>
        </w:rPr>
        <w:t xml:space="preserve"> وجود قیام مقدّمه ترک قعود است و یا وجود قعود مقدّمه ترک قیام است.</w:t>
      </w:r>
    </w:p>
    <w:p w:rsidR="007A0071" w:rsidRDefault="007A0071" w:rsidP="00FC0DB3">
      <w:pPr>
        <w:rPr>
          <w:rtl/>
        </w:rPr>
      </w:pPr>
      <w:r>
        <w:rPr>
          <w:rFonts w:hint="cs"/>
          <w:rtl/>
        </w:rPr>
        <w:t>وقتی این دو مقدّمه در کنار یکدیگر قرار گیرند یک نتیجه ساده</w:t>
      </w:r>
      <w:r w:rsidR="00FA5DF8">
        <w:rPr>
          <w:rFonts w:hint="cs"/>
          <w:rtl/>
        </w:rPr>
        <w:t xml:space="preserve"> می‌</w:t>
      </w:r>
      <w:r>
        <w:rPr>
          <w:rFonts w:hint="cs"/>
          <w:rtl/>
        </w:rPr>
        <w:t>دهد و آن اینکه</w:t>
      </w:r>
      <w:r w:rsidR="00FA5DF8">
        <w:rPr>
          <w:rFonts w:hint="cs"/>
          <w:rtl/>
        </w:rPr>
        <w:t xml:space="preserve"> می‌</w:t>
      </w:r>
      <w:r>
        <w:rPr>
          <w:rFonts w:hint="cs"/>
          <w:rtl/>
        </w:rPr>
        <w:t>توان امر به یک ضدّ کرد و آن را کنایه از ترک ضدّ دیگر قرار داد.</w:t>
      </w:r>
    </w:p>
    <w:p w:rsidR="007F4364" w:rsidRDefault="00320DA0" w:rsidP="007F4364">
      <w:pPr>
        <w:rPr>
          <w:rtl/>
        </w:rPr>
      </w:pPr>
      <w:r>
        <w:rPr>
          <w:rFonts w:hint="cs"/>
          <w:rtl/>
        </w:rPr>
        <w:t>در ما نحن فیه امر به «غضّ»</w:t>
      </w:r>
      <w:r w:rsidR="00FA5DF8">
        <w:rPr>
          <w:rFonts w:hint="cs"/>
          <w:rtl/>
        </w:rPr>
        <w:t xml:space="preserve"> می‌</w:t>
      </w:r>
      <w:r>
        <w:rPr>
          <w:rFonts w:hint="cs"/>
          <w:rtl/>
        </w:rPr>
        <w:t>کند و مراد آن «ترک النّظر»</w:t>
      </w:r>
      <w:r w:rsidR="00FA5DF8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باشد چون </w:t>
      </w:r>
      <w:r w:rsidR="00FE6095">
        <w:rPr>
          <w:rFonts w:hint="cs"/>
          <w:rtl/>
        </w:rPr>
        <w:t>همان‌طور</w:t>
      </w:r>
      <w:r>
        <w:rPr>
          <w:rFonts w:hint="cs"/>
          <w:rtl/>
        </w:rPr>
        <w:t xml:space="preserve"> که</w:t>
      </w:r>
      <w:r w:rsidR="00FA5DF8">
        <w:rPr>
          <w:rFonts w:hint="cs"/>
          <w:rtl/>
        </w:rPr>
        <w:t xml:space="preserve"> می‌</w:t>
      </w:r>
      <w:r>
        <w:rPr>
          <w:rFonts w:hint="cs"/>
          <w:rtl/>
        </w:rPr>
        <w:t>دانید «غضّ» و «نظر» متضاد هستند پس وقتی امر به غضّ</w:t>
      </w:r>
      <w:r w:rsidR="00FA5DF8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آن را </w:t>
      </w:r>
      <w:r w:rsidR="007F4364">
        <w:rPr>
          <w:rFonts w:hint="cs"/>
          <w:rtl/>
        </w:rPr>
        <w:t>کنایه از ترک نظر قرار داده است.</w:t>
      </w:r>
    </w:p>
    <w:p w:rsidR="007F4364" w:rsidRDefault="007F4364" w:rsidP="007F4364">
      <w:pPr>
        <w:pStyle w:val="Heading3"/>
        <w:rPr>
          <w:rtl/>
        </w:rPr>
      </w:pPr>
      <w:bookmarkStart w:id="9" w:name="_Toc23941315"/>
      <w:r>
        <w:rPr>
          <w:rFonts w:hint="cs"/>
          <w:rtl/>
        </w:rPr>
        <w:t xml:space="preserve">اشکال مرحوم </w:t>
      </w:r>
      <w:r w:rsidR="00CF5E34">
        <w:rPr>
          <w:rFonts w:hint="cs"/>
          <w:rtl/>
        </w:rPr>
        <w:t>خویی</w:t>
      </w:r>
      <w:r>
        <w:rPr>
          <w:rFonts w:hint="cs"/>
          <w:rtl/>
        </w:rPr>
        <w:t xml:space="preserve"> بر نظر مشهور</w:t>
      </w:r>
      <w:bookmarkEnd w:id="9"/>
    </w:p>
    <w:p w:rsidR="00003BCB" w:rsidRDefault="00320DA0" w:rsidP="00FC0DB3">
      <w:pPr>
        <w:rPr>
          <w:rtl/>
        </w:rPr>
      </w:pPr>
      <w:r>
        <w:rPr>
          <w:rFonts w:hint="cs"/>
          <w:rtl/>
        </w:rPr>
        <w:t xml:space="preserve">مرحوم </w:t>
      </w:r>
      <w:r w:rsidR="00CF5E34">
        <w:rPr>
          <w:rFonts w:hint="cs"/>
          <w:rtl/>
        </w:rPr>
        <w:t>خویی</w:t>
      </w:r>
      <w:r w:rsidR="00FA5DF8">
        <w:rPr>
          <w:rFonts w:hint="cs"/>
          <w:rtl/>
        </w:rPr>
        <w:t xml:space="preserve"> می‌</w:t>
      </w:r>
      <w:r w:rsidR="002E2E70">
        <w:rPr>
          <w:rFonts w:hint="cs"/>
          <w:rtl/>
        </w:rPr>
        <w:t xml:space="preserve">فرمایند مشهور </w:t>
      </w:r>
      <w:r w:rsidR="00801AC1">
        <w:rPr>
          <w:rFonts w:hint="cs"/>
          <w:rtl/>
        </w:rPr>
        <w:t xml:space="preserve">امر به «غضّ» را کنایه از ترک النظر </w:t>
      </w:r>
      <w:r w:rsidR="00CF5E34">
        <w:rPr>
          <w:rFonts w:hint="cs"/>
          <w:rtl/>
        </w:rPr>
        <w:t>گرفته‌اند</w:t>
      </w:r>
      <w:r w:rsidR="00801AC1">
        <w:rPr>
          <w:rFonts w:hint="cs"/>
          <w:rtl/>
        </w:rPr>
        <w:t xml:space="preserve">، </w:t>
      </w:r>
      <w:r w:rsidR="00CF5E34">
        <w:rPr>
          <w:rFonts w:hint="cs"/>
          <w:rtl/>
        </w:rPr>
        <w:t>درواقع</w:t>
      </w:r>
      <w:r w:rsidR="00801AC1">
        <w:rPr>
          <w:rFonts w:hint="cs"/>
          <w:rtl/>
        </w:rPr>
        <w:t xml:space="preserve"> ایشان در استدلال خود ابتدائاً مطلبی را تشریح</w:t>
      </w:r>
      <w:r w:rsidR="00FA5DF8">
        <w:rPr>
          <w:rFonts w:hint="cs"/>
          <w:rtl/>
        </w:rPr>
        <w:t xml:space="preserve"> می‌</w:t>
      </w:r>
      <w:r w:rsidR="00801AC1">
        <w:rPr>
          <w:rFonts w:hint="cs"/>
          <w:rtl/>
        </w:rPr>
        <w:t>نمایند و آن را به مشهور نسبت</w:t>
      </w:r>
      <w:r w:rsidR="00FA5DF8">
        <w:rPr>
          <w:rFonts w:hint="cs"/>
          <w:rtl/>
        </w:rPr>
        <w:t xml:space="preserve"> می‌</w:t>
      </w:r>
      <w:r w:rsidR="00801AC1">
        <w:rPr>
          <w:rFonts w:hint="cs"/>
          <w:rtl/>
        </w:rPr>
        <w:t>دهند</w:t>
      </w:r>
      <w:r w:rsidR="005070AC">
        <w:rPr>
          <w:rFonts w:hint="cs"/>
          <w:rtl/>
        </w:rPr>
        <w:t xml:space="preserve"> و آن را نقد</w:t>
      </w:r>
      <w:r w:rsidR="00FA5DF8">
        <w:rPr>
          <w:rFonts w:hint="cs"/>
          <w:rtl/>
        </w:rPr>
        <w:t xml:space="preserve"> می‌</w:t>
      </w:r>
      <w:r w:rsidR="005070AC">
        <w:rPr>
          <w:rFonts w:hint="cs"/>
          <w:rtl/>
        </w:rPr>
        <w:t xml:space="preserve">کنند به این بیان که «غض» </w:t>
      </w:r>
      <w:r w:rsidR="00CF5E34">
        <w:rPr>
          <w:rFonts w:hint="cs"/>
          <w:rtl/>
        </w:rPr>
        <w:t>درواقع</w:t>
      </w:r>
      <w:r w:rsidR="005070AC">
        <w:rPr>
          <w:rFonts w:hint="cs"/>
          <w:rtl/>
        </w:rPr>
        <w:t xml:space="preserve"> به معنای «إطباق الجفنین»</w:t>
      </w:r>
      <w:r w:rsidR="00FA5DF8">
        <w:rPr>
          <w:rFonts w:hint="cs"/>
          <w:rtl/>
        </w:rPr>
        <w:t xml:space="preserve"> می‌</w:t>
      </w:r>
      <w:r w:rsidR="005070AC">
        <w:rPr>
          <w:rFonts w:hint="cs"/>
          <w:rtl/>
        </w:rPr>
        <w:t>باشد پس چرا مشهور آن را به معنای ترک نظر اتّخاذ</w:t>
      </w:r>
      <w:r w:rsidR="00FA5DF8">
        <w:rPr>
          <w:rFonts w:hint="cs"/>
          <w:rtl/>
        </w:rPr>
        <w:t xml:space="preserve"> می‌</w:t>
      </w:r>
      <w:r w:rsidR="005070AC">
        <w:rPr>
          <w:rFonts w:hint="cs"/>
          <w:rtl/>
        </w:rPr>
        <w:t xml:space="preserve">کنند؟ </w:t>
      </w:r>
      <w:r w:rsidR="00003BCB">
        <w:rPr>
          <w:rFonts w:hint="cs"/>
          <w:rtl/>
        </w:rPr>
        <w:t>مبنای شما (مشهور) این است که:</w:t>
      </w:r>
    </w:p>
    <w:p w:rsidR="00320DA0" w:rsidRDefault="00003BCB" w:rsidP="00FC0DB3">
      <w:pPr>
        <w:rPr>
          <w:rtl/>
        </w:rPr>
      </w:pPr>
      <w:r>
        <w:rPr>
          <w:rFonts w:hint="cs"/>
          <w:rtl/>
        </w:rPr>
        <w:t>اوّلاً غضّ و نظر متضادّان هستند.</w:t>
      </w:r>
    </w:p>
    <w:p w:rsidR="00003BCB" w:rsidRDefault="009873C8" w:rsidP="00FC0DB3">
      <w:pPr>
        <w:rPr>
          <w:rtl/>
        </w:rPr>
      </w:pPr>
      <w:r>
        <w:rPr>
          <w:rFonts w:hint="cs"/>
          <w:rtl/>
        </w:rPr>
        <w:t>ثانی</w:t>
      </w:r>
      <w:r w:rsidR="00003BCB">
        <w:rPr>
          <w:rFonts w:hint="cs"/>
          <w:rtl/>
        </w:rPr>
        <w:t>اً وجود هر یک از ضدّین مقدّمه ترک دیگری است.</w:t>
      </w:r>
    </w:p>
    <w:p w:rsidR="00003BCB" w:rsidRDefault="009873C8" w:rsidP="00FC0DB3">
      <w:pPr>
        <w:rPr>
          <w:rtl/>
        </w:rPr>
      </w:pPr>
      <w:r>
        <w:rPr>
          <w:rFonts w:hint="cs"/>
          <w:rtl/>
        </w:rPr>
        <w:t>ثالث</w:t>
      </w:r>
      <w:r w:rsidR="00003BCB">
        <w:rPr>
          <w:rFonts w:hint="cs"/>
          <w:rtl/>
        </w:rPr>
        <w:t>اً</w:t>
      </w:r>
      <w:r w:rsidR="00FA5DF8">
        <w:rPr>
          <w:rFonts w:hint="cs"/>
          <w:rtl/>
        </w:rPr>
        <w:t xml:space="preserve"> می‌</w:t>
      </w:r>
      <w:r w:rsidR="00003BCB">
        <w:rPr>
          <w:rFonts w:hint="cs"/>
          <w:rtl/>
        </w:rPr>
        <w:t>توان امر به یک ضدّ کرد و آن را کنایه از ترک ضدّ دیگر قرار داد.</w:t>
      </w:r>
    </w:p>
    <w:p w:rsidR="00CE73B8" w:rsidRDefault="00003BCB" w:rsidP="007F4364">
      <w:pPr>
        <w:rPr>
          <w:rtl/>
        </w:rPr>
      </w:pPr>
      <w:r>
        <w:rPr>
          <w:rFonts w:hint="cs"/>
          <w:rtl/>
        </w:rPr>
        <w:t xml:space="preserve">مرحوم </w:t>
      </w:r>
      <w:r w:rsidR="00CF5E34">
        <w:rPr>
          <w:rFonts w:hint="cs"/>
          <w:rtl/>
        </w:rPr>
        <w:t>خویی</w:t>
      </w:r>
      <w:r w:rsidR="00FA5DF8">
        <w:rPr>
          <w:rFonts w:hint="cs"/>
          <w:rtl/>
        </w:rPr>
        <w:t xml:space="preserve"> می‌</w:t>
      </w:r>
      <w:r>
        <w:rPr>
          <w:rFonts w:hint="cs"/>
          <w:rtl/>
        </w:rPr>
        <w:t>فرمایند این مبنای مشهور است و به همی</w:t>
      </w:r>
      <w:r w:rsidR="004C3C59">
        <w:rPr>
          <w:rFonts w:hint="cs"/>
          <w:rtl/>
        </w:rPr>
        <w:t xml:space="preserve">ن دلیل است که «غضّ» که </w:t>
      </w:r>
      <w:r w:rsidR="00CF5E34">
        <w:rPr>
          <w:rFonts w:hint="cs"/>
          <w:rtl/>
        </w:rPr>
        <w:t>درواقع</w:t>
      </w:r>
      <w:r w:rsidR="00CF0C90">
        <w:rPr>
          <w:rFonts w:hint="cs"/>
          <w:rtl/>
        </w:rPr>
        <w:t xml:space="preserve"> به معنای مژه بر هم نهادن،</w:t>
      </w:r>
      <w:r w:rsidR="004C3C59">
        <w:rPr>
          <w:rFonts w:hint="cs"/>
          <w:rtl/>
        </w:rPr>
        <w:t xml:space="preserve"> اطباق الجفنین و ترک نظر</w:t>
      </w:r>
      <w:r w:rsidR="00FA5DF8">
        <w:rPr>
          <w:rFonts w:hint="cs"/>
          <w:rtl/>
        </w:rPr>
        <w:t xml:space="preserve"> می‌</w:t>
      </w:r>
      <w:r w:rsidR="004C3C59">
        <w:rPr>
          <w:rFonts w:hint="cs"/>
          <w:rtl/>
        </w:rPr>
        <w:t>باشد</w:t>
      </w:r>
      <w:r w:rsidR="00CF0C90">
        <w:rPr>
          <w:rFonts w:hint="cs"/>
          <w:rtl/>
        </w:rPr>
        <w:t xml:space="preserve"> </w:t>
      </w:r>
      <w:r w:rsidR="000B5119">
        <w:rPr>
          <w:rFonts w:hint="cs"/>
          <w:rtl/>
        </w:rPr>
        <w:t>ر</w:t>
      </w:r>
      <w:r w:rsidR="00CF5E34">
        <w:rPr>
          <w:rFonts w:hint="cs"/>
          <w:rtl/>
        </w:rPr>
        <w:t>ا بر مفهوم مطابقی خود حمل نکرده‌</w:t>
      </w:r>
      <w:r w:rsidR="000B5119">
        <w:rPr>
          <w:rFonts w:hint="cs"/>
          <w:rtl/>
        </w:rPr>
        <w:t xml:space="preserve">اند بلکه مفهوم کنایه آن را اتخاذ </w:t>
      </w:r>
      <w:r w:rsidR="00CF5E34">
        <w:rPr>
          <w:rFonts w:hint="cs"/>
          <w:rtl/>
        </w:rPr>
        <w:t>نموده‌اند</w:t>
      </w:r>
      <w:r w:rsidR="000B5119">
        <w:rPr>
          <w:rFonts w:hint="cs"/>
          <w:rtl/>
        </w:rPr>
        <w:t xml:space="preserve"> و این کنایه را هم با همین </w:t>
      </w:r>
      <w:r w:rsidR="000B5119">
        <w:rPr>
          <w:rFonts w:hint="cs"/>
          <w:rtl/>
        </w:rPr>
        <w:lastRenderedPageBreak/>
        <w:t>فرمول درست</w:t>
      </w:r>
      <w:r w:rsidR="00FA5DF8">
        <w:rPr>
          <w:rFonts w:hint="cs"/>
          <w:rtl/>
        </w:rPr>
        <w:t xml:space="preserve"> می‌</w:t>
      </w:r>
      <w:r w:rsidR="000B5119">
        <w:rPr>
          <w:rFonts w:hint="cs"/>
          <w:rtl/>
        </w:rPr>
        <w:t>کنند که امر به مقدّمه</w:t>
      </w:r>
      <w:r w:rsidR="00FA5DF8">
        <w:rPr>
          <w:rFonts w:hint="cs"/>
          <w:rtl/>
        </w:rPr>
        <w:t xml:space="preserve"> می‌</w:t>
      </w:r>
      <w:r w:rsidR="000B5119">
        <w:rPr>
          <w:rFonts w:hint="cs"/>
          <w:rtl/>
        </w:rPr>
        <w:t>تواند کنایه از ذی المقدّمه باشد و در اینجا نیز ضدّین وجود دارد که وجود یک ضدّ مقدّمه ترک ضدّ دیگر است و امر به یک ضدّ</w:t>
      </w:r>
      <w:r w:rsidR="00FA5DF8">
        <w:rPr>
          <w:rFonts w:hint="cs"/>
          <w:rtl/>
        </w:rPr>
        <w:t xml:space="preserve"> می‌</w:t>
      </w:r>
      <w:r w:rsidR="000B5119">
        <w:rPr>
          <w:rFonts w:hint="cs"/>
          <w:rtl/>
        </w:rPr>
        <w:t>تواند کنایه از ترک ضدّ دیگر باشد.</w:t>
      </w:r>
    </w:p>
    <w:p w:rsidR="000B5119" w:rsidRDefault="00A5099C" w:rsidP="00FC0DB3">
      <w:pPr>
        <w:rPr>
          <w:rtl/>
        </w:rPr>
      </w:pPr>
      <w:r>
        <w:rPr>
          <w:rFonts w:hint="cs"/>
          <w:rtl/>
        </w:rPr>
        <w:t>ایشان ابتدا این نظر را به مشهور نسبت</w:t>
      </w:r>
      <w:r w:rsidR="00FA5DF8">
        <w:rPr>
          <w:rFonts w:hint="cs"/>
          <w:rtl/>
        </w:rPr>
        <w:t xml:space="preserve"> می‌</w:t>
      </w:r>
      <w:r>
        <w:rPr>
          <w:rFonts w:hint="cs"/>
          <w:rtl/>
        </w:rPr>
        <w:t>دهند و سپس به این نظریه اشکال</w:t>
      </w:r>
      <w:r w:rsidR="00FA5DF8">
        <w:rPr>
          <w:rFonts w:hint="cs"/>
          <w:rtl/>
        </w:rPr>
        <w:t xml:space="preserve"> می‌</w:t>
      </w:r>
      <w:r>
        <w:rPr>
          <w:rFonts w:hint="cs"/>
          <w:rtl/>
        </w:rPr>
        <w:t>کنند</w:t>
      </w:r>
      <w:r w:rsidR="00CF5E34">
        <w:rPr>
          <w:rtl/>
        </w:rPr>
        <w:t xml:space="preserve">؛ </w:t>
      </w:r>
      <w:r>
        <w:rPr>
          <w:rFonts w:hint="cs"/>
          <w:rtl/>
        </w:rPr>
        <w:t xml:space="preserve">اما اینکه به کدام بخش از این کلام اشکال </w:t>
      </w:r>
      <w:r w:rsidR="00CF5E34">
        <w:rPr>
          <w:rFonts w:hint="cs"/>
          <w:rtl/>
        </w:rPr>
        <w:t>کرده‌اند</w:t>
      </w:r>
      <w:r>
        <w:rPr>
          <w:rFonts w:hint="cs"/>
          <w:rtl/>
        </w:rPr>
        <w:t xml:space="preserve"> در گذشته </w:t>
      </w:r>
      <w:r w:rsidR="00CB652F">
        <w:rPr>
          <w:rFonts w:hint="cs"/>
          <w:rtl/>
        </w:rPr>
        <w:t xml:space="preserve">در مباحث ترتّب و ضدّ و ... </w:t>
      </w:r>
      <w:r>
        <w:rPr>
          <w:rFonts w:hint="cs"/>
          <w:rtl/>
        </w:rPr>
        <w:t xml:space="preserve">مفصلاً راجع </w:t>
      </w:r>
      <w:r w:rsidR="00CB652F">
        <w:rPr>
          <w:rFonts w:hint="cs"/>
          <w:rtl/>
        </w:rPr>
        <w:t xml:space="preserve">به این موضوع بحث انجام شده است و </w:t>
      </w:r>
      <w:r w:rsidR="00FE6095">
        <w:rPr>
          <w:rFonts w:hint="cs"/>
          <w:rtl/>
        </w:rPr>
        <w:t>همان‌طور</w:t>
      </w:r>
      <w:r w:rsidR="00CB652F">
        <w:rPr>
          <w:rFonts w:hint="cs"/>
          <w:rtl/>
        </w:rPr>
        <w:t xml:space="preserve"> که به خاطر دارید در آنجا این سؤال مطرح است که آیا وج</w:t>
      </w:r>
      <w:r w:rsidR="00510FE2">
        <w:rPr>
          <w:rFonts w:hint="cs"/>
          <w:rtl/>
        </w:rPr>
        <w:t>د یک ضدّ مقدّمه ترک ضدّ دیگر است؟ یا بالعکس ترک یک ضدّ مقدّمه وجود ضدّ دیگر است؟</w:t>
      </w:r>
    </w:p>
    <w:p w:rsidR="00510FE2" w:rsidRDefault="00510FE2" w:rsidP="00FC0DB3">
      <w:pPr>
        <w:rPr>
          <w:rtl/>
        </w:rPr>
      </w:pPr>
      <w:r>
        <w:rPr>
          <w:rFonts w:hint="cs"/>
          <w:rtl/>
        </w:rPr>
        <w:t xml:space="preserve">برخی این </w:t>
      </w:r>
      <w:r w:rsidR="00CF5E34">
        <w:rPr>
          <w:rFonts w:hint="cs"/>
          <w:rtl/>
        </w:rPr>
        <w:t>مسئله</w:t>
      </w:r>
      <w:r>
        <w:rPr>
          <w:rFonts w:hint="cs"/>
          <w:rtl/>
        </w:rPr>
        <w:t xml:space="preserve"> را </w:t>
      </w:r>
      <w:r w:rsidR="00CF5E34">
        <w:rPr>
          <w:rFonts w:hint="cs"/>
          <w:rtl/>
        </w:rPr>
        <w:t>پذیرفته‌اند</w:t>
      </w:r>
      <w:r>
        <w:rPr>
          <w:rFonts w:hint="cs"/>
          <w:rtl/>
        </w:rPr>
        <w:t xml:space="preserve"> که ترک یک ضدّ مقدّمه وجود ضدّ دیگر است، </w:t>
      </w:r>
      <w:r w:rsidR="00CF5E34">
        <w:rPr>
          <w:rFonts w:hint="cs"/>
          <w:rtl/>
        </w:rPr>
        <w:t>به‌عنوان‌مثال</w:t>
      </w:r>
      <w:r>
        <w:rPr>
          <w:rFonts w:hint="cs"/>
          <w:rtl/>
        </w:rPr>
        <w:t xml:space="preserve"> ترک قیام مقدّمه قعود است و ترک جلوس و قعود مقدّمه قیام است و </w:t>
      </w:r>
      <w:r w:rsidR="00CF5E34">
        <w:rPr>
          <w:rFonts w:hint="cs"/>
          <w:rtl/>
        </w:rPr>
        <w:t>این‌چنین</w:t>
      </w:r>
      <w:r>
        <w:rPr>
          <w:rFonts w:hint="cs"/>
          <w:rtl/>
        </w:rPr>
        <w:t xml:space="preserve"> در متّضادّین </w:t>
      </w:r>
      <w:r w:rsidR="00CF5E34">
        <w:rPr>
          <w:rFonts w:hint="cs"/>
          <w:rtl/>
        </w:rPr>
        <w:t>قائل‌اند</w:t>
      </w:r>
      <w:r>
        <w:rPr>
          <w:rFonts w:hint="cs"/>
          <w:rtl/>
        </w:rPr>
        <w:t xml:space="preserve"> که ترک یکی مقدّمه دیگری است و یا وجود یکی مقدّمه ترک دیگری است.</w:t>
      </w:r>
    </w:p>
    <w:p w:rsidR="00510FE2" w:rsidRDefault="00510FE2" w:rsidP="00FC0DB3">
      <w:pPr>
        <w:rPr>
          <w:rtl/>
        </w:rPr>
      </w:pPr>
      <w:r>
        <w:rPr>
          <w:rFonts w:hint="cs"/>
          <w:rtl/>
        </w:rPr>
        <w:t xml:space="preserve">اشکال مرحوم </w:t>
      </w:r>
      <w:r w:rsidR="00CF5E34">
        <w:rPr>
          <w:rFonts w:hint="cs"/>
          <w:rtl/>
        </w:rPr>
        <w:t>خویی</w:t>
      </w:r>
      <w:r>
        <w:rPr>
          <w:rFonts w:hint="cs"/>
          <w:rtl/>
        </w:rPr>
        <w:t xml:space="preserve"> به همین بحث است که</w:t>
      </w:r>
      <w:r w:rsidR="00FA5DF8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فرمایند این مقدّمیت امر اشتباهی است. جلوس و قیام دو امر وجودی در عرض یکدیگر هستند و </w:t>
      </w:r>
      <w:r w:rsidR="00CF5E34">
        <w:rPr>
          <w:rFonts w:hint="cs"/>
          <w:rtl/>
        </w:rPr>
        <w:t>این‌چنین</w:t>
      </w:r>
      <w:r>
        <w:rPr>
          <w:rFonts w:hint="cs"/>
          <w:rtl/>
        </w:rPr>
        <w:t xml:space="preserve"> نیست که وجود جلوس مقدّمه ترک قیام باشد و یا ترک قیام مقدّمه جلوس باشد. بین </w:t>
      </w:r>
      <w:r w:rsidR="00CF5E34">
        <w:rPr>
          <w:rtl/>
        </w:rPr>
        <w:t>ا</w:t>
      </w:r>
      <w:r w:rsidR="00CF5E34">
        <w:rPr>
          <w:rFonts w:hint="cs"/>
          <w:rtl/>
        </w:rPr>
        <w:t>ی</w:t>
      </w:r>
      <w:r w:rsidR="00CF5E34">
        <w:rPr>
          <w:rFonts w:hint="eastAsia"/>
          <w:rtl/>
        </w:rPr>
        <w:t>ن‌ها</w:t>
      </w:r>
      <w:r>
        <w:rPr>
          <w:rFonts w:hint="cs"/>
          <w:rtl/>
        </w:rPr>
        <w:t xml:space="preserve"> تقدّم و تأخّر و مقدّمیت به آن معنا که در </w:t>
      </w:r>
      <w:r w:rsidR="00654608">
        <w:rPr>
          <w:rFonts w:hint="cs"/>
          <w:rtl/>
        </w:rPr>
        <w:t>اصول گفته</w:t>
      </w:r>
      <w:r w:rsidR="00FA5DF8">
        <w:rPr>
          <w:rFonts w:hint="cs"/>
          <w:rtl/>
        </w:rPr>
        <w:t xml:space="preserve"> می‌</w:t>
      </w:r>
      <w:r w:rsidR="00654608">
        <w:rPr>
          <w:rFonts w:hint="cs"/>
          <w:rtl/>
        </w:rPr>
        <w:t>شود وجود ندارد. پس وقتی اراده</w:t>
      </w:r>
      <w:r w:rsidR="00FA5DF8">
        <w:rPr>
          <w:rFonts w:hint="cs"/>
          <w:rtl/>
        </w:rPr>
        <w:t>‌ای می‌</w:t>
      </w:r>
      <w:r w:rsidR="00654608">
        <w:rPr>
          <w:rFonts w:hint="cs"/>
          <w:rtl/>
        </w:rPr>
        <w:t>آید که قیام صورت گیرد این اراده جلوس را کنار زده و قیام اتّفاق</w:t>
      </w:r>
      <w:r w:rsidR="00FA5DF8">
        <w:rPr>
          <w:rFonts w:hint="cs"/>
          <w:rtl/>
        </w:rPr>
        <w:t xml:space="preserve"> می‌</w:t>
      </w:r>
      <w:r w:rsidR="00654608">
        <w:rPr>
          <w:rFonts w:hint="cs"/>
          <w:rtl/>
        </w:rPr>
        <w:t>افتد و یا برعکس قیام را کنار گذاشته و جلوس را به بار</w:t>
      </w:r>
      <w:r w:rsidR="00FA5DF8">
        <w:rPr>
          <w:rFonts w:hint="cs"/>
          <w:rtl/>
        </w:rPr>
        <w:t xml:space="preserve"> می‌</w:t>
      </w:r>
      <w:r w:rsidR="00654608">
        <w:rPr>
          <w:rFonts w:hint="cs"/>
          <w:rtl/>
        </w:rPr>
        <w:t>آورد. فلذا وجود یک ضدّ با عدم ضدّ دیگر تقدّم و تأخّر خارجی و مقدّمیت ندارند.</w:t>
      </w:r>
    </w:p>
    <w:p w:rsidR="005353F9" w:rsidRDefault="00654608" w:rsidP="005353F9">
      <w:pPr>
        <w:rPr>
          <w:rtl/>
        </w:rPr>
      </w:pPr>
      <w:r>
        <w:rPr>
          <w:rFonts w:hint="cs"/>
          <w:rtl/>
        </w:rPr>
        <w:t xml:space="preserve">این </w:t>
      </w:r>
      <w:r w:rsidR="00CF5E34">
        <w:rPr>
          <w:rFonts w:hint="cs"/>
          <w:rtl/>
        </w:rPr>
        <w:t>مسئله</w:t>
      </w:r>
      <w:r>
        <w:rPr>
          <w:rFonts w:hint="cs"/>
          <w:rtl/>
        </w:rPr>
        <w:t xml:space="preserve"> در بحث ضدّ </w:t>
      </w:r>
      <w:r w:rsidR="00CF5E34">
        <w:rPr>
          <w:rFonts w:hint="cs"/>
          <w:rtl/>
        </w:rPr>
        <w:t>مفصلاً</w:t>
      </w:r>
      <w:r>
        <w:rPr>
          <w:rFonts w:hint="cs"/>
          <w:rtl/>
        </w:rPr>
        <w:t xml:space="preserve"> مورد گفتگو قرار گرفته و ما هم در سال</w:t>
      </w:r>
      <w:r w:rsidR="00FA5DF8">
        <w:rPr>
          <w:rFonts w:hint="cs"/>
          <w:rtl/>
        </w:rPr>
        <w:t>‌های</w:t>
      </w:r>
      <w:r>
        <w:rPr>
          <w:rFonts w:hint="cs"/>
          <w:rtl/>
        </w:rPr>
        <w:t xml:space="preserve"> قبل </w:t>
      </w:r>
      <w:r w:rsidR="005353F9">
        <w:rPr>
          <w:rFonts w:hint="cs"/>
          <w:rtl/>
        </w:rPr>
        <w:t xml:space="preserve">آن را مورد بررسی قرار </w:t>
      </w:r>
      <w:r w:rsidR="00CF5E34">
        <w:rPr>
          <w:rFonts w:hint="cs"/>
          <w:rtl/>
        </w:rPr>
        <w:t>داده‌ایم</w:t>
      </w:r>
      <w:r w:rsidR="005353F9">
        <w:rPr>
          <w:rFonts w:hint="cs"/>
          <w:rtl/>
        </w:rPr>
        <w:t xml:space="preserve"> و اگرچه ما در این بحث قائل به تفصیل </w:t>
      </w:r>
      <w:r w:rsidR="00CF5E34">
        <w:rPr>
          <w:rFonts w:hint="cs"/>
          <w:rtl/>
        </w:rPr>
        <w:t>خاصی</w:t>
      </w:r>
      <w:r w:rsidR="005353F9">
        <w:rPr>
          <w:rFonts w:hint="cs"/>
          <w:rtl/>
        </w:rPr>
        <w:t xml:space="preserve"> بودیم اما </w:t>
      </w:r>
      <w:r w:rsidR="00CF5E34">
        <w:rPr>
          <w:rFonts w:hint="cs"/>
          <w:rtl/>
        </w:rPr>
        <w:t>فی‌الجمله</w:t>
      </w:r>
      <w:r w:rsidR="005353F9">
        <w:rPr>
          <w:rFonts w:hint="cs"/>
          <w:rtl/>
        </w:rPr>
        <w:t xml:space="preserve"> این مطلب صحیح است و </w:t>
      </w:r>
      <w:r w:rsidR="002D4EDF">
        <w:rPr>
          <w:rFonts w:hint="cs"/>
          <w:rtl/>
        </w:rPr>
        <w:t xml:space="preserve">مرحوم </w:t>
      </w:r>
      <w:r w:rsidR="00CF5E34">
        <w:rPr>
          <w:rFonts w:hint="cs"/>
          <w:rtl/>
        </w:rPr>
        <w:t>خویی</w:t>
      </w:r>
      <w:r w:rsidR="002D4EDF">
        <w:rPr>
          <w:rFonts w:hint="cs"/>
          <w:rtl/>
        </w:rPr>
        <w:t xml:space="preserve"> نیز </w:t>
      </w:r>
      <w:r w:rsidR="00CF5E34">
        <w:rPr>
          <w:rFonts w:hint="cs"/>
          <w:rtl/>
        </w:rPr>
        <w:t>به‌درستی</w:t>
      </w:r>
      <w:r w:rsidR="005353F9">
        <w:rPr>
          <w:rFonts w:hint="cs"/>
          <w:rtl/>
        </w:rPr>
        <w:t xml:space="preserve"> همین اشکال را وارد</w:t>
      </w:r>
      <w:r w:rsidR="00FA5DF8">
        <w:rPr>
          <w:rFonts w:hint="cs"/>
          <w:rtl/>
        </w:rPr>
        <w:t xml:space="preserve"> می‌</w:t>
      </w:r>
      <w:r w:rsidR="005353F9">
        <w:rPr>
          <w:rFonts w:hint="cs"/>
          <w:rtl/>
        </w:rPr>
        <w:t xml:space="preserve">کنند و </w:t>
      </w:r>
      <w:r w:rsidR="00CF5E34">
        <w:rPr>
          <w:rFonts w:hint="cs"/>
          <w:rtl/>
        </w:rPr>
        <w:t>درنهایت</w:t>
      </w:r>
      <w:r w:rsidR="005353F9">
        <w:rPr>
          <w:rFonts w:hint="cs"/>
          <w:rtl/>
        </w:rPr>
        <w:t xml:space="preserve"> </w:t>
      </w:r>
      <w:r w:rsidR="00CF5E34">
        <w:rPr>
          <w:rFonts w:hint="cs"/>
          <w:rtl/>
        </w:rPr>
        <w:t>این‌چنین</w:t>
      </w:r>
      <w:r w:rsidR="00E97966">
        <w:rPr>
          <w:rFonts w:hint="cs"/>
          <w:rtl/>
        </w:rPr>
        <w:t xml:space="preserve"> نتیجه</w:t>
      </w:r>
      <w:r w:rsidR="00FA5DF8">
        <w:rPr>
          <w:rFonts w:hint="cs"/>
          <w:rtl/>
        </w:rPr>
        <w:t xml:space="preserve"> می‌</w:t>
      </w:r>
      <w:r w:rsidR="00E97966">
        <w:rPr>
          <w:rFonts w:hint="cs"/>
          <w:rtl/>
        </w:rPr>
        <w:t>گیرند:</w:t>
      </w:r>
    </w:p>
    <w:p w:rsidR="00E97966" w:rsidRDefault="00E97966" w:rsidP="005353F9">
      <w:pPr>
        <w:rPr>
          <w:rtl/>
        </w:rPr>
      </w:pPr>
      <w:r>
        <w:rPr>
          <w:rFonts w:hint="cs"/>
          <w:rtl/>
        </w:rPr>
        <w:t>ایشان</w:t>
      </w:r>
      <w:r w:rsidR="00FA5DF8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فرمایند «غضّ» و «نظر» متضادّین هستند و وجود یک ضدّ و عدم ضدّ دیگر </w:t>
      </w:r>
      <w:r>
        <w:rPr>
          <w:rtl/>
        </w:rPr>
        <w:t>–</w:t>
      </w:r>
      <w:r>
        <w:rPr>
          <w:rFonts w:hint="cs"/>
          <w:rtl/>
        </w:rPr>
        <w:t xml:space="preserve">از هر طرف که لحاظ شود- همچون سیاهی و عدم سفیدی یا سفیدی و عدم سیاهی هر دو در رتبه واحده هستند و </w:t>
      </w:r>
      <w:r w:rsidR="00CF5E34">
        <w:rPr>
          <w:rFonts w:hint="cs"/>
          <w:rtl/>
        </w:rPr>
        <w:t>این‌چنین</w:t>
      </w:r>
      <w:r>
        <w:rPr>
          <w:rFonts w:hint="cs"/>
          <w:rtl/>
        </w:rPr>
        <w:t xml:space="preserve"> نیست که یکی مقدّمه دیگری باشد</w:t>
      </w:r>
      <w:r w:rsidR="008700A4">
        <w:rPr>
          <w:rFonts w:hint="cs"/>
          <w:rtl/>
        </w:rPr>
        <w:t>، اگر این باشد بحث کنایه که مشهور قائل بودند به طور کلّ غلط</w:t>
      </w:r>
      <w:r w:rsidR="00FA5DF8">
        <w:rPr>
          <w:rFonts w:hint="cs"/>
          <w:rtl/>
        </w:rPr>
        <w:t xml:space="preserve"> می‌</w:t>
      </w:r>
      <w:r w:rsidR="008700A4">
        <w:rPr>
          <w:rFonts w:hint="cs"/>
          <w:rtl/>
        </w:rPr>
        <w:t xml:space="preserve">باشد چرا که مشهور در مورد کنایه معتقد است که غضّ و نظر دو مفهوم متضاد هستند و در این آیه غضّ مقدّمه است برای ترک نظر و امر به غضّ یعنی ترک نظر که این همان مطلبی است که عرض شد امر به ضدّی کنایه است از نفی ضدّ دیگر. لکن مرحوم </w:t>
      </w:r>
      <w:r w:rsidR="00CF5E34">
        <w:rPr>
          <w:rFonts w:hint="cs"/>
          <w:rtl/>
        </w:rPr>
        <w:t>خویی</w:t>
      </w:r>
      <w:r w:rsidR="00FA5DF8">
        <w:rPr>
          <w:rFonts w:hint="cs"/>
          <w:rtl/>
        </w:rPr>
        <w:t xml:space="preserve"> می‌</w:t>
      </w:r>
      <w:r w:rsidR="008700A4">
        <w:rPr>
          <w:rFonts w:hint="cs"/>
          <w:rtl/>
        </w:rPr>
        <w:t>فرماید این مبنایی که در کلام مشهور وجود دارد غلط است.</w:t>
      </w:r>
    </w:p>
    <w:p w:rsidR="008700A4" w:rsidRDefault="008700A4" w:rsidP="005353F9">
      <w:pPr>
        <w:rPr>
          <w:rtl/>
        </w:rPr>
      </w:pPr>
      <w:r>
        <w:rPr>
          <w:rFonts w:hint="cs"/>
          <w:rtl/>
        </w:rPr>
        <w:t xml:space="preserve">پس </w:t>
      </w:r>
      <w:r w:rsidR="00FE6095">
        <w:rPr>
          <w:rFonts w:hint="cs"/>
          <w:rtl/>
        </w:rPr>
        <w:t>همان‌طور</w:t>
      </w:r>
      <w:r>
        <w:rPr>
          <w:rFonts w:hint="cs"/>
          <w:rtl/>
        </w:rPr>
        <w:t xml:space="preserve"> که ملاحظه نمودید مرحوم </w:t>
      </w:r>
      <w:r w:rsidR="00CF5E34">
        <w:rPr>
          <w:rFonts w:hint="cs"/>
          <w:rtl/>
        </w:rPr>
        <w:t>خویی</w:t>
      </w:r>
      <w:r>
        <w:rPr>
          <w:rFonts w:hint="cs"/>
          <w:rtl/>
        </w:rPr>
        <w:t xml:space="preserve"> ابتدائاً مبنایی را به مشهور نسبت</w:t>
      </w:r>
      <w:r w:rsidR="00FA5DF8">
        <w:rPr>
          <w:rFonts w:hint="cs"/>
          <w:rtl/>
        </w:rPr>
        <w:t xml:space="preserve"> می‌</w:t>
      </w:r>
      <w:r>
        <w:rPr>
          <w:rFonts w:hint="cs"/>
          <w:rtl/>
        </w:rPr>
        <w:t>دهد و آن مبنا این است که غض و نظر ضدّین هستند و وجود یکی مقدّمه ترک دیگری است و در اینجا امر به مقدّمه شده است که کنایه است از نفی ذی المقدّمه که همان ضدّ دیگر باشد. سپس به این مبنا اشکال</w:t>
      </w:r>
      <w:r w:rsidR="00FA5DF8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فرمایند که </w:t>
      </w:r>
      <w:r w:rsidR="008450EC">
        <w:rPr>
          <w:rFonts w:hint="cs"/>
          <w:rtl/>
        </w:rPr>
        <w:t>اگرچه غضّ و نظر ضدّین هستند اما وجود یک ضدّ مقدّمه ترک ضدّ دیگر نیست و همچنین ترک یک ضدّ مقدّمه وجود دیگری نیست. از نظر ایشان سیاهی و عدم سفید در عرض یکدیگر قرار دارند و</w:t>
      </w:r>
      <w:r w:rsidR="00FA5DF8">
        <w:rPr>
          <w:rFonts w:hint="cs"/>
          <w:rtl/>
        </w:rPr>
        <w:t xml:space="preserve"> نمی‌</w:t>
      </w:r>
      <w:r w:rsidR="008450EC">
        <w:rPr>
          <w:rFonts w:hint="cs"/>
          <w:rtl/>
        </w:rPr>
        <w:t xml:space="preserve">توان وجود سیاهی را مقدمه عدم سفیدی بدانیم و یا عدم سفیدی را مقدّمه سیاهی بدانیم بلکه اینها در رتبه واحده هستند. </w:t>
      </w:r>
      <w:r w:rsidR="008450EC">
        <w:rPr>
          <w:rFonts w:hint="cs"/>
          <w:rtl/>
        </w:rPr>
        <w:lastRenderedPageBreak/>
        <w:t>در ما نحن فیه هم «غضّ» و «ترک نظر» هم در رتبه واحده</w:t>
      </w:r>
      <w:r w:rsidR="00FA5DF8">
        <w:rPr>
          <w:rFonts w:hint="cs"/>
          <w:rtl/>
        </w:rPr>
        <w:t xml:space="preserve"> می‌</w:t>
      </w:r>
      <w:r w:rsidR="008450EC">
        <w:rPr>
          <w:rFonts w:hint="cs"/>
          <w:rtl/>
        </w:rPr>
        <w:t xml:space="preserve">باشند و </w:t>
      </w:r>
      <w:r w:rsidR="00CF5E34">
        <w:rPr>
          <w:rFonts w:hint="cs"/>
          <w:rtl/>
        </w:rPr>
        <w:t>این‌چنین</w:t>
      </w:r>
      <w:r w:rsidR="008450EC">
        <w:rPr>
          <w:rFonts w:hint="cs"/>
          <w:rtl/>
        </w:rPr>
        <w:t xml:space="preserve"> نیست که «غضّ» مقدّمه «ترک نظر» باشد یا بالعکس، </w:t>
      </w:r>
      <w:r w:rsidR="00CF5E34">
        <w:rPr>
          <w:rFonts w:hint="cs"/>
          <w:rtl/>
        </w:rPr>
        <w:t>هیچ‌کدام</w:t>
      </w:r>
      <w:r w:rsidR="008450EC">
        <w:rPr>
          <w:rFonts w:hint="cs"/>
          <w:rtl/>
        </w:rPr>
        <w:t xml:space="preserve"> درست نیست.</w:t>
      </w:r>
    </w:p>
    <w:p w:rsidR="008450EC" w:rsidRDefault="008450EC" w:rsidP="005353F9">
      <w:pPr>
        <w:rPr>
          <w:rtl/>
        </w:rPr>
      </w:pPr>
      <w:r>
        <w:rPr>
          <w:rFonts w:hint="cs"/>
          <w:rtl/>
        </w:rPr>
        <w:t xml:space="preserve">از این جهت است که مرحوم </w:t>
      </w:r>
      <w:r w:rsidR="00CF5E34">
        <w:rPr>
          <w:rFonts w:hint="cs"/>
          <w:rtl/>
        </w:rPr>
        <w:t>خویی</w:t>
      </w:r>
      <w:r w:rsidR="00FA5DF8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فرمایند فرمایش مشهور مبتنی است بر </w:t>
      </w:r>
      <w:r w:rsidR="0080549A">
        <w:rPr>
          <w:rFonts w:hint="cs"/>
          <w:rtl/>
        </w:rPr>
        <w:t xml:space="preserve">نگاه </w:t>
      </w:r>
      <w:r>
        <w:rPr>
          <w:rFonts w:hint="cs"/>
          <w:rtl/>
        </w:rPr>
        <w:t>مقدّمیت ضدّی برای ترک ضدّ دیگر و اینکه امر به ضدّی را کنایه از ترک ضدّ دیگر</w:t>
      </w:r>
      <w:r w:rsidR="00FA5DF8">
        <w:rPr>
          <w:rFonts w:hint="cs"/>
          <w:rtl/>
        </w:rPr>
        <w:t xml:space="preserve"> می‌</w:t>
      </w:r>
      <w:r>
        <w:rPr>
          <w:rFonts w:hint="cs"/>
          <w:rtl/>
        </w:rPr>
        <w:t>دانند</w:t>
      </w:r>
      <w:r w:rsidR="00CF5E34">
        <w:rPr>
          <w:rtl/>
        </w:rPr>
        <w:t xml:space="preserve"> </w:t>
      </w:r>
      <w:r>
        <w:rPr>
          <w:rFonts w:hint="cs"/>
          <w:rtl/>
        </w:rPr>
        <w:t>و</w:t>
      </w:r>
      <w:r w:rsidR="00FA5DF8">
        <w:rPr>
          <w:rFonts w:hint="cs"/>
          <w:rtl/>
        </w:rPr>
        <w:t xml:space="preserve"> می‌</w:t>
      </w:r>
      <w:r>
        <w:rPr>
          <w:rFonts w:hint="cs"/>
          <w:rtl/>
        </w:rPr>
        <w:t>فرمایند این کنایه در اینجا صحیح نیست.</w:t>
      </w:r>
    </w:p>
    <w:p w:rsidR="00975366" w:rsidRDefault="00FE6095" w:rsidP="00FC0DB3">
      <w:pPr>
        <w:rPr>
          <w:rtl/>
        </w:rPr>
      </w:pPr>
      <w:r>
        <w:rPr>
          <w:rFonts w:hint="cs"/>
          <w:rtl/>
        </w:rPr>
        <w:t>همان‌طور</w:t>
      </w:r>
      <w:r w:rsidR="001C0AE2">
        <w:rPr>
          <w:rFonts w:hint="cs"/>
          <w:rtl/>
        </w:rPr>
        <w:t xml:space="preserve"> که ملاحظه نمودید مرحوم </w:t>
      </w:r>
      <w:r w:rsidR="00CF5E34">
        <w:rPr>
          <w:rFonts w:hint="cs"/>
          <w:rtl/>
        </w:rPr>
        <w:t>خویی</w:t>
      </w:r>
      <w:r w:rsidR="00FA5DF8">
        <w:rPr>
          <w:rFonts w:hint="cs"/>
          <w:rtl/>
        </w:rPr>
        <w:t xml:space="preserve"> می‌</w:t>
      </w:r>
      <w:r w:rsidR="001C0AE2">
        <w:rPr>
          <w:rFonts w:hint="cs"/>
          <w:rtl/>
        </w:rPr>
        <w:t xml:space="preserve">فرمایند کلام مشهور مبتنی بر این کنایه است و این کنایه در این آیه </w:t>
      </w:r>
      <w:r w:rsidR="002C184D">
        <w:rPr>
          <w:rFonts w:hint="cs"/>
          <w:rtl/>
        </w:rPr>
        <w:t xml:space="preserve">مصداق ندارد و لذا معتقدند این نظریه به طور کل مبتنی است بر استدلال و مقدّماتی که </w:t>
      </w:r>
      <w:r w:rsidR="00CF5E34">
        <w:rPr>
          <w:rtl/>
        </w:rPr>
        <w:t>آن‌ها</w:t>
      </w:r>
      <w:r w:rsidR="002C184D">
        <w:rPr>
          <w:rFonts w:hint="cs"/>
          <w:rtl/>
        </w:rPr>
        <w:t xml:space="preserve"> مخدوش</w:t>
      </w:r>
      <w:r w:rsidR="00FA5DF8">
        <w:rPr>
          <w:rFonts w:hint="cs"/>
          <w:rtl/>
        </w:rPr>
        <w:t xml:space="preserve"> می‌</w:t>
      </w:r>
      <w:r w:rsidR="002C184D">
        <w:rPr>
          <w:rFonts w:hint="cs"/>
          <w:rtl/>
        </w:rPr>
        <w:t xml:space="preserve">باشند و </w:t>
      </w:r>
      <w:r w:rsidR="00CF5E34">
        <w:rPr>
          <w:rFonts w:hint="cs"/>
          <w:rtl/>
        </w:rPr>
        <w:t>به‌این‌ترتیب</w:t>
      </w:r>
      <w:r w:rsidR="002C184D">
        <w:rPr>
          <w:rFonts w:hint="cs"/>
          <w:rtl/>
        </w:rPr>
        <w:t xml:space="preserve"> نظر مشهور را رد کرده و خودشان کنایه دیگری ارائه</w:t>
      </w:r>
      <w:r w:rsidR="00FA5DF8">
        <w:rPr>
          <w:rFonts w:hint="cs"/>
          <w:rtl/>
        </w:rPr>
        <w:t xml:space="preserve"> می‌</w:t>
      </w:r>
      <w:r w:rsidR="002C184D">
        <w:rPr>
          <w:rFonts w:hint="cs"/>
          <w:rtl/>
        </w:rPr>
        <w:t>فرمایند که از نظر ایشان این کنایه بهتری است؛</w:t>
      </w:r>
    </w:p>
    <w:p w:rsidR="007F4364" w:rsidRDefault="007F4364" w:rsidP="007F4364">
      <w:pPr>
        <w:pStyle w:val="Heading3"/>
        <w:rPr>
          <w:rtl/>
        </w:rPr>
      </w:pPr>
      <w:bookmarkStart w:id="10" w:name="_Toc23941316"/>
      <w:r>
        <w:rPr>
          <w:rFonts w:hint="cs"/>
          <w:rtl/>
        </w:rPr>
        <w:t xml:space="preserve">تشریح نظریه مرحوم </w:t>
      </w:r>
      <w:r w:rsidR="00CF5E34">
        <w:rPr>
          <w:rFonts w:hint="cs"/>
          <w:rtl/>
        </w:rPr>
        <w:t>خویی</w:t>
      </w:r>
      <w:bookmarkEnd w:id="10"/>
    </w:p>
    <w:p w:rsidR="002C184D" w:rsidRDefault="002C184D" w:rsidP="00CF5E34">
      <w:pPr>
        <w:rPr>
          <w:rtl/>
        </w:rPr>
      </w:pPr>
      <w:r>
        <w:rPr>
          <w:rFonts w:hint="cs"/>
          <w:rtl/>
        </w:rPr>
        <w:t>ایشان</w:t>
      </w:r>
      <w:r w:rsidR="00FA5DF8">
        <w:rPr>
          <w:rFonts w:hint="cs"/>
          <w:rtl/>
        </w:rPr>
        <w:t xml:space="preserve"> می‌</w:t>
      </w:r>
      <w:r>
        <w:rPr>
          <w:rFonts w:hint="cs"/>
          <w:rtl/>
        </w:rPr>
        <w:t>فرمایند «غضّ بصر» یعنی «ترک الاستمتاعات الجنسیه»</w:t>
      </w:r>
      <w:r w:rsidR="00CF5E34">
        <w:rPr>
          <w:rFonts w:hint="cs"/>
          <w:rtl/>
        </w:rPr>
        <w:t xml:space="preserve"> و با این بیان عبارت </w:t>
      </w:r>
      <w:r w:rsidR="00CF5E34" w:rsidRPr="00CF5E34">
        <w:rPr>
          <w:b/>
          <w:bCs/>
          <w:color w:val="007200"/>
          <w:rtl/>
        </w:rPr>
        <w:t>﴿قُلْ لِلْمُؤْمِنينَ يَغُضُّوا مِنْ أَبْصارِهِمْ﴾</w:t>
      </w:r>
      <w:r w:rsidR="00CF5E34">
        <w:rPr>
          <w:rStyle w:val="FootnoteReference"/>
          <w:rtl/>
        </w:rPr>
        <w:footnoteReference w:id="1"/>
      </w:r>
      <w:r w:rsidR="00CF5E34" w:rsidRPr="00CF5E34">
        <w:rPr>
          <w:rtl/>
        </w:rPr>
        <w:t xml:space="preserve"> </w:t>
      </w:r>
      <w:r w:rsidR="00767D1E">
        <w:rPr>
          <w:rFonts w:hint="cs"/>
          <w:rtl/>
        </w:rPr>
        <w:t>یعنی «یترک الاستمتاعات الجنسیه» که این مانعی ندارد و کنایه خوبی است که بهتر است از کنایه</w:t>
      </w:r>
      <w:r w:rsidR="00FA5DF8">
        <w:rPr>
          <w:rFonts w:hint="cs"/>
          <w:rtl/>
        </w:rPr>
        <w:t xml:space="preserve">‌ای </w:t>
      </w:r>
      <w:r w:rsidR="00767D1E">
        <w:rPr>
          <w:rFonts w:hint="cs"/>
          <w:rtl/>
        </w:rPr>
        <w:t>که مشهور قائل بودند.</w:t>
      </w:r>
    </w:p>
    <w:p w:rsidR="00767D1E" w:rsidRDefault="00767D1E" w:rsidP="00FC0DB3">
      <w:pPr>
        <w:rPr>
          <w:rtl/>
        </w:rPr>
      </w:pPr>
      <w:r>
        <w:rPr>
          <w:rFonts w:hint="cs"/>
          <w:rtl/>
        </w:rPr>
        <w:t>پس استدلال ایشان مبتنی است بر اینکه در این آیه امر دائر بین دو کنایه است:</w:t>
      </w:r>
    </w:p>
    <w:p w:rsidR="00767D1E" w:rsidRDefault="00767D1E" w:rsidP="00FC0DB3">
      <w:pPr>
        <w:rPr>
          <w:rtl/>
        </w:rPr>
      </w:pPr>
      <w:r>
        <w:rPr>
          <w:rFonts w:hint="cs"/>
          <w:rtl/>
        </w:rPr>
        <w:t>کنایه</w:t>
      </w:r>
      <w:r w:rsidR="004D3CC4">
        <w:rPr>
          <w:rFonts w:hint="cs"/>
          <w:rtl/>
        </w:rPr>
        <w:t xml:space="preserve"> اول که نظر مشهور است:</w:t>
      </w:r>
      <w:r>
        <w:rPr>
          <w:rFonts w:hint="cs"/>
          <w:rtl/>
        </w:rPr>
        <w:t xml:space="preserve"> امر به ضدّ به عنوان مقدّمه </w:t>
      </w:r>
      <w:r w:rsidR="004D3CC4">
        <w:rPr>
          <w:rFonts w:hint="cs"/>
          <w:rtl/>
        </w:rPr>
        <w:t>ترک ضدّ دیگر</w:t>
      </w:r>
    </w:p>
    <w:p w:rsidR="00767D1E" w:rsidRDefault="00767D1E" w:rsidP="00FC0DB3">
      <w:pPr>
        <w:rPr>
          <w:rtl/>
        </w:rPr>
      </w:pPr>
      <w:r>
        <w:rPr>
          <w:rFonts w:hint="cs"/>
          <w:rtl/>
        </w:rPr>
        <w:t xml:space="preserve">کنایه </w:t>
      </w:r>
      <w:r w:rsidR="004D3CC4">
        <w:rPr>
          <w:rFonts w:hint="cs"/>
          <w:rtl/>
        </w:rPr>
        <w:t xml:space="preserve">دوم که نظر مرحوم </w:t>
      </w:r>
      <w:r w:rsidR="00CF5E34">
        <w:rPr>
          <w:rFonts w:hint="cs"/>
          <w:rtl/>
        </w:rPr>
        <w:t>خویی</w:t>
      </w:r>
      <w:r w:rsidR="004D3CC4">
        <w:rPr>
          <w:rFonts w:hint="cs"/>
          <w:rtl/>
        </w:rPr>
        <w:t xml:space="preserve"> است:</w:t>
      </w:r>
      <w:r w:rsidR="00FA5DF8">
        <w:rPr>
          <w:rFonts w:hint="cs"/>
          <w:rtl/>
        </w:rPr>
        <w:t xml:space="preserve"> می‌</w:t>
      </w:r>
      <w:r w:rsidR="004D3CC4">
        <w:rPr>
          <w:rFonts w:hint="cs"/>
          <w:rtl/>
        </w:rPr>
        <w:t>فرمایند کنایه اول دارای اشکال است که آن را کنار گذاشته و</w:t>
      </w:r>
      <w:r w:rsidR="00FA5DF8">
        <w:rPr>
          <w:rFonts w:hint="cs"/>
          <w:rtl/>
        </w:rPr>
        <w:t xml:space="preserve"> می‌</w:t>
      </w:r>
      <w:r w:rsidR="004D3CC4">
        <w:rPr>
          <w:rFonts w:hint="cs"/>
          <w:rtl/>
        </w:rPr>
        <w:t>گوییم «غضّ البصر» از جنس مخالف کنایه است از ترک استمتاعات جنسیه. چرا که نگاه کردن یک فرد و مصادیقی از استمتاعات جنسیه است که</w:t>
      </w:r>
      <w:r w:rsidR="00FA5DF8">
        <w:rPr>
          <w:rFonts w:hint="cs"/>
          <w:rtl/>
        </w:rPr>
        <w:t xml:space="preserve"> می‌</w:t>
      </w:r>
      <w:r w:rsidR="004D3CC4">
        <w:rPr>
          <w:rFonts w:hint="cs"/>
          <w:rtl/>
        </w:rPr>
        <w:t>توان این فرد را کنایه</w:t>
      </w:r>
      <w:r w:rsidR="00FA5DF8">
        <w:rPr>
          <w:rFonts w:hint="cs"/>
          <w:rtl/>
        </w:rPr>
        <w:t xml:space="preserve">‌ای </w:t>
      </w:r>
      <w:r w:rsidR="004D3CC4">
        <w:rPr>
          <w:rFonts w:hint="cs"/>
          <w:rtl/>
        </w:rPr>
        <w:t>از کلّی قرار داد، پس وقتی گفته</w:t>
      </w:r>
      <w:r w:rsidR="00FA5DF8">
        <w:rPr>
          <w:rFonts w:hint="cs"/>
          <w:rtl/>
        </w:rPr>
        <w:t xml:space="preserve"> می‌</w:t>
      </w:r>
      <w:r w:rsidR="004D3CC4">
        <w:rPr>
          <w:rFonts w:hint="cs"/>
          <w:rtl/>
        </w:rPr>
        <w:t>شود نگاه نکن یعنی استمتاع جنسی نبر.</w:t>
      </w:r>
    </w:p>
    <w:p w:rsidR="004D3CC4" w:rsidRDefault="004D3CC4" w:rsidP="004D3CC4">
      <w:pPr>
        <w:pStyle w:val="Heading3"/>
        <w:rPr>
          <w:rtl/>
        </w:rPr>
      </w:pPr>
      <w:bookmarkStart w:id="11" w:name="_Toc23941317"/>
      <w:r>
        <w:rPr>
          <w:rFonts w:hint="cs"/>
          <w:rtl/>
        </w:rPr>
        <w:t xml:space="preserve">بررسی نظریه مرحوم </w:t>
      </w:r>
      <w:r w:rsidR="00CF5E34">
        <w:rPr>
          <w:rFonts w:hint="cs"/>
          <w:rtl/>
        </w:rPr>
        <w:t>خویی</w:t>
      </w:r>
      <w:bookmarkEnd w:id="11"/>
    </w:p>
    <w:p w:rsidR="004D3CC4" w:rsidRDefault="004D3CC4" w:rsidP="00FC0DB3">
      <w:pPr>
        <w:rPr>
          <w:rtl/>
        </w:rPr>
      </w:pPr>
      <w:r>
        <w:rPr>
          <w:rFonts w:hint="cs"/>
          <w:rtl/>
        </w:rPr>
        <w:t xml:space="preserve">حال پس از این مسیر طولانی که مرحوم </w:t>
      </w:r>
      <w:r w:rsidR="00CF5E34">
        <w:rPr>
          <w:rFonts w:hint="cs"/>
          <w:rtl/>
        </w:rPr>
        <w:t>خویی</w:t>
      </w:r>
      <w:r>
        <w:rPr>
          <w:rFonts w:hint="cs"/>
          <w:rtl/>
        </w:rPr>
        <w:t xml:space="preserve"> طی نمود و غضّ بصر را از معنای اوّلیه و متبادر منسلخ کرده و به سمت یک معنای </w:t>
      </w:r>
      <w:r w:rsidR="00CF5E34">
        <w:rPr>
          <w:rtl/>
        </w:rPr>
        <w:t>فراگ</w:t>
      </w:r>
      <w:r w:rsidR="00CF5E34">
        <w:rPr>
          <w:rFonts w:hint="cs"/>
          <w:rtl/>
        </w:rPr>
        <w:t>ی</w:t>
      </w:r>
      <w:r w:rsidR="00CF5E34">
        <w:rPr>
          <w:rFonts w:hint="eastAsia"/>
          <w:rtl/>
        </w:rPr>
        <w:t>رتر</w:t>
      </w:r>
      <w:r w:rsidR="00CF5E34">
        <w:rPr>
          <w:rFonts w:hint="cs"/>
          <w:rtl/>
        </w:rPr>
        <w:t>ی</w:t>
      </w:r>
      <w:r>
        <w:rPr>
          <w:rFonts w:hint="cs"/>
          <w:rtl/>
        </w:rPr>
        <w:t xml:space="preserve"> سوق دادند باید دید آیا این نظر درست است یا خیر؟</w:t>
      </w:r>
    </w:p>
    <w:p w:rsidR="004D3CC4" w:rsidRDefault="004D3CC4" w:rsidP="00FC0DB3">
      <w:pPr>
        <w:rPr>
          <w:rtl/>
        </w:rPr>
      </w:pPr>
      <w:r>
        <w:rPr>
          <w:rFonts w:hint="cs"/>
          <w:rtl/>
        </w:rPr>
        <w:t>به نظر</w:t>
      </w:r>
      <w:r w:rsidR="00FA5DF8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رسد این فرماید </w:t>
      </w:r>
      <w:r w:rsidR="00CF5E34">
        <w:rPr>
          <w:rFonts w:hint="cs"/>
          <w:rtl/>
        </w:rPr>
        <w:t>فی‌الواقع</w:t>
      </w:r>
      <w:r>
        <w:rPr>
          <w:rFonts w:hint="cs"/>
          <w:rtl/>
        </w:rPr>
        <w:t xml:space="preserve"> صحیح نیست چراکه اوّلاً نظر مشهور وقتی</w:t>
      </w:r>
      <w:r w:rsidR="00FA5DF8">
        <w:rPr>
          <w:rFonts w:hint="cs"/>
          <w:rtl/>
        </w:rPr>
        <w:t xml:space="preserve"> می‌</w:t>
      </w:r>
      <w:r>
        <w:rPr>
          <w:rFonts w:hint="cs"/>
          <w:rtl/>
        </w:rPr>
        <w:t>گویند «غضّوا أبصارکم» به معنای عدم نظر است این را به معنای کنایه</w:t>
      </w:r>
      <w:r w:rsidR="00FA5DF8">
        <w:rPr>
          <w:rFonts w:hint="cs"/>
          <w:rtl/>
        </w:rPr>
        <w:t xml:space="preserve"> نمی‌</w:t>
      </w:r>
      <w:r>
        <w:rPr>
          <w:rFonts w:hint="cs"/>
          <w:rtl/>
        </w:rPr>
        <w:t>دانند</w:t>
      </w:r>
      <w:r w:rsidR="00D64817">
        <w:rPr>
          <w:rFonts w:hint="cs"/>
          <w:rtl/>
        </w:rPr>
        <w:t xml:space="preserve"> بلکه ایشان «غضّ البصر» را از لغت معنا نمودند که در لغت برای این عبارت معانی</w:t>
      </w:r>
      <w:r w:rsidR="00FA5DF8">
        <w:rPr>
          <w:rFonts w:hint="cs"/>
          <w:rtl/>
        </w:rPr>
        <w:t xml:space="preserve">‌ای </w:t>
      </w:r>
      <w:r w:rsidR="00D64817">
        <w:rPr>
          <w:rFonts w:hint="cs"/>
          <w:rtl/>
        </w:rPr>
        <w:t xml:space="preserve">همچون «کفّ النظر» «النقص فی النّظر» و </w:t>
      </w:r>
      <w:r w:rsidR="00CF5E34">
        <w:rPr>
          <w:rFonts w:hint="cs"/>
          <w:rtl/>
        </w:rPr>
        <w:t>این‌چنین</w:t>
      </w:r>
      <w:r w:rsidR="00D64817">
        <w:rPr>
          <w:rFonts w:hint="cs"/>
          <w:rtl/>
        </w:rPr>
        <w:t xml:space="preserve"> مفاهیمی گفته شده بود و «اطباق الجفنین» یکی از مفاهیم در لغات بود که در یک جایی از لغت بود.</w:t>
      </w:r>
      <w:r w:rsidR="00781807">
        <w:rPr>
          <w:rFonts w:hint="cs"/>
          <w:rtl/>
        </w:rPr>
        <w:t xml:space="preserve"> پس اگر کسی ادعا</w:t>
      </w:r>
      <w:r w:rsidR="00FA5DF8">
        <w:rPr>
          <w:rFonts w:hint="cs"/>
          <w:rtl/>
        </w:rPr>
        <w:t xml:space="preserve"> می‌</w:t>
      </w:r>
      <w:r w:rsidR="00781807">
        <w:rPr>
          <w:rFonts w:hint="cs"/>
          <w:rtl/>
        </w:rPr>
        <w:t>کرد که «غضّ» به معنای إطباق الجفنین است در جواب او گفته</w:t>
      </w:r>
      <w:r w:rsidR="00FA5DF8">
        <w:rPr>
          <w:rFonts w:hint="cs"/>
          <w:rtl/>
        </w:rPr>
        <w:t xml:space="preserve"> می‌</w:t>
      </w:r>
      <w:r w:rsidR="00781807">
        <w:rPr>
          <w:rFonts w:hint="cs"/>
          <w:rtl/>
        </w:rPr>
        <w:t>شد این معنا با ن</w:t>
      </w:r>
      <w:r w:rsidR="002653DA">
        <w:rPr>
          <w:rFonts w:hint="cs"/>
          <w:rtl/>
        </w:rPr>
        <w:t>گاه کردن متضادّان</w:t>
      </w:r>
      <w:r w:rsidR="00FA5DF8">
        <w:rPr>
          <w:rFonts w:hint="cs"/>
          <w:rtl/>
        </w:rPr>
        <w:t xml:space="preserve"> می‌</w:t>
      </w:r>
      <w:r w:rsidR="002653DA">
        <w:rPr>
          <w:rFonts w:hint="cs"/>
          <w:rtl/>
        </w:rPr>
        <w:t>باشند که در ادامه بحث مقدّمه و ذی المقدّمه و ... پیش</w:t>
      </w:r>
      <w:r w:rsidR="00FA5DF8">
        <w:rPr>
          <w:rFonts w:hint="cs"/>
          <w:rtl/>
        </w:rPr>
        <w:t xml:space="preserve"> می‌</w:t>
      </w:r>
      <w:r w:rsidR="002653DA">
        <w:rPr>
          <w:rFonts w:hint="cs"/>
          <w:rtl/>
        </w:rPr>
        <w:t xml:space="preserve">آمد لکن آنچه </w:t>
      </w:r>
      <w:r w:rsidR="00CF5E34">
        <w:rPr>
          <w:rFonts w:hint="cs"/>
          <w:rtl/>
        </w:rPr>
        <w:t>درواقع</w:t>
      </w:r>
      <w:r w:rsidR="002653DA">
        <w:rPr>
          <w:rFonts w:hint="cs"/>
          <w:rtl/>
        </w:rPr>
        <w:t xml:space="preserve"> نظر مشهور است این است که برای غضّ بصر معنای اطباق الجفنین را اتخاذ ن</w:t>
      </w:r>
      <w:r w:rsidR="00CF5E34">
        <w:rPr>
          <w:rFonts w:hint="cs"/>
          <w:rtl/>
        </w:rPr>
        <w:t>کرده‌اند</w:t>
      </w:r>
      <w:r w:rsidR="002653DA">
        <w:rPr>
          <w:rFonts w:hint="cs"/>
          <w:rtl/>
        </w:rPr>
        <w:t xml:space="preserve"> بلکه ایشان معنای ترک النّظر را به عنوان معنای لغوی </w:t>
      </w:r>
      <w:r w:rsidR="008F3677">
        <w:rPr>
          <w:rFonts w:hint="cs"/>
          <w:rtl/>
        </w:rPr>
        <w:t xml:space="preserve">غض بصر </w:t>
      </w:r>
      <w:r w:rsidR="00CF5E34">
        <w:rPr>
          <w:rFonts w:hint="cs"/>
          <w:rtl/>
        </w:rPr>
        <w:t>پذیرفته‌اند</w:t>
      </w:r>
      <w:r w:rsidR="008F3677">
        <w:rPr>
          <w:rFonts w:hint="cs"/>
          <w:rtl/>
        </w:rPr>
        <w:t xml:space="preserve"> </w:t>
      </w:r>
      <w:r w:rsidR="008F3677">
        <w:rPr>
          <w:rFonts w:hint="cs"/>
          <w:rtl/>
        </w:rPr>
        <w:lastRenderedPageBreak/>
        <w:t>و همچنین معانی دیگری همچون کفّ النظر و نقص النّظر نه اینکه معتقد باشند معنای عبارت «إطباق الجفنین» است و آن را کنایه</w:t>
      </w:r>
      <w:r w:rsidR="00FA5DF8">
        <w:rPr>
          <w:rFonts w:hint="cs"/>
          <w:rtl/>
        </w:rPr>
        <w:t xml:space="preserve"> می‌</w:t>
      </w:r>
      <w:r w:rsidR="008F3677">
        <w:rPr>
          <w:rFonts w:hint="cs"/>
          <w:rtl/>
        </w:rPr>
        <w:t>کنیم، بلکه نظرشان این است که معنای «غضّ بصر» یعنی نگاه نکردن. بله اگر کنایه بود آنگاه این اشکال وارد</w:t>
      </w:r>
      <w:r w:rsidR="00FA5DF8">
        <w:rPr>
          <w:rFonts w:hint="cs"/>
          <w:rtl/>
        </w:rPr>
        <w:t xml:space="preserve"> می‌</w:t>
      </w:r>
      <w:r w:rsidR="008F3677">
        <w:rPr>
          <w:rFonts w:hint="cs"/>
          <w:rtl/>
        </w:rPr>
        <w:t xml:space="preserve">شد که این ضدّ مقدّمه ترک ضدّ دیگر نیست تا </w:t>
      </w:r>
      <w:r w:rsidR="00CF5E34">
        <w:rPr>
          <w:rFonts w:hint="cs"/>
          <w:rtl/>
        </w:rPr>
        <w:t>درنتیجه</w:t>
      </w:r>
      <w:r w:rsidR="008518C0">
        <w:rPr>
          <w:rFonts w:hint="cs"/>
          <w:rtl/>
        </w:rPr>
        <w:t xml:space="preserve"> این کنایه را ایجاد کنید. خیر، نظر مشهور از اساس </w:t>
      </w:r>
      <w:r w:rsidR="00CF5E34">
        <w:rPr>
          <w:rFonts w:hint="cs"/>
          <w:rtl/>
        </w:rPr>
        <w:t>این‌چنین</w:t>
      </w:r>
      <w:r w:rsidR="008518C0">
        <w:rPr>
          <w:rFonts w:hint="cs"/>
          <w:rtl/>
        </w:rPr>
        <w:t xml:space="preserve"> نیست بلکه </w:t>
      </w:r>
      <w:r w:rsidR="00FE6095">
        <w:rPr>
          <w:rFonts w:hint="cs"/>
          <w:rtl/>
        </w:rPr>
        <w:t>همان‌طور</w:t>
      </w:r>
      <w:r w:rsidR="008518C0">
        <w:rPr>
          <w:rFonts w:hint="cs"/>
          <w:rtl/>
        </w:rPr>
        <w:t xml:space="preserve"> که گفته شد نظر مشهور بر این است که «غضّ البصر» یعنی «ترک النظر» </w:t>
      </w:r>
      <w:r w:rsidR="000578DE">
        <w:rPr>
          <w:rFonts w:hint="cs"/>
          <w:rtl/>
        </w:rPr>
        <w:t>و حتی نظر دیگری که گفته شده است که اختصاص به شهید مطهری دارد این است که این عبارت به معنای «ترک خیره شدن»</w:t>
      </w:r>
      <w:r w:rsidR="00FA5DF8">
        <w:rPr>
          <w:rFonts w:hint="cs"/>
          <w:rtl/>
        </w:rPr>
        <w:t xml:space="preserve"> می‌</w:t>
      </w:r>
      <w:r w:rsidR="000578DE">
        <w:rPr>
          <w:rFonts w:hint="cs"/>
          <w:rtl/>
        </w:rPr>
        <w:t>باشد و این معانی را مقصود عبارت</w:t>
      </w:r>
      <w:r w:rsidR="00FA5DF8">
        <w:rPr>
          <w:rFonts w:hint="cs"/>
          <w:rtl/>
        </w:rPr>
        <w:t xml:space="preserve"> می‌</w:t>
      </w:r>
      <w:r w:rsidR="000578DE">
        <w:rPr>
          <w:rFonts w:hint="cs"/>
          <w:rtl/>
        </w:rPr>
        <w:t>دانند.</w:t>
      </w:r>
    </w:p>
    <w:p w:rsidR="000578DE" w:rsidRDefault="000578DE" w:rsidP="00FC0DB3">
      <w:pPr>
        <w:rPr>
          <w:rtl/>
        </w:rPr>
      </w:pPr>
      <w:r>
        <w:rPr>
          <w:rFonts w:hint="cs"/>
          <w:rtl/>
        </w:rPr>
        <w:t xml:space="preserve">پس در اشکال به نظر مرحوم </w:t>
      </w:r>
      <w:r w:rsidR="00CF5E34">
        <w:rPr>
          <w:rFonts w:hint="cs"/>
          <w:rtl/>
        </w:rPr>
        <w:t>خویی</w:t>
      </w:r>
      <w:r>
        <w:rPr>
          <w:rFonts w:hint="cs"/>
          <w:rtl/>
        </w:rPr>
        <w:t xml:space="preserve"> گفته</w:t>
      </w:r>
      <w:r w:rsidR="00FA5DF8">
        <w:rPr>
          <w:rFonts w:hint="cs"/>
          <w:rtl/>
        </w:rPr>
        <w:t xml:space="preserve"> می‌</w:t>
      </w:r>
      <w:r>
        <w:rPr>
          <w:rFonts w:hint="cs"/>
          <w:rtl/>
        </w:rPr>
        <w:t>شود اوّلاً نظر مشهور برای معنای «غضّ البصر» همان «ترک النّظر»</w:t>
      </w:r>
      <w:r w:rsidR="00FA5DF8">
        <w:rPr>
          <w:rFonts w:hint="cs"/>
          <w:rtl/>
        </w:rPr>
        <w:t xml:space="preserve"> می‌</w:t>
      </w:r>
      <w:r>
        <w:rPr>
          <w:rFonts w:hint="cs"/>
          <w:rtl/>
        </w:rPr>
        <w:t>باشد</w:t>
      </w:r>
      <w:r w:rsidR="007C156E">
        <w:rPr>
          <w:rFonts w:hint="cs"/>
          <w:rtl/>
        </w:rPr>
        <w:t xml:space="preserve"> که این از لغت به دست</w:t>
      </w:r>
      <w:r w:rsidR="00FA5DF8">
        <w:rPr>
          <w:rFonts w:hint="cs"/>
          <w:rtl/>
        </w:rPr>
        <w:t xml:space="preserve"> می‌</w:t>
      </w:r>
      <w:r w:rsidR="007C156E">
        <w:rPr>
          <w:rFonts w:hint="cs"/>
          <w:rtl/>
        </w:rPr>
        <w:t>آید و به طور کل حمل «غضّوا» بر ترک نظر از باب کنایه نیست تا اشکال شود که این کنایه صحیح نیست، بلکه این از باب مفهوم مطابقی «غضّ»</w:t>
      </w:r>
      <w:r w:rsidR="00FA5DF8">
        <w:rPr>
          <w:rFonts w:hint="cs"/>
          <w:rtl/>
        </w:rPr>
        <w:t xml:space="preserve"> می‌</w:t>
      </w:r>
      <w:r w:rsidR="007C156E">
        <w:rPr>
          <w:rFonts w:hint="cs"/>
          <w:rtl/>
        </w:rPr>
        <w:t>باش</w:t>
      </w:r>
      <w:r w:rsidR="00272065">
        <w:rPr>
          <w:rFonts w:hint="cs"/>
          <w:rtl/>
        </w:rPr>
        <w:t>د و با این معنا گفته</w:t>
      </w:r>
      <w:r w:rsidR="00FA5DF8">
        <w:rPr>
          <w:rFonts w:hint="cs"/>
          <w:rtl/>
        </w:rPr>
        <w:t xml:space="preserve"> می‌</w:t>
      </w:r>
      <w:r w:rsidR="00272065">
        <w:rPr>
          <w:rFonts w:hint="cs"/>
          <w:rtl/>
        </w:rPr>
        <w:t>شود که «غضّوا أبصارکم» یعنی «أترکوا النّظر» «کفّوا أبصارکم» «أنقصوا نظرکم» که این معانی در لغت آمده است نه اینکه این معانی را کنایه قرار داده باشیم.</w:t>
      </w:r>
    </w:p>
    <w:p w:rsidR="00272065" w:rsidRDefault="00E12EB3" w:rsidP="00FC0DB3">
      <w:pPr>
        <w:rPr>
          <w:rtl/>
        </w:rPr>
      </w:pPr>
      <w:r>
        <w:rPr>
          <w:rFonts w:hint="cs"/>
          <w:rtl/>
        </w:rPr>
        <w:t xml:space="preserve">ثانیاً اگر هم گفته شود عنایتی </w:t>
      </w:r>
      <w:r w:rsidR="00CC5EF6">
        <w:rPr>
          <w:rFonts w:hint="cs"/>
          <w:rtl/>
        </w:rPr>
        <w:t xml:space="preserve">در کار است آن عنایت از این قبیل که مرحوم </w:t>
      </w:r>
      <w:r w:rsidR="00CF5E34">
        <w:rPr>
          <w:rFonts w:hint="cs"/>
          <w:rtl/>
        </w:rPr>
        <w:t>خویی</w:t>
      </w:r>
      <w:r w:rsidR="00CC5EF6">
        <w:rPr>
          <w:rFonts w:hint="cs"/>
          <w:rtl/>
        </w:rPr>
        <w:t xml:space="preserve"> </w:t>
      </w:r>
      <w:r w:rsidR="00CF5E34">
        <w:rPr>
          <w:rFonts w:hint="cs"/>
          <w:rtl/>
        </w:rPr>
        <w:t>فرموده‌اند</w:t>
      </w:r>
      <w:r w:rsidR="00CC5EF6">
        <w:rPr>
          <w:rFonts w:hint="cs"/>
          <w:rtl/>
        </w:rPr>
        <w:t xml:space="preserve"> نیست بلکه کفّ و نقص به معنای ترک نظر گرفته شده که این هم بلااشکال است.</w:t>
      </w:r>
    </w:p>
    <w:p w:rsidR="00863EC3" w:rsidRDefault="00CC5EF6" w:rsidP="00863EC3">
      <w:pPr>
        <w:rPr>
          <w:rtl/>
        </w:rPr>
      </w:pPr>
      <w:r>
        <w:rPr>
          <w:rFonts w:hint="cs"/>
          <w:rtl/>
        </w:rPr>
        <w:t>پس بنابراین اصلاً کنایه</w:t>
      </w:r>
      <w:r w:rsidR="00FA5DF8">
        <w:rPr>
          <w:rFonts w:hint="cs"/>
          <w:rtl/>
        </w:rPr>
        <w:t xml:space="preserve">‌ای </w:t>
      </w:r>
      <w:r>
        <w:rPr>
          <w:rFonts w:hint="cs"/>
          <w:rtl/>
        </w:rPr>
        <w:t xml:space="preserve">در کار نیست و اگر </w:t>
      </w:r>
      <w:r w:rsidR="00806A7C">
        <w:rPr>
          <w:rFonts w:hint="cs"/>
          <w:rtl/>
        </w:rPr>
        <w:t>هم عنایتی باشد همان کفّ است که به معنای ترک اتّخاذ شده است که این هم ارتباطی با هم دارند و مانعی برای برداشت این معنا وجود ندارد</w:t>
      </w:r>
      <w:r w:rsidR="004A2308">
        <w:rPr>
          <w:rFonts w:hint="cs"/>
          <w:rtl/>
        </w:rPr>
        <w:t xml:space="preserve">. اینکه کفّ یا فطور و نقص را به معنای نگاه نکردن </w:t>
      </w:r>
      <w:r w:rsidR="00AD25D2">
        <w:rPr>
          <w:rFonts w:hint="cs"/>
          <w:rtl/>
        </w:rPr>
        <w:t>اتّخاذ کنیم بلامانع است چراکه عنایتی در این معانی وجود دارد که</w:t>
      </w:r>
      <w:r w:rsidR="00FA5DF8">
        <w:rPr>
          <w:rFonts w:hint="cs"/>
          <w:rtl/>
        </w:rPr>
        <w:t xml:space="preserve"> می‌</w:t>
      </w:r>
      <w:r w:rsidR="00863EC3">
        <w:rPr>
          <w:rFonts w:hint="cs"/>
          <w:rtl/>
        </w:rPr>
        <w:t xml:space="preserve">توان در لغت اعمال کرد و </w:t>
      </w:r>
      <w:r w:rsidR="00CF5E34">
        <w:rPr>
          <w:rFonts w:hint="cs"/>
          <w:rtl/>
        </w:rPr>
        <w:t>درعین‌حال</w:t>
      </w:r>
      <w:r w:rsidR="00FE6095">
        <w:rPr>
          <w:rFonts w:hint="cs"/>
          <w:rtl/>
        </w:rPr>
        <w:t xml:space="preserve"> این عن</w:t>
      </w:r>
      <w:r w:rsidR="00863EC3">
        <w:rPr>
          <w:rFonts w:hint="cs"/>
          <w:rtl/>
        </w:rPr>
        <w:t>ا</w:t>
      </w:r>
      <w:r w:rsidR="00FE6095">
        <w:rPr>
          <w:rFonts w:hint="cs"/>
          <w:rtl/>
        </w:rPr>
        <w:t>ی</w:t>
      </w:r>
      <w:r w:rsidR="00863EC3">
        <w:rPr>
          <w:rFonts w:hint="cs"/>
          <w:rtl/>
        </w:rPr>
        <w:t>تی که کنایه ضدّ از ترک ضدّ دیگر باشد در اینجا صادق نیست.</w:t>
      </w:r>
    </w:p>
    <w:p w:rsidR="00863EC3" w:rsidRDefault="006C31D3" w:rsidP="00863EC3">
      <w:pPr>
        <w:rPr>
          <w:rtl/>
        </w:rPr>
      </w:pPr>
      <w:r>
        <w:rPr>
          <w:rFonts w:hint="cs"/>
          <w:rtl/>
        </w:rPr>
        <w:t xml:space="preserve">تا اینجا عرض شد که اشکال اوّل به مرحوم </w:t>
      </w:r>
      <w:r w:rsidR="00CF5E34">
        <w:rPr>
          <w:rFonts w:hint="cs"/>
          <w:rtl/>
        </w:rPr>
        <w:t>خویی</w:t>
      </w:r>
      <w:r>
        <w:rPr>
          <w:rFonts w:hint="cs"/>
          <w:rtl/>
        </w:rPr>
        <w:t xml:space="preserve"> این است که اینکه فرمودند مشهور «غضّ» را </w:t>
      </w:r>
      <w:r w:rsidR="00414281">
        <w:rPr>
          <w:rFonts w:hint="cs"/>
          <w:rtl/>
        </w:rPr>
        <w:t xml:space="preserve">از باب کنایه ضدّ برای ترک ضدّ دیگر به معنای «ترک نظر» اتّخاذ </w:t>
      </w:r>
      <w:r w:rsidR="00CF5E34">
        <w:rPr>
          <w:rFonts w:hint="cs"/>
          <w:rtl/>
        </w:rPr>
        <w:t>کرده‌اند</w:t>
      </w:r>
      <w:r w:rsidR="00414281">
        <w:rPr>
          <w:rFonts w:hint="cs"/>
          <w:rtl/>
        </w:rPr>
        <w:t xml:space="preserve"> صحیح نیست بلکه مشهور از ابتدا «غضّ» را به معنای ترک النّظر أخذ </w:t>
      </w:r>
      <w:r w:rsidR="00CF5E34">
        <w:rPr>
          <w:rFonts w:hint="cs"/>
          <w:rtl/>
        </w:rPr>
        <w:t>کرده‌اند</w:t>
      </w:r>
      <w:r w:rsidR="00CF5E34">
        <w:rPr>
          <w:rtl/>
        </w:rPr>
        <w:t xml:space="preserve"> </w:t>
      </w:r>
      <w:r w:rsidR="004E77E6">
        <w:rPr>
          <w:rFonts w:hint="cs"/>
          <w:rtl/>
        </w:rPr>
        <w:t>و ثانیاً اگر هم «غضّ» به معن</w:t>
      </w:r>
      <w:r w:rsidR="00FE6095">
        <w:rPr>
          <w:rFonts w:hint="cs"/>
          <w:rtl/>
        </w:rPr>
        <w:t>ای ترک النّظر نباشد به معنای کف</w:t>
      </w:r>
      <w:r w:rsidR="004E77E6">
        <w:rPr>
          <w:rFonts w:hint="cs"/>
          <w:rtl/>
        </w:rPr>
        <w:t xml:space="preserve"> یا فطور است که این معانی هم</w:t>
      </w:r>
      <w:r w:rsidR="00FA5DF8">
        <w:rPr>
          <w:rFonts w:hint="cs"/>
          <w:rtl/>
        </w:rPr>
        <w:t xml:space="preserve"> می‌</w:t>
      </w:r>
      <w:r w:rsidR="004E77E6">
        <w:rPr>
          <w:rFonts w:hint="cs"/>
          <w:rtl/>
        </w:rPr>
        <w:t>توانند کنایه باشند از ترک نظر که آن هم از این قبیل کنایه</w:t>
      </w:r>
      <w:r w:rsidR="00FA5DF8">
        <w:rPr>
          <w:rFonts w:hint="cs"/>
          <w:rtl/>
        </w:rPr>
        <w:t xml:space="preserve">‌ای </w:t>
      </w:r>
      <w:r w:rsidR="004E77E6">
        <w:rPr>
          <w:rFonts w:hint="cs"/>
          <w:rtl/>
        </w:rPr>
        <w:t xml:space="preserve">نیست که مرحوم </w:t>
      </w:r>
      <w:r w:rsidR="00CF5E34">
        <w:rPr>
          <w:rFonts w:hint="cs"/>
          <w:rtl/>
        </w:rPr>
        <w:t>خویی</w:t>
      </w:r>
      <w:r w:rsidR="004E77E6">
        <w:rPr>
          <w:rFonts w:hint="cs"/>
          <w:rtl/>
        </w:rPr>
        <w:t xml:space="preserve"> به آن اشکال </w:t>
      </w:r>
      <w:r w:rsidR="00CF5E34">
        <w:rPr>
          <w:rFonts w:hint="cs"/>
          <w:rtl/>
        </w:rPr>
        <w:t>گرفته‌اند</w:t>
      </w:r>
      <w:r w:rsidR="00CF5E34">
        <w:rPr>
          <w:rtl/>
        </w:rPr>
        <w:t>؛ و</w:t>
      </w:r>
      <w:r w:rsidR="004E77E6">
        <w:rPr>
          <w:rFonts w:hint="cs"/>
          <w:rtl/>
        </w:rPr>
        <w:t xml:space="preserve"> ثالثاً اینکه کنایه گرفتن یک ضدّ از ترک ضدّ دیگر نیز با </w:t>
      </w:r>
      <w:r w:rsidR="00FE6095">
        <w:rPr>
          <w:rFonts w:hint="cs"/>
          <w:rtl/>
        </w:rPr>
        <w:t>قطع‌نظر</w:t>
      </w:r>
      <w:r w:rsidR="004E77E6">
        <w:rPr>
          <w:rFonts w:hint="cs"/>
          <w:rtl/>
        </w:rPr>
        <w:t xml:space="preserve"> از مقدّمیت بلااشکال است و این </w:t>
      </w:r>
      <w:r w:rsidR="00CF5E34">
        <w:rPr>
          <w:rFonts w:hint="cs"/>
          <w:rtl/>
        </w:rPr>
        <w:t>مسئله</w:t>
      </w:r>
      <w:r w:rsidR="004E77E6">
        <w:rPr>
          <w:rFonts w:hint="cs"/>
          <w:rtl/>
        </w:rPr>
        <w:t xml:space="preserve"> در زبان عامّه هم وجود دارد به این صورت که به جای اینکه بگوید «بایست»</w:t>
      </w:r>
      <w:r w:rsidR="00FA5DF8">
        <w:rPr>
          <w:rFonts w:hint="cs"/>
          <w:rtl/>
        </w:rPr>
        <w:t xml:space="preserve"> می‌</w:t>
      </w:r>
      <w:r w:rsidR="004E77E6">
        <w:rPr>
          <w:rFonts w:hint="cs"/>
          <w:rtl/>
        </w:rPr>
        <w:t>گوید «ننشین» این از باب کنایه مقدّمه و ذی المقدّمه نیست</w:t>
      </w:r>
      <w:r w:rsidR="00C86A8E">
        <w:rPr>
          <w:rFonts w:hint="cs"/>
          <w:rtl/>
        </w:rPr>
        <w:t xml:space="preserve"> بلکه در محاوره این </w:t>
      </w:r>
      <w:r w:rsidR="00CF5E34">
        <w:rPr>
          <w:rFonts w:hint="cs"/>
          <w:rtl/>
        </w:rPr>
        <w:t>مسئله</w:t>
      </w:r>
      <w:r w:rsidR="00C86A8E">
        <w:rPr>
          <w:rFonts w:hint="cs"/>
          <w:rtl/>
        </w:rPr>
        <w:t xml:space="preserve"> بسیار رایج است و این به عنوان لازم و ملزوم</w:t>
      </w:r>
      <w:r w:rsidR="00FA5DF8">
        <w:rPr>
          <w:rFonts w:hint="cs"/>
          <w:rtl/>
        </w:rPr>
        <w:t xml:space="preserve"> می‌</w:t>
      </w:r>
      <w:r w:rsidR="00C86A8E">
        <w:rPr>
          <w:rFonts w:hint="cs"/>
          <w:rtl/>
        </w:rPr>
        <w:t>باشد. مثلاً گفته</w:t>
      </w:r>
      <w:r w:rsidR="00FA5DF8">
        <w:rPr>
          <w:rFonts w:hint="cs"/>
          <w:rtl/>
        </w:rPr>
        <w:t xml:space="preserve"> می‌</w:t>
      </w:r>
      <w:r w:rsidR="00C86A8E">
        <w:rPr>
          <w:rFonts w:hint="cs"/>
          <w:rtl/>
        </w:rPr>
        <w:t xml:space="preserve">شود که «چرا </w:t>
      </w:r>
      <w:r w:rsidR="00FE6095">
        <w:rPr>
          <w:rFonts w:hint="cs"/>
          <w:rtl/>
        </w:rPr>
        <w:t>نشسته‌ای</w:t>
      </w:r>
      <w:r w:rsidR="00C86A8E">
        <w:rPr>
          <w:rFonts w:hint="cs"/>
          <w:rtl/>
        </w:rPr>
        <w:t xml:space="preserve">؟» که معنای این جمله این است که «بایست». پس کنایه قرار دادن عدم یک ضدّ برای یک ضد برای عدم ضدّ دیگر بلااشکال است و </w:t>
      </w:r>
      <w:r w:rsidR="00FE6095">
        <w:rPr>
          <w:rFonts w:hint="cs"/>
          <w:rtl/>
        </w:rPr>
        <w:t xml:space="preserve">همان‌طور </w:t>
      </w:r>
      <w:r w:rsidR="00C86A8E">
        <w:rPr>
          <w:rFonts w:hint="cs"/>
          <w:rtl/>
        </w:rPr>
        <w:t xml:space="preserve">که مثال آن عرض شد در جایی که فضا </w:t>
      </w:r>
      <w:r w:rsidR="00FE6095">
        <w:rPr>
          <w:rFonts w:hint="cs"/>
          <w:rtl/>
        </w:rPr>
        <w:t>به‌گونه‌ای</w:t>
      </w:r>
      <w:r w:rsidR="00FA5DF8">
        <w:rPr>
          <w:rFonts w:hint="cs"/>
          <w:rtl/>
        </w:rPr>
        <w:t xml:space="preserve"> </w:t>
      </w:r>
      <w:r w:rsidR="00C86A8E">
        <w:rPr>
          <w:rFonts w:hint="cs"/>
          <w:rtl/>
        </w:rPr>
        <w:t>است که شخص</w:t>
      </w:r>
      <w:r w:rsidR="00FA5DF8">
        <w:rPr>
          <w:rFonts w:hint="cs"/>
          <w:rtl/>
        </w:rPr>
        <w:t xml:space="preserve"> می‌</w:t>
      </w:r>
      <w:r w:rsidR="00C86A8E">
        <w:rPr>
          <w:rFonts w:hint="cs"/>
          <w:rtl/>
        </w:rPr>
        <w:t xml:space="preserve">داند که عنایت طرف مقابل این است که این شخص ننشیند </w:t>
      </w:r>
      <w:r w:rsidR="00467725">
        <w:rPr>
          <w:rFonts w:hint="cs"/>
          <w:rtl/>
        </w:rPr>
        <w:t>فلذا به او</w:t>
      </w:r>
      <w:r w:rsidR="00FA5DF8">
        <w:rPr>
          <w:rFonts w:hint="cs"/>
          <w:rtl/>
        </w:rPr>
        <w:t xml:space="preserve"> می‌</w:t>
      </w:r>
      <w:r w:rsidR="00467725">
        <w:rPr>
          <w:rFonts w:hint="cs"/>
          <w:rtl/>
        </w:rPr>
        <w:t>گوید «بایست» که در اینجا ایستادن برای شخص مطلوبیت ندارد بلکه هدف این است که او ننشیند و این نه از باب مقدّمه است بلکه از این باب است که لازمی را کنایه از یک ملزوم قرار</w:t>
      </w:r>
      <w:r w:rsidR="00FA5DF8">
        <w:rPr>
          <w:rFonts w:hint="cs"/>
          <w:rtl/>
        </w:rPr>
        <w:t xml:space="preserve"> می‌</w:t>
      </w:r>
      <w:r w:rsidR="00467725">
        <w:rPr>
          <w:rFonts w:hint="cs"/>
          <w:rtl/>
        </w:rPr>
        <w:t>دهد یا بالعکس.</w:t>
      </w:r>
    </w:p>
    <w:p w:rsidR="00467725" w:rsidRDefault="00467725" w:rsidP="00863EC3">
      <w:pPr>
        <w:rPr>
          <w:rtl/>
        </w:rPr>
      </w:pPr>
      <w:r>
        <w:rPr>
          <w:rFonts w:hint="cs"/>
          <w:rtl/>
        </w:rPr>
        <w:t xml:space="preserve">پس </w:t>
      </w:r>
      <w:r w:rsidR="00FE6095">
        <w:rPr>
          <w:rFonts w:hint="cs"/>
          <w:rtl/>
        </w:rPr>
        <w:t>همان‌طور</w:t>
      </w:r>
      <w:r>
        <w:rPr>
          <w:rFonts w:hint="cs"/>
          <w:rtl/>
        </w:rPr>
        <w:t xml:space="preserve"> که ملاحظه نمودید این فرمایش مرحوم </w:t>
      </w:r>
      <w:r w:rsidR="00CF5E34">
        <w:rPr>
          <w:rFonts w:hint="cs"/>
          <w:rtl/>
        </w:rPr>
        <w:t>خویی</w:t>
      </w:r>
      <w:r>
        <w:rPr>
          <w:rFonts w:hint="cs"/>
          <w:rtl/>
        </w:rPr>
        <w:t xml:space="preserve"> سه اشکال داشت که به طور خلاصه در ذیل بیان</w:t>
      </w:r>
      <w:r w:rsidR="00FA5DF8">
        <w:rPr>
          <w:rFonts w:hint="cs"/>
          <w:rtl/>
        </w:rPr>
        <w:t xml:space="preserve"> می‌</w:t>
      </w:r>
      <w:r>
        <w:rPr>
          <w:rFonts w:hint="cs"/>
          <w:rtl/>
        </w:rPr>
        <w:t>شود:</w:t>
      </w:r>
    </w:p>
    <w:p w:rsidR="00467725" w:rsidRPr="00DC587B" w:rsidRDefault="00467725" w:rsidP="00467725">
      <w:pPr>
        <w:pStyle w:val="ListParagraph"/>
        <w:numPr>
          <w:ilvl w:val="0"/>
          <w:numId w:val="13"/>
        </w:numPr>
        <w:rPr>
          <w:rFonts w:ascii="Traditional Arabic" w:hAnsi="Traditional Arabic" w:cs="Traditional Arabic"/>
        </w:rPr>
      </w:pPr>
      <w:r w:rsidRPr="00DC587B">
        <w:rPr>
          <w:rFonts w:ascii="Traditional Arabic" w:hAnsi="Traditional Arabic" w:cs="Traditional Arabic"/>
          <w:rtl/>
        </w:rPr>
        <w:t>مشهور که «غضّ» را به معنای ترک النظر</w:t>
      </w:r>
      <w:r w:rsidR="00FA5DF8" w:rsidRPr="00DC587B">
        <w:rPr>
          <w:rFonts w:ascii="Traditional Arabic" w:hAnsi="Traditional Arabic" w:cs="Traditional Arabic"/>
          <w:rtl/>
        </w:rPr>
        <w:t xml:space="preserve"> می‌</w:t>
      </w:r>
      <w:r w:rsidRPr="00DC587B">
        <w:rPr>
          <w:rFonts w:ascii="Traditional Arabic" w:hAnsi="Traditional Arabic" w:cs="Traditional Arabic"/>
          <w:rtl/>
        </w:rPr>
        <w:t xml:space="preserve">دانند </w:t>
      </w:r>
      <w:r w:rsidR="00AE188B" w:rsidRPr="00DC587B">
        <w:rPr>
          <w:rFonts w:ascii="Traditional Arabic" w:hAnsi="Traditional Arabic" w:cs="Traditional Arabic"/>
          <w:rtl/>
        </w:rPr>
        <w:t>از باب مقدّمه و کنایه نیست بلکه از باب مدلول مطابقی است.</w:t>
      </w:r>
    </w:p>
    <w:p w:rsidR="00AE188B" w:rsidRPr="00DC587B" w:rsidRDefault="00AE188B" w:rsidP="00467725">
      <w:pPr>
        <w:pStyle w:val="ListParagraph"/>
        <w:numPr>
          <w:ilvl w:val="0"/>
          <w:numId w:val="13"/>
        </w:numPr>
        <w:rPr>
          <w:rFonts w:ascii="Traditional Arabic" w:hAnsi="Traditional Arabic" w:cs="Traditional Arabic"/>
        </w:rPr>
      </w:pPr>
      <w:r w:rsidRPr="00DC587B">
        <w:rPr>
          <w:rFonts w:ascii="Traditional Arabic" w:hAnsi="Traditional Arabic" w:cs="Traditional Arabic"/>
          <w:rtl/>
        </w:rPr>
        <w:t>اگر کنایه و عنایتی باشد دلالت کفّ است بر ترک نظر.</w:t>
      </w:r>
    </w:p>
    <w:p w:rsidR="00AE188B" w:rsidRPr="00DC587B" w:rsidRDefault="00AE188B" w:rsidP="00467725">
      <w:pPr>
        <w:pStyle w:val="ListParagraph"/>
        <w:numPr>
          <w:ilvl w:val="0"/>
          <w:numId w:val="13"/>
        </w:numPr>
        <w:rPr>
          <w:rFonts w:ascii="Traditional Arabic" w:hAnsi="Traditional Arabic" w:cs="Traditional Arabic"/>
        </w:rPr>
      </w:pPr>
      <w:r w:rsidRPr="00DC587B">
        <w:rPr>
          <w:rFonts w:ascii="Traditional Arabic" w:hAnsi="Traditional Arabic" w:cs="Traditional Arabic"/>
          <w:rtl/>
        </w:rPr>
        <w:t xml:space="preserve">اگر ضدّین هم پذیرفته شود، امر به ضدّی به عنوان کنایه از ترک ضدّ دیگر با </w:t>
      </w:r>
      <w:r w:rsidR="00FE6095">
        <w:rPr>
          <w:rFonts w:ascii="Traditional Arabic" w:hAnsi="Traditional Arabic" w:cs="Traditional Arabic"/>
          <w:rtl/>
        </w:rPr>
        <w:t>قطع‌نظر</w:t>
      </w:r>
      <w:r w:rsidRPr="00DC587B">
        <w:rPr>
          <w:rFonts w:ascii="Traditional Arabic" w:hAnsi="Traditional Arabic" w:cs="Traditional Arabic"/>
          <w:rtl/>
        </w:rPr>
        <w:t xml:space="preserve"> از مقدّمیت معقول و صحیح</w:t>
      </w:r>
      <w:r w:rsidR="00FA5DF8" w:rsidRPr="00DC587B">
        <w:rPr>
          <w:rFonts w:ascii="Traditional Arabic" w:hAnsi="Traditional Arabic" w:cs="Traditional Arabic"/>
          <w:rtl/>
        </w:rPr>
        <w:t xml:space="preserve"> می‌</w:t>
      </w:r>
      <w:r w:rsidRPr="00DC587B">
        <w:rPr>
          <w:rFonts w:ascii="Traditional Arabic" w:hAnsi="Traditional Arabic" w:cs="Traditional Arabic"/>
          <w:rtl/>
        </w:rPr>
        <w:t>باشد.</w:t>
      </w:r>
    </w:p>
    <w:p w:rsidR="00AE188B" w:rsidRDefault="00AE188B" w:rsidP="00AE188B">
      <w:pPr>
        <w:rPr>
          <w:rtl/>
        </w:rPr>
      </w:pPr>
      <w:r w:rsidRPr="00DC587B">
        <w:rPr>
          <w:rtl/>
        </w:rPr>
        <w:t xml:space="preserve">و لذا </w:t>
      </w:r>
      <w:r w:rsidR="00FE6095">
        <w:rPr>
          <w:rtl/>
        </w:rPr>
        <w:t>به‌راحتی</w:t>
      </w:r>
      <w:r w:rsidR="00FA5DF8" w:rsidRPr="00DC587B">
        <w:rPr>
          <w:rtl/>
        </w:rPr>
        <w:t xml:space="preserve"> می‌</w:t>
      </w:r>
      <w:r w:rsidRPr="00DC587B">
        <w:rPr>
          <w:rtl/>
        </w:rPr>
        <w:t>توان فرمایش</w:t>
      </w:r>
      <w:r>
        <w:rPr>
          <w:rFonts w:hint="cs"/>
          <w:rtl/>
        </w:rPr>
        <w:t xml:space="preserve"> حضرت آقای </w:t>
      </w:r>
      <w:r w:rsidR="00CF5E34">
        <w:rPr>
          <w:rFonts w:hint="cs"/>
          <w:rtl/>
        </w:rPr>
        <w:t>خویی</w:t>
      </w:r>
      <w:r>
        <w:rPr>
          <w:rFonts w:hint="cs"/>
          <w:rtl/>
        </w:rPr>
        <w:t xml:space="preserve"> را کنار گذاشت.</w:t>
      </w:r>
    </w:p>
    <w:p w:rsidR="00AE188B" w:rsidRDefault="00AE188B" w:rsidP="00AE188B">
      <w:pPr>
        <w:rPr>
          <w:rtl/>
        </w:rPr>
      </w:pPr>
      <w:r>
        <w:rPr>
          <w:rFonts w:hint="cs"/>
          <w:rtl/>
        </w:rPr>
        <w:t xml:space="preserve">البته توجه داشته باشید که مقصود ما این نیست که نظر ایشان غلط است بلکه این هم برای خود نظری است و ممکن است </w:t>
      </w:r>
      <w:r w:rsidR="00CF5E34">
        <w:rPr>
          <w:rFonts w:hint="cs"/>
          <w:rtl/>
        </w:rPr>
        <w:t>درواقع</w:t>
      </w:r>
      <w:r>
        <w:rPr>
          <w:rFonts w:hint="cs"/>
          <w:rtl/>
        </w:rPr>
        <w:t xml:space="preserve"> مقصود از «یغضّوا</w:t>
      </w:r>
      <w:r w:rsidR="00265F20">
        <w:rPr>
          <w:rFonts w:hint="cs"/>
          <w:rtl/>
        </w:rPr>
        <w:t xml:space="preserve"> من أبصارهم» ترک استمتاعات باشد و کنایه قرار دادن یک فردی از یک کلّی و اشاره به کلّی هم معقول</w:t>
      </w:r>
      <w:r w:rsidR="00FA5DF8">
        <w:rPr>
          <w:rFonts w:hint="cs"/>
          <w:rtl/>
        </w:rPr>
        <w:t xml:space="preserve"> می‌</w:t>
      </w:r>
      <w:r w:rsidR="00265F20">
        <w:rPr>
          <w:rFonts w:hint="cs"/>
          <w:rtl/>
        </w:rPr>
        <w:t xml:space="preserve">باشد، فلذا نظر مرحوم </w:t>
      </w:r>
      <w:r w:rsidR="00CF5E34">
        <w:rPr>
          <w:rFonts w:hint="cs"/>
          <w:rtl/>
        </w:rPr>
        <w:t>خویی</w:t>
      </w:r>
      <w:r w:rsidR="008A562C">
        <w:rPr>
          <w:rFonts w:hint="cs"/>
          <w:rtl/>
        </w:rPr>
        <w:t xml:space="preserve"> هم</w:t>
      </w:r>
      <w:r w:rsidR="00FA5DF8">
        <w:rPr>
          <w:rFonts w:hint="cs"/>
          <w:rtl/>
        </w:rPr>
        <w:t xml:space="preserve"> می‌</w:t>
      </w:r>
      <w:r w:rsidR="008A562C">
        <w:rPr>
          <w:rFonts w:hint="cs"/>
          <w:rtl/>
        </w:rPr>
        <w:t xml:space="preserve">تواند نظر صحیحی باشد اما </w:t>
      </w:r>
      <w:r w:rsidR="00CF5E34">
        <w:rPr>
          <w:rFonts w:hint="cs"/>
          <w:rtl/>
        </w:rPr>
        <w:t>این‌چنین</w:t>
      </w:r>
      <w:r w:rsidR="008A562C">
        <w:rPr>
          <w:rFonts w:hint="cs"/>
          <w:rtl/>
        </w:rPr>
        <w:t xml:space="preserve"> نیست که آنچه مشهور معتقدند نشود و غلط باشد، نهایتاً</w:t>
      </w:r>
      <w:r w:rsidR="00FA5DF8">
        <w:rPr>
          <w:rFonts w:hint="cs"/>
          <w:rtl/>
        </w:rPr>
        <w:t xml:space="preserve"> می‌</w:t>
      </w:r>
      <w:r w:rsidR="008A562C">
        <w:rPr>
          <w:rFonts w:hint="cs"/>
          <w:rtl/>
        </w:rPr>
        <w:t>توان گفت اینها هم عرض هستند.</w:t>
      </w:r>
    </w:p>
    <w:p w:rsidR="00A942D6" w:rsidRDefault="00A942D6" w:rsidP="00A942D6">
      <w:pPr>
        <w:pStyle w:val="Heading3"/>
        <w:rPr>
          <w:rtl/>
        </w:rPr>
      </w:pPr>
      <w:bookmarkStart w:id="12" w:name="_Toc23941319"/>
      <w:r>
        <w:rPr>
          <w:rFonts w:hint="cs"/>
          <w:rtl/>
        </w:rPr>
        <w:t xml:space="preserve">نکته پایانی در کلام مرحوم </w:t>
      </w:r>
      <w:r w:rsidR="00CF5E34">
        <w:rPr>
          <w:rFonts w:hint="cs"/>
          <w:rtl/>
        </w:rPr>
        <w:t>خویی</w:t>
      </w:r>
      <w:bookmarkEnd w:id="12"/>
    </w:p>
    <w:p w:rsidR="008A562C" w:rsidRDefault="008A562C" w:rsidP="000C3EFD">
      <w:pPr>
        <w:rPr>
          <w:rtl/>
        </w:rPr>
      </w:pPr>
      <w:r>
        <w:rPr>
          <w:rFonts w:hint="cs"/>
          <w:rtl/>
        </w:rPr>
        <w:t xml:space="preserve">و لذا </w:t>
      </w:r>
      <w:r w:rsidR="00CF5E34">
        <w:rPr>
          <w:rFonts w:hint="cs"/>
          <w:rtl/>
        </w:rPr>
        <w:t>این‌چنین</w:t>
      </w:r>
      <w:r>
        <w:rPr>
          <w:rFonts w:hint="cs"/>
          <w:rtl/>
        </w:rPr>
        <w:t xml:space="preserve"> نیست که نظر مشهور دار</w:t>
      </w:r>
      <w:r w:rsidR="00A942D6">
        <w:rPr>
          <w:rFonts w:hint="cs"/>
          <w:rtl/>
        </w:rPr>
        <w:t xml:space="preserve">ای اشکال باشد. لکن نکته آخری که در این بررسی باید مورد توجه قرار گیرد این است که پس از اینکه کلام مرحوم </w:t>
      </w:r>
      <w:r w:rsidR="00CF5E34">
        <w:rPr>
          <w:rFonts w:hint="cs"/>
          <w:rtl/>
        </w:rPr>
        <w:t>خویی</w:t>
      </w:r>
      <w:r w:rsidR="00A942D6">
        <w:rPr>
          <w:rFonts w:hint="cs"/>
          <w:rtl/>
        </w:rPr>
        <w:t xml:space="preserve"> تقریر شد و سه اشکال </w:t>
      </w:r>
      <w:r w:rsidR="000C3EFD">
        <w:rPr>
          <w:rFonts w:hint="cs"/>
          <w:rtl/>
        </w:rPr>
        <w:t>به آن وارد شد باید گفت اگر نظر مشهور از میان سه احتمالی معنایی که مطرح شد نظر اوّل باشد</w:t>
      </w:r>
      <w:r w:rsidR="00FC25DD">
        <w:rPr>
          <w:rFonts w:hint="cs"/>
          <w:rtl/>
        </w:rPr>
        <w:t xml:space="preserve"> در مقایسه با نظر مرحوم </w:t>
      </w:r>
      <w:r w:rsidR="00CF5E34">
        <w:rPr>
          <w:rFonts w:hint="cs"/>
          <w:rtl/>
        </w:rPr>
        <w:t>خویی</w:t>
      </w:r>
      <w:r w:rsidR="00FC25DD">
        <w:rPr>
          <w:rFonts w:hint="cs"/>
          <w:rtl/>
        </w:rPr>
        <w:t xml:space="preserve"> باشد مقدّم است، اما اگر نظر ایشان یکی از احتمالات دوم و سوم باشد باید گفت این دو نظر کنایی هم عرض</w:t>
      </w:r>
      <w:r w:rsidR="00FA5DF8">
        <w:rPr>
          <w:rFonts w:hint="cs"/>
          <w:rtl/>
        </w:rPr>
        <w:t xml:space="preserve"> می‌</w:t>
      </w:r>
      <w:r w:rsidR="00FC25DD">
        <w:rPr>
          <w:rFonts w:hint="cs"/>
          <w:rtl/>
        </w:rPr>
        <w:t>باشند و برای ما معلوم نیست که کدام اولی است و در این صورت آیه اجمال و ابهام پیدا</w:t>
      </w:r>
      <w:r w:rsidR="00FA5DF8">
        <w:rPr>
          <w:rFonts w:hint="cs"/>
          <w:rtl/>
        </w:rPr>
        <w:t xml:space="preserve"> می‌</w:t>
      </w:r>
      <w:r w:rsidR="00FC25DD">
        <w:rPr>
          <w:rFonts w:hint="cs"/>
          <w:rtl/>
        </w:rPr>
        <w:t>کند.</w:t>
      </w:r>
    </w:p>
    <w:p w:rsidR="00686792" w:rsidRDefault="00686792" w:rsidP="00686792">
      <w:pPr>
        <w:pStyle w:val="Heading4"/>
        <w:rPr>
          <w:rtl/>
        </w:rPr>
      </w:pPr>
      <w:bookmarkStart w:id="13" w:name="_Toc23941320"/>
      <w:r>
        <w:rPr>
          <w:rFonts w:hint="cs"/>
          <w:rtl/>
        </w:rPr>
        <w:t>خلاصه کلام</w:t>
      </w:r>
      <w:bookmarkEnd w:id="13"/>
    </w:p>
    <w:p w:rsidR="00FC25DD" w:rsidRDefault="00FC25DD" w:rsidP="00036ED1">
      <w:pPr>
        <w:rPr>
          <w:rtl/>
        </w:rPr>
      </w:pPr>
      <w:r>
        <w:rPr>
          <w:rFonts w:hint="cs"/>
          <w:rtl/>
        </w:rPr>
        <w:t>بنابراین</w:t>
      </w:r>
      <w:r w:rsidR="00FA5DF8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7310E6">
        <w:rPr>
          <w:rFonts w:hint="cs"/>
          <w:rtl/>
        </w:rPr>
        <w:t>ییم اگر کسی نظر مشهور را بر اساس احتمال اوّل أخذ کند و قائل شود که معنای لغوی «غضّوا» همان «ترک النظر»</w:t>
      </w:r>
      <w:r w:rsidR="00FA5DF8">
        <w:rPr>
          <w:rFonts w:hint="cs"/>
          <w:rtl/>
        </w:rPr>
        <w:t xml:space="preserve"> می‌</w:t>
      </w:r>
      <w:r w:rsidR="007310E6">
        <w:rPr>
          <w:rFonts w:hint="cs"/>
          <w:rtl/>
        </w:rPr>
        <w:t xml:space="preserve">باشد و در این صورت این نظر مقدّم است بر نظر مرحوم </w:t>
      </w:r>
      <w:r w:rsidR="00CF5E34">
        <w:rPr>
          <w:rFonts w:hint="cs"/>
          <w:rtl/>
        </w:rPr>
        <w:t>خویی</w:t>
      </w:r>
      <w:r w:rsidR="007310E6">
        <w:rPr>
          <w:rFonts w:hint="cs"/>
          <w:rtl/>
        </w:rPr>
        <w:t xml:space="preserve">، چراکه آن معنای حقیقی است و کلام مرحوم </w:t>
      </w:r>
      <w:r w:rsidR="00CF5E34">
        <w:rPr>
          <w:rFonts w:hint="cs"/>
          <w:rtl/>
        </w:rPr>
        <w:t>خویی</w:t>
      </w:r>
      <w:r w:rsidR="007310E6">
        <w:rPr>
          <w:rFonts w:hint="cs"/>
          <w:rtl/>
        </w:rPr>
        <w:t xml:space="preserve"> معنای مجازی است. اگر احتمال دوّم را أخذ کند باز ممکن است کسی آن را بر نظر مرحوم </w:t>
      </w:r>
      <w:r w:rsidR="00CF5E34">
        <w:rPr>
          <w:rFonts w:hint="cs"/>
          <w:rtl/>
        </w:rPr>
        <w:t>خویی</w:t>
      </w:r>
      <w:r w:rsidR="007310E6">
        <w:rPr>
          <w:rFonts w:hint="cs"/>
          <w:rtl/>
        </w:rPr>
        <w:t xml:space="preserve"> مقدّم بدارد از این باب که آن کنایه بسیار روان و </w:t>
      </w:r>
      <w:r w:rsidR="00FE6095">
        <w:rPr>
          <w:rFonts w:hint="cs"/>
          <w:rtl/>
        </w:rPr>
        <w:t>پذیرفتنی‌تری</w:t>
      </w:r>
      <w:r w:rsidR="00215472">
        <w:rPr>
          <w:rFonts w:hint="cs"/>
          <w:rtl/>
        </w:rPr>
        <w:t xml:space="preserve"> است و از نظر اصولی هم گفته</w:t>
      </w:r>
      <w:r w:rsidR="00FA5DF8">
        <w:rPr>
          <w:rFonts w:hint="cs"/>
          <w:rtl/>
        </w:rPr>
        <w:t xml:space="preserve"> می‌</w:t>
      </w:r>
      <w:r w:rsidR="00215472">
        <w:rPr>
          <w:rFonts w:hint="cs"/>
          <w:rtl/>
        </w:rPr>
        <w:t>شود اگر دوران امر بین مجازات و یا کنایات شد اقرب کنایات و مجازات مقدّم است</w:t>
      </w:r>
      <w:r w:rsidR="00CF5E34">
        <w:rPr>
          <w:rtl/>
        </w:rPr>
        <w:t>؛ و</w:t>
      </w:r>
      <w:r w:rsidR="00215472">
        <w:rPr>
          <w:rFonts w:hint="cs"/>
          <w:rtl/>
        </w:rPr>
        <w:t xml:space="preserve"> اما اگر احتمال و کنایه سوّمی که در نظر مشهور عرض کردیم باشد در این صورت در مقایسه با نظر مرحوم </w:t>
      </w:r>
      <w:r w:rsidR="00CF5E34">
        <w:rPr>
          <w:rFonts w:hint="cs"/>
          <w:rtl/>
        </w:rPr>
        <w:t>خویی</w:t>
      </w:r>
      <w:r w:rsidR="00215472">
        <w:rPr>
          <w:rFonts w:hint="cs"/>
          <w:rtl/>
        </w:rPr>
        <w:t xml:space="preserve"> دو کنایه </w:t>
      </w:r>
      <w:r w:rsidR="00036ED1">
        <w:rPr>
          <w:rFonts w:hint="cs"/>
          <w:rtl/>
        </w:rPr>
        <w:t xml:space="preserve">در عرض هم هستند </w:t>
      </w:r>
      <w:r w:rsidR="00215472">
        <w:rPr>
          <w:rFonts w:hint="cs"/>
          <w:rtl/>
        </w:rPr>
        <w:t>و</w:t>
      </w:r>
      <w:r w:rsidR="00FA5DF8">
        <w:rPr>
          <w:rFonts w:hint="cs"/>
          <w:rtl/>
        </w:rPr>
        <w:t xml:space="preserve"> نمی‌</w:t>
      </w:r>
      <w:r w:rsidR="00215472">
        <w:rPr>
          <w:rFonts w:hint="cs"/>
          <w:rtl/>
        </w:rPr>
        <w:t>توان یکی را بر دیگری ترجیح داد</w:t>
      </w:r>
      <w:r w:rsidR="008F7BD0">
        <w:rPr>
          <w:rFonts w:hint="cs"/>
          <w:rtl/>
        </w:rPr>
        <w:t>.</w:t>
      </w:r>
    </w:p>
    <w:p w:rsidR="00686792" w:rsidRDefault="00A43055" w:rsidP="00036ED1">
      <w:pPr>
        <w:rPr>
          <w:rtl/>
        </w:rPr>
      </w:pPr>
      <w:r>
        <w:rPr>
          <w:rFonts w:hint="cs"/>
          <w:rtl/>
        </w:rPr>
        <w:t>سؤال:</w:t>
      </w:r>
    </w:p>
    <w:p w:rsidR="00A43055" w:rsidRDefault="00E429A0" w:rsidP="00036ED1">
      <w:pPr>
        <w:rPr>
          <w:rtl/>
        </w:rPr>
      </w:pPr>
      <w:r>
        <w:rPr>
          <w:rFonts w:hint="cs"/>
          <w:rtl/>
        </w:rPr>
        <w:t xml:space="preserve">در فرمایش مرحوم </w:t>
      </w:r>
      <w:r w:rsidR="00CF5E34">
        <w:rPr>
          <w:rFonts w:hint="cs"/>
          <w:rtl/>
        </w:rPr>
        <w:t>خویی</w:t>
      </w:r>
      <w:r>
        <w:rPr>
          <w:rFonts w:hint="cs"/>
          <w:rtl/>
        </w:rPr>
        <w:t xml:space="preserve"> باید فرمود تعبیر کنایه </w:t>
      </w:r>
      <w:r w:rsidR="00CF5E34">
        <w:rPr>
          <w:rFonts w:hint="cs"/>
          <w:rtl/>
        </w:rPr>
        <w:t>درواقع</w:t>
      </w:r>
      <w:r>
        <w:rPr>
          <w:rFonts w:hint="cs"/>
          <w:rtl/>
        </w:rPr>
        <w:t xml:space="preserve"> معنای مجاز و به علاوه جزء به کل است به این بیان که وقتی ایشان</w:t>
      </w:r>
      <w:r w:rsidR="00FA5DF8">
        <w:rPr>
          <w:rFonts w:hint="cs"/>
          <w:rtl/>
        </w:rPr>
        <w:t xml:space="preserve"> می‌</w:t>
      </w:r>
      <w:r>
        <w:rPr>
          <w:rFonts w:hint="cs"/>
          <w:rtl/>
        </w:rPr>
        <w:t>فرمایند معنای غضّ بصر یعنی ترک استمتاعات</w:t>
      </w:r>
      <w:r w:rsidR="00AC2CDF">
        <w:rPr>
          <w:rFonts w:hint="cs"/>
          <w:rtl/>
        </w:rPr>
        <w:t xml:space="preserve"> این مجاز است نه کنایه چراکه کنایه همچون «کثیر الرّماد»</w:t>
      </w:r>
      <w:r w:rsidR="00FA5DF8">
        <w:rPr>
          <w:rFonts w:hint="cs"/>
          <w:rtl/>
        </w:rPr>
        <w:t xml:space="preserve"> می‌</w:t>
      </w:r>
      <w:r w:rsidR="00AC2CDF">
        <w:rPr>
          <w:rFonts w:hint="cs"/>
          <w:rtl/>
        </w:rPr>
        <w:t>باشد که معنای مطابقی دارد و همزمان با معنای مطابقی کثیر الرماد یک معنای دیگری هم عرف</w:t>
      </w:r>
      <w:r w:rsidR="00FA5DF8">
        <w:rPr>
          <w:rFonts w:hint="cs"/>
          <w:rtl/>
        </w:rPr>
        <w:t xml:space="preserve"> می‌</w:t>
      </w:r>
      <w:r w:rsidR="00AC2CDF">
        <w:rPr>
          <w:rFonts w:hint="cs"/>
          <w:rtl/>
        </w:rPr>
        <w:t>فهمد که آن معنای کنایی است.</w:t>
      </w:r>
    </w:p>
    <w:p w:rsidR="00AC2CDF" w:rsidRDefault="00AC2CDF" w:rsidP="00036ED1">
      <w:pPr>
        <w:rPr>
          <w:rtl/>
        </w:rPr>
      </w:pPr>
      <w:r>
        <w:rPr>
          <w:rFonts w:hint="cs"/>
          <w:rtl/>
        </w:rPr>
        <w:t>جواب:</w:t>
      </w:r>
    </w:p>
    <w:p w:rsidR="00AC2CDF" w:rsidRDefault="00AC2CDF" w:rsidP="00036ED1">
      <w:pPr>
        <w:rPr>
          <w:rtl/>
        </w:rPr>
      </w:pPr>
      <w:r>
        <w:rPr>
          <w:rFonts w:hint="cs"/>
          <w:rtl/>
        </w:rPr>
        <w:t xml:space="preserve">در مباحث اصولی برای نفی کنایه </w:t>
      </w:r>
      <w:r w:rsidR="00137FC4">
        <w:rPr>
          <w:rFonts w:hint="cs"/>
          <w:rtl/>
        </w:rPr>
        <w:t>از همان قواعد مجاز استفاده</w:t>
      </w:r>
      <w:r w:rsidR="00FA5DF8">
        <w:rPr>
          <w:rFonts w:hint="cs"/>
          <w:rtl/>
        </w:rPr>
        <w:t xml:space="preserve"> می‌</w:t>
      </w:r>
      <w:r w:rsidR="00137FC4">
        <w:rPr>
          <w:rFonts w:hint="cs"/>
          <w:rtl/>
        </w:rPr>
        <w:t>کنند یعنی اصل بر این است که این جمله کنایه نیست.</w:t>
      </w:r>
    </w:p>
    <w:p w:rsidR="00137FC4" w:rsidRDefault="00CF5E34" w:rsidP="00036ED1">
      <w:pPr>
        <w:rPr>
          <w:rtl/>
        </w:rPr>
      </w:pPr>
      <w:r>
        <w:rPr>
          <w:rtl/>
        </w:rPr>
        <w:t>سؤال 2</w:t>
      </w:r>
      <w:r w:rsidR="00137FC4">
        <w:rPr>
          <w:rFonts w:hint="cs"/>
          <w:rtl/>
        </w:rPr>
        <w:t>:</w:t>
      </w:r>
    </w:p>
    <w:p w:rsidR="00137FC4" w:rsidRDefault="00137FC4" w:rsidP="00036ED1">
      <w:pPr>
        <w:rPr>
          <w:rtl/>
        </w:rPr>
      </w:pPr>
      <w:r>
        <w:rPr>
          <w:rFonts w:hint="cs"/>
          <w:rtl/>
        </w:rPr>
        <w:t xml:space="preserve">معنای آیه ترک نگاه است یعنی </w:t>
      </w:r>
      <w:r w:rsidR="00FE6095">
        <w:rPr>
          <w:rFonts w:hint="cs"/>
          <w:rtl/>
        </w:rPr>
        <w:t>چشم‌پوشی</w:t>
      </w:r>
      <w:r>
        <w:rPr>
          <w:rFonts w:hint="cs"/>
          <w:rtl/>
        </w:rPr>
        <w:t xml:space="preserve"> به طور کامل و این ارتباطی با جزء و کل که ن</w:t>
      </w:r>
      <w:r w:rsidR="007B3E8E">
        <w:rPr>
          <w:rFonts w:hint="cs"/>
          <w:rtl/>
        </w:rPr>
        <w:t xml:space="preserve">ظر مرحوم </w:t>
      </w:r>
      <w:r w:rsidR="00CF5E34">
        <w:rPr>
          <w:rFonts w:hint="cs"/>
          <w:rtl/>
        </w:rPr>
        <w:t>خویی</w:t>
      </w:r>
      <w:r w:rsidR="007B3E8E">
        <w:rPr>
          <w:rFonts w:hint="cs"/>
          <w:rtl/>
        </w:rPr>
        <w:t xml:space="preserve"> باشد ندارد چرا که ایشان</w:t>
      </w:r>
      <w:r w:rsidR="00FA5DF8">
        <w:rPr>
          <w:rFonts w:hint="cs"/>
          <w:rtl/>
        </w:rPr>
        <w:t xml:space="preserve"> می‌</w:t>
      </w:r>
      <w:r w:rsidR="007B3E8E">
        <w:rPr>
          <w:rFonts w:hint="cs"/>
          <w:rtl/>
        </w:rPr>
        <w:t>فرمایند این معنا از باب جزء و کل</w:t>
      </w:r>
      <w:r w:rsidR="00FA5DF8">
        <w:rPr>
          <w:rFonts w:hint="cs"/>
          <w:rtl/>
        </w:rPr>
        <w:t xml:space="preserve"> می‌</w:t>
      </w:r>
      <w:r w:rsidR="007B3E8E">
        <w:rPr>
          <w:rFonts w:hint="cs"/>
          <w:rtl/>
        </w:rPr>
        <w:t>باشد که در این صورت نگاه کردن یک بخشی از استمتاع</w:t>
      </w:r>
      <w:r w:rsidR="00FA5DF8">
        <w:rPr>
          <w:rFonts w:hint="cs"/>
          <w:rtl/>
        </w:rPr>
        <w:t xml:space="preserve"> می‌</w:t>
      </w:r>
      <w:r w:rsidR="007B3E8E">
        <w:rPr>
          <w:rFonts w:hint="cs"/>
          <w:rtl/>
        </w:rPr>
        <w:t xml:space="preserve">باشد </w:t>
      </w:r>
      <w:r w:rsidR="00FE6095">
        <w:rPr>
          <w:rFonts w:hint="cs"/>
          <w:rtl/>
        </w:rPr>
        <w:t>درحالی‌که</w:t>
      </w:r>
      <w:r w:rsidR="007B3E8E">
        <w:rPr>
          <w:rFonts w:hint="cs"/>
          <w:rtl/>
        </w:rPr>
        <w:t xml:space="preserve"> </w:t>
      </w:r>
      <w:r w:rsidR="0000637D">
        <w:rPr>
          <w:rFonts w:hint="cs"/>
          <w:rtl/>
        </w:rPr>
        <w:t xml:space="preserve">آنچه مرحوم </w:t>
      </w:r>
      <w:r w:rsidR="00CF5E34">
        <w:rPr>
          <w:rFonts w:hint="cs"/>
          <w:rtl/>
        </w:rPr>
        <w:t>خویی</w:t>
      </w:r>
      <w:r w:rsidR="0000637D">
        <w:rPr>
          <w:rFonts w:hint="cs"/>
          <w:rtl/>
        </w:rPr>
        <w:t xml:space="preserve"> درباره ترک نگاه</w:t>
      </w:r>
      <w:r w:rsidR="00FA5DF8">
        <w:rPr>
          <w:rFonts w:hint="cs"/>
          <w:rtl/>
        </w:rPr>
        <w:t xml:space="preserve"> می‌</w:t>
      </w:r>
      <w:r w:rsidR="0000637D">
        <w:rPr>
          <w:rFonts w:hint="cs"/>
          <w:rtl/>
        </w:rPr>
        <w:t>فرمایند این است که ترک نگاه کنایه از رها کردن</w:t>
      </w:r>
      <w:r w:rsidR="00FA5DF8">
        <w:rPr>
          <w:rFonts w:hint="cs"/>
          <w:rtl/>
        </w:rPr>
        <w:t xml:space="preserve"> می‌</w:t>
      </w:r>
      <w:r w:rsidR="0000637D">
        <w:rPr>
          <w:rFonts w:hint="cs"/>
          <w:rtl/>
        </w:rPr>
        <w:t>باشد.</w:t>
      </w:r>
    </w:p>
    <w:p w:rsidR="0000637D" w:rsidRDefault="0000637D" w:rsidP="00036ED1">
      <w:pPr>
        <w:rPr>
          <w:rtl/>
        </w:rPr>
      </w:pPr>
      <w:r>
        <w:rPr>
          <w:rFonts w:hint="cs"/>
          <w:rtl/>
        </w:rPr>
        <w:t>جواب:</w:t>
      </w:r>
    </w:p>
    <w:p w:rsidR="00866F95" w:rsidRDefault="0000637D" w:rsidP="00866F95">
      <w:pPr>
        <w:rPr>
          <w:rtl/>
        </w:rPr>
      </w:pPr>
      <w:r>
        <w:rPr>
          <w:rFonts w:hint="cs"/>
          <w:rtl/>
        </w:rPr>
        <w:t>خیر، معنای لغوی هرچه باشد چه ترک النظر یا کفّ و فطور أخذ شود</w:t>
      </w:r>
      <w:r w:rsidR="0083199A">
        <w:rPr>
          <w:rFonts w:hint="cs"/>
          <w:rtl/>
        </w:rPr>
        <w:t>،</w:t>
      </w:r>
      <w:r w:rsidR="00FA5DF8">
        <w:rPr>
          <w:rFonts w:hint="cs"/>
          <w:rtl/>
        </w:rPr>
        <w:t xml:space="preserve"> می‌</w:t>
      </w:r>
      <w:r w:rsidR="0083199A">
        <w:rPr>
          <w:rFonts w:hint="cs"/>
          <w:rtl/>
        </w:rPr>
        <w:t xml:space="preserve">فرمایند همان معنا کنایه شده است از دست برداشتن از استمتاعات است. </w:t>
      </w:r>
      <w:r w:rsidR="00FE6095">
        <w:rPr>
          <w:rFonts w:hint="cs"/>
          <w:rtl/>
        </w:rPr>
        <w:t>به‌هرحال</w:t>
      </w:r>
      <w:r w:rsidR="0083199A">
        <w:rPr>
          <w:rFonts w:hint="cs"/>
          <w:rtl/>
        </w:rPr>
        <w:t xml:space="preserve"> آن معنای لغوی پایه است و</w:t>
      </w:r>
      <w:r w:rsidR="00FA5DF8">
        <w:rPr>
          <w:rFonts w:hint="cs"/>
          <w:rtl/>
        </w:rPr>
        <w:t xml:space="preserve"> نمی‌</w:t>
      </w:r>
      <w:r w:rsidR="0083199A">
        <w:rPr>
          <w:rFonts w:hint="cs"/>
          <w:rtl/>
        </w:rPr>
        <w:t>توان آن را کنار گذاشت.</w:t>
      </w:r>
    </w:p>
    <w:p w:rsidR="0083199A" w:rsidRDefault="008633C3" w:rsidP="00036ED1">
      <w:pPr>
        <w:rPr>
          <w:rtl/>
        </w:rPr>
      </w:pPr>
      <w:r>
        <w:rPr>
          <w:rFonts w:hint="cs"/>
          <w:rtl/>
        </w:rPr>
        <w:t>سؤال 3:</w:t>
      </w:r>
    </w:p>
    <w:p w:rsidR="008633C3" w:rsidRDefault="008633C3" w:rsidP="00036ED1">
      <w:pPr>
        <w:rPr>
          <w:rtl/>
        </w:rPr>
      </w:pPr>
      <w:r>
        <w:rPr>
          <w:rFonts w:hint="cs"/>
          <w:rtl/>
        </w:rPr>
        <w:t xml:space="preserve">بحث «غضّ بصر» در کلام مرحوم </w:t>
      </w:r>
      <w:r w:rsidR="00CF5E34">
        <w:rPr>
          <w:rFonts w:hint="cs"/>
          <w:rtl/>
        </w:rPr>
        <w:t>خویی</w:t>
      </w:r>
      <w:r>
        <w:rPr>
          <w:rFonts w:hint="cs"/>
          <w:rtl/>
        </w:rPr>
        <w:t xml:space="preserve"> اصلاً بحث نگ</w:t>
      </w:r>
      <w:r w:rsidR="00866F95">
        <w:rPr>
          <w:rFonts w:hint="cs"/>
          <w:rtl/>
        </w:rPr>
        <w:t xml:space="preserve">اه نیست بلکه یعنی </w:t>
      </w:r>
      <w:r w:rsidR="00FE6095">
        <w:rPr>
          <w:rFonts w:hint="cs"/>
          <w:rtl/>
        </w:rPr>
        <w:t>چشم‌پوشی</w:t>
      </w:r>
      <w:r w:rsidR="00866F95">
        <w:rPr>
          <w:rFonts w:hint="cs"/>
          <w:rtl/>
        </w:rPr>
        <w:t xml:space="preserve"> کردن کنایه از رها کردن</w:t>
      </w:r>
      <w:r w:rsidR="00CF5E34">
        <w:rPr>
          <w:rtl/>
        </w:rPr>
        <w:t xml:space="preserve">؛ </w:t>
      </w:r>
      <w:r w:rsidR="0079616A">
        <w:rPr>
          <w:rFonts w:hint="cs"/>
          <w:rtl/>
        </w:rPr>
        <w:t xml:space="preserve">اما جزء و کل در جایی است که </w:t>
      </w:r>
      <w:r w:rsidR="00FE6095">
        <w:rPr>
          <w:rFonts w:hint="cs"/>
          <w:rtl/>
        </w:rPr>
        <w:t>چشم‌پوشی</w:t>
      </w:r>
      <w:r w:rsidR="0079616A">
        <w:rPr>
          <w:rFonts w:hint="cs"/>
          <w:rtl/>
        </w:rPr>
        <w:t>دن را به معنای ترک نظر و ترک نگاه بدا</w:t>
      </w:r>
      <w:r w:rsidR="00D417A5">
        <w:rPr>
          <w:rFonts w:hint="cs"/>
          <w:rtl/>
        </w:rPr>
        <w:t xml:space="preserve">نیم </w:t>
      </w:r>
      <w:r w:rsidR="00FE6095">
        <w:rPr>
          <w:rFonts w:hint="cs"/>
          <w:rtl/>
        </w:rPr>
        <w:t>درحالی‌که</w:t>
      </w:r>
      <w:r w:rsidR="00D417A5">
        <w:rPr>
          <w:rFonts w:hint="cs"/>
          <w:rtl/>
        </w:rPr>
        <w:t xml:space="preserve"> مرحوم </w:t>
      </w:r>
      <w:r w:rsidR="00CF5E34">
        <w:rPr>
          <w:rFonts w:hint="cs"/>
          <w:rtl/>
        </w:rPr>
        <w:t>خویی</w:t>
      </w:r>
      <w:r w:rsidR="00D417A5">
        <w:rPr>
          <w:rFonts w:hint="cs"/>
          <w:rtl/>
        </w:rPr>
        <w:t xml:space="preserve"> بحث ترک نگاه ندارند. تعبیر ایشان این است که آن را کنایه از غمض عین و رفع ید </w:t>
      </w:r>
      <w:r w:rsidR="00CF5E34">
        <w:rPr>
          <w:rFonts w:hint="cs"/>
          <w:rtl/>
        </w:rPr>
        <w:t>گرفته‌اند</w:t>
      </w:r>
      <w:r w:rsidR="00D417A5">
        <w:rPr>
          <w:rFonts w:hint="cs"/>
          <w:rtl/>
        </w:rPr>
        <w:t xml:space="preserve"> که اینها بحث ترک نگاه نیست.</w:t>
      </w:r>
    </w:p>
    <w:p w:rsidR="00D417A5" w:rsidRDefault="00D417A5" w:rsidP="00036ED1">
      <w:pPr>
        <w:rPr>
          <w:rtl/>
        </w:rPr>
      </w:pPr>
      <w:r>
        <w:rPr>
          <w:rFonts w:hint="cs"/>
          <w:rtl/>
        </w:rPr>
        <w:t>جواب:</w:t>
      </w:r>
    </w:p>
    <w:p w:rsidR="00D417A5" w:rsidRDefault="00D417A5" w:rsidP="00036ED1">
      <w:pPr>
        <w:rPr>
          <w:rtl/>
        </w:rPr>
      </w:pPr>
      <w:r>
        <w:rPr>
          <w:rFonts w:hint="cs"/>
          <w:rtl/>
        </w:rPr>
        <w:t>البته ممکن است از نظر ذهنی کلام ایشان دو مرحله را طی کند</w:t>
      </w:r>
      <w:r w:rsidR="008E7898">
        <w:rPr>
          <w:rFonts w:hint="cs"/>
          <w:rtl/>
        </w:rPr>
        <w:t xml:space="preserve"> اما </w:t>
      </w:r>
      <w:r w:rsidR="00FE6095">
        <w:rPr>
          <w:rFonts w:hint="cs"/>
          <w:rtl/>
        </w:rPr>
        <w:t>به‌هرحال</w:t>
      </w:r>
      <w:r w:rsidR="008E7898">
        <w:rPr>
          <w:rFonts w:hint="cs"/>
          <w:rtl/>
        </w:rPr>
        <w:t xml:space="preserve"> باید معنای پایه و اصلی مدّ نظر باشد چراکه سکّوی پرش همان معنای اصلی است به این معنا که از آنجا به سمت کنایه مسیر پیموده</w:t>
      </w:r>
      <w:r w:rsidR="00FA5DF8">
        <w:rPr>
          <w:rFonts w:hint="cs"/>
          <w:rtl/>
        </w:rPr>
        <w:t xml:space="preserve"> می‌</w:t>
      </w:r>
      <w:r w:rsidR="008E7898">
        <w:rPr>
          <w:rFonts w:hint="cs"/>
          <w:rtl/>
        </w:rPr>
        <w:t>شود فلذا</w:t>
      </w:r>
      <w:r w:rsidR="00FA5DF8">
        <w:rPr>
          <w:rFonts w:hint="cs"/>
          <w:rtl/>
        </w:rPr>
        <w:t xml:space="preserve"> نمی‌</w:t>
      </w:r>
      <w:r w:rsidR="008E7898">
        <w:rPr>
          <w:rFonts w:hint="cs"/>
          <w:rtl/>
        </w:rPr>
        <w:t>توان آن را به طور کل کنار گذاشت</w:t>
      </w:r>
      <w:r w:rsidR="00505714">
        <w:rPr>
          <w:rFonts w:hint="cs"/>
          <w:rtl/>
        </w:rPr>
        <w:t xml:space="preserve">، </w:t>
      </w:r>
      <w:r w:rsidR="00CF5E34">
        <w:rPr>
          <w:rFonts w:hint="cs"/>
          <w:rtl/>
        </w:rPr>
        <w:t>درواقع</w:t>
      </w:r>
      <w:r w:rsidR="00505714">
        <w:rPr>
          <w:rFonts w:hint="cs"/>
          <w:rtl/>
        </w:rPr>
        <w:t xml:space="preserve"> نگاه نکردن را به معنای عدم استمتاع</w:t>
      </w:r>
      <w:r w:rsidR="00FA5DF8">
        <w:rPr>
          <w:rFonts w:hint="cs"/>
          <w:rtl/>
        </w:rPr>
        <w:t xml:space="preserve"> می‌</w:t>
      </w:r>
      <w:r w:rsidR="00505714">
        <w:rPr>
          <w:rFonts w:hint="cs"/>
          <w:rtl/>
        </w:rPr>
        <w:t>گیرند که این صحیح است.</w:t>
      </w:r>
    </w:p>
    <w:p w:rsidR="00505714" w:rsidRDefault="00CF5E34" w:rsidP="00036ED1">
      <w:pPr>
        <w:rPr>
          <w:rtl/>
        </w:rPr>
      </w:pPr>
      <w:r>
        <w:rPr>
          <w:rtl/>
        </w:rPr>
        <w:t>سؤال 4</w:t>
      </w:r>
      <w:r w:rsidR="00505714">
        <w:rPr>
          <w:rFonts w:hint="cs"/>
          <w:rtl/>
        </w:rPr>
        <w:t>:</w:t>
      </w:r>
    </w:p>
    <w:p w:rsidR="00505714" w:rsidRDefault="00505714" w:rsidP="00C47607">
      <w:pPr>
        <w:rPr>
          <w:rtl/>
        </w:rPr>
      </w:pPr>
      <w:r>
        <w:rPr>
          <w:rFonts w:hint="cs"/>
          <w:rtl/>
        </w:rPr>
        <w:t>حرف این است که این معنا، مجازِ جزء و کل نیست</w:t>
      </w:r>
    </w:p>
    <w:p w:rsidR="005868C2" w:rsidRDefault="005868C2" w:rsidP="00036ED1">
      <w:pPr>
        <w:rPr>
          <w:rtl/>
        </w:rPr>
      </w:pPr>
      <w:r>
        <w:rPr>
          <w:rFonts w:hint="cs"/>
          <w:rtl/>
        </w:rPr>
        <w:t>جواب:</w:t>
      </w:r>
    </w:p>
    <w:p w:rsidR="005868C2" w:rsidRDefault="005868C2" w:rsidP="00036ED1">
      <w:pPr>
        <w:rPr>
          <w:rtl/>
        </w:rPr>
      </w:pPr>
      <w:r>
        <w:rPr>
          <w:rFonts w:hint="cs"/>
          <w:rtl/>
        </w:rPr>
        <w:t xml:space="preserve">چرا، در کنایات </w:t>
      </w:r>
      <w:r w:rsidR="00CF5E34">
        <w:rPr>
          <w:rFonts w:hint="cs"/>
          <w:rtl/>
        </w:rPr>
        <w:t>این‌چنین</w:t>
      </w:r>
      <w:r>
        <w:rPr>
          <w:rFonts w:hint="cs"/>
          <w:rtl/>
        </w:rPr>
        <w:t xml:space="preserve"> است، گاهی از کلّ به جزء و گاهی از جزء به کل پیش</w:t>
      </w:r>
      <w:r w:rsidR="00FA5DF8">
        <w:rPr>
          <w:rFonts w:hint="cs"/>
          <w:rtl/>
        </w:rPr>
        <w:t xml:space="preserve"> می‌</w:t>
      </w:r>
      <w:r>
        <w:rPr>
          <w:rFonts w:hint="cs"/>
          <w:rtl/>
        </w:rPr>
        <w:t>رود.</w:t>
      </w:r>
    </w:p>
    <w:p w:rsidR="006C4E5D" w:rsidRDefault="005868C2" w:rsidP="00036ED1">
      <w:pPr>
        <w:rPr>
          <w:rtl/>
        </w:rPr>
      </w:pPr>
      <w:r>
        <w:rPr>
          <w:rFonts w:hint="cs"/>
          <w:rtl/>
        </w:rPr>
        <w:t xml:space="preserve">پس بنابراین آنچه که در این جلسه مورد بحث قرار گرفت این بود که مرحوم </w:t>
      </w:r>
      <w:r w:rsidR="00CF5E34">
        <w:rPr>
          <w:rFonts w:hint="cs"/>
          <w:rtl/>
        </w:rPr>
        <w:t>خویی</w:t>
      </w:r>
      <w:r>
        <w:rPr>
          <w:rFonts w:hint="cs"/>
          <w:rtl/>
        </w:rPr>
        <w:t xml:space="preserve"> </w:t>
      </w:r>
      <w:r w:rsidR="003B7F84">
        <w:rPr>
          <w:rFonts w:hint="cs"/>
          <w:rtl/>
        </w:rPr>
        <w:t>نظر جدیدی در مورد معنای «غضّ» ارائه</w:t>
      </w:r>
      <w:r w:rsidR="00FA5DF8">
        <w:rPr>
          <w:rFonts w:hint="cs"/>
          <w:rtl/>
        </w:rPr>
        <w:t xml:space="preserve"> می‌</w:t>
      </w:r>
      <w:r w:rsidR="003B7F84">
        <w:rPr>
          <w:rFonts w:hint="cs"/>
          <w:rtl/>
        </w:rPr>
        <w:t>فرمایند و به طور کل «یغضّوا من أبصارهم» را از بحث نظر و نگاه خارج کرده و</w:t>
      </w:r>
      <w:r w:rsidR="00FA5DF8">
        <w:rPr>
          <w:rFonts w:hint="cs"/>
          <w:rtl/>
        </w:rPr>
        <w:t xml:space="preserve"> می‌</w:t>
      </w:r>
      <w:r w:rsidR="003B7F84">
        <w:rPr>
          <w:rFonts w:hint="cs"/>
          <w:rtl/>
        </w:rPr>
        <w:t>فرمایند معنای این عبارت کنار نهادن استمتاعات جنسی است که البته نوعی از استمتاعات جنسی هم همان نظر با التذاذ</w:t>
      </w:r>
      <w:r w:rsidR="00FA5DF8">
        <w:rPr>
          <w:rFonts w:hint="cs"/>
          <w:rtl/>
        </w:rPr>
        <w:t xml:space="preserve"> می‌</w:t>
      </w:r>
      <w:r w:rsidR="003B7F84">
        <w:rPr>
          <w:rFonts w:hint="cs"/>
          <w:rtl/>
        </w:rPr>
        <w:t>باشد که آن هم مصداقی از این معنا است نه اینکه معنای مستقل باشد. لکن در تحلیل کلام ایشان عرض کردیم که</w:t>
      </w:r>
      <w:r w:rsidR="005803E2">
        <w:rPr>
          <w:rFonts w:hint="cs"/>
          <w:rtl/>
        </w:rPr>
        <w:t xml:space="preserve"> اصل </w:t>
      </w:r>
      <w:r w:rsidR="00FE6095">
        <w:rPr>
          <w:rFonts w:hint="cs"/>
          <w:rtl/>
        </w:rPr>
        <w:t>فرمایش</w:t>
      </w:r>
      <w:r w:rsidR="005803E2">
        <w:rPr>
          <w:rFonts w:hint="cs"/>
          <w:rtl/>
        </w:rPr>
        <w:t xml:space="preserve"> ایشان نظری است که</w:t>
      </w:r>
      <w:r w:rsidR="00FA5DF8">
        <w:rPr>
          <w:rFonts w:hint="cs"/>
          <w:rtl/>
        </w:rPr>
        <w:t xml:space="preserve"> نمی‌</w:t>
      </w:r>
      <w:r w:rsidR="005803E2">
        <w:rPr>
          <w:rFonts w:hint="cs"/>
          <w:rtl/>
        </w:rPr>
        <w:t xml:space="preserve">توان آن را پذیرفت و حداکثر این است که کسی معتقد شود که بین این نظر و نظر </w:t>
      </w:r>
      <w:r w:rsidR="00CF5E34">
        <w:rPr>
          <w:rFonts w:hint="cs"/>
          <w:rtl/>
        </w:rPr>
        <w:t>دیگر تردید وجود دارد و اینها با</w:t>
      </w:r>
      <w:r w:rsidR="005803E2">
        <w:rPr>
          <w:rFonts w:hint="cs"/>
          <w:rtl/>
        </w:rPr>
        <w:t>هم، هم عرض هستند.</w:t>
      </w:r>
    </w:p>
    <w:p w:rsidR="005868C2" w:rsidRDefault="005803E2" w:rsidP="00036ED1">
      <w:pPr>
        <w:rPr>
          <w:rtl/>
        </w:rPr>
      </w:pPr>
      <w:r>
        <w:rPr>
          <w:rFonts w:hint="cs"/>
          <w:rtl/>
        </w:rPr>
        <w:t>ترجیح ما با این است که «غضّوا ابصارکم» به معنا ترک النظر</w:t>
      </w:r>
      <w:r w:rsidR="00FA5DF8">
        <w:rPr>
          <w:rFonts w:hint="cs"/>
          <w:rtl/>
        </w:rPr>
        <w:t xml:space="preserve"> می‌</w:t>
      </w:r>
      <w:r>
        <w:rPr>
          <w:rFonts w:hint="cs"/>
          <w:rtl/>
        </w:rPr>
        <w:t>باشد و معتقدیم لغت اصلاً به این معنا به کار</w:t>
      </w:r>
      <w:r w:rsidR="00FA5DF8">
        <w:rPr>
          <w:rFonts w:hint="cs"/>
          <w:rtl/>
        </w:rPr>
        <w:t xml:space="preserve"> می‌</w:t>
      </w:r>
      <w:r>
        <w:rPr>
          <w:rFonts w:hint="cs"/>
          <w:rtl/>
        </w:rPr>
        <w:t>رود و بنابراین مقدّم بر ایان معانی کنایی است</w:t>
      </w:r>
      <w:r w:rsidR="006C4E5D">
        <w:rPr>
          <w:rFonts w:hint="cs"/>
          <w:rtl/>
        </w:rPr>
        <w:t>.</w:t>
      </w:r>
    </w:p>
    <w:p w:rsidR="009832E8" w:rsidRDefault="006C4E5D" w:rsidP="00036ED1">
      <w:pPr>
        <w:rPr>
          <w:rtl/>
        </w:rPr>
      </w:pPr>
      <w:r>
        <w:rPr>
          <w:rFonts w:hint="cs"/>
          <w:rtl/>
        </w:rPr>
        <w:t>سؤال:</w:t>
      </w:r>
    </w:p>
    <w:p w:rsidR="006C4E5D" w:rsidRDefault="006C4E5D" w:rsidP="00036ED1">
      <w:pPr>
        <w:rPr>
          <w:rtl/>
        </w:rPr>
      </w:pPr>
      <w:r>
        <w:rPr>
          <w:rFonts w:hint="cs"/>
          <w:rtl/>
        </w:rPr>
        <w:t xml:space="preserve">معنایی که مرحوم </w:t>
      </w:r>
      <w:r w:rsidR="00CF5E34">
        <w:rPr>
          <w:rFonts w:hint="cs"/>
          <w:rtl/>
        </w:rPr>
        <w:t>خویی</w:t>
      </w:r>
      <w:r>
        <w:rPr>
          <w:rFonts w:hint="cs"/>
          <w:rtl/>
        </w:rPr>
        <w:t xml:space="preserve"> فرمودند معنای </w:t>
      </w:r>
      <w:r w:rsidR="00FE6095">
        <w:rPr>
          <w:rFonts w:hint="cs"/>
          <w:rtl/>
        </w:rPr>
        <w:t>وسیع‌تری</w:t>
      </w:r>
      <w:r>
        <w:rPr>
          <w:rFonts w:hint="cs"/>
          <w:rtl/>
        </w:rPr>
        <w:t xml:space="preserve"> است برای عبارت «غضّ» که </w:t>
      </w:r>
      <w:r w:rsidR="009832E8">
        <w:rPr>
          <w:rFonts w:hint="cs"/>
          <w:rtl/>
        </w:rPr>
        <w:t xml:space="preserve">استمتاعات وسعت بیشتری دارد که همان «ترک النظر» را نیز در </w:t>
      </w:r>
      <w:r w:rsidR="00FE6095">
        <w:rPr>
          <w:rFonts w:hint="cs"/>
          <w:rtl/>
        </w:rPr>
        <w:t>برمی‌گیرد</w:t>
      </w:r>
      <w:r w:rsidR="009832E8">
        <w:rPr>
          <w:rFonts w:hint="cs"/>
          <w:rtl/>
        </w:rPr>
        <w:t>.</w:t>
      </w:r>
    </w:p>
    <w:p w:rsidR="009832E8" w:rsidRDefault="009832E8" w:rsidP="00036ED1">
      <w:pPr>
        <w:rPr>
          <w:rtl/>
        </w:rPr>
      </w:pPr>
      <w:r>
        <w:rPr>
          <w:rFonts w:hint="cs"/>
          <w:rtl/>
        </w:rPr>
        <w:t>جواب:</w:t>
      </w:r>
    </w:p>
    <w:p w:rsidR="009832E8" w:rsidRDefault="009832E8" w:rsidP="00036ED1">
      <w:pPr>
        <w:rPr>
          <w:rtl/>
        </w:rPr>
      </w:pPr>
      <w:r>
        <w:rPr>
          <w:rFonts w:hint="cs"/>
          <w:rtl/>
        </w:rPr>
        <w:t>بله ایشان این را</w:t>
      </w:r>
      <w:r w:rsidR="00FA5DF8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فرمایند اما چرا </w:t>
      </w:r>
      <w:r w:rsidR="00334845">
        <w:rPr>
          <w:rFonts w:hint="cs"/>
          <w:rtl/>
        </w:rPr>
        <w:t xml:space="preserve">ایشان این عبارت را حمل بر </w:t>
      </w:r>
      <w:r w:rsidR="00CF5E34">
        <w:rPr>
          <w:rFonts w:hint="cs"/>
          <w:rtl/>
        </w:rPr>
        <w:t>این‌چنین</w:t>
      </w:r>
      <w:r w:rsidR="00334845">
        <w:rPr>
          <w:rFonts w:hint="cs"/>
          <w:rtl/>
        </w:rPr>
        <w:t xml:space="preserve"> کنایه</w:t>
      </w:r>
      <w:r w:rsidR="00FA5DF8">
        <w:rPr>
          <w:rFonts w:hint="cs"/>
          <w:rtl/>
        </w:rPr>
        <w:t xml:space="preserve">‌ای </w:t>
      </w:r>
      <w:r w:rsidR="00CF5E34">
        <w:rPr>
          <w:rFonts w:hint="cs"/>
          <w:rtl/>
        </w:rPr>
        <w:t>نموده‌اند</w:t>
      </w:r>
      <w:r w:rsidR="00334845">
        <w:rPr>
          <w:rFonts w:hint="cs"/>
          <w:rtl/>
        </w:rPr>
        <w:t xml:space="preserve">؟ این نیاز به وجه دارد. عرض کردیم که اصل بر این است که لفظ با معنای لغوی و مطابقی خود انتخاب شود و </w:t>
      </w:r>
      <w:r w:rsidR="00CF5E34">
        <w:rPr>
          <w:rFonts w:hint="cs"/>
          <w:rtl/>
        </w:rPr>
        <w:t>به‌این‌ترتیب</w:t>
      </w:r>
      <w:r w:rsidR="00334845">
        <w:rPr>
          <w:rFonts w:hint="cs"/>
          <w:rtl/>
        </w:rPr>
        <w:t xml:space="preserve"> هیچ اشکالی در نظر مشهور نیست و حتی اگر هم به کنایه برسد اگر نگوییم کنایه در نظر مشهور بهتر از نظر مرحوم </w:t>
      </w:r>
      <w:r w:rsidR="00CF5E34">
        <w:rPr>
          <w:rFonts w:hint="cs"/>
          <w:rtl/>
        </w:rPr>
        <w:t>خویی</w:t>
      </w:r>
      <w:r w:rsidR="00334845">
        <w:rPr>
          <w:rFonts w:hint="cs"/>
          <w:rtl/>
        </w:rPr>
        <w:t xml:space="preserve"> است لااقل گفته</w:t>
      </w:r>
      <w:r w:rsidR="00FA5DF8">
        <w:rPr>
          <w:rFonts w:hint="cs"/>
          <w:rtl/>
        </w:rPr>
        <w:t xml:space="preserve"> می‌</w:t>
      </w:r>
      <w:r w:rsidR="00334845">
        <w:rPr>
          <w:rFonts w:hint="cs"/>
          <w:rtl/>
        </w:rPr>
        <w:t>شود که در عرض یکدیگر هستند</w:t>
      </w:r>
      <w:r w:rsidR="00CF5E34">
        <w:rPr>
          <w:rtl/>
        </w:rPr>
        <w:t xml:space="preserve">؛ </w:t>
      </w:r>
      <w:r w:rsidR="00D74479">
        <w:rPr>
          <w:rFonts w:hint="cs"/>
          <w:rtl/>
        </w:rPr>
        <w:t xml:space="preserve">اما اینکه مرحوم </w:t>
      </w:r>
      <w:r w:rsidR="00CF5E34">
        <w:rPr>
          <w:rFonts w:hint="cs"/>
          <w:rtl/>
        </w:rPr>
        <w:t>خویی</w:t>
      </w:r>
      <w:r w:rsidR="00D74479">
        <w:rPr>
          <w:rFonts w:hint="cs"/>
          <w:rtl/>
        </w:rPr>
        <w:t xml:space="preserve"> با قاطعیت کنایه دوم را پذیرفتن</w:t>
      </w:r>
      <w:r w:rsidR="00C47607">
        <w:rPr>
          <w:rFonts w:hint="cs"/>
          <w:rtl/>
        </w:rPr>
        <w:t>د</w:t>
      </w:r>
      <w:r w:rsidR="00D74479">
        <w:rPr>
          <w:rFonts w:hint="cs"/>
          <w:rtl/>
        </w:rPr>
        <w:t xml:space="preserve"> </w:t>
      </w:r>
      <w:r w:rsidR="00CF5E34">
        <w:rPr>
          <w:rFonts w:hint="cs"/>
          <w:rtl/>
        </w:rPr>
        <w:t>مسئله</w:t>
      </w:r>
      <w:r w:rsidR="00D74479">
        <w:rPr>
          <w:rFonts w:hint="cs"/>
          <w:rtl/>
        </w:rPr>
        <w:t xml:space="preserve"> عجیبی است.</w:t>
      </w:r>
    </w:p>
    <w:p w:rsidR="00D74479" w:rsidRDefault="002C164A" w:rsidP="002C164A">
      <w:pPr>
        <w:pStyle w:val="Heading3"/>
        <w:rPr>
          <w:rtl/>
        </w:rPr>
      </w:pPr>
      <w:bookmarkStart w:id="14" w:name="_Toc23941321"/>
      <w:r>
        <w:rPr>
          <w:rFonts w:hint="cs"/>
          <w:rtl/>
        </w:rPr>
        <w:t xml:space="preserve">شاهد دوم در نظر مرحوم </w:t>
      </w:r>
      <w:r w:rsidR="00CF5E34">
        <w:rPr>
          <w:rFonts w:hint="cs"/>
          <w:rtl/>
        </w:rPr>
        <w:t>خویی</w:t>
      </w:r>
      <w:r w:rsidR="00D74479">
        <w:rPr>
          <w:rFonts w:hint="cs"/>
          <w:rtl/>
        </w:rPr>
        <w:t>:</w:t>
      </w:r>
      <w:r w:rsidR="002F674B">
        <w:rPr>
          <w:rFonts w:hint="cs"/>
          <w:rtl/>
        </w:rPr>
        <w:t xml:space="preserve"> </w:t>
      </w:r>
      <w:r>
        <w:rPr>
          <w:rFonts w:hint="cs"/>
          <w:rtl/>
        </w:rPr>
        <w:t>«</w:t>
      </w:r>
      <w:r w:rsidR="002F674B">
        <w:rPr>
          <w:rFonts w:hint="cs"/>
          <w:rtl/>
        </w:rPr>
        <w:t>یحفظوا فروجهم</w:t>
      </w:r>
      <w:r>
        <w:rPr>
          <w:rFonts w:hint="cs"/>
          <w:rtl/>
        </w:rPr>
        <w:t>»</w:t>
      </w:r>
      <w:bookmarkEnd w:id="14"/>
    </w:p>
    <w:p w:rsidR="00D74479" w:rsidRDefault="00D74479" w:rsidP="00036ED1">
      <w:pPr>
        <w:rPr>
          <w:rtl/>
        </w:rPr>
      </w:pPr>
      <w:r>
        <w:rPr>
          <w:rFonts w:hint="cs"/>
          <w:rtl/>
        </w:rPr>
        <w:t xml:space="preserve">حال در اینجا نکته دیگری نیز وجود دارد و آن اینکه مرحوم </w:t>
      </w:r>
      <w:r w:rsidR="00CF5E34">
        <w:rPr>
          <w:rFonts w:hint="cs"/>
          <w:rtl/>
        </w:rPr>
        <w:t>خویی</w:t>
      </w:r>
      <w:r w:rsidR="00FA5DF8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توانند برای کلام خود شاهدی ذکر کنند و آن اینکه «یحفظوا فروجهم» یعنی حفظ فرج از زنا و التذاذات و </w:t>
      </w:r>
      <w:r w:rsidR="00CF5E34">
        <w:rPr>
          <w:rFonts w:hint="cs"/>
          <w:rtl/>
        </w:rPr>
        <w:t>درنتیجه</w:t>
      </w:r>
      <w:r>
        <w:rPr>
          <w:rFonts w:hint="cs"/>
          <w:rtl/>
        </w:rPr>
        <w:t xml:space="preserve"> بفرمایند این </w:t>
      </w:r>
      <w:r w:rsidR="002F674B">
        <w:rPr>
          <w:rFonts w:hint="cs"/>
          <w:rtl/>
        </w:rPr>
        <w:t>قرینه</w:t>
      </w:r>
      <w:r w:rsidR="00FA5DF8">
        <w:rPr>
          <w:rFonts w:hint="cs"/>
          <w:rtl/>
        </w:rPr>
        <w:t xml:space="preserve">‌ای </w:t>
      </w:r>
      <w:r w:rsidR="002F674B">
        <w:rPr>
          <w:rFonts w:hint="cs"/>
          <w:rtl/>
        </w:rPr>
        <w:t xml:space="preserve">است بر اینکه «یغضّوا» کنایه از است ترک استمتاع است که این شاهد دوم مرحوم </w:t>
      </w:r>
      <w:r w:rsidR="00CF5E34">
        <w:rPr>
          <w:rFonts w:hint="cs"/>
          <w:rtl/>
        </w:rPr>
        <w:t>خویی</w:t>
      </w:r>
      <w:r w:rsidR="002F674B">
        <w:rPr>
          <w:rFonts w:hint="cs"/>
          <w:rtl/>
        </w:rPr>
        <w:t xml:space="preserve"> است که اگرچه تصریح ن</w:t>
      </w:r>
      <w:r w:rsidR="00CF5E34">
        <w:rPr>
          <w:rFonts w:hint="cs"/>
          <w:rtl/>
        </w:rPr>
        <w:t>کرده‌اند</w:t>
      </w:r>
      <w:r w:rsidR="002F674B">
        <w:rPr>
          <w:rFonts w:hint="cs"/>
          <w:rtl/>
        </w:rPr>
        <w:t xml:space="preserve"> اما </w:t>
      </w:r>
      <w:r w:rsidR="00FE6095">
        <w:rPr>
          <w:rFonts w:hint="cs"/>
          <w:rtl/>
        </w:rPr>
        <w:t>علی‌الظاهر</w:t>
      </w:r>
      <w:r w:rsidR="002F674B">
        <w:rPr>
          <w:rFonts w:hint="cs"/>
          <w:rtl/>
        </w:rPr>
        <w:t xml:space="preserve"> در ذهن شریفشان همین بوده است</w:t>
      </w:r>
      <w:r w:rsidR="002C164A">
        <w:rPr>
          <w:rFonts w:hint="cs"/>
          <w:rtl/>
        </w:rPr>
        <w:t>.</w:t>
      </w:r>
    </w:p>
    <w:p w:rsidR="002C164A" w:rsidRDefault="002C164A" w:rsidP="00036ED1">
      <w:pPr>
        <w:rPr>
          <w:rtl/>
        </w:rPr>
      </w:pPr>
      <w:r>
        <w:rPr>
          <w:rFonts w:hint="cs"/>
          <w:rtl/>
        </w:rPr>
        <w:t xml:space="preserve">پس </w:t>
      </w:r>
      <w:r w:rsidR="00FE6095">
        <w:rPr>
          <w:rFonts w:hint="cs"/>
          <w:rtl/>
        </w:rPr>
        <w:t>همان‌طور</w:t>
      </w:r>
      <w:r>
        <w:rPr>
          <w:rFonts w:hint="cs"/>
          <w:rtl/>
        </w:rPr>
        <w:t xml:space="preserve"> که ملاحظه نمودید استدلال اوّل ایشان عرض شد و به آن اشکالاتی وارد شد و اما استدلال دوم ایشان</w:t>
      </w:r>
      <w:r w:rsidR="00FA5DF8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تواند این باشد که «یحفظوا فروجهم» یعنی حفظ فرج از استمتاعات بنابراین باید «یغضّوا» را نیز </w:t>
      </w:r>
      <w:r w:rsidR="00851FB1">
        <w:rPr>
          <w:rFonts w:hint="cs"/>
          <w:rtl/>
        </w:rPr>
        <w:t>حمل بر ترک استمتاعات کنیم.</w:t>
      </w:r>
    </w:p>
    <w:p w:rsidR="00851FB1" w:rsidRDefault="00851FB1" w:rsidP="00851FB1">
      <w:pPr>
        <w:pStyle w:val="Heading4"/>
        <w:rPr>
          <w:rtl/>
        </w:rPr>
      </w:pPr>
      <w:bookmarkStart w:id="15" w:name="_Toc23941322"/>
      <w:r>
        <w:rPr>
          <w:rFonts w:hint="cs"/>
          <w:rtl/>
        </w:rPr>
        <w:t xml:space="preserve">جواب: روایات </w:t>
      </w:r>
      <w:r w:rsidR="00F3233A">
        <w:rPr>
          <w:rFonts w:hint="cs"/>
          <w:rtl/>
        </w:rPr>
        <w:t xml:space="preserve">این عبارت را بر حفظ از نظر حمل </w:t>
      </w:r>
      <w:r w:rsidR="00CF5E34">
        <w:rPr>
          <w:rFonts w:hint="cs"/>
          <w:rtl/>
        </w:rPr>
        <w:t>کرده‌اند</w:t>
      </w:r>
      <w:bookmarkEnd w:id="15"/>
    </w:p>
    <w:p w:rsidR="00851FB1" w:rsidRDefault="00851FB1" w:rsidP="00851FB1">
      <w:pPr>
        <w:rPr>
          <w:rtl/>
        </w:rPr>
      </w:pPr>
      <w:r>
        <w:rPr>
          <w:rFonts w:hint="cs"/>
          <w:rtl/>
        </w:rPr>
        <w:t xml:space="preserve">جواب این کلام مرحوم </w:t>
      </w:r>
      <w:r w:rsidR="00CF5E34">
        <w:rPr>
          <w:rFonts w:hint="cs"/>
          <w:rtl/>
        </w:rPr>
        <w:t>خویی</w:t>
      </w:r>
      <w:r>
        <w:rPr>
          <w:rFonts w:hint="cs"/>
          <w:rtl/>
        </w:rPr>
        <w:t xml:space="preserve"> این است که در ذیل این آیه روایات معتبری وارد شده است که «یحفظوا فروجهم» در این آیه یعنی حفظ فرج از نظر نه از گناهان دیگر و استمتاعات جنسی که این </w:t>
      </w:r>
      <w:r w:rsidR="00CF5E34">
        <w:rPr>
          <w:rFonts w:hint="cs"/>
          <w:rtl/>
        </w:rPr>
        <w:t>مسئله</w:t>
      </w:r>
      <w:r>
        <w:rPr>
          <w:rFonts w:hint="cs"/>
          <w:rtl/>
        </w:rPr>
        <w:t xml:space="preserve"> به صراحت در روایات ذکر شده است فلذا این استدلال ایشان نیز تمام نیست.</w:t>
      </w:r>
    </w:p>
    <w:p w:rsidR="00F3233A" w:rsidRDefault="00F3233A" w:rsidP="00C47607">
      <w:pPr>
        <w:rPr>
          <w:rtl/>
        </w:rPr>
      </w:pPr>
      <w:r>
        <w:rPr>
          <w:rFonts w:hint="cs"/>
          <w:rtl/>
        </w:rPr>
        <w:t>به عنوان نمونه</w:t>
      </w:r>
      <w:r w:rsidR="00FA5DF8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توان به این روایت </w:t>
      </w:r>
      <w:r w:rsidR="0020181D">
        <w:rPr>
          <w:rFonts w:hint="cs"/>
          <w:rtl/>
        </w:rPr>
        <w:t xml:space="preserve">معتبر </w:t>
      </w:r>
      <w:r>
        <w:rPr>
          <w:rFonts w:hint="cs"/>
          <w:rtl/>
        </w:rPr>
        <w:t>اشاره نمود که در نور الثّقلین ذیل همین آیه</w:t>
      </w:r>
      <w:r w:rsidR="0020181D">
        <w:rPr>
          <w:rFonts w:hint="cs"/>
          <w:rtl/>
        </w:rPr>
        <w:t xml:space="preserve"> وارد شده است که روایت 90 </w:t>
      </w:r>
      <w:r w:rsidR="000C5400">
        <w:rPr>
          <w:rFonts w:hint="cs"/>
          <w:rtl/>
        </w:rPr>
        <w:t>است که</w:t>
      </w:r>
      <w:r w:rsidR="00FA5DF8">
        <w:rPr>
          <w:rFonts w:hint="cs"/>
          <w:rtl/>
        </w:rPr>
        <w:t xml:space="preserve"> می‌</w:t>
      </w:r>
      <w:r w:rsidR="000C5400">
        <w:rPr>
          <w:rFonts w:hint="cs"/>
          <w:rtl/>
        </w:rPr>
        <w:t>فرماید: «</w:t>
      </w:r>
      <w:r w:rsidR="000C5400" w:rsidRPr="00FE6095">
        <w:rPr>
          <w:rFonts w:hint="cs"/>
          <w:b/>
          <w:bCs/>
          <w:color w:val="008000"/>
          <w:rtl/>
        </w:rPr>
        <w:t>حدّثنی أبی عن محمّد بن أبی عمیر عن أبی بصیر عن أبی عبدالله: کلّ آی</w:t>
      </w:r>
      <w:r w:rsidR="00C47607" w:rsidRPr="00FE6095">
        <w:rPr>
          <w:rFonts w:hint="cs"/>
          <w:b/>
          <w:bCs/>
          <w:color w:val="008000"/>
          <w:rtl/>
        </w:rPr>
        <w:t>ة</w:t>
      </w:r>
      <w:r w:rsidR="000C5400" w:rsidRPr="00FE6095">
        <w:rPr>
          <w:rFonts w:hint="cs"/>
          <w:b/>
          <w:bCs/>
          <w:color w:val="008000"/>
          <w:rtl/>
        </w:rPr>
        <w:t>ٍ فی القرآن فی ذکر الفروج فهی من الزّنا الاّ هذه الآیه فإنّها من النّظر</w:t>
      </w:r>
      <w:r w:rsidR="000C5400">
        <w:rPr>
          <w:rFonts w:hint="cs"/>
          <w:rtl/>
        </w:rPr>
        <w:t xml:space="preserve">». </w:t>
      </w:r>
      <w:r w:rsidR="00FE6095">
        <w:rPr>
          <w:rFonts w:hint="cs"/>
          <w:rtl/>
        </w:rPr>
        <w:t>همان‌طور</w:t>
      </w:r>
      <w:r w:rsidR="000C5400">
        <w:rPr>
          <w:rFonts w:hint="cs"/>
          <w:rtl/>
        </w:rPr>
        <w:t xml:space="preserve"> که ملاحظه نمودید حضرت</w:t>
      </w:r>
      <w:r w:rsidR="00FA5DF8">
        <w:rPr>
          <w:rFonts w:hint="cs"/>
          <w:rtl/>
        </w:rPr>
        <w:t xml:space="preserve"> می‌</w:t>
      </w:r>
      <w:r w:rsidR="000C5400">
        <w:rPr>
          <w:rFonts w:hint="cs"/>
          <w:rtl/>
        </w:rPr>
        <w:t xml:space="preserve">فرمایند فقط این آیه در قرآن است که حفظ فرج </w:t>
      </w:r>
      <w:r w:rsidR="00576164">
        <w:rPr>
          <w:rFonts w:hint="cs"/>
          <w:rtl/>
        </w:rPr>
        <w:t>یعنی حفظ فرج از نگاه که طبق این روایت نگاه در آن مستقل است</w:t>
      </w:r>
      <w:r w:rsidR="000E4170">
        <w:rPr>
          <w:rFonts w:hint="cs"/>
          <w:rtl/>
        </w:rPr>
        <w:t>، البته در اینجا ممکن است کسی قائل شود که نگاه یعنی نگاه التذاذی اما به صراحت در این آیه گفته</w:t>
      </w:r>
      <w:r w:rsidR="00FA5DF8">
        <w:rPr>
          <w:rFonts w:hint="cs"/>
          <w:rtl/>
        </w:rPr>
        <w:t xml:space="preserve"> می‌</w:t>
      </w:r>
      <w:r w:rsidR="000E4170">
        <w:rPr>
          <w:rFonts w:hint="cs"/>
          <w:rtl/>
        </w:rPr>
        <w:t>شود که تمام آیاتی که راجع به حفظ فرج است یعنی حفظ از زنا و استمتاعات و فقط همین آیه است که به معنای حفظ فرج از نگاه</w:t>
      </w:r>
      <w:r w:rsidR="00FA5DF8">
        <w:rPr>
          <w:rFonts w:hint="cs"/>
          <w:rtl/>
        </w:rPr>
        <w:t xml:space="preserve"> می‌</w:t>
      </w:r>
      <w:r w:rsidR="000E4170">
        <w:rPr>
          <w:rFonts w:hint="cs"/>
          <w:rtl/>
        </w:rPr>
        <w:t xml:space="preserve">باشد یعنی آن را بپوشاند تا نگاه نکنند؛ و لذا این تقابل هم </w:t>
      </w:r>
      <w:r w:rsidR="00FE6095">
        <w:rPr>
          <w:rFonts w:hint="cs"/>
          <w:rtl/>
        </w:rPr>
        <w:t>مسئله‌ای</w:t>
      </w:r>
      <w:r w:rsidR="00FA5DF8">
        <w:rPr>
          <w:rFonts w:hint="cs"/>
          <w:rtl/>
        </w:rPr>
        <w:t xml:space="preserve"> </w:t>
      </w:r>
      <w:r w:rsidR="00372A19">
        <w:rPr>
          <w:rFonts w:hint="cs"/>
          <w:rtl/>
        </w:rPr>
        <w:t xml:space="preserve">را به نفع مرحوم </w:t>
      </w:r>
      <w:r w:rsidR="00CF5E34">
        <w:rPr>
          <w:rFonts w:hint="cs"/>
          <w:rtl/>
        </w:rPr>
        <w:t>خویی</w:t>
      </w:r>
      <w:r w:rsidR="00372A19">
        <w:rPr>
          <w:rFonts w:hint="cs"/>
          <w:rtl/>
        </w:rPr>
        <w:t xml:space="preserve"> حل</w:t>
      </w:r>
      <w:r w:rsidR="00FA5DF8">
        <w:rPr>
          <w:rFonts w:hint="cs"/>
          <w:rtl/>
        </w:rPr>
        <w:t xml:space="preserve"> نمی‌</w:t>
      </w:r>
      <w:r w:rsidR="00372A19">
        <w:rPr>
          <w:rFonts w:hint="cs"/>
          <w:rtl/>
        </w:rPr>
        <w:t xml:space="preserve">کند و از همین نظر است که فرمایش مرحوم </w:t>
      </w:r>
      <w:r w:rsidR="00CF5E34">
        <w:rPr>
          <w:rFonts w:hint="cs"/>
          <w:rtl/>
        </w:rPr>
        <w:t>خویی</w:t>
      </w:r>
      <w:r w:rsidR="00372A19">
        <w:rPr>
          <w:rFonts w:hint="cs"/>
          <w:rtl/>
        </w:rPr>
        <w:t xml:space="preserve"> که به عنوان احتمال چهارم عرض شد باید کنار گذاشته شود و مقبول نیست.</w:t>
      </w:r>
    </w:p>
    <w:p w:rsidR="00372A19" w:rsidRDefault="00372A19" w:rsidP="0020181D">
      <w:pPr>
        <w:rPr>
          <w:rtl/>
        </w:rPr>
      </w:pPr>
      <w:r>
        <w:rPr>
          <w:rFonts w:hint="cs"/>
          <w:rtl/>
        </w:rPr>
        <w:t xml:space="preserve">پس </w:t>
      </w:r>
      <w:r w:rsidR="00FE6095">
        <w:rPr>
          <w:rFonts w:hint="cs"/>
          <w:rtl/>
        </w:rPr>
        <w:t>همان‌طور</w:t>
      </w:r>
      <w:r>
        <w:rPr>
          <w:rFonts w:hint="cs"/>
          <w:rtl/>
        </w:rPr>
        <w:t xml:space="preserve"> که ملاحظه نمودید در این روایت که معتبر</w:t>
      </w:r>
      <w:r w:rsidR="00FA5DF8">
        <w:rPr>
          <w:rFonts w:hint="cs"/>
          <w:rtl/>
        </w:rPr>
        <w:t xml:space="preserve"> می‌</w:t>
      </w:r>
      <w:r>
        <w:rPr>
          <w:rFonts w:hint="cs"/>
          <w:rtl/>
        </w:rPr>
        <w:t>باشد و از علی ابن ابراهیم از پدر ایشان نقل شده است گفته</w:t>
      </w:r>
      <w:r w:rsidR="00FA5DF8">
        <w:rPr>
          <w:rFonts w:hint="cs"/>
          <w:rtl/>
        </w:rPr>
        <w:t xml:space="preserve"> می‌</w:t>
      </w:r>
      <w:r>
        <w:rPr>
          <w:rFonts w:hint="cs"/>
          <w:rtl/>
        </w:rPr>
        <w:t>شود «یحفظوا فروجهم» ارتباطی به استمتاعات ندارد و فقط صیانت از نگاه را</w:t>
      </w:r>
      <w:r w:rsidR="00FA5DF8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فرماید و لذا «یغضّوا» یعنی نگاه نکنید و «یحفظوا» یعنی </w:t>
      </w:r>
      <w:r w:rsidR="00506127">
        <w:rPr>
          <w:rFonts w:hint="cs"/>
          <w:rtl/>
        </w:rPr>
        <w:t>آن را از نگاه حفظ کنید.</w:t>
      </w:r>
    </w:p>
    <w:p w:rsidR="00506127" w:rsidRPr="00851FB1" w:rsidRDefault="00FE6095" w:rsidP="0020181D">
      <w:pPr>
        <w:rPr>
          <w:rtl/>
        </w:rPr>
      </w:pPr>
      <w:r>
        <w:rPr>
          <w:rFonts w:hint="cs"/>
          <w:rtl/>
        </w:rPr>
        <w:t>تاکنون</w:t>
      </w:r>
      <w:r w:rsidR="00506127">
        <w:rPr>
          <w:rFonts w:hint="cs"/>
          <w:rtl/>
        </w:rPr>
        <w:t xml:space="preserve"> در آیه چهار احتمال عرض شد و مورد بررسی قرار گرفت که البته نیاز به مختصر مباحث تکمیلی دارد و سپس وارد بحث دیگری از آیه خواهیم شد </w:t>
      </w:r>
      <w:r w:rsidR="000601CE">
        <w:rPr>
          <w:rFonts w:hint="cs"/>
          <w:rtl/>
        </w:rPr>
        <w:t>که متعلّق «غضّ» چیست و چشم را از چه چیز باید پوشاند؟ در جلسه آینده این مورد بحث قرار</w:t>
      </w:r>
      <w:r w:rsidR="00FA5DF8">
        <w:rPr>
          <w:rFonts w:hint="cs"/>
          <w:rtl/>
        </w:rPr>
        <w:t xml:space="preserve"> می‌</w:t>
      </w:r>
      <w:r w:rsidR="000601CE">
        <w:rPr>
          <w:rFonts w:hint="cs"/>
          <w:rtl/>
        </w:rPr>
        <w:t>گیرد و از آنجا که این بحث با بحث فعلی نیز مرتبط است مجدداً به بحث فعلی باز خواهیم گشت.</w:t>
      </w:r>
    </w:p>
    <w:p w:rsidR="008F7BD0" w:rsidRDefault="008F7BD0" w:rsidP="00036ED1">
      <w:pPr>
        <w:rPr>
          <w:rtl/>
        </w:rPr>
      </w:pPr>
    </w:p>
    <w:p w:rsidR="00467725" w:rsidRPr="00BA704A" w:rsidRDefault="00467725" w:rsidP="00863EC3">
      <w:pPr>
        <w:rPr>
          <w:rtl/>
        </w:rPr>
      </w:pPr>
    </w:p>
    <w:sectPr w:rsidR="00467725" w:rsidRPr="00BA704A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EBC" w:rsidRDefault="00440EBC" w:rsidP="004D5B1F">
      <w:r>
        <w:separator/>
      </w:r>
    </w:p>
  </w:endnote>
  <w:endnote w:type="continuationSeparator" w:id="0">
    <w:p w:rsidR="00440EBC" w:rsidRDefault="00440EBC" w:rsidP="004D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E34" w:rsidRDefault="00CF5E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6F1401" w:rsidRDefault="006F1401" w:rsidP="004D5B1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50E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E34" w:rsidRDefault="00CF5E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EBC" w:rsidRDefault="00440EBC" w:rsidP="004D5B1F">
      <w:r>
        <w:separator/>
      </w:r>
    </w:p>
  </w:footnote>
  <w:footnote w:type="continuationSeparator" w:id="0">
    <w:p w:rsidR="00440EBC" w:rsidRDefault="00440EBC" w:rsidP="004D5B1F">
      <w:r>
        <w:continuationSeparator/>
      </w:r>
    </w:p>
  </w:footnote>
  <w:footnote w:id="1">
    <w:p w:rsidR="00CF5E34" w:rsidRDefault="00CF5E34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>. سوره نور (24)، آیه 30.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E34" w:rsidRDefault="00CF5E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71B" w:rsidRDefault="006F1401" w:rsidP="0095471B">
    <w:pPr>
      <w:ind w:firstLine="0"/>
      <w:rPr>
        <w:rFonts w:ascii="Adobe Arabic" w:hAnsi="Adobe Arabic" w:cs="Adobe Arabic"/>
        <w:b/>
        <w:bCs/>
        <w:sz w:val="24"/>
        <w:szCs w:val="24"/>
        <w:rtl/>
      </w:rPr>
    </w:pPr>
    <w:r w:rsidRPr="0095471B">
      <w:rPr>
        <w:rFonts w:ascii="Adobe Arabic" w:hAnsi="Adobe Arabic" w:cs="Adobe Arabic"/>
        <w:b/>
        <w:bCs/>
        <w:sz w:val="24"/>
        <w:szCs w:val="24"/>
      </w:rPr>
      <w:drawing>
        <wp:anchor distT="0" distB="0" distL="114300" distR="114300" simplePos="0" relativeHeight="251667456" behindDoc="1" locked="0" layoutInCell="1" allowOverlap="1" wp14:anchorId="69BD7390" wp14:editId="24073DE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471B">
      <w:rPr>
        <w:rFonts w:ascii="Adobe Arabic" w:hAnsi="Adobe Arabic" w:cs="Adobe Arabic" w:hint="cs"/>
        <w:b/>
        <w:bCs/>
        <w:sz w:val="24"/>
        <w:szCs w:val="24"/>
        <w:rtl/>
      </w:rPr>
      <w:t>د</w:t>
    </w:r>
    <w:r w:rsidRPr="0095471B">
      <w:rPr>
        <w:rFonts w:ascii="Adobe Arabic" w:hAnsi="Adobe Arabic" w:cs="Adobe Arabic"/>
        <w:b/>
        <w:bCs/>
        <w:sz w:val="24"/>
        <w:szCs w:val="24"/>
        <w:rtl/>
      </w:rPr>
      <w:t xml:space="preserve">رس خارج فقه            </w:t>
    </w:r>
    <w:r w:rsidR="0095471B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</w:t>
    </w:r>
    <w:r w:rsidRPr="0095471B">
      <w:rPr>
        <w:rFonts w:ascii="Adobe Arabic" w:hAnsi="Adobe Arabic" w:cs="Adobe Arabic"/>
        <w:b/>
        <w:bCs/>
        <w:sz w:val="24"/>
        <w:szCs w:val="24"/>
        <w:rtl/>
      </w:rPr>
      <w:t xml:space="preserve"> عنوان اصلی: </w:t>
    </w:r>
    <w:r w:rsidRPr="0095471B">
      <w:rPr>
        <w:rFonts w:ascii="Adobe Arabic" w:hAnsi="Adobe Arabic" w:cs="Adobe Arabic" w:hint="cs"/>
        <w:b/>
        <w:bCs/>
        <w:sz w:val="24"/>
        <w:szCs w:val="24"/>
        <w:rtl/>
      </w:rPr>
      <w:t>نکاح</w:t>
    </w:r>
    <w:r w:rsidRPr="0095471B">
      <w:rPr>
        <w:rFonts w:ascii="Adobe Arabic" w:hAnsi="Adobe Arabic" w:cs="Adobe Arabic"/>
        <w:b/>
        <w:bCs/>
        <w:sz w:val="24"/>
        <w:szCs w:val="24"/>
        <w:rtl/>
      </w:rPr>
      <w:t xml:space="preserve">    </w:t>
    </w:r>
    <w:r w:rsidR="0095471B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</w:t>
    </w:r>
    <w:r w:rsidRPr="0095471B">
      <w:rPr>
        <w:rFonts w:ascii="Adobe Arabic" w:hAnsi="Adobe Arabic" w:cs="Adobe Arabic"/>
        <w:b/>
        <w:bCs/>
        <w:sz w:val="24"/>
        <w:szCs w:val="24"/>
        <w:rtl/>
      </w:rPr>
      <w:t xml:space="preserve">     تاریخ جلسه: </w:t>
    </w:r>
    <w:r w:rsidRPr="0095471B">
      <w:rPr>
        <w:rFonts w:ascii="Adobe Arabic" w:hAnsi="Adobe Arabic" w:cs="Adobe Arabic" w:hint="cs"/>
        <w:b/>
        <w:bCs/>
        <w:sz w:val="24"/>
        <w:szCs w:val="24"/>
        <w:rtl/>
      </w:rPr>
      <w:t>1</w:t>
    </w:r>
    <w:r w:rsidR="00484EF4" w:rsidRPr="0095471B">
      <w:rPr>
        <w:rFonts w:ascii="Adobe Arabic" w:hAnsi="Adobe Arabic" w:cs="Adobe Arabic" w:hint="cs"/>
        <w:b/>
        <w:bCs/>
        <w:sz w:val="24"/>
        <w:szCs w:val="24"/>
        <w:rtl/>
      </w:rPr>
      <w:t>4</w:t>
    </w:r>
    <w:r w:rsidRPr="0095471B">
      <w:rPr>
        <w:rFonts w:ascii="Adobe Arabic" w:hAnsi="Adobe Arabic" w:cs="Adobe Arabic" w:hint="cs"/>
        <w:b/>
        <w:bCs/>
        <w:sz w:val="24"/>
        <w:szCs w:val="24"/>
        <w:rtl/>
      </w:rPr>
      <w:t xml:space="preserve">/08/98 </w:t>
    </w:r>
    <w:r w:rsidR="0095471B">
      <w:rPr>
        <w:rFonts w:ascii="Adobe Arabic" w:hAnsi="Adobe Arabic" w:cs="Adobe Arabic" w:hint="cs"/>
        <w:b/>
        <w:bCs/>
        <w:sz w:val="24"/>
        <w:szCs w:val="24"/>
        <w:rtl/>
      </w:rPr>
      <w:t xml:space="preserve">       </w:t>
    </w:r>
  </w:p>
  <w:p w:rsidR="006F1401" w:rsidRPr="0095471B" w:rsidRDefault="006F1401" w:rsidP="0095471B">
    <w:pPr>
      <w:ind w:firstLine="0"/>
      <w:rPr>
        <w:rFonts w:ascii="Adobe Arabic" w:hAnsi="Adobe Arabic" w:cs="Adobe Arabic" w:hint="cs"/>
        <w:b/>
        <w:bCs/>
        <w:sz w:val="24"/>
        <w:szCs w:val="24"/>
        <w:rtl/>
      </w:rPr>
    </w:pPr>
    <w:r w:rsidRPr="0095471B"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                </w:t>
    </w:r>
    <w:r w:rsidR="0095471B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 w:rsidRPr="0095471B">
      <w:rPr>
        <w:rFonts w:ascii="Adobe Arabic" w:hAnsi="Adobe Arabic" w:cs="Adobe Arabic"/>
        <w:b/>
        <w:bCs/>
        <w:sz w:val="24"/>
        <w:szCs w:val="24"/>
        <w:rtl/>
      </w:rPr>
      <w:t xml:space="preserve">           عنوان فرعی: </w:t>
    </w:r>
    <w:r w:rsidR="0095471B">
      <w:rPr>
        <w:rFonts w:ascii="Adobe Arabic" w:hAnsi="Adobe Arabic" w:cs="Adobe Arabic" w:hint="cs"/>
        <w:b/>
        <w:bCs/>
        <w:sz w:val="24"/>
        <w:szCs w:val="24"/>
        <w:rtl/>
      </w:rPr>
      <w:t>نگاه</w:t>
    </w:r>
    <w:r w:rsidRPr="0095471B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</w:t>
    </w:r>
    <w:r w:rsidR="0095471B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Pr="0095471B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 w:rsidRPr="0095471B">
      <w:rPr>
        <w:rFonts w:ascii="Adobe Arabic" w:hAnsi="Adobe Arabic" w:cs="Adobe Arabic"/>
        <w:b/>
        <w:bCs/>
        <w:sz w:val="24"/>
        <w:szCs w:val="24"/>
        <w:rtl/>
      </w:rPr>
      <w:t xml:space="preserve">شماره جلسه: </w:t>
    </w:r>
    <w:r w:rsidR="008610BD" w:rsidRPr="0095471B">
      <w:rPr>
        <w:rFonts w:ascii="Adobe Arabic" w:hAnsi="Adobe Arabic" w:cs="Adobe Arabic" w:hint="cs"/>
        <w:b/>
        <w:bCs/>
        <w:sz w:val="24"/>
        <w:szCs w:val="24"/>
        <w:rtl/>
      </w:rPr>
      <w:t>1</w:t>
    </w:r>
    <w:r w:rsidR="00484EF4" w:rsidRPr="0095471B">
      <w:rPr>
        <w:rFonts w:ascii="Adobe Arabic" w:hAnsi="Adobe Arabic" w:cs="Adobe Arabic" w:hint="cs"/>
        <w:b/>
        <w:bCs/>
        <w:sz w:val="24"/>
        <w:szCs w:val="24"/>
        <w:rtl/>
      </w:rPr>
      <w:t>1</w:t>
    </w:r>
  </w:p>
  <w:p w:rsidR="006F1401" w:rsidRPr="00873379" w:rsidRDefault="006F1401" w:rsidP="004D5B1F">
    <w:pPr>
      <w:pStyle w:val="Header"/>
    </w:pPr>
    <w:r w:rsidRPr="00F32CA6">
      <w:rPr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79CFFF41" wp14:editId="3B8055BA">
              <wp:simplePos x="0" y="0"/>
              <wp:positionH relativeFrom="margin">
                <wp:align>center</wp:align>
              </wp:positionH>
              <wp:positionV relativeFrom="paragraph">
                <wp:posOffset>78232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D36EAD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from="0,6.15pt" to="502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BCKgbdoAAAAHAQAADwAAAAAAAAAAAAAAAAB+BAAAZHJzL2Rvd25yZXYu&#10;eG1sUEsFBgAAAAAEAAQA8wAAAIUFAAAAAA==&#10;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E34" w:rsidRDefault="00CF5E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A68FF"/>
    <w:multiLevelType w:val="hybridMultilevel"/>
    <w:tmpl w:val="7C3ED738"/>
    <w:lvl w:ilvl="0" w:tplc="B4DAAA4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13670"/>
    <w:multiLevelType w:val="hybridMultilevel"/>
    <w:tmpl w:val="8FCA9C96"/>
    <w:lvl w:ilvl="0" w:tplc="EDDA624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B7648F"/>
    <w:multiLevelType w:val="hybridMultilevel"/>
    <w:tmpl w:val="87148CEE"/>
    <w:lvl w:ilvl="0" w:tplc="EEAA92D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321801"/>
    <w:multiLevelType w:val="hybridMultilevel"/>
    <w:tmpl w:val="B2F4BE2A"/>
    <w:lvl w:ilvl="0" w:tplc="FDE6184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0E0497C"/>
    <w:multiLevelType w:val="hybridMultilevel"/>
    <w:tmpl w:val="8892E8DE"/>
    <w:lvl w:ilvl="0" w:tplc="D6BC783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83D3A9F"/>
    <w:multiLevelType w:val="hybridMultilevel"/>
    <w:tmpl w:val="100270AC"/>
    <w:lvl w:ilvl="0" w:tplc="74DCA4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8271444"/>
    <w:multiLevelType w:val="hybridMultilevel"/>
    <w:tmpl w:val="C200F1F2"/>
    <w:lvl w:ilvl="0" w:tplc="3EC8EFE4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8EB5D9E"/>
    <w:multiLevelType w:val="hybridMultilevel"/>
    <w:tmpl w:val="D6AAD34E"/>
    <w:lvl w:ilvl="0" w:tplc="B2A4D8B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9C45863"/>
    <w:multiLevelType w:val="hybridMultilevel"/>
    <w:tmpl w:val="C75E0088"/>
    <w:lvl w:ilvl="0" w:tplc="7160E7D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FB96B43"/>
    <w:multiLevelType w:val="hybridMultilevel"/>
    <w:tmpl w:val="E32249FE"/>
    <w:lvl w:ilvl="0" w:tplc="5D82C88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B497E11"/>
    <w:multiLevelType w:val="hybridMultilevel"/>
    <w:tmpl w:val="F8CEB0E6"/>
    <w:lvl w:ilvl="0" w:tplc="ABAA404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1"/>
  </w:num>
  <w:num w:numId="5">
    <w:abstractNumId w:val="5"/>
  </w:num>
  <w:num w:numId="6">
    <w:abstractNumId w:val="0"/>
  </w:num>
  <w:num w:numId="7">
    <w:abstractNumId w:val="8"/>
  </w:num>
  <w:num w:numId="8">
    <w:abstractNumId w:val="12"/>
  </w:num>
  <w:num w:numId="9">
    <w:abstractNumId w:val="3"/>
  </w:num>
  <w:num w:numId="10">
    <w:abstractNumId w:val="9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04"/>
    <w:rsid w:val="00003BCB"/>
    <w:rsid w:val="0000637D"/>
    <w:rsid w:val="00007060"/>
    <w:rsid w:val="0001531D"/>
    <w:rsid w:val="00021077"/>
    <w:rsid w:val="000228A2"/>
    <w:rsid w:val="000235B0"/>
    <w:rsid w:val="0002610F"/>
    <w:rsid w:val="00030048"/>
    <w:rsid w:val="00030A65"/>
    <w:rsid w:val="000324F1"/>
    <w:rsid w:val="00032AC5"/>
    <w:rsid w:val="00032BF3"/>
    <w:rsid w:val="00032F58"/>
    <w:rsid w:val="000364B6"/>
    <w:rsid w:val="00036ED1"/>
    <w:rsid w:val="00041FE0"/>
    <w:rsid w:val="00042E34"/>
    <w:rsid w:val="00045B14"/>
    <w:rsid w:val="00047BC5"/>
    <w:rsid w:val="00050C45"/>
    <w:rsid w:val="000513FB"/>
    <w:rsid w:val="00052356"/>
    <w:rsid w:val="00052BA3"/>
    <w:rsid w:val="00052FC8"/>
    <w:rsid w:val="000530D3"/>
    <w:rsid w:val="000557B2"/>
    <w:rsid w:val="00055CAA"/>
    <w:rsid w:val="000578DE"/>
    <w:rsid w:val="000601CE"/>
    <w:rsid w:val="0006363E"/>
    <w:rsid w:val="00063C89"/>
    <w:rsid w:val="00074168"/>
    <w:rsid w:val="00080DFF"/>
    <w:rsid w:val="00081C3A"/>
    <w:rsid w:val="00085DBB"/>
    <w:rsid w:val="00085ED5"/>
    <w:rsid w:val="00087C29"/>
    <w:rsid w:val="000904E2"/>
    <w:rsid w:val="00090B78"/>
    <w:rsid w:val="0009111B"/>
    <w:rsid w:val="000916B0"/>
    <w:rsid w:val="000932AF"/>
    <w:rsid w:val="000A08CA"/>
    <w:rsid w:val="000A1A51"/>
    <w:rsid w:val="000A3A93"/>
    <w:rsid w:val="000A74D1"/>
    <w:rsid w:val="000B065D"/>
    <w:rsid w:val="000B2FE0"/>
    <w:rsid w:val="000B5119"/>
    <w:rsid w:val="000C3EFD"/>
    <w:rsid w:val="000C5400"/>
    <w:rsid w:val="000C669A"/>
    <w:rsid w:val="000C7FCB"/>
    <w:rsid w:val="000D252C"/>
    <w:rsid w:val="000D2D0D"/>
    <w:rsid w:val="000D5800"/>
    <w:rsid w:val="000D6581"/>
    <w:rsid w:val="000D7B4E"/>
    <w:rsid w:val="000E22D5"/>
    <w:rsid w:val="000E3416"/>
    <w:rsid w:val="000E4170"/>
    <w:rsid w:val="000E5E6F"/>
    <w:rsid w:val="000E7B4F"/>
    <w:rsid w:val="000F1897"/>
    <w:rsid w:val="000F5DAF"/>
    <w:rsid w:val="000F726C"/>
    <w:rsid w:val="000F7E72"/>
    <w:rsid w:val="00101E2D"/>
    <w:rsid w:val="00102405"/>
    <w:rsid w:val="00102CEB"/>
    <w:rsid w:val="001064B8"/>
    <w:rsid w:val="00111B76"/>
    <w:rsid w:val="00111BCE"/>
    <w:rsid w:val="00114C37"/>
    <w:rsid w:val="00117955"/>
    <w:rsid w:val="0012162B"/>
    <w:rsid w:val="001223E0"/>
    <w:rsid w:val="001256D5"/>
    <w:rsid w:val="00133A1E"/>
    <w:rsid w:val="00133E1D"/>
    <w:rsid w:val="00134804"/>
    <w:rsid w:val="0013617D"/>
    <w:rsid w:val="00136442"/>
    <w:rsid w:val="00136FDA"/>
    <w:rsid w:val="001370B6"/>
    <w:rsid w:val="00137FC4"/>
    <w:rsid w:val="00147899"/>
    <w:rsid w:val="001504A8"/>
    <w:rsid w:val="00150D4B"/>
    <w:rsid w:val="00152670"/>
    <w:rsid w:val="001550AE"/>
    <w:rsid w:val="001632D2"/>
    <w:rsid w:val="00166DD8"/>
    <w:rsid w:val="001712D6"/>
    <w:rsid w:val="001757C8"/>
    <w:rsid w:val="00176B14"/>
    <w:rsid w:val="00177934"/>
    <w:rsid w:val="00181CF1"/>
    <w:rsid w:val="00185F16"/>
    <w:rsid w:val="00187738"/>
    <w:rsid w:val="00192A6A"/>
    <w:rsid w:val="0019566B"/>
    <w:rsid w:val="00196082"/>
    <w:rsid w:val="00197CDD"/>
    <w:rsid w:val="001A1AFD"/>
    <w:rsid w:val="001A2091"/>
    <w:rsid w:val="001A706C"/>
    <w:rsid w:val="001B1572"/>
    <w:rsid w:val="001B6473"/>
    <w:rsid w:val="001C0AE2"/>
    <w:rsid w:val="001C0DD2"/>
    <w:rsid w:val="001C0E9A"/>
    <w:rsid w:val="001C23C5"/>
    <w:rsid w:val="001C31E8"/>
    <w:rsid w:val="001C367D"/>
    <w:rsid w:val="001C3CCA"/>
    <w:rsid w:val="001D1F54"/>
    <w:rsid w:val="001D24F8"/>
    <w:rsid w:val="001D542D"/>
    <w:rsid w:val="001D6605"/>
    <w:rsid w:val="001D7455"/>
    <w:rsid w:val="001E306E"/>
    <w:rsid w:val="001E3FB0"/>
    <w:rsid w:val="001E4FFF"/>
    <w:rsid w:val="001F2E3E"/>
    <w:rsid w:val="001F705F"/>
    <w:rsid w:val="0020039B"/>
    <w:rsid w:val="0020181D"/>
    <w:rsid w:val="00206B69"/>
    <w:rsid w:val="00210F67"/>
    <w:rsid w:val="00214EAD"/>
    <w:rsid w:val="00215472"/>
    <w:rsid w:val="00217F08"/>
    <w:rsid w:val="00224C0A"/>
    <w:rsid w:val="00233777"/>
    <w:rsid w:val="002376A5"/>
    <w:rsid w:val="002376CD"/>
    <w:rsid w:val="0024054E"/>
    <w:rsid w:val="002417C9"/>
    <w:rsid w:val="00241FDE"/>
    <w:rsid w:val="00245E30"/>
    <w:rsid w:val="002529C5"/>
    <w:rsid w:val="002537AA"/>
    <w:rsid w:val="002563A8"/>
    <w:rsid w:val="002567EA"/>
    <w:rsid w:val="002645BE"/>
    <w:rsid w:val="002653DA"/>
    <w:rsid w:val="00265F20"/>
    <w:rsid w:val="00270294"/>
    <w:rsid w:val="00271E2B"/>
    <w:rsid w:val="00271F6F"/>
    <w:rsid w:val="00272065"/>
    <w:rsid w:val="00277653"/>
    <w:rsid w:val="002776F6"/>
    <w:rsid w:val="00282D16"/>
    <w:rsid w:val="00283229"/>
    <w:rsid w:val="00284917"/>
    <w:rsid w:val="00286E83"/>
    <w:rsid w:val="002914BD"/>
    <w:rsid w:val="00292F1F"/>
    <w:rsid w:val="002946CF"/>
    <w:rsid w:val="00294CFC"/>
    <w:rsid w:val="00297263"/>
    <w:rsid w:val="002A21AE"/>
    <w:rsid w:val="002A35E0"/>
    <w:rsid w:val="002A7627"/>
    <w:rsid w:val="002B0EF7"/>
    <w:rsid w:val="002B19A0"/>
    <w:rsid w:val="002B7AD5"/>
    <w:rsid w:val="002C164A"/>
    <w:rsid w:val="002C184D"/>
    <w:rsid w:val="002C56FD"/>
    <w:rsid w:val="002C708E"/>
    <w:rsid w:val="002D33B8"/>
    <w:rsid w:val="002D49E4"/>
    <w:rsid w:val="002D4EDF"/>
    <w:rsid w:val="002D5BDC"/>
    <w:rsid w:val="002D67D5"/>
    <w:rsid w:val="002D720F"/>
    <w:rsid w:val="002D7C85"/>
    <w:rsid w:val="002E238F"/>
    <w:rsid w:val="002E2E70"/>
    <w:rsid w:val="002E450B"/>
    <w:rsid w:val="002E73F9"/>
    <w:rsid w:val="002F05B9"/>
    <w:rsid w:val="002F1E47"/>
    <w:rsid w:val="002F4A57"/>
    <w:rsid w:val="002F674B"/>
    <w:rsid w:val="00301FBD"/>
    <w:rsid w:val="00304CB1"/>
    <w:rsid w:val="003104A5"/>
    <w:rsid w:val="00310D03"/>
    <w:rsid w:val="00311429"/>
    <w:rsid w:val="00311B90"/>
    <w:rsid w:val="00316002"/>
    <w:rsid w:val="0031675F"/>
    <w:rsid w:val="00316F0C"/>
    <w:rsid w:val="00320DA0"/>
    <w:rsid w:val="00323168"/>
    <w:rsid w:val="00331826"/>
    <w:rsid w:val="00333FA6"/>
    <w:rsid w:val="00334845"/>
    <w:rsid w:val="0033583C"/>
    <w:rsid w:val="00340BA3"/>
    <w:rsid w:val="003410F6"/>
    <w:rsid w:val="00344B74"/>
    <w:rsid w:val="00345AFF"/>
    <w:rsid w:val="003475BA"/>
    <w:rsid w:val="003479C5"/>
    <w:rsid w:val="003516DE"/>
    <w:rsid w:val="00354CCC"/>
    <w:rsid w:val="00355297"/>
    <w:rsid w:val="0035557B"/>
    <w:rsid w:val="003561FB"/>
    <w:rsid w:val="00366400"/>
    <w:rsid w:val="00367E7B"/>
    <w:rsid w:val="00367FD6"/>
    <w:rsid w:val="00371C90"/>
    <w:rsid w:val="00372A19"/>
    <w:rsid w:val="00375CC3"/>
    <w:rsid w:val="00395159"/>
    <w:rsid w:val="003963D7"/>
    <w:rsid w:val="00396418"/>
    <w:rsid w:val="00396C7D"/>
    <w:rsid w:val="00396F28"/>
    <w:rsid w:val="003A1637"/>
    <w:rsid w:val="003A1A05"/>
    <w:rsid w:val="003A2654"/>
    <w:rsid w:val="003B05A6"/>
    <w:rsid w:val="003B1893"/>
    <w:rsid w:val="003B3520"/>
    <w:rsid w:val="003B3707"/>
    <w:rsid w:val="003B4A58"/>
    <w:rsid w:val="003B4E6F"/>
    <w:rsid w:val="003B72F6"/>
    <w:rsid w:val="003B7559"/>
    <w:rsid w:val="003B7F84"/>
    <w:rsid w:val="003C0070"/>
    <w:rsid w:val="003C06BF"/>
    <w:rsid w:val="003C20E5"/>
    <w:rsid w:val="003C3763"/>
    <w:rsid w:val="003C56D7"/>
    <w:rsid w:val="003C7899"/>
    <w:rsid w:val="003D1CA0"/>
    <w:rsid w:val="003D21DF"/>
    <w:rsid w:val="003D2F0A"/>
    <w:rsid w:val="003D563F"/>
    <w:rsid w:val="003D7362"/>
    <w:rsid w:val="003E1E58"/>
    <w:rsid w:val="003E20B1"/>
    <w:rsid w:val="003E2BAB"/>
    <w:rsid w:val="003E6851"/>
    <w:rsid w:val="003E7697"/>
    <w:rsid w:val="003F5D94"/>
    <w:rsid w:val="00404881"/>
    <w:rsid w:val="00405199"/>
    <w:rsid w:val="00405B90"/>
    <w:rsid w:val="00405BDA"/>
    <w:rsid w:val="00410699"/>
    <w:rsid w:val="00413EA6"/>
    <w:rsid w:val="00414281"/>
    <w:rsid w:val="004151F2"/>
    <w:rsid w:val="0041525E"/>
    <w:rsid w:val="00415360"/>
    <w:rsid w:val="004172A3"/>
    <w:rsid w:val="004215FA"/>
    <w:rsid w:val="00424454"/>
    <w:rsid w:val="00426BA7"/>
    <w:rsid w:val="0043518B"/>
    <w:rsid w:val="00436D4C"/>
    <w:rsid w:val="00440EBC"/>
    <w:rsid w:val="00443EB7"/>
    <w:rsid w:val="0044503A"/>
    <w:rsid w:val="004455CF"/>
    <w:rsid w:val="0044591E"/>
    <w:rsid w:val="00446620"/>
    <w:rsid w:val="004476F0"/>
    <w:rsid w:val="00447E61"/>
    <w:rsid w:val="004500A1"/>
    <w:rsid w:val="004508A0"/>
    <w:rsid w:val="00450E9B"/>
    <w:rsid w:val="00455B91"/>
    <w:rsid w:val="004561C1"/>
    <w:rsid w:val="004651D2"/>
    <w:rsid w:val="004656AA"/>
    <w:rsid w:val="00465D26"/>
    <w:rsid w:val="00467725"/>
    <w:rsid w:val="004679F8"/>
    <w:rsid w:val="00467BA0"/>
    <w:rsid w:val="004744E5"/>
    <w:rsid w:val="00474C44"/>
    <w:rsid w:val="00477587"/>
    <w:rsid w:val="00477ADB"/>
    <w:rsid w:val="00484EF4"/>
    <w:rsid w:val="0049157F"/>
    <w:rsid w:val="004926C2"/>
    <w:rsid w:val="004958B9"/>
    <w:rsid w:val="00495BFF"/>
    <w:rsid w:val="004968D5"/>
    <w:rsid w:val="004A2308"/>
    <w:rsid w:val="004A499B"/>
    <w:rsid w:val="004A5AB6"/>
    <w:rsid w:val="004A790F"/>
    <w:rsid w:val="004B337F"/>
    <w:rsid w:val="004B38AE"/>
    <w:rsid w:val="004B5936"/>
    <w:rsid w:val="004C3C59"/>
    <w:rsid w:val="004C4D9F"/>
    <w:rsid w:val="004C544E"/>
    <w:rsid w:val="004D02CA"/>
    <w:rsid w:val="004D1D09"/>
    <w:rsid w:val="004D2128"/>
    <w:rsid w:val="004D3CC4"/>
    <w:rsid w:val="004D5B1F"/>
    <w:rsid w:val="004E1474"/>
    <w:rsid w:val="004E1C95"/>
    <w:rsid w:val="004E2810"/>
    <w:rsid w:val="004E403A"/>
    <w:rsid w:val="004E77E6"/>
    <w:rsid w:val="004F21BB"/>
    <w:rsid w:val="004F3596"/>
    <w:rsid w:val="004F400A"/>
    <w:rsid w:val="004F5B0D"/>
    <w:rsid w:val="00505714"/>
    <w:rsid w:val="00506127"/>
    <w:rsid w:val="005070AC"/>
    <w:rsid w:val="00507E6C"/>
    <w:rsid w:val="00510FE2"/>
    <w:rsid w:val="00516447"/>
    <w:rsid w:val="00516B88"/>
    <w:rsid w:val="005221F3"/>
    <w:rsid w:val="00523E88"/>
    <w:rsid w:val="00530FD7"/>
    <w:rsid w:val="005318A6"/>
    <w:rsid w:val="00531A7A"/>
    <w:rsid w:val="005353F9"/>
    <w:rsid w:val="00545B0C"/>
    <w:rsid w:val="00551628"/>
    <w:rsid w:val="00553A7A"/>
    <w:rsid w:val="0055737D"/>
    <w:rsid w:val="00560335"/>
    <w:rsid w:val="005606E7"/>
    <w:rsid w:val="00563F2C"/>
    <w:rsid w:val="005718D5"/>
    <w:rsid w:val="00572E2D"/>
    <w:rsid w:val="005745BF"/>
    <w:rsid w:val="00576164"/>
    <w:rsid w:val="0057691E"/>
    <w:rsid w:val="005803E2"/>
    <w:rsid w:val="00580CFA"/>
    <w:rsid w:val="00583770"/>
    <w:rsid w:val="005857BB"/>
    <w:rsid w:val="005868C2"/>
    <w:rsid w:val="00591089"/>
    <w:rsid w:val="00592103"/>
    <w:rsid w:val="005941DD"/>
    <w:rsid w:val="005A223E"/>
    <w:rsid w:val="005A30E6"/>
    <w:rsid w:val="005A545E"/>
    <w:rsid w:val="005A5862"/>
    <w:rsid w:val="005A758E"/>
    <w:rsid w:val="005B05D4"/>
    <w:rsid w:val="005B0852"/>
    <w:rsid w:val="005B16EB"/>
    <w:rsid w:val="005B3DA7"/>
    <w:rsid w:val="005B7087"/>
    <w:rsid w:val="005C06AE"/>
    <w:rsid w:val="005C374C"/>
    <w:rsid w:val="005C4AC7"/>
    <w:rsid w:val="005D00D7"/>
    <w:rsid w:val="005D7438"/>
    <w:rsid w:val="005E0378"/>
    <w:rsid w:val="005E0D75"/>
    <w:rsid w:val="005E3792"/>
    <w:rsid w:val="005F3E79"/>
    <w:rsid w:val="00600217"/>
    <w:rsid w:val="00610C18"/>
    <w:rsid w:val="00612385"/>
    <w:rsid w:val="0061358F"/>
    <w:rsid w:val="0061376C"/>
    <w:rsid w:val="00617C7C"/>
    <w:rsid w:val="00623A4E"/>
    <w:rsid w:val="00627180"/>
    <w:rsid w:val="00627884"/>
    <w:rsid w:val="006302F5"/>
    <w:rsid w:val="00631B1C"/>
    <w:rsid w:val="0063307E"/>
    <w:rsid w:val="00635B3F"/>
    <w:rsid w:val="00636EFA"/>
    <w:rsid w:val="00650C03"/>
    <w:rsid w:val="0065151B"/>
    <w:rsid w:val="00651BA1"/>
    <w:rsid w:val="006540EA"/>
    <w:rsid w:val="00654608"/>
    <w:rsid w:val="0066229C"/>
    <w:rsid w:val="006631CE"/>
    <w:rsid w:val="00663AAD"/>
    <w:rsid w:val="006728EA"/>
    <w:rsid w:val="00682C2F"/>
    <w:rsid w:val="00683711"/>
    <w:rsid w:val="00686792"/>
    <w:rsid w:val="00691487"/>
    <w:rsid w:val="00694159"/>
    <w:rsid w:val="0069696C"/>
    <w:rsid w:val="00696C84"/>
    <w:rsid w:val="00697A00"/>
    <w:rsid w:val="006A085A"/>
    <w:rsid w:val="006A11FE"/>
    <w:rsid w:val="006A35A4"/>
    <w:rsid w:val="006A3A70"/>
    <w:rsid w:val="006A5F88"/>
    <w:rsid w:val="006A7E9E"/>
    <w:rsid w:val="006B0261"/>
    <w:rsid w:val="006B296E"/>
    <w:rsid w:val="006B3A95"/>
    <w:rsid w:val="006B4A94"/>
    <w:rsid w:val="006C125E"/>
    <w:rsid w:val="006C31D3"/>
    <w:rsid w:val="006C4E5D"/>
    <w:rsid w:val="006C73B0"/>
    <w:rsid w:val="006C7512"/>
    <w:rsid w:val="006D017F"/>
    <w:rsid w:val="006D2386"/>
    <w:rsid w:val="006D3A87"/>
    <w:rsid w:val="006D5C46"/>
    <w:rsid w:val="006D7153"/>
    <w:rsid w:val="006E07EC"/>
    <w:rsid w:val="006E24C1"/>
    <w:rsid w:val="006E3650"/>
    <w:rsid w:val="006E5E60"/>
    <w:rsid w:val="006E634D"/>
    <w:rsid w:val="006E6448"/>
    <w:rsid w:val="006F01B4"/>
    <w:rsid w:val="006F1401"/>
    <w:rsid w:val="00703DD3"/>
    <w:rsid w:val="00705079"/>
    <w:rsid w:val="00723EBC"/>
    <w:rsid w:val="00724C39"/>
    <w:rsid w:val="00724EFB"/>
    <w:rsid w:val="007309DB"/>
    <w:rsid w:val="007310E6"/>
    <w:rsid w:val="007328AB"/>
    <w:rsid w:val="00734470"/>
    <w:rsid w:val="00734D59"/>
    <w:rsid w:val="0073609B"/>
    <w:rsid w:val="007378A9"/>
    <w:rsid w:val="00737A6C"/>
    <w:rsid w:val="007402E5"/>
    <w:rsid w:val="00742369"/>
    <w:rsid w:val="007426F5"/>
    <w:rsid w:val="007427C4"/>
    <w:rsid w:val="0075033E"/>
    <w:rsid w:val="00752745"/>
    <w:rsid w:val="0075336C"/>
    <w:rsid w:val="00753A93"/>
    <w:rsid w:val="0075484B"/>
    <w:rsid w:val="0076534F"/>
    <w:rsid w:val="007663AD"/>
    <w:rsid w:val="0076665E"/>
    <w:rsid w:val="00767BC0"/>
    <w:rsid w:val="00767D1E"/>
    <w:rsid w:val="00770DEE"/>
    <w:rsid w:val="00772185"/>
    <w:rsid w:val="00772D21"/>
    <w:rsid w:val="007730F6"/>
    <w:rsid w:val="007749BC"/>
    <w:rsid w:val="00775B2D"/>
    <w:rsid w:val="00780C88"/>
    <w:rsid w:val="00780E25"/>
    <w:rsid w:val="00781807"/>
    <w:rsid w:val="007818F0"/>
    <w:rsid w:val="00783462"/>
    <w:rsid w:val="007840EA"/>
    <w:rsid w:val="007847DD"/>
    <w:rsid w:val="00787B13"/>
    <w:rsid w:val="00790613"/>
    <w:rsid w:val="00792FAC"/>
    <w:rsid w:val="007941AD"/>
    <w:rsid w:val="0079616A"/>
    <w:rsid w:val="007964CF"/>
    <w:rsid w:val="007A0071"/>
    <w:rsid w:val="007A1808"/>
    <w:rsid w:val="007A3809"/>
    <w:rsid w:val="007A431B"/>
    <w:rsid w:val="007A54C2"/>
    <w:rsid w:val="007A5D2F"/>
    <w:rsid w:val="007B0062"/>
    <w:rsid w:val="007B3E8E"/>
    <w:rsid w:val="007B4417"/>
    <w:rsid w:val="007B61B4"/>
    <w:rsid w:val="007B6FEB"/>
    <w:rsid w:val="007C03FE"/>
    <w:rsid w:val="007C0725"/>
    <w:rsid w:val="007C156E"/>
    <w:rsid w:val="007C1EF7"/>
    <w:rsid w:val="007C253A"/>
    <w:rsid w:val="007C28D6"/>
    <w:rsid w:val="007C710E"/>
    <w:rsid w:val="007C7615"/>
    <w:rsid w:val="007D02FE"/>
    <w:rsid w:val="007D0B88"/>
    <w:rsid w:val="007D1549"/>
    <w:rsid w:val="007D4C22"/>
    <w:rsid w:val="007D6231"/>
    <w:rsid w:val="007D714F"/>
    <w:rsid w:val="007D7A7B"/>
    <w:rsid w:val="007E03E9"/>
    <w:rsid w:val="007E04EE"/>
    <w:rsid w:val="007E1125"/>
    <w:rsid w:val="007E50B8"/>
    <w:rsid w:val="007E636F"/>
    <w:rsid w:val="007E667F"/>
    <w:rsid w:val="007E74EE"/>
    <w:rsid w:val="007E7FA7"/>
    <w:rsid w:val="007F0721"/>
    <w:rsid w:val="007F293C"/>
    <w:rsid w:val="007F2F4B"/>
    <w:rsid w:val="007F3221"/>
    <w:rsid w:val="007F4364"/>
    <w:rsid w:val="007F4A90"/>
    <w:rsid w:val="007F5F0C"/>
    <w:rsid w:val="007F7438"/>
    <w:rsid w:val="007F7E76"/>
    <w:rsid w:val="00801AC1"/>
    <w:rsid w:val="00802D15"/>
    <w:rsid w:val="00803501"/>
    <w:rsid w:val="0080549A"/>
    <w:rsid w:val="0080696F"/>
    <w:rsid w:val="00806A7C"/>
    <w:rsid w:val="0080799B"/>
    <w:rsid w:val="00807BE3"/>
    <w:rsid w:val="00810381"/>
    <w:rsid w:val="00811B6A"/>
    <w:rsid w:val="00811F02"/>
    <w:rsid w:val="00820C28"/>
    <w:rsid w:val="00824520"/>
    <w:rsid w:val="0083199A"/>
    <w:rsid w:val="008407A4"/>
    <w:rsid w:val="00844860"/>
    <w:rsid w:val="008450EC"/>
    <w:rsid w:val="00845B51"/>
    <w:rsid w:val="00845CC4"/>
    <w:rsid w:val="00846E7F"/>
    <w:rsid w:val="00847A7C"/>
    <w:rsid w:val="00850DC4"/>
    <w:rsid w:val="008518C0"/>
    <w:rsid w:val="00851FB1"/>
    <w:rsid w:val="00855737"/>
    <w:rsid w:val="008610BD"/>
    <w:rsid w:val="008615A8"/>
    <w:rsid w:val="0086243C"/>
    <w:rsid w:val="008633C3"/>
    <w:rsid w:val="00863EC3"/>
    <w:rsid w:val="008644F4"/>
    <w:rsid w:val="00864B8D"/>
    <w:rsid w:val="00864C21"/>
    <w:rsid w:val="00864CA5"/>
    <w:rsid w:val="00866F95"/>
    <w:rsid w:val="008700A4"/>
    <w:rsid w:val="00871C42"/>
    <w:rsid w:val="00871FE9"/>
    <w:rsid w:val="00872B34"/>
    <w:rsid w:val="00873379"/>
    <w:rsid w:val="008748B8"/>
    <w:rsid w:val="0087660C"/>
    <w:rsid w:val="0088174C"/>
    <w:rsid w:val="00882040"/>
    <w:rsid w:val="00883733"/>
    <w:rsid w:val="00885CCD"/>
    <w:rsid w:val="008965D2"/>
    <w:rsid w:val="00896644"/>
    <w:rsid w:val="008A236D"/>
    <w:rsid w:val="008A562C"/>
    <w:rsid w:val="008A673C"/>
    <w:rsid w:val="008B1ADC"/>
    <w:rsid w:val="008B2AFF"/>
    <w:rsid w:val="008B3C4A"/>
    <w:rsid w:val="008B5119"/>
    <w:rsid w:val="008B565A"/>
    <w:rsid w:val="008B5AF6"/>
    <w:rsid w:val="008B6A01"/>
    <w:rsid w:val="008C2D91"/>
    <w:rsid w:val="008C3414"/>
    <w:rsid w:val="008C3FAD"/>
    <w:rsid w:val="008C68CE"/>
    <w:rsid w:val="008D030F"/>
    <w:rsid w:val="008D36D5"/>
    <w:rsid w:val="008D4F67"/>
    <w:rsid w:val="008E0C68"/>
    <w:rsid w:val="008E187A"/>
    <w:rsid w:val="008E3903"/>
    <w:rsid w:val="008E7898"/>
    <w:rsid w:val="008F083F"/>
    <w:rsid w:val="008F3677"/>
    <w:rsid w:val="008F63E3"/>
    <w:rsid w:val="008F7BD0"/>
    <w:rsid w:val="00900A8F"/>
    <w:rsid w:val="00906A9F"/>
    <w:rsid w:val="00913C3B"/>
    <w:rsid w:val="00915486"/>
    <w:rsid w:val="00915509"/>
    <w:rsid w:val="00922638"/>
    <w:rsid w:val="00924216"/>
    <w:rsid w:val="00925143"/>
    <w:rsid w:val="00926E25"/>
    <w:rsid w:val="00927388"/>
    <w:rsid w:val="009274FE"/>
    <w:rsid w:val="00937BA1"/>
    <w:rsid w:val="009401AC"/>
    <w:rsid w:val="00940323"/>
    <w:rsid w:val="00942264"/>
    <w:rsid w:val="00943A9F"/>
    <w:rsid w:val="00944E42"/>
    <w:rsid w:val="0094669F"/>
    <w:rsid w:val="009475B7"/>
    <w:rsid w:val="00950FA9"/>
    <w:rsid w:val="0095471B"/>
    <w:rsid w:val="009552F5"/>
    <w:rsid w:val="0095758E"/>
    <w:rsid w:val="00957E7E"/>
    <w:rsid w:val="009613AC"/>
    <w:rsid w:val="00961525"/>
    <w:rsid w:val="00961842"/>
    <w:rsid w:val="009657CF"/>
    <w:rsid w:val="00966B71"/>
    <w:rsid w:val="00970945"/>
    <w:rsid w:val="009717E0"/>
    <w:rsid w:val="00971805"/>
    <w:rsid w:val="00972FEC"/>
    <w:rsid w:val="00973957"/>
    <w:rsid w:val="00975366"/>
    <w:rsid w:val="0097550E"/>
    <w:rsid w:val="00975D88"/>
    <w:rsid w:val="0097767F"/>
    <w:rsid w:val="00980643"/>
    <w:rsid w:val="009832E8"/>
    <w:rsid w:val="009873C8"/>
    <w:rsid w:val="00991383"/>
    <w:rsid w:val="00993B09"/>
    <w:rsid w:val="00994FA9"/>
    <w:rsid w:val="00994FE7"/>
    <w:rsid w:val="00995557"/>
    <w:rsid w:val="009A1ED7"/>
    <w:rsid w:val="009A24A9"/>
    <w:rsid w:val="009A42EF"/>
    <w:rsid w:val="009A633B"/>
    <w:rsid w:val="009B3F03"/>
    <w:rsid w:val="009B46BC"/>
    <w:rsid w:val="009B61C3"/>
    <w:rsid w:val="009C4FBF"/>
    <w:rsid w:val="009C7B4F"/>
    <w:rsid w:val="009D27E9"/>
    <w:rsid w:val="009D30F9"/>
    <w:rsid w:val="009D4AC8"/>
    <w:rsid w:val="009D5DBC"/>
    <w:rsid w:val="009E0B10"/>
    <w:rsid w:val="009E1F06"/>
    <w:rsid w:val="009E31E4"/>
    <w:rsid w:val="009F35A8"/>
    <w:rsid w:val="009F4EB3"/>
    <w:rsid w:val="009F5F6C"/>
    <w:rsid w:val="009F75D1"/>
    <w:rsid w:val="00A01498"/>
    <w:rsid w:val="00A06D48"/>
    <w:rsid w:val="00A100FF"/>
    <w:rsid w:val="00A12E7F"/>
    <w:rsid w:val="00A12FD3"/>
    <w:rsid w:val="00A15017"/>
    <w:rsid w:val="00A21834"/>
    <w:rsid w:val="00A30D10"/>
    <w:rsid w:val="00A31C17"/>
    <w:rsid w:val="00A31FDE"/>
    <w:rsid w:val="00A342D5"/>
    <w:rsid w:val="00A35AC2"/>
    <w:rsid w:val="00A37C77"/>
    <w:rsid w:val="00A41B2B"/>
    <w:rsid w:val="00A43055"/>
    <w:rsid w:val="00A4578B"/>
    <w:rsid w:val="00A47715"/>
    <w:rsid w:val="00A5099C"/>
    <w:rsid w:val="00A5413D"/>
    <w:rsid w:val="00A5418D"/>
    <w:rsid w:val="00A55424"/>
    <w:rsid w:val="00A555D0"/>
    <w:rsid w:val="00A66734"/>
    <w:rsid w:val="00A725C2"/>
    <w:rsid w:val="00A769EE"/>
    <w:rsid w:val="00A77E4B"/>
    <w:rsid w:val="00A810A5"/>
    <w:rsid w:val="00A90B5A"/>
    <w:rsid w:val="00A90D7C"/>
    <w:rsid w:val="00A942D6"/>
    <w:rsid w:val="00A9616A"/>
    <w:rsid w:val="00A96F68"/>
    <w:rsid w:val="00AA2342"/>
    <w:rsid w:val="00AB2B2D"/>
    <w:rsid w:val="00AB3CD7"/>
    <w:rsid w:val="00AB534C"/>
    <w:rsid w:val="00AC2CDF"/>
    <w:rsid w:val="00AC300F"/>
    <w:rsid w:val="00AD00E8"/>
    <w:rsid w:val="00AD0304"/>
    <w:rsid w:val="00AD0558"/>
    <w:rsid w:val="00AD24FA"/>
    <w:rsid w:val="00AD25D2"/>
    <w:rsid w:val="00AD27BE"/>
    <w:rsid w:val="00AD2820"/>
    <w:rsid w:val="00AD6EB0"/>
    <w:rsid w:val="00AD7C3E"/>
    <w:rsid w:val="00AE188B"/>
    <w:rsid w:val="00AE3361"/>
    <w:rsid w:val="00AE4F17"/>
    <w:rsid w:val="00AE74E2"/>
    <w:rsid w:val="00AE77F8"/>
    <w:rsid w:val="00AF04BE"/>
    <w:rsid w:val="00AF0F1A"/>
    <w:rsid w:val="00AF15B3"/>
    <w:rsid w:val="00AF633E"/>
    <w:rsid w:val="00AF7EC9"/>
    <w:rsid w:val="00B01724"/>
    <w:rsid w:val="00B07D3E"/>
    <w:rsid w:val="00B1300D"/>
    <w:rsid w:val="00B15027"/>
    <w:rsid w:val="00B15342"/>
    <w:rsid w:val="00B15500"/>
    <w:rsid w:val="00B15601"/>
    <w:rsid w:val="00B21CF4"/>
    <w:rsid w:val="00B24300"/>
    <w:rsid w:val="00B24CD9"/>
    <w:rsid w:val="00B30185"/>
    <w:rsid w:val="00B330C7"/>
    <w:rsid w:val="00B34736"/>
    <w:rsid w:val="00B35593"/>
    <w:rsid w:val="00B41CDD"/>
    <w:rsid w:val="00B42314"/>
    <w:rsid w:val="00B43C97"/>
    <w:rsid w:val="00B454D2"/>
    <w:rsid w:val="00B45A82"/>
    <w:rsid w:val="00B461C5"/>
    <w:rsid w:val="00B513C2"/>
    <w:rsid w:val="00B53CBD"/>
    <w:rsid w:val="00B53E3F"/>
    <w:rsid w:val="00B54ABC"/>
    <w:rsid w:val="00B54C6B"/>
    <w:rsid w:val="00B54F76"/>
    <w:rsid w:val="00B55D51"/>
    <w:rsid w:val="00B56161"/>
    <w:rsid w:val="00B570C5"/>
    <w:rsid w:val="00B63B52"/>
    <w:rsid w:val="00B63F15"/>
    <w:rsid w:val="00B649B8"/>
    <w:rsid w:val="00B6566A"/>
    <w:rsid w:val="00B65E82"/>
    <w:rsid w:val="00B702C0"/>
    <w:rsid w:val="00B70707"/>
    <w:rsid w:val="00B76988"/>
    <w:rsid w:val="00B83266"/>
    <w:rsid w:val="00B86F2F"/>
    <w:rsid w:val="00B9119B"/>
    <w:rsid w:val="00B96A3B"/>
    <w:rsid w:val="00B96EB4"/>
    <w:rsid w:val="00BA363C"/>
    <w:rsid w:val="00BA4A31"/>
    <w:rsid w:val="00BA51A8"/>
    <w:rsid w:val="00BA704A"/>
    <w:rsid w:val="00BB44F6"/>
    <w:rsid w:val="00BB54C6"/>
    <w:rsid w:val="00BB5F7E"/>
    <w:rsid w:val="00BC13EA"/>
    <w:rsid w:val="00BC17B2"/>
    <w:rsid w:val="00BC26F6"/>
    <w:rsid w:val="00BC4833"/>
    <w:rsid w:val="00BC526D"/>
    <w:rsid w:val="00BD0024"/>
    <w:rsid w:val="00BD3122"/>
    <w:rsid w:val="00BD37E4"/>
    <w:rsid w:val="00BD40DA"/>
    <w:rsid w:val="00BE3058"/>
    <w:rsid w:val="00BE3E68"/>
    <w:rsid w:val="00BE4A8C"/>
    <w:rsid w:val="00BE6767"/>
    <w:rsid w:val="00BF147C"/>
    <w:rsid w:val="00BF3D67"/>
    <w:rsid w:val="00BF62CE"/>
    <w:rsid w:val="00C072BA"/>
    <w:rsid w:val="00C1158A"/>
    <w:rsid w:val="00C146AE"/>
    <w:rsid w:val="00C160AF"/>
    <w:rsid w:val="00C16941"/>
    <w:rsid w:val="00C17970"/>
    <w:rsid w:val="00C21310"/>
    <w:rsid w:val="00C21FC4"/>
    <w:rsid w:val="00C22299"/>
    <w:rsid w:val="00C2269D"/>
    <w:rsid w:val="00C22AD0"/>
    <w:rsid w:val="00C23DD8"/>
    <w:rsid w:val="00C25015"/>
    <w:rsid w:val="00C25609"/>
    <w:rsid w:val="00C262D7"/>
    <w:rsid w:val="00C26607"/>
    <w:rsid w:val="00C279DF"/>
    <w:rsid w:val="00C344D5"/>
    <w:rsid w:val="00C348A1"/>
    <w:rsid w:val="00C35471"/>
    <w:rsid w:val="00C35CF1"/>
    <w:rsid w:val="00C41FD2"/>
    <w:rsid w:val="00C43D81"/>
    <w:rsid w:val="00C440F8"/>
    <w:rsid w:val="00C466F3"/>
    <w:rsid w:val="00C47607"/>
    <w:rsid w:val="00C50ACB"/>
    <w:rsid w:val="00C54DEB"/>
    <w:rsid w:val="00C60D75"/>
    <w:rsid w:val="00C621ED"/>
    <w:rsid w:val="00C646C3"/>
    <w:rsid w:val="00C64CEA"/>
    <w:rsid w:val="00C70802"/>
    <w:rsid w:val="00C72283"/>
    <w:rsid w:val="00C73012"/>
    <w:rsid w:val="00C74DCF"/>
    <w:rsid w:val="00C76295"/>
    <w:rsid w:val="00C76326"/>
    <w:rsid w:val="00C763DD"/>
    <w:rsid w:val="00C803C2"/>
    <w:rsid w:val="00C805CE"/>
    <w:rsid w:val="00C81AC3"/>
    <w:rsid w:val="00C828D2"/>
    <w:rsid w:val="00C84AA2"/>
    <w:rsid w:val="00C84FC0"/>
    <w:rsid w:val="00C865FA"/>
    <w:rsid w:val="00C86A8E"/>
    <w:rsid w:val="00C90793"/>
    <w:rsid w:val="00C91F1C"/>
    <w:rsid w:val="00C9244A"/>
    <w:rsid w:val="00C951ED"/>
    <w:rsid w:val="00C951F5"/>
    <w:rsid w:val="00C96E62"/>
    <w:rsid w:val="00C977D3"/>
    <w:rsid w:val="00C9781A"/>
    <w:rsid w:val="00CA52D5"/>
    <w:rsid w:val="00CA5F8D"/>
    <w:rsid w:val="00CB0E5D"/>
    <w:rsid w:val="00CB0E9D"/>
    <w:rsid w:val="00CB5DA3"/>
    <w:rsid w:val="00CB652F"/>
    <w:rsid w:val="00CC112E"/>
    <w:rsid w:val="00CC3976"/>
    <w:rsid w:val="00CC5AD5"/>
    <w:rsid w:val="00CC5EF6"/>
    <w:rsid w:val="00CC720E"/>
    <w:rsid w:val="00CD2A54"/>
    <w:rsid w:val="00CD2E55"/>
    <w:rsid w:val="00CD6700"/>
    <w:rsid w:val="00CE09B7"/>
    <w:rsid w:val="00CE1DF5"/>
    <w:rsid w:val="00CE2260"/>
    <w:rsid w:val="00CE31E6"/>
    <w:rsid w:val="00CE3B74"/>
    <w:rsid w:val="00CE73B8"/>
    <w:rsid w:val="00CF007C"/>
    <w:rsid w:val="00CF02B5"/>
    <w:rsid w:val="00CF0C90"/>
    <w:rsid w:val="00CF1367"/>
    <w:rsid w:val="00CF1D9C"/>
    <w:rsid w:val="00CF42E2"/>
    <w:rsid w:val="00CF5E34"/>
    <w:rsid w:val="00CF7916"/>
    <w:rsid w:val="00CF7CD9"/>
    <w:rsid w:val="00D00C2B"/>
    <w:rsid w:val="00D1023B"/>
    <w:rsid w:val="00D150A3"/>
    <w:rsid w:val="00D158F3"/>
    <w:rsid w:val="00D15FDC"/>
    <w:rsid w:val="00D22DE5"/>
    <w:rsid w:val="00D2470E"/>
    <w:rsid w:val="00D33F52"/>
    <w:rsid w:val="00D3665C"/>
    <w:rsid w:val="00D417A5"/>
    <w:rsid w:val="00D42FBF"/>
    <w:rsid w:val="00D508CC"/>
    <w:rsid w:val="00D50F4B"/>
    <w:rsid w:val="00D512F1"/>
    <w:rsid w:val="00D544B4"/>
    <w:rsid w:val="00D554DA"/>
    <w:rsid w:val="00D60547"/>
    <w:rsid w:val="00D60706"/>
    <w:rsid w:val="00D64817"/>
    <w:rsid w:val="00D66444"/>
    <w:rsid w:val="00D668A5"/>
    <w:rsid w:val="00D73139"/>
    <w:rsid w:val="00D73AFF"/>
    <w:rsid w:val="00D74479"/>
    <w:rsid w:val="00D76178"/>
    <w:rsid w:val="00D76353"/>
    <w:rsid w:val="00D76550"/>
    <w:rsid w:val="00D770EF"/>
    <w:rsid w:val="00D8040A"/>
    <w:rsid w:val="00D82B9C"/>
    <w:rsid w:val="00D86FBC"/>
    <w:rsid w:val="00D87358"/>
    <w:rsid w:val="00D9027E"/>
    <w:rsid w:val="00D90516"/>
    <w:rsid w:val="00D91CDF"/>
    <w:rsid w:val="00D928A0"/>
    <w:rsid w:val="00D973EF"/>
    <w:rsid w:val="00DA0C74"/>
    <w:rsid w:val="00DA607B"/>
    <w:rsid w:val="00DB21CF"/>
    <w:rsid w:val="00DB28BB"/>
    <w:rsid w:val="00DB39D2"/>
    <w:rsid w:val="00DB4D22"/>
    <w:rsid w:val="00DB5A83"/>
    <w:rsid w:val="00DC587B"/>
    <w:rsid w:val="00DC5DB9"/>
    <w:rsid w:val="00DC603F"/>
    <w:rsid w:val="00DC61C9"/>
    <w:rsid w:val="00DC7841"/>
    <w:rsid w:val="00DD0C04"/>
    <w:rsid w:val="00DD3C0D"/>
    <w:rsid w:val="00DD4402"/>
    <w:rsid w:val="00DD4864"/>
    <w:rsid w:val="00DD5A38"/>
    <w:rsid w:val="00DD71A2"/>
    <w:rsid w:val="00DE1DC4"/>
    <w:rsid w:val="00DE2661"/>
    <w:rsid w:val="00DE5202"/>
    <w:rsid w:val="00DE7AF5"/>
    <w:rsid w:val="00DF1228"/>
    <w:rsid w:val="00DF22F4"/>
    <w:rsid w:val="00DF307D"/>
    <w:rsid w:val="00DF439A"/>
    <w:rsid w:val="00DF657A"/>
    <w:rsid w:val="00E04146"/>
    <w:rsid w:val="00E0639C"/>
    <w:rsid w:val="00E067E6"/>
    <w:rsid w:val="00E12531"/>
    <w:rsid w:val="00E12776"/>
    <w:rsid w:val="00E12EB3"/>
    <w:rsid w:val="00E143B0"/>
    <w:rsid w:val="00E20D19"/>
    <w:rsid w:val="00E20F74"/>
    <w:rsid w:val="00E24695"/>
    <w:rsid w:val="00E4012D"/>
    <w:rsid w:val="00E42496"/>
    <w:rsid w:val="00E429A0"/>
    <w:rsid w:val="00E45580"/>
    <w:rsid w:val="00E50C2F"/>
    <w:rsid w:val="00E51CFD"/>
    <w:rsid w:val="00E520E2"/>
    <w:rsid w:val="00E55891"/>
    <w:rsid w:val="00E6283A"/>
    <w:rsid w:val="00E629BF"/>
    <w:rsid w:val="00E72B48"/>
    <w:rsid w:val="00E732A3"/>
    <w:rsid w:val="00E7479F"/>
    <w:rsid w:val="00E758EC"/>
    <w:rsid w:val="00E75C54"/>
    <w:rsid w:val="00E75C55"/>
    <w:rsid w:val="00E83A85"/>
    <w:rsid w:val="00E87915"/>
    <w:rsid w:val="00E9026B"/>
    <w:rsid w:val="00E90FC4"/>
    <w:rsid w:val="00E92B17"/>
    <w:rsid w:val="00E93F49"/>
    <w:rsid w:val="00E94012"/>
    <w:rsid w:val="00E953F2"/>
    <w:rsid w:val="00E97966"/>
    <w:rsid w:val="00EA01EC"/>
    <w:rsid w:val="00EA09DD"/>
    <w:rsid w:val="00EA0EE4"/>
    <w:rsid w:val="00EA15B0"/>
    <w:rsid w:val="00EA5D97"/>
    <w:rsid w:val="00EA7B94"/>
    <w:rsid w:val="00EA7E6F"/>
    <w:rsid w:val="00EB0BDB"/>
    <w:rsid w:val="00EB1882"/>
    <w:rsid w:val="00EB3D35"/>
    <w:rsid w:val="00EB46B0"/>
    <w:rsid w:val="00EB4C19"/>
    <w:rsid w:val="00EB72A1"/>
    <w:rsid w:val="00EC0D90"/>
    <w:rsid w:val="00EC4393"/>
    <w:rsid w:val="00EC5317"/>
    <w:rsid w:val="00ED2236"/>
    <w:rsid w:val="00ED6DBA"/>
    <w:rsid w:val="00ED7F06"/>
    <w:rsid w:val="00EE1C07"/>
    <w:rsid w:val="00EE2C91"/>
    <w:rsid w:val="00EE3619"/>
    <w:rsid w:val="00EE3979"/>
    <w:rsid w:val="00EE57E4"/>
    <w:rsid w:val="00EE6B59"/>
    <w:rsid w:val="00EE7D41"/>
    <w:rsid w:val="00EF138C"/>
    <w:rsid w:val="00EF4364"/>
    <w:rsid w:val="00F026F1"/>
    <w:rsid w:val="00F034CE"/>
    <w:rsid w:val="00F0658F"/>
    <w:rsid w:val="00F10A0F"/>
    <w:rsid w:val="00F134E1"/>
    <w:rsid w:val="00F1562C"/>
    <w:rsid w:val="00F16058"/>
    <w:rsid w:val="00F16613"/>
    <w:rsid w:val="00F20F4D"/>
    <w:rsid w:val="00F25714"/>
    <w:rsid w:val="00F30200"/>
    <w:rsid w:val="00F30E8D"/>
    <w:rsid w:val="00F3233A"/>
    <w:rsid w:val="00F3446D"/>
    <w:rsid w:val="00F372B6"/>
    <w:rsid w:val="00F40284"/>
    <w:rsid w:val="00F4763D"/>
    <w:rsid w:val="00F51542"/>
    <w:rsid w:val="00F519B2"/>
    <w:rsid w:val="00F520F6"/>
    <w:rsid w:val="00F53380"/>
    <w:rsid w:val="00F54CDB"/>
    <w:rsid w:val="00F55827"/>
    <w:rsid w:val="00F565C2"/>
    <w:rsid w:val="00F610C8"/>
    <w:rsid w:val="00F61F48"/>
    <w:rsid w:val="00F65959"/>
    <w:rsid w:val="00F67240"/>
    <w:rsid w:val="00F67976"/>
    <w:rsid w:val="00F67A4B"/>
    <w:rsid w:val="00F70BE1"/>
    <w:rsid w:val="00F729E7"/>
    <w:rsid w:val="00F76534"/>
    <w:rsid w:val="00F77466"/>
    <w:rsid w:val="00F8180D"/>
    <w:rsid w:val="00F85929"/>
    <w:rsid w:val="00F910E3"/>
    <w:rsid w:val="00F93BDD"/>
    <w:rsid w:val="00FA0401"/>
    <w:rsid w:val="00FA17EA"/>
    <w:rsid w:val="00FA1E48"/>
    <w:rsid w:val="00FA1F42"/>
    <w:rsid w:val="00FA5DF8"/>
    <w:rsid w:val="00FA5E6B"/>
    <w:rsid w:val="00FB10AA"/>
    <w:rsid w:val="00FB3ED3"/>
    <w:rsid w:val="00FB4408"/>
    <w:rsid w:val="00FB7933"/>
    <w:rsid w:val="00FC0862"/>
    <w:rsid w:val="00FC0DB3"/>
    <w:rsid w:val="00FC25DD"/>
    <w:rsid w:val="00FC70FB"/>
    <w:rsid w:val="00FD128A"/>
    <w:rsid w:val="00FD143D"/>
    <w:rsid w:val="00FD478B"/>
    <w:rsid w:val="00FD70C1"/>
    <w:rsid w:val="00FE3C4B"/>
    <w:rsid w:val="00FE6095"/>
    <w:rsid w:val="00FF24B4"/>
    <w:rsid w:val="00FF2C9D"/>
    <w:rsid w:val="00FF6A15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1DDD9634-0430-4317-9A11-EA5E48D6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DC587B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C587B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C587B"/>
    <w:pPr>
      <w:keepNext/>
      <w:keepLines/>
      <w:spacing w:after="0"/>
      <w:ind w:firstLine="0"/>
      <w:outlineLvl w:val="1"/>
    </w:pPr>
    <w:rPr>
      <w:rFonts w:ascii="Cambria" w:eastAsia="2  Lotus" w:hAnsi="Cambria" w:cs="2  Badr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C587B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DC587B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C587B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DC587B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DC587B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DC587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DC587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DC587B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C587B"/>
    <w:rPr>
      <w:rFonts w:ascii="Cambria" w:eastAsia="2  Lotus" w:hAnsi="Cambria" w:cs="2 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C587B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DC587B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DC587B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C587B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C587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C587B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DC587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DC587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DC587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DC587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DC587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DC587B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DC587B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DC587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DC587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DC587B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DC587B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DC587B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DC587B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587B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C587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DC587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DC587B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DC587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DC587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DC587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DC587B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DC587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DC587B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DC587B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C587B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DC587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DC587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DC587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0210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1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587B"/>
    <w:rPr>
      <w:b/>
      <w:bCs/>
    </w:rPr>
  </w:style>
  <w:style w:type="character" w:customStyle="1" w:styleId="ravayat">
    <w:name w:val="ravayat"/>
    <w:basedOn w:val="DefaultParagraphFont"/>
    <w:rsid w:val="00106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608;&#1587;%20&#1576;&#1585;&#1575;&#1740;%20&#1579;&#1576;&#1578;\96-97%20%20%20&#1583;&#1585;&#1608;&#1587;%20&#1587;&#1575;&#1604;%20&#1580;&#1575;&#1585;&#1740;\&#1583;&#1585;&#1608;&#1587;%20&#1576;&#1585;&#1575;%20&#1587;&#1575;&#1740;&#1578;\&#1575;&#1580;&#1578;&#1607;&#1575;&#1583;%20&#1608;%20&#1578;&#1602;&#1604;&#1740;&#1583;\&#1575;&#1604;&#1711;&#1608;&#1740;%20&#1583;&#1585;&#1608;&#158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3D40B-0E7B-4AD4-A50C-D5530515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الگوی دروس</Template>
  <TotalTime>1244</TotalTime>
  <Pages>6</Pages>
  <Words>3022</Words>
  <Characters>17231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M.Asnad</dc:creator>
  <cp:lastModifiedBy>A.Akbarian</cp:lastModifiedBy>
  <cp:revision>17</cp:revision>
  <dcterms:created xsi:type="dcterms:W3CDTF">2019-11-05T07:40:00Z</dcterms:created>
  <dcterms:modified xsi:type="dcterms:W3CDTF">2019-11-09T04:44:00Z</dcterms:modified>
</cp:coreProperties>
</file>