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82434416"/>
        <w:docPartObj>
          <w:docPartGallery w:val="Table of Contents"/>
          <w:docPartUnique/>
        </w:docPartObj>
      </w:sdtPr>
      <w:sdtEndPr/>
      <w:sdtContent>
        <w:p w:rsidR="00BA14FE" w:rsidRDefault="00BA14FE" w:rsidP="00292A0E">
          <w:pPr>
            <w:pStyle w:val="TOCHeading"/>
            <w:spacing w:line="360" w:lineRule="auto"/>
            <w:jc w:val="center"/>
          </w:pPr>
          <w:r>
            <w:rPr>
              <w:rFonts w:hint="cs"/>
              <w:rtl/>
            </w:rPr>
            <w:t>فهرست مطالب</w:t>
          </w:r>
        </w:p>
        <w:p w:rsidR="00292A0E" w:rsidRDefault="00292A0E" w:rsidP="00292A0E">
          <w:pPr>
            <w:pStyle w:val="TOC1"/>
            <w:tabs>
              <w:tab w:val="right" w:leader="dot" w:pos="9350"/>
            </w:tabs>
            <w:spacing w:line="360" w:lineRule="auto"/>
            <w:rPr>
              <w:rFonts w:asciiTheme="minorHAnsi" w:hAnsiTheme="minorHAnsi" w:cstheme="minorBidi"/>
              <w:noProof/>
              <w:sz w:val="22"/>
              <w:szCs w:val="22"/>
            </w:rPr>
          </w:pPr>
          <w:r>
            <w:fldChar w:fldCharType="begin"/>
          </w:r>
          <w:r>
            <w:instrText xml:space="preserve"> TOC \o "1-6" \h \z \u </w:instrText>
          </w:r>
          <w:r>
            <w:fldChar w:fldCharType="separate"/>
          </w:r>
          <w:hyperlink w:anchor="_Toc28520750" w:history="1">
            <w:r w:rsidRPr="00B0566C">
              <w:rPr>
                <w:rStyle w:val="Hyperlink"/>
                <w:rFonts w:hint="eastAsia"/>
                <w:noProof/>
                <w:rtl/>
              </w:rPr>
              <w:t>موضوع</w:t>
            </w:r>
            <w:r w:rsidRPr="00B0566C">
              <w:rPr>
                <w:rStyle w:val="Hyperlink"/>
                <w:noProof/>
                <w:rtl/>
              </w:rPr>
              <w:t xml:space="preserve">: </w:t>
            </w:r>
            <w:r w:rsidRPr="00B0566C">
              <w:rPr>
                <w:rStyle w:val="Hyperlink"/>
                <w:rFonts w:hint="eastAsia"/>
                <w:noProof/>
                <w:rtl/>
              </w:rPr>
              <w:t>فقه</w:t>
            </w:r>
            <w:r w:rsidRPr="00B0566C">
              <w:rPr>
                <w:rStyle w:val="Hyperlink"/>
                <w:noProof/>
                <w:rtl/>
              </w:rPr>
              <w:t xml:space="preserve"> / </w:t>
            </w:r>
            <w:r w:rsidRPr="00B0566C">
              <w:rPr>
                <w:rStyle w:val="Hyperlink"/>
                <w:rFonts w:hint="eastAsia"/>
                <w:noProof/>
                <w:rtl/>
              </w:rPr>
              <w:t>نکاح</w:t>
            </w:r>
            <w:r>
              <w:rPr>
                <w:noProof/>
                <w:webHidden/>
              </w:rPr>
              <w:tab/>
            </w:r>
            <w:r>
              <w:rPr>
                <w:rStyle w:val="Hyperlink"/>
                <w:noProof/>
                <w:rtl/>
              </w:rPr>
              <w:fldChar w:fldCharType="begin"/>
            </w:r>
            <w:r>
              <w:rPr>
                <w:noProof/>
                <w:webHidden/>
              </w:rPr>
              <w:instrText xml:space="preserve"> PAGEREF _Toc28520750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92A0E" w:rsidRDefault="00E64BAE" w:rsidP="00292A0E">
          <w:pPr>
            <w:pStyle w:val="TOC2"/>
            <w:tabs>
              <w:tab w:val="right" w:leader="dot" w:pos="9350"/>
            </w:tabs>
            <w:spacing w:line="360" w:lineRule="auto"/>
            <w:rPr>
              <w:rFonts w:asciiTheme="minorHAnsi" w:hAnsiTheme="minorHAnsi" w:cstheme="minorBidi"/>
              <w:noProof/>
              <w:sz w:val="22"/>
              <w:szCs w:val="22"/>
            </w:rPr>
          </w:pPr>
          <w:hyperlink w:anchor="_Toc28520751" w:history="1">
            <w:r w:rsidR="00292A0E" w:rsidRPr="00B0566C">
              <w:rPr>
                <w:rStyle w:val="Hyperlink"/>
                <w:rFonts w:hint="eastAsia"/>
                <w:noProof/>
                <w:rtl/>
              </w:rPr>
              <w:t>اشاره</w:t>
            </w:r>
            <w:r w:rsidR="00292A0E">
              <w:rPr>
                <w:noProof/>
                <w:webHidden/>
              </w:rPr>
              <w:tab/>
            </w:r>
            <w:r w:rsidR="00292A0E">
              <w:rPr>
                <w:rStyle w:val="Hyperlink"/>
                <w:noProof/>
                <w:rtl/>
              </w:rPr>
              <w:fldChar w:fldCharType="begin"/>
            </w:r>
            <w:r w:rsidR="00292A0E">
              <w:rPr>
                <w:noProof/>
                <w:webHidden/>
              </w:rPr>
              <w:instrText xml:space="preserve"> PAGEREF _Toc28520751 \h </w:instrText>
            </w:r>
            <w:r w:rsidR="00292A0E">
              <w:rPr>
                <w:rStyle w:val="Hyperlink"/>
                <w:noProof/>
                <w:rtl/>
              </w:rPr>
            </w:r>
            <w:r w:rsidR="00292A0E">
              <w:rPr>
                <w:rStyle w:val="Hyperlink"/>
                <w:noProof/>
                <w:rtl/>
              </w:rPr>
              <w:fldChar w:fldCharType="separate"/>
            </w:r>
            <w:r w:rsidR="00292A0E">
              <w:rPr>
                <w:noProof/>
                <w:webHidden/>
                <w:rtl/>
              </w:rPr>
              <w:t>2</w:t>
            </w:r>
            <w:r w:rsidR="00292A0E">
              <w:rPr>
                <w:rStyle w:val="Hyperlink"/>
                <w:noProof/>
                <w:rtl/>
              </w:rPr>
              <w:fldChar w:fldCharType="end"/>
            </w:r>
          </w:hyperlink>
        </w:p>
        <w:p w:rsidR="00292A0E" w:rsidRDefault="00E64BAE" w:rsidP="00292A0E">
          <w:pPr>
            <w:pStyle w:val="TOC3"/>
            <w:rPr>
              <w:rFonts w:asciiTheme="minorHAnsi" w:eastAsiaTheme="minorEastAsia" w:hAnsiTheme="minorHAnsi" w:cstheme="minorBidi"/>
              <w:noProof/>
              <w:sz w:val="22"/>
              <w:szCs w:val="22"/>
            </w:rPr>
          </w:pPr>
          <w:hyperlink w:anchor="_Toc28520752" w:history="1">
            <w:r w:rsidR="00292A0E" w:rsidRPr="00B0566C">
              <w:rPr>
                <w:rStyle w:val="Hyperlink"/>
                <w:rFonts w:hint="eastAsia"/>
                <w:noProof/>
                <w:rtl/>
              </w:rPr>
              <w:t>خلاصه</w:t>
            </w:r>
            <w:r w:rsidR="00292A0E" w:rsidRPr="00B0566C">
              <w:rPr>
                <w:rStyle w:val="Hyperlink"/>
                <w:noProof/>
                <w:rtl/>
              </w:rPr>
              <w:t xml:space="preserve"> </w:t>
            </w:r>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sidRPr="00B0566C">
              <w:rPr>
                <w:rStyle w:val="Hyperlink"/>
                <w:noProof/>
                <w:rtl/>
              </w:rPr>
              <w:t xml:space="preserve"> </w:t>
            </w:r>
            <w:r w:rsidR="00292A0E" w:rsidRPr="00B0566C">
              <w:rPr>
                <w:rStyle w:val="Hyperlink"/>
                <w:rFonts w:hint="eastAsia"/>
                <w:noProof/>
                <w:rtl/>
              </w:rPr>
              <w:t>اول</w:t>
            </w:r>
            <w:r w:rsidR="00292A0E" w:rsidRPr="00B0566C">
              <w:rPr>
                <w:rStyle w:val="Hyperlink"/>
                <w:noProof/>
                <w:rtl/>
              </w:rPr>
              <w:t xml:space="preserve"> </w:t>
            </w:r>
            <w:r w:rsidR="00292A0E" w:rsidRPr="00B0566C">
              <w:rPr>
                <w:rStyle w:val="Hyperlink"/>
                <w:rFonts w:hint="eastAsia"/>
                <w:noProof/>
                <w:rtl/>
              </w:rPr>
              <w:t>از</w:t>
            </w:r>
            <w:r w:rsidR="00292A0E" w:rsidRPr="00B0566C">
              <w:rPr>
                <w:rStyle w:val="Hyperlink"/>
                <w:noProof/>
                <w:rtl/>
              </w:rPr>
              <w:t xml:space="preserve"> </w:t>
            </w:r>
            <w:r w:rsidR="00292A0E" w:rsidRPr="00B0566C">
              <w:rPr>
                <w:rStyle w:val="Hyperlink"/>
                <w:rFonts w:hint="eastAsia"/>
                <w:noProof/>
                <w:rtl/>
              </w:rPr>
              <w:t>بخش</w:t>
            </w:r>
            <w:r w:rsidR="00292A0E" w:rsidRPr="00B0566C">
              <w:rPr>
                <w:rStyle w:val="Hyperlink"/>
                <w:noProof/>
                <w:rtl/>
              </w:rPr>
              <w:t xml:space="preserve"> </w:t>
            </w:r>
            <w:r w:rsidR="00292A0E" w:rsidRPr="00B0566C">
              <w:rPr>
                <w:rStyle w:val="Hyperlink"/>
                <w:rFonts w:hint="eastAsia"/>
                <w:noProof/>
                <w:rtl/>
              </w:rPr>
              <w:t>دوم</w:t>
            </w:r>
            <w:r w:rsidR="00292A0E" w:rsidRPr="00B0566C">
              <w:rPr>
                <w:rStyle w:val="Hyperlink"/>
                <w:noProof/>
                <w:rtl/>
              </w:rPr>
              <w:t xml:space="preserve"> (</w:t>
            </w:r>
            <w:r w:rsidR="00292A0E" w:rsidRPr="00B0566C">
              <w:rPr>
                <w:rStyle w:val="Hyperlink"/>
                <w:rFonts w:hint="eastAsia"/>
                <w:noProof/>
                <w:rtl/>
              </w:rPr>
              <w:t>نظر</w:t>
            </w:r>
            <w:r w:rsidR="00292A0E" w:rsidRPr="00B0566C">
              <w:rPr>
                <w:rStyle w:val="Hyperlink"/>
                <w:noProof/>
                <w:rtl/>
              </w:rPr>
              <w:t xml:space="preserve"> </w:t>
            </w:r>
            <w:r w:rsidR="004E10FF">
              <w:rPr>
                <w:rStyle w:val="Hyperlink"/>
                <w:rFonts w:hint="eastAsia"/>
                <w:noProof/>
                <w:rtl/>
              </w:rPr>
              <w:t>مرحوم</w:t>
            </w:r>
            <w:r w:rsidR="00292A0E" w:rsidRPr="00B0566C">
              <w:rPr>
                <w:rStyle w:val="Hyperlink"/>
                <w:noProof/>
                <w:rtl/>
              </w:rPr>
              <w:t xml:space="preserve"> </w:t>
            </w:r>
            <w:r w:rsidR="004E10FF">
              <w:rPr>
                <w:rStyle w:val="Hyperlink"/>
                <w:rFonts w:hint="eastAsia"/>
                <w:noProof/>
                <w:rtl/>
              </w:rPr>
              <w:t>خویی</w:t>
            </w:r>
            <w:r w:rsidR="00292A0E" w:rsidRPr="00B0566C">
              <w:rPr>
                <w:rStyle w:val="Hyperlink"/>
                <w:noProof/>
                <w:rtl/>
              </w:rPr>
              <w:t>)</w:t>
            </w:r>
            <w:r w:rsidR="00292A0E">
              <w:rPr>
                <w:noProof/>
                <w:webHidden/>
              </w:rPr>
              <w:tab/>
            </w:r>
            <w:r w:rsidR="00292A0E">
              <w:rPr>
                <w:rStyle w:val="Hyperlink"/>
                <w:noProof/>
                <w:rtl/>
              </w:rPr>
              <w:fldChar w:fldCharType="begin"/>
            </w:r>
            <w:r w:rsidR="00292A0E">
              <w:rPr>
                <w:noProof/>
                <w:webHidden/>
              </w:rPr>
              <w:instrText xml:space="preserve"> PAGEREF _Toc28520752 \h </w:instrText>
            </w:r>
            <w:r w:rsidR="00292A0E">
              <w:rPr>
                <w:rStyle w:val="Hyperlink"/>
                <w:noProof/>
                <w:rtl/>
              </w:rPr>
            </w:r>
            <w:r w:rsidR="00292A0E">
              <w:rPr>
                <w:rStyle w:val="Hyperlink"/>
                <w:noProof/>
                <w:rtl/>
              </w:rPr>
              <w:fldChar w:fldCharType="separate"/>
            </w:r>
            <w:r w:rsidR="00292A0E">
              <w:rPr>
                <w:noProof/>
                <w:webHidden/>
                <w:rtl/>
              </w:rPr>
              <w:t>2</w:t>
            </w:r>
            <w:r w:rsidR="00292A0E">
              <w:rPr>
                <w:rStyle w:val="Hyperlink"/>
                <w:noProof/>
                <w:rtl/>
              </w:rPr>
              <w:fldChar w:fldCharType="end"/>
            </w:r>
          </w:hyperlink>
        </w:p>
        <w:p w:rsidR="00292A0E" w:rsidRDefault="00E64BAE" w:rsidP="00292A0E">
          <w:pPr>
            <w:pStyle w:val="TOC2"/>
            <w:tabs>
              <w:tab w:val="right" w:leader="dot" w:pos="9350"/>
            </w:tabs>
            <w:spacing w:line="360" w:lineRule="auto"/>
            <w:rPr>
              <w:rFonts w:asciiTheme="minorHAnsi" w:hAnsiTheme="minorHAnsi" w:cstheme="minorBidi"/>
              <w:noProof/>
              <w:sz w:val="22"/>
              <w:szCs w:val="22"/>
            </w:rPr>
          </w:pPr>
          <w:hyperlink w:anchor="_Toc28520753" w:history="1">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sidRPr="00B0566C">
              <w:rPr>
                <w:rStyle w:val="Hyperlink"/>
                <w:noProof/>
                <w:rtl/>
              </w:rPr>
              <w:t xml:space="preserve"> </w:t>
            </w:r>
            <w:r w:rsidR="00292A0E" w:rsidRPr="00B0566C">
              <w:rPr>
                <w:rStyle w:val="Hyperlink"/>
                <w:rFonts w:hint="eastAsia"/>
                <w:noProof/>
                <w:rtl/>
              </w:rPr>
              <w:t>دوم</w:t>
            </w:r>
            <w:r w:rsidR="00292A0E">
              <w:rPr>
                <w:noProof/>
                <w:webHidden/>
              </w:rPr>
              <w:tab/>
            </w:r>
            <w:r w:rsidR="00292A0E">
              <w:rPr>
                <w:rStyle w:val="Hyperlink"/>
                <w:noProof/>
                <w:rtl/>
              </w:rPr>
              <w:fldChar w:fldCharType="begin"/>
            </w:r>
            <w:r w:rsidR="00292A0E">
              <w:rPr>
                <w:noProof/>
                <w:webHidden/>
              </w:rPr>
              <w:instrText xml:space="preserve"> PAGEREF _Toc28520753 \h </w:instrText>
            </w:r>
            <w:r w:rsidR="00292A0E">
              <w:rPr>
                <w:rStyle w:val="Hyperlink"/>
                <w:noProof/>
                <w:rtl/>
              </w:rPr>
            </w:r>
            <w:r w:rsidR="00292A0E">
              <w:rPr>
                <w:rStyle w:val="Hyperlink"/>
                <w:noProof/>
                <w:rtl/>
              </w:rPr>
              <w:fldChar w:fldCharType="separate"/>
            </w:r>
            <w:r w:rsidR="00292A0E">
              <w:rPr>
                <w:noProof/>
                <w:webHidden/>
                <w:rtl/>
              </w:rPr>
              <w:t>3</w:t>
            </w:r>
            <w:r w:rsidR="00292A0E">
              <w:rPr>
                <w:rStyle w:val="Hyperlink"/>
                <w:noProof/>
                <w:rtl/>
              </w:rPr>
              <w:fldChar w:fldCharType="end"/>
            </w:r>
          </w:hyperlink>
        </w:p>
        <w:p w:rsidR="00292A0E" w:rsidRDefault="00E64BAE" w:rsidP="00292A0E">
          <w:pPr>
            <w:pStyle w:val="TOC3"/>
            <w:rPr>
              <w:rFonts w:asciiTheme="minorHAnsi" w:eastAsiaTheme="minorEastAsia" w:hAnsiTheme="minorHAnsi" w:cstheme="minorBidi"/>
              <w:noProof/>
              <w:sz w:val="22"/>
              <w:szCs w:val="22"/>
            </w:rPr>
          </w:pPr>
          <w:hyperlink w:anchor="_Toc28520754" w:history="1">
            <w:r w:rsidR="00292A0E" w:rsidRPr="00B0566C">
              <w:rPr>
                <w:rStyle w:val="Hyperlink"/>
                <w:rFonts w:hint="eastAsia"/>
                <w:noProof/>
                <w:rtl/>
              </w:rPr>
              <w:t>تقر</w:t>
            </w:r>
            <w:r w:rsidR="00292A0E" w:rsidRPr="00B0566C">
              <w:rPr>
                <w:rStyle w:val="Hyperlink"/>
                <w:rFonts w:hint="cs"/>
                <w:noProof/>
                <w:rtl/>
              </w:rPr>
              <w:t>ی</w:t>
            </w:r>
            <w:r w:rsidR="00292A0E" w:rsidRPr="00B0566C">
              <w:rPr>
                <w:rStyle w:val="Hyperlink"/>
                <w:rFonts w:hint="eastAsia"/>
                <w:noProof/>
                <w:rtl/>
              </w:rPr>
              <w:t>ر</w:t>
            </w:r>
            <w:r w:rsidR="00292A0E" w:rsidRPr="00B0566C">
              <w:rPr>
                <w:rStyle w:val="Hyperlink"/>
                <w:noProof/>
                <w:rtl/>
              </w:rPr>
              <w:t xml:space="preserve"> </w:t>
            </w:r>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Pr>
                <w:noProof/>
                <w:webHidden/>
              </w:rPr>
              <w:tab/>
            </w:r>
            <w:bookmarkStart w:id="0" w:name="_GoBack"/>
            <w:bookmarkEnd w:id="0"/>
            <w:r w:rsidR="00292A0E">
              <w:rPr>
                <w:rStyle w:val="Hyperlink"/>
                <w:noProof/>
                <w:rtl/>
              </w:rPr>
              <w:fldChar w:fldCharType="begin"/>
            </w:r>
            <w:r w:rsidR="00292A0E">
              <w:rPr>
                <w:noProof/>
                <w:webHidden/>
              </w:rPr>
              <w:instrText xml:space="preserve"> PAGEREF _Toc28520754 \h </w:instrText>
            </w:r>
            <w:r w:rsidR="00292A0E">
              <w:rPr>
                <w:rStyle w:val="Hyperlink"/>
                <w:noProof/>
                <w:rtl/>
              </w:rPr>
            </w:r>
            <w:r w:rsidR="00292A0E">
              <w:rPr>
                <w:rStyle w:val="Hyperlink"/>
                <w:noProof/>
                <w:rtl/>
              </w:rPr>
              <w:fldChar w:fldCharType="separate"/>
            </w:r>
            <w:r w:rsidR="00292A0E">
              <w:rPr>
                <w:noProof/>
                <w:webHidden/>
                <w:rtl/>
              </w:rPr>
              <w:t>4</w:t>
            </w:r>
            <w:r w:rsidR="00292A0E">
              <w:rPr>
                <w:rStyle w:val="Hyperlink"/>
                <w:noProof/>
                <w:rtl/>
              </w:rPr>
              <w:fldChar w:fldCharType="end"/>
            </w:r>
          </w:hyperlink>
        </w:p>
        <w:p w:rsidR="00292A0E" w:rsidRDefault="00E64BAE" w:rsidP="00292A0E">
          <w:pPr>
            <w:pStyle w:val="TOC4"/>
            <w:tabs>
              <w:tab w:val="right" w:leader="dot" w:pos="9350"/>
            </w:tabs>
            <w:spacing w:line="360" w:lineRule="auto"/>
            <w:rPr>
              <w:rFonts w:asciiTheme="minorHAnsi" w:eastAsiaTheme="minorEastAsia" w:hAnsiTheme="minorHAnsi" w:cstheme="minorBidi"/>
              <w:noProof/>
              <w:sz w:val="22"/>
              <w:szCs w:val="22"/>
            </w:rPr>
          </w:pPr>
          <w:hyperlink w:anchor="_Toc28520755" w:history="1">
            <w:r w:rsidR="00292A0E" w:rsidRPr="00B0566C">
              <w:rPr>
                <w:rStyle w:val="Hyperlink"/>
                <w:rFonts w:hint="eastAsia"/>
                <w:noProof/>
                <w:rtl/>
              </w:rPr>
              <w:t>مقدمه</w:t>
            </w:r>
            <w:r w:rsidR="00292A0E" w:rsidRPr="00B0566C">
              <w:rPr>
                <w:rStyle w:val="Hyperlink"/>
                <w:noProof/>
                <w:rtl/>
              </w:rPr>
              <w:t xml:space="preserve"> </w:t>
            </w:r>
            <w:r w:rsidR="00292A0E" w:rsidRPr="00B0566C">
              <w:rPr>
                <w:rStyle w:val="Hyperlink"/>
                <w:rFonts w:hint="eastAsia"/>
                <w:noProof/>
                <w:rtl/>
              </w:rPr>
              <w:t>اول</w:t>
            </w:r>
            <w:r w:rsidR="00292A0E" w:rsidRPr="00B0566C">
              <w:rPr>
                <w:rStyle w:val="Hyperlink"/>
                <w:noProof/>
                <w:rtl/>
              </w:rPr>
              <w:t xml:space="preserve">: </w:t>
            </w:r>
            <w:r w:rsidR="00292A0E" w:rsidRPr="00B0566C">
              <w:rPr>
                <w:rStyle w:val="Hyperlink"/>
                <w:rFonts w:hint="eastAsia"/>
                <w:noProof/>
                <w:rtl/>
              </w:rPr>
              <w:t>س</w:t>
            </w:r>
            <w:r w:rsidR="00292A0E" w:rsidRPr="00B0566C">
              <w:rPr>
                <w:rStyle w:val="Hyperlink"/>
                <w:rFonts w:hint="cs"/>
                <w:noProof/>
                <w:rtl/>
              </w:rPr>
              <w:t>ی</w:t>
            </w:r>
            <w:r w:rsidR="00292A0E" w:rsidRPr="00B0566C">
              <w:rPr>
                <w:rStyle w:val="Hyperlink"/>
                <w:rFonts w:hint="eastAsia"/>
                <w:noProof/>
                <w:rtl/>
              </w:rPr>
              <w:t>ره</w:t>
            </w:r>
            <w:r w:rsidR="00292A0E" w:rsidRPr="00B0566C">
              <w:rPr>
                <w:rStyle w:val="Hyperlink"/>
                <w:noProof/>
                <w:rtl/>
              </w:rPr>
              <w:t xml:space="preserve"> </w:t>
            </w:r>
            <w:r w:rsidR="00292A0E" w:rsidRPr="00B0566C">
              <w:rPr>
                <w:rStyle w:val="Hyperlink"/>
                <w:rFonts w:hint="eastAsia"/>
                <w:noProof/>
                <w:rtl/>
              </w:rPr>
              <w:t>جار</w:t>
            </w:r>
            <w:r w:rsidR="00292A0E" w:rsidRPr="00B0566C">
              <w:rPr>
                <w:rStyle w:val="Hyperlink"/>
                <w:rFonts w:hint="cs"/>
                <w:noProof/>
                <w:rtl/>
              </w:rPr>
              <w:t>ی</w:t>
            </w:r>
            <w:r w:rsidR="00292A0E" w:rsidRPr="00B0566C">
              <w:rPr>
                <w:rStyle w:val="Hyperlink"/>
                <w:rFonts w:hint="eastAsia"/>
                <w:noProof/>
                <w:rtl/>
              </w:rPr>
              <w:t>ه</w:t>
            </w:r>
            <w:r w:rsidR="00292A0E" w:rsidRPr="00B0566C">
              <w:rPr>
                <w:rStyle w:val="Hyperlink"/>
                <w:noProof/>
                <w:rtl/>
              </w:rPr>
              <w:t xml:space="preserve"> </w:t>
            </w:r>
            <w:r w:rsidR="00292A0E" w:rsidRPr="00B0566C">
              <w:rPr>
                <w:rStyle w:val="Hyperlink"/>
                <w:rFonts w:hint="eastAsia"/>
                <w:noProof/>
                <w:rtl/>
              </w:rPr>
              <w:t>در</w:t>
            </w:r>
            <w:r w:rsidR="00292A0E" w:rsidRPr="00B0566C">
              <w:rPr>
                <w:rStyle w:val="Hyperlink"/>
                <w:noProof/>
                <w:rtl/>
              </w:rPr>
              <w:t xml:space="preserve"> </w:t>
            </w:r>
            <w:r w:rsidR="00292A0E" w:rsidRPr="00B0566C">
              <w:rPr>
                <w:rStyle w:val="Hyperlink"/>
                <w:rFonts w:hint="eastAsia"/>
                <w:noProof/>
                <w:rtl/>
              </w:rPr>
              <w:t>زمان</w:t>
            </w:r>
            <w:r w:rsidR="00292A0E" w:rsidRPr="00B0566C">
              <w:rPr>
                <w:rStyle w:val="Hyperlink"/>
                <w:noProof/>
                <w:rtl/>
              </w:rPr>
              <w:t xml:space="preserve"> </w:t>
            </w:r>
            <w:r w:rsidR="00292A0E" w:rsidRPr="00B0566C">
              <w:rPr>
                <w:rStyle w:val="Hyperlink"/>
                <w:rFonts w:hint="eastAsia"/>
                <w:noProof/>
                <w:rtl/>
              </w:rPr>
              <w:t>معصوم</w:t>
            </w:r>
            <w:r w:rsidR="00292A0E" w:rsidRPr="00B0566C">
              <w:rPr>
                <w:rStyle w:val="Hyperlink"/>
                <w:rFonts w:hint="cs"/>
                <w:noProof/>
                <w:rtl/>
              </w:rPr>
              <w:t>ی</w:t>
            </w:r>
            <w:r w:rsidR="00292A0E" w:rsidRPr="00B0566C">
              <w:rPr>
                <w:rStyle w:val="Hyperlink"/>
                <w:rFonts w:hint="eastAsia"/>
                <w:noProof/>
                <w:rtl/>
              </w:rPr>
              <w:t>ن</w:t>
            </w:r>
            <w:r w:rsidR="00292A0E">
              <w:rPr>
                <w:noProof/>
                <w:webHidden/>
              </w:rPr>
              <w:tab/>
            </w:r>
            <w:r w:rsidR="00292A0E">
              <w:rPr>
                <w:rStyle w:val="Hyperlink"/>
                <w:noProof/>
                <w:rtl/>
              </w:rPr>
              <w:fldChar w:fldCharType="begin"/>
            </w:r>
            <w:r w:rsidR="00292A0E">
              <w:rPr>
                <w:noProof/>
                <w:webHidden/>
              </w:rPr>
              <w:instrText xml:space="preserve"> PAGEREF _Toc28520755 \h </w:instrText>
            </w:r>
            <w:r w:rsidR="00292A0E">
              <w:rPr>
                <w:rStyle w:val="Hyperlink"/>
                <w:noProof/>
                <w:rtl/>
              </w:rPr>
            </w:r>
            <w:r w:rsidR="00292A0E">
              <w:rPr>
                <w:rStyle w:val="Hyperlink"/>
                <w:noProof/>
                <w:rtl/>
              </w:rPr>
              <w:fldChar w:fldCharType="separate"/>
            </w:r>
            <w:r w:rsidR="00292A0E">
              <w:rPr>
                <w:noProof/>
                <w:webHidden/>
                <w:rtl/>
              </w:rPr>
              <w:t>4</w:t>
            </w:r>
            <w:r w:rsidR="00292A0E">
              <w:rPr>
                <w:rStyle w:val="Hyperlink"/>
                <w:noProof/>
                <w:rtl/>
              </w:rPr>
              <w:fldChar w:fldCharType="end"/>
            </w:r>
          </w:hyperlink>
        </w:p>
        <w:p w:rsidR="00292A0E" w:rsidRDefault="00E64BAE" w:rsidP="00292A0E">
          <w:pPr>
            <w:pStyle w:val="TOC4"/>
            <w:tabs>
              <w:tab w:val="right" w:leader="dot" w:pos="9350"/>
            </w:tabs>
            <w:spacing w:line="360" w:lineRule="auto"/>
            <w:rPr>
              <w:rFonts w:asciiTheme="minorHAnsi" w:eastAsiaTheme="minorEastAsia" w:hAnsiTheme="minorHAnsi" w:cstheme="minorBidi"/>
              <w:noProof/>
              <w:sz w:val="22"/>
              <w:szCs w:val="22"/>
            </w:rPr>
          </w:pPr>
          <w:hyperlink w:anchor="_Toc28520756" w:history="1">
            <w:r w:rsidR="00292A0E" w:rsidRPr="00B0566C">
              <w:rPr>
                <w:rStyle w:val="Hyperlink"/>
                <w:rFonts w:hint="eastAsia"/>
                <w:noProof/>
                <w:rtl/>
              </w:rPr>
              <w:t>مقدمه</w:t>
            </w:r>
            <w:r w:rsidR="00292A0E" w:rsidRPr="00B0566C">
              <w:rPr>
                <w:rStyle w:val="Hyperlink"/>
                <w:noProof/>
                <w:rtl/>
              </w:rPr>
              <w:t xml:space="preserve"> </w:t>
            </w:r>
            <w:r w:rsidR="00292A0E" w:rsidRPr="00B0566C">
              <w:rPr>
                <w:rStyle w:val="Hyperlink"/>
                <w:rFonts w:hint="eastAsia"/>
                <w:noProof/>
                <w:rtl/>
              </w:rPr>
              <w:t>دوم</w:t>
            </w:r>
            <w:r w:rsidR="00292A0E" w:rsidRPr="00B0566C">
              <w:rPr>
                <w:rStyle w:val="Hyperlink"/>
                <w:noProof/>
                <w:rtl/>
              </w:rPr>
              <w:t xml:space="preserve">: </w:t>
            </w:r>
            <w:r w:rsidR="00292A0E" w:rsidRPr="00B0566C">
              <w:rPr>
                <w:rStyle w:val="Hyperlink"/>
                <w:rFonts w:hint="eastAsia"/>
                <w:noProof/>
                <w:rtl/>
              </w:rPr>
              <w:t>ملازمه</w:t>
            </w:r>
            <w:r w:rsidR="00292A0E">
              <w:rPr>
                <w:noProof/>
                <w:webHidden/>
              </w:rPr>
              <w:tab/>
            </w:r>
            <w:r w:rsidR="00292A0E">
              <w:rPr>
                <w:rStyle w:val="Hyperlink"/>
                <w:noProof/>
                <w:rtl/>
              </w:rPr>
              <w:fldChar w:fldCharType="begin"/>
            </w:r>
            <w:r w:rsidR="00292A0E">
              <w:rPr>
                <w:noProof/>
                <w:webHidden/>
              </w:rPr>
              <w:instrText xml:space="preserve"> PAGEREF _Toc28520756 \h </w:instrText>
            </w:r>
            <w:r w:rsidR="00292A0E">
              <w:rPr>
                <w:rStyle w:val="Hyperlink"/>
                <w:noProof/>
                <w:rtl/>
              </w:rPr>
            </w:r>
            <w:r w:rsidR="00292A0E">
              <w:rPr>
                <w:rStyle w:val="Hyperlink"/>
                <w:noProof/>
                <w:rtl/>
              </w:rPr>
              <w:fldChar w:fldCharType="separate"/>
            </w:r>
            <w:r w:rsidR="00292A0E">
              <w:rPr>
                <w:noProof/>
                <w:webHidden/>
                <w:rtl/>
              </w:rPr>
              <w:t>4</w:t>
            </w:r>
            <w:r w:rsidR="00292A0E">
              <w:rPr>
                <w:rStyle w:val="Hyperlink"/>
                <w:noProof/>
                <w:rtl/>
              </w:rPr>
              <w:fldChar w:fldCharType="end"/>
            </w:r>
          </w:hyperlink>
        </w:p>
        <w:p w:rsidR="00292A0E" w:rsidRDefault="00E64BAE" w:rsidP="00292A0E">
          <w:pPr>
            <w:pStyle w:val="TOC4"/>
            <w:tabs>
              <w:tab w:val="right" w:leader="dot" w:pos="9350"/>
            </w:tabs>
            <w:spacing w:line="360" w:lineRule="auto"/>
            <w:rPr>
              <w:rFonts w:asciiTheme="minorHAnsi" w:eastAsiaTheme="minorEastAsia" w:hAnsiTheme="minorHAnsi" w:cstheme="minorBidi"/>
              <w:noProof/>
              <w:sz w:val="22"/>
              <w:szCs w:val="22"/>
            </w:rPr>
          </w:pPr>
          <w:hyperlink w:anchor="_Toc28520757" w:history="1">
            <w:r w:rsidR="00292A0E" w:rsidRPr="00B0566C">
              <w:rPr>
                <w:rStyle w:val="Hyperlink"/>
                <w:rFonts w:hint="eastAsia"/>
                <w:noProof/>
                <w:rtl/>
              </w:rPr>
              <w:t>نت</w:t>
            </w:r>
            <w:r w:rsidR="00292A0E" w:rsidRPr="00B0566C">
              <w:rPr>
                <w:rStyle w:val="Hyperlink"/>
                <w:rFonts w:hint="cs"/>
                <w:noProof/>
                <w:rtl/>
              </w:rPr>
              <w:t>ی</w:t>
            </w:r>
            <w:r w:rsidR="00292A0E" w:rsidRPr="00B0566C">
              <w:rPr>
                <w:rStyle w:val="Hyperlink"/>
                <w:rFonts w:hint="eastAsia"/>
                <w:noProof/>
                <w:rtl/>
              </w:rPr>
              <w:t>جه</w:t>
            </w:r>
            <w:r w:rsidR="00292A0E">
              <w:rPr>
                <w:noProof/>
                <w:webHidden/>
              </w:rPr>
              <w:tab/>
            </w:r>
            <w:r w:rsidR="00292A0E">
              <w:rPr>
                <w:rStyle w:val="Hyperlink"/>
                <w:noProof/>
                <w:rtl/>
              </w:rPr>
              <w:fldChar w:fldCharType="begin"/>
            </w:r>
            <w:r w:rsidR="00292A0E">
              <w:rPr>
                <w:noProof/>
                <w:webHidden/>
              </w:rPr>
              <w:instrText xml:space="preserve"> PAGEREF _Toc28520757 \h </w:instrText>
            </w:r>
            <w:r w:rsidR="00292A0E">
              <w:rPr>
                <w:rStyle w:val="Hyperlink"/>
                <w:noProof/>
                <w:rtl/>
              </w:rPr>
            </w:r>
            <w:r w:rsidR="00292A0E">
              <w:rPr>
                <w:rStyle w:val="Hyperlink"/>
                <w:noProof/>
                <w:rtl/>
              </w:rPr>
              <w:fldChar w:fldCharType="separate"/>
            </w:r>
            <w:r w:rsidR="00292A0E">
              <w:rPr>
                <w:noProof/>
                <w:webHidden/>
                <w:rtl/>
              </w:rPr>
              <w:t>4</w:t>
            </w:r>
            <w:r w:rsidR="00292A0E">
              <w:rPr>
                <w:rStyle w:val="Hyperlink"/>
                <w:noProof/>
                <w:rtl/>
              </w:rPr>
              <w:fldChar w:fldCharType="end"/>
            </w:r>
          </w:hyperlink>
        </w:p>
        <w:p w:rsidR="00292A0E" w:rsidRDefault="00E64BAE" w:rsidP="00292A0E">
          <w:pPr>
            <w:pStyle w:val="TOC3"/>
            <w:rPr>
              <w:rFonts w:asciiTheme="minorHAnsi" w:eastAsiaTheme="minorEastAsia" w:hAnsiTheme="minorHAnsi" w:cstheme="minorBidi"/>
              <w:noProof/>
              <w:sz w:val="22"/>
              <w:szCs w:val="22"/>
            </w:rPr>
          </w:pPr>
          <w:hyperlink w:anchor="_Toc28520758" w:history="1">
            <w:r w:rsidR="00292A0E" w:rsidRPr="00B0566C">
              <w:rPr>
                <w:rStyle w:val="Hyperlink"/>
                <w:rFonts w:hint="eastAsia"/>
                <w:noProof/>
                <w:rtl/>
              </w:rPr>
              <w:t>بررس</w:t>
            </w:r>
            <w:r w:rsidR="00292A0E" w:rsidRPr="00B0566C">
              <w:rPr>
                <w:rStyle w:val="Hyperlink"/>
                <w:rFonts w:hint="cs"/>
                <w:noProof/>
                <w:rtl/>
              </w:rPr>
              <w:t>ی</w:t>
            </w:r>
            <w:r w:rsidR="00292A0E" w:rsidRPr="00B0566C">
              <w:rPr>
                <w:rStyle w:val="Hyperlink"/>
                <w:noProof/>
                <w:rtl/>
              </w:rPr>
              <w:t xml:space="preserve"> </w:t>
            </w:r>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Pr>
                <w:noProof/>
                <w:webHidden/>
              </w:rPr>
              <w:tab/>
            </w:r>
            <w:r w:rsidR="00292A0E">
              <w:rPr>
                <w:rStyle w:val="Hyperlink"/>
                <w:noProof/>
                <w:rtl/>
              </w:rPr>
              <w:fldChar w:fldCharType="begin"/>
            </w:r>
            <w:r w:rsidR="00292A0E">
              <w:rPr>
                <w:noProof/>
                <w:webHidden/>
              </w:rPr>
              <w:instrText xml:space="preserve"> PAGEREF _Toc28520758 \h </w:instrText>
            </w:r>
            <w:r w:rsidR="00292A0E">
              <w:rPr>
                <w:rStyle w:val="Hyperlink"/>
                <w:noProof/>
                <w:rtl/>
              </w:rPr>
            </w:r>
            <w:r w:rsidR="00292A0E">
              <w:rPr>
                <w:rStyle w:val="Hyperlink"/>
                <w:noProof/>
                <w:rtl/>
              </w:rPr>
              <w:fldChar w:fldCharType="separate"/>
            </w:r>
            <w:r w:rsidR="00292A0E">
              <w:rPr>
                <w:noProof/>
                <w:webHidden/>
                <w:rtl/>
              </w:rPr>
              <w:t>5</w:t>
            </w:r>
            <w:r w:rsidR="00292A0E">
              <w:rPr>
                <w:rStyle w:val="Hyperlink"/>
                <w:noProof/>
                <w:rtl/>
              </w:rPr>
              <w:fldChar w:fldCharType="end"/>
            </w:r>
          </w:hyperlink>
        </w:p>
        <w:p w:rsidR="00292A0E" w:rsidRDefault="00E64BAE" w:rsidP="00292A0E">
          <w:pPr>
            <w:pStyle w:val="TOC2"/>
            <w:tabs>
              <w:tab w:val="right" w:leader="dot" w:pos="9350"/>
            </w:tabs>
            <w:spacing w:line="360" w:lineRule="auto"/>
            <w:rPr>
              <w:rFonts w:asciiTheme="minorHAnsi" w:hAnsiTheme="minorHAnsi" w:cstheme="minorBidi"/>
              <w:noProof/>
              <w:sz w:val="22"/>
              <w:szCs w:val="22"/>
            </w:rPr>
          </w:pPr>
          <w:hyperlink w:anchor="_Toc28520759" w:history="1">
            <w:r w:rsidR="004E10FF">
              <w:rPr>
                <w:rStyle w:val="Hyperlink"/>
                <w:rFonts w:hint="eastAsia"/>
                <w:noProof/>
                <w:rtl/>
              </w:rPr>
              <w:t>جمع‌بندی</w:t>
            </w:r>
            <w:r w:rsidR="00292A0E" w:rsidRPr="00B0566C">
              <w:rPr>
                <w:rStyle w:val="Hyperlink"/>
                <w:noProof/>
                <w:rtl/>
              </w:rPr>
              <w:t xml:space="preserve"> </w:t>
            </w:r>
            <w:r w:rsidR="00292A0E" w:rsidRPr="00B0566C">
              <w:rPr>
                <w:rStyle w:val="Hyperlink"/>
                <w:rFonts w:hint="eastAsia"/>
                <w:noProof/>
                <w:rtl/>
              </w:rPr>
              <w:t>دو</w:t>
            </w:r>
            <w:r w:rsidR="00292A0E" w:rsidRPr="00B0566C">
              <w:rPr>
                <w:rStyle w:val="Hyperlink"/>
                <w:noProof/>
                <w:rtl/>
              </w:rPr>
              <w:t xml:space="preserve"> </w:t>
            </w:r>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Pr>
                <w:noProof/>
                <w:webHidden/>
              </w:rPr>
              <w:tab/>
            </w:r>
            <w:r w:rsidR="00292A0E">
              <w:rPr>
                <w:rStyle w:val="Hyperlink"/>
                <w:noProof/>
                <w:rtl/>
              </w:rPr>
              <w:fldChar w:fldCharType="begin"/>
            </w:r>
            <w:r w:rsidR="00292A0E">
              <w:rPr>
                <w:noProof/>
                <w:webHidden/>
              </w:rPr>
              <w:instrText xml:space="preserve"> PAGEREF _Toc28520759 \h </w:instrText>
            </w:r>
            <w:r w:rsidR="00292A0E">
              <w:rPr>
                <w:rStyle w:val="Hyperlink"/>
                <w:noProof/>
                <w:rtl/>
              </w:rPr>
            </w:r>
            <w:r w:rsidR="00292A0E">
              <w:rPr>
                <w:rStyle w:val="Hyperlink"/>
                <w:noProof/>
                <w:rtl/>
              </w:rPr>
              <w:fldChar w:fldCharType="separate"/>
            </w:r>
            <w:r w:rsidR="00292A0E">
              <w:rPr>
                <w:noProof/>
                <w:webHidden/>
                <w:rtl/>
              </w:rPr>
              <w:t>6</w:t>
            </w:r>
            <w:r w:rsidR="00292A0E">
              <w:rPr>
                <w:rStyle w:val="Hyperlink"/>
                <w:noProof/>
                <w:rtl/>
              </w:rPr>
              <w:fldChar w:fldCharType="end"/>
            </w:r>
          </w:hyperlink>
        </w:p>
        <w:p w:rsidR="00292A0E" w:rsidRDefault="00E64BAE" w:rsidP="00292A0E">
          <w:pPr>
            <w:pStyle w:val="TOC2"/>
            <w:tabs>
              <w:tab w:val="right" w:leader="dot" w:pos="9350"/>
            </w:tabs>
            <w:spacing w:line="360" w:lineRule="auto"/>
            <w:rPr>
              <w:rFonts w:asciiTheme="minorHAnsi" w:hAnsiTheme="minorHAnsi" w:cstheme="minorBidi"/>
              <w:noProof/>
              <w:sz w:val="22"/>
              <w:szCs w:val="22"/>
            </w:rPr>
          </w:pPr>
          <w:hyperlink w:anchor="_Toc28520760" w:history="1">
            <w:r w:rsidR="00292A0E" w:rsidRPr="00B0566C">
              <w:rPr>
                <w:rStyle w:val="Hyperlink"/>
                <w:rFonts w:hint="eastAsia"/>
                <w:noProof/>
                <w:rtl/>
              </w:rPr>
              <w:t>نکته</w:t>
            </w:r>
            <w:r w:rsidR="00292A0E" w:rsidRPr="00B0566C">
              <w:rPr>
                <w:rStyle w:val="Hyperlink"/>
                <w:noProof/>
                <w:rtl/>
              </w:rPr>
              <w:t>: (</w:t>
            </w:r>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sidRPr="00B0566C">
              <w:rPr>
                <w:rStyle w:val="Hyperlink"/>
                <w:noProof/>
                <w:rtl/>
              </w:rPr>
              <w:t xml:space="preserve"> </w:t>
            </w:r>
            <w:r w:rsidR="00292A0E" w:rsidRPr="00B0566C">
              <w:rPr>
                <w:rStyle w:val="Hyperlink"/>
                <w:rFonts w:hint="eastAsia"/>
                <w:noProof/>
                <w:rtl/>
              </w:rPr>
              <w:t>سوم</w:t>
            </w:r>
            <w:r w:rsidR="00292A0E" w:rsidRPr="00B0566C">
              <w:rPr>
                <w:rStyle w:val="Hyperlink"/>
                <w:noProof/>
                <w:rtl/>
              </w:rPr>
              <w:t xml:space="preserve">): </w:t>
            </w:r>
            <w:r w:rsidR="00292A0E" w:rsidRPr="00B0566C">
              <w:rPr>
                <w:rStyle w:val="Hyperlink"/>
                <w:rFonts w:hint="eastAsia"/>
                <w:noProof/>
                <w:rtl/>
              </w:rPr>
              <w:t>س</w:t>
            </w:r>
            <w:r w:rsidR="00292A0E" w:rsidRPr="00B0566C">
              <w:rPr>
                <w:rStyle w:val="Hyperlink"/>
                <w:rFonts w:hint="cs"/>
                <w:noProof/>
                <w:rtl/>
              </w:rPr>
              <w:t>ی</w:t>
            </w:r>
            <w:r w:rsidR="00292A0E" w:rsidRPr="00B0566C">
              <w:rPr>
                <w:rStyle w:val="Hyperlink"/>
                <w:rFonts w:hint="eastAsia"/>
                <w:noProof/>
                <w:rtl/>
              </w:rPr>
              <w:t>ره</w:t>
            </w:r>
            <w:r w:rsidR="00292A0E" w:rsidRPr="00B0566C">
              <w:rPr>
                <w:rStyle w:val="Hyperlink"/>
                <w:noProof/>
                <w:rtl/>
              </w:rPr>
              <w:t xml:space="preserve"> </w:t>
            </w:r>
            <w:r w:rsidR="00292A0E" w:rsidRPr="00B0566C">
              <w:rPr>
                <w:rStyle w:val="Hyperlink"/>
                <w:rFonts w:hint="eastAsia"/>
                <w:noProof/>
                <w:rtl/>
              </w:rPr>
              <w:t>نظر</w:t>
            </w:r>
            <w:r w:rsidR="00292A0E" w:rsidRPr="00B0566C">
              <w:rPr>
                <w:rStyle w:val="Hyperlink"/>
                <w:noProof/>
                <w:rtl/>
              </w:rPr>
              <w:t xml:space="preserve"> </w:t>
            </w:r>
            <w:r w:rsidR="00292A0E" w:rsidRPr="00B0566C">
              <w:rPr>
                <w:rStyle w:val="Hyperlink"/>
                <w:rFonts w:hint="eastAsia"/>
                <w:noProof/>
                <w:rtl/>
              </w:rPr>
              <w:t>زنان</w:t>
            </w:r>
            <w:r w:rsidR="00292A0E" w:rsidRPr="00B0566C">
              <w:rPr>
                <w:rStyle w:val="Hyperlink"/>
                <w:noProof/>
                <w:rtl/>
              </w:rPr>
              <w:t xml:space="preserve"> </w:t>
            </w:r>
            <w:r w:rsidR="00292A0E" w:rsidRPr="00B0566C">
              <w:rPr>
                <w:rStyle w:val="Hyperlink"/>
                <w:rFonts w:hint="eastAsia"/>
                <w:noProof/>
                <w:rtl/>
              </w:rPr>
              <w:t>به</w:t>
            </w:r>
            <w:r w:rsidR="00292A0E" w:rsidRPr="00B0566C">
              <w:rPr>
                <w:rStyle w:val="Hyperlink"/>
                <w:noProof/>
                <w:rtl/>
              </w:rPr>
              <w:t xml:space="preserve"> </w:t>
            </w:r>
            <w:r w:rsidR="00292A0E" w:rsidRPr="00B0566C">
              <w:rPr>
                <w:rStyle w:val="Hyperlink"/>
                <w:rFonts w:hint="eastAsia"/>
                <w:noProof/>
                <w:rtl/>
              </w:rPr>
              <w:t>مردان</w:t>
            </w:r>
            <w:r w:rsidR="00292A0E">
              <w:rPr>
                <w:noProof/>
                <w:webHidden/>
              </w:rPr>
              <w:tab/>
            </w:r>
            <w:r w:rsidR="00292A0E">
              <w:rPr>
                <w:rStyle w:val="Hyperlink"/>
                <w:noProof/>
                <w:rtl/>
              </w:rPr>
              <w:fldChar w:fldCharType="begin"/>
            </w:r>
            <w:r w:rsidR="00292A0E">
              <w:rPr>
                <w:noProof/>
                <w:webHidden/>
              </w:rPr>
              <w:instrText xml:space="preserve"> PAGEREF _Toc28520760 \h </w:instrText>
            </w:r>
            <w:r w:rsidR="00292A0E">
              <w:rPr>
                <w:rStyle w:val="Hyperlink"/>
                <w:noProof/>
                <w:rtl/>
              </w:rPr>
            </w:r>
            <w:r w:rsidR="00292A0E">
              <w:rPr>
                <w:rStyle w:val="Hyperlink"/>
                <w:noProof/>
                <w:rtl/>
              </w:rPr>
              <w:fldChar w:fldCharType="separate"/>
            </w:r>
            <w:r w:rsidR="00292A0E">
              <w:rPr>
                <w:noProof/>
                <w:webHidden/>
                <w:rtl/>
              </w:rPr>
              <w:t>7</w:t>
            </w:r>
            <w:r w:rsidR="00292A0E">
              <w:rPr>
                <w:rStyle w:val="Hyperlink"/>
                <w:noProof/>
                <w:rtl/>
              </w:rPr>
              <w:fldChar w:fldCharType="end"/>
            </w:r>
          </w:hyperlink>
        </w:p>
        <w:p w:rsidR="00292A0E" w:rsidRDefault="00E64BAE" w:rsidP="00292A0E">
          <w:pPr>
            <w:pStyle w:val="TOC3"/>
            <w:rPr>
              <w:rFonts w:asciiTheme="minorHAnsi" w:eastAsiaTheme="minorEastAsia" w:hAnsiTheme="minorHAnsi" w:cstheme="minorBidi"/>
              <w:noProof/>
              <w:sz w:val="22"/>
              <w:szCs w:val="22"/>
            </w:rPr>
          </w:pPr>
          <w:hyperlink w:anchor="_Toc28520761" w:history="1">
            <w:r w:rsidR="00292A0E" w:rsidRPr="00B0566C">
              <w:rPr>
                <w:rStyle w:val="Hyperlink"/>
                <w:rFonts w:hint="eastAsia"/>
                <w:noProof/>
                <w:rtl/>
              </w:rPr>
              <w:t>تقر</w:t>
            </w:r>
            <w:r w:rsidR="00292A0E" w:rsidRPr="00B0566C">
              <w:rPr>
                <w:rStyle w:val="Hyperlink"/>
                <w:rFonts w:hint="cs"/>
                <w:noProof/>
                <w:rtl/>
              </w:rPr>
              <w:t>ی</w:t>
            </w:r>
            <w:r w:rsidR="00292A0E" w:rsidRPr="00B0566C">
              <w:rPr>
                <w:rStyle w:val="Hyperlink"/>
                <w:rFonts w:hint="eastAsia"/>
                <w:noProof/>
                <w:rtl/>
              </w:rPr>
              <w:t>ر</w:t>
            </w:r>
            <w:r w:rsidR="00292A0E" w:rsidRPr="00B0566C">
              <w:rPr>
                <w:rStyle w:val="Hyperlink"/>
                <w:noProof/>
                <w:rtl/>
              </w:rPr>
              <w:t xml:space="preserve"> </w:t>
            </w:r>
            <w:r w:rsidR="00292A0E" w:rsidRPr="00B0566C">
              <w:rPr>
                <w:rStyle w:val="Hyperlink"/>
                <w:rFonts w:hint="eastAsia"/>
                <w:noProof/>
                <w:rtl/>
              </w:rPr>
              <w:t>دل</w:t>
            </w:r>
            <w:r w:rsidR="00292A0E" w:rsidRPr="00B0566C">
              <w:rPr>
                <w:rStyle w:val="Hyperlink"/>
                <w:rFonts w:hint="cs"/>
                <w:noProof/>
                <w:rtl/>
              </w:rPr>
              <w:t>ی</w:t>
            </w:r>
            <w:r w:rsidR="00292A0E" w:rsidRPr="00B0566C">
              <w:rPr>
                <w:rStyle w:val="Hyperlink"/>
                <w:rFonts w:hint="eastAsia"/>
                <w:noProof/>
                <w:rtl/>
              </w:rPr>
              <w:t>ل</w:t>
            </w:r>
            <w:r w:rsidR="00292A0E">
              <w:rPr>
                <w:noProof/>
                <w:webHidden/>
              </w:rPr>
              <w:tab/>
            </w:r>
            <w:r w:rsidR="00292A0E">
              <w:rPr>
                <w:rStyle w:val="Hyperlink"/>
                <w:noProof/>
                <w:rtl/>
              </w:rPr>
              <w:fldChar w:fldCharType="begin"/>
            </w:r>
            <w:r w:rsidR="00292A0E">
              <w:rPr>
                <w:noProof/>
                <w:webHidden/>
              </w:rPr>
              <w:instrText xml:space="preserve"> PAGEREF _Toc28520761 \h </w:instrText>
            </w:r>
            <w:r w:rsidR="00292A0E">
              <w:rPr>
                <w:rStyle w:val="Hyperlink"/>
                <w:noProof/>
                <w:rtl/>
              </w:rPr>
            </w:r>
            <w:r w:rsidR="00292A0E">
              <w:rPr>
                <w:rStyle w:val="Hyperlink"/>
                <w:noProof/>
                <w:rtl/>
              </w:rPr>
              <w:fldChar w:fldCharType="separate"/>
            </w:r>
            <w:r w:rsidR="00292A0E">
              <w:rPr>
                <w:noProof/>
                <w:webHidden/>
                <w:rtl/>
              </w:rPr>
              <w:t>7</w:t>
            </w:r>
            <w:r w:rsidR="00292A0E">
              <w:rPr>
                <w:rStyle w:val="Hyperlink"/>
                <w:noProof/>
                <w:rtl/>
              </w:rPr>
              <w:fldChar w:fldCharType="end"/>
            </w:r>
          </w:hyperlink>
        </w:p>
        <w:p w:rsidR="00292A0E" w:rsidRDefault="00E64BAE" w:rsidP="00292A0E">
          <w:pPr>
            <w:pStyle w:val="TOC3"/>
            <w:rPr>
              <w:rFonts w:asciiTheme="minorHAnsi" w:eastAsiaTheme="minorEastAsia" w:hAnsiTheme="minorHAnsi" w:cstheme="minorBidi"/>
              <w:noProof/>
              <w:sz w:val="22"/>
              <w:szCs w:val="22"/>
            </w:rPr>
          </w:pPr>
          <w:hyperlink w:anchor="_Toc28520762" w:history="1">
            <w:r w:rsidR="00292A0E" w:rsidRPr="00B0566C">
              <w:rPr>
                <w:rStyle w:val="Hyperlink"/>
                <w:rFonts w:hint="eastAsia"/>
                <w:noProof/>
                <w:rtl/>
              </w:rPr>
              <w:t>مناقشه</w:t>
            </w:r>
            <w:r w:rsidR="00292A0E">
              <w:rPr>
                <w:noProof/>
                <w:webHidden/>
              </w:rPr>
              <w:tab/>
            </w:r>
            <w:r w:rsidR="00292A0E">
              <w:rPr>
                <w:rStyle w:val="Hyperlink"/>
                <w:noProof/>
                <w:rtl/>
              </w:rPr>
              <w:fldChar w:fldCharType="begin"/>
            </w:r>
            <w:r w:rsidR="00292A0E">
              <w:rPr>
                <w:noProof/>
                <w:webHidden/>
              </w:rPr>
              <w:instrText xml:space="preserve"> PAGEREF _Toc28520762 \h </w:instrText>
            </w:r>
            <w:r w:rsidR="00292A0E">
              <w:rPr>
                <w:rStyle w:val="Hyperlink"/>
                <w:noProof/>
                <w:rtl/>
              </w:rPr>
            </w:r>
            <w:r w:rsidR="00292A0E">
              <w:rPr>
                <w:rStyle w:val="Hyperlink"/>
                <w:noProof/>
                <w:rtl/>
              </w:rPr>
              <w:fldChar w:fldCharType="separate"/>
            </w:r>
            <w:r w:rsidR="00292A0E">
              <w:rPr>
                <w:noProof/>
                <w:webHidden/>
                <w:rtl/>
              </w:rPr>
              <w:t>8</w:t>
            </w:r>
            <w:r w:rsidR="00292A0E">
              <w:rPr>
                <w:rStyle w:val="Hyperlink"/>
                <w:noProof/>
                <w:rtl/>
              </w:rPr>
              <w:fldChar w:fldCharType="end"/>
            </w:r>
          </w:hyperlink>
        </w:p>
        <w:p w:rsidR="00BA14FE" w:rsidRDefault="00292A0E" w:rsidP="00292A0E">
          <w:pPr>
            <w:spacing w:line="360" w:lineRule="auto"/>
          </w:pPr>
          <w:r>
            <w:rPr>
              <w:rFonts w:eastAsiaTheme="minorEastAsia"/>
            </w:rPr>
            <w:fldChar w:fldCharType="end"/>
          </w:r>
        </w:p>
      </w:sdtContent>
    </w:sdt>
    <w:p w:rsidR="00BA14FE" w:rsidRDefault="00BA14FE" w:rsidP="004D5B1F">
      <w:pPr>
        <w:jc w:val="center"/>
        <w:rPr>
          <w:rtl/>
        </w:rPr>
      </w:pPr>
    </w:p>
    <w:p w:rsidR="00292A0E" w:rsidRDefault="00292A0E">
      <w:pPr>
        <w:bidi w:val="0"/>
        <w:spacing w:after="0"/>
        <w:ind w:firstLine="0"/>
        <w:jc w:val="left"/>
        <w:rPr>
          <w:rtl/>
        </w:rPr>
      </w:pPr>
      <w:r>
        <w:rPr>
          <w:rtl/>
        </w:rPr>
        <w:br w:type="page"/>
      </w:r>
    </w:p>
    <w:p w:rsidR="00F91490" w:rsidRPr="0011125C" w:rsidRDefault="00F91490" w:rsidP="00F91490">
      <w:pPr>
        <w:jc w:val="center"/>
        <w:rPr>
          <w:rtl/>
        </w:rPr>
      </w:pPr>
      <w:r w:rsidRPr="0011125C">
        <w:rPr>
          <w:rFonts w:hint="cs"/>
          <w:rtl/>
        </w:rPr>
        <w:lastRenderedPageBreak/>
        <w:t>بسم الله الرحمن الرحیم</w:t>
      </w:r>
    </w:p>
    <w:p w:rsidR="00F91490" w:rsidRPr="0011125C" w:rsidRDefault="00F91490" w:rsidP="00F91490">
      <w:pPr>
        <w:pStyle w:val="Heading1"/>
        <w:rPr>
          <w:rtl/>
        </w:rPr>
      </w:pPr>
      <w:bookmarkStart w:id="1" w:name="_Toc20125395"/>
      <w:bookmarkStart w:id="2" w:name="_Toc26274682"/>
      <w:bookmarkStart w:id="3" w:name="_Toc26274718"/>
      <w:bookmarkStart w:id="4" w:name="_Toc513477529"/>
      <w:r w:rsidRPr="0011125C">
        <w:rPr>
          <w:rFonts w:hint="cs"/>
          <w:rtl/>
        </w:rPr>
        <w:t xml:space="preserve">موضوع: </w:t>
      </w:r>
      <w:r w:rsidRPr="0011125C">
        <w:rPr>
          <w:rFonts w:hint="cs"/>
          <w:color w:val="auto"/>
          <w:rtl/>
        </w:rPr>
        <w:t>فقه / نکاح</w:t>
      </w:r>
      <w:bookmarkEnd w:id="1"/>
      <w:bookmarkEnd w:id="2"/>
      <w:bookmarkEnd w:id="3"/>
      <w:r w:rsidRPr="0011125C">
        <w:rPr>
          <w:rFonts w:hint="cs"/>
          <w:color w:val="auto"/>
          <w:rtl/>
        </w:rPr>
        <w:t xml:space="preserve"> </w:t>
      </w:r>
      <w:bookmarkEnd w:id="4"/>
      <w:r w:rsidRPr="0011125C">
        <w:rPr>
          <w:rFonts w:hint="cs"/>
          <w:color w:val="auto"/>
          <w:rtl/>
        </w:rPr>
        <w:t>/ نگاه</w:t>
      </w:r>
    </w:p>
    <w:p w:rsidR="00F91490" w:rsidRPr="0011125C" w:rsidRDefault="00F91490" w:rsidP="00F91490">
      <w:pPr>
        <w:pStyle w:val="Heading2"/>
        <w:rPr>
          <w:rFonts w:ascii="Traditional Arabic" w:hAnsi="Traditional Arabic" w:cs="Traditional Arabic"/>
          <w:rtl/>
        </w:rPr>
      </w:pPr>
      <w:bookmarkStart w:id="5" w:name="_Toc26274683"/>
      <w:bookmarkStart w:id="6" w:name="_Toc26274719"/>
      <w:r w:rsidRPr="0011125C">
        <w:rPr>
          <w:rFonts w:ascii="Traditional Arabic" w:hAnsi="Traditional Arabic" w:cs="Traditional Arabic" w:hint="cs"/>
          <w:rtl/>
        </w:rPr>
        <w:t>اشاره</w:t>
      </w:r>
      <w:bookmarkEnd w:id="5"/>
      <w:bookmarkEnd w:id="6"/>
    </w:p>
    <w:p w:rsidR="006462EE" w:rsidRDefault="006462EE" w:rsidP="006462EE">
      <w:pPr>
        <w:rPr>
          <w:rtl/>
        </w:rPr>
      </w:pPr>
      <w:r>
        <w:rPr>
          <w:rFonts w:hint="cs"/>
          <w:rtl/>
        </w:rPr>
        <w:t xml:space="preserve">مقام دوم در باب نظر در مورد نظر زن به مرد بود. در این باب ابتدا به ادله حرمت نظر پرداخته شد و در این رابطه 10 دلیل برای حرمت نظر ذکر شد که برخی از </w:t>
      </w:r>
      <w:r w:rsidR="004E10FF">
        <w:rPr>
          <w:rFonts w:hint="cs"/>
          <w:rtl/>
        </w:rPr>
        <w:t>آن‌ها</w:t>
      </w:r>
      <w:r>
        <w:rPr>
          <w:rFonts w:hint="cs"/>
          <w:rtl/>
        </w:rPr>
        <w:t xml:space="preserve"> حرمت علی نحو الاطلاق را</w:t>
      </w:r>
      <w:r w:rsidR="00BA14FE">
        <w:rPr>
          <w:rFonts w:hint="cs"/>
          <w:rtl/>
        </w:rPr>
        <w:t xml:space="preserve"> می‌</w:t>
      </w:r>
      <w:r>
        <w:rPr>
          <w:rFonts w:hint="cs"/>
          <w:rtl/>
        </w:rPr>
        <w:t xml:space="preserve">رساند و </w:t>
      </w:r>
      <w:r w:rsidR="006700A5">
        <w:rPr>
          <w:rFonts w:hint="cs"/>
          <w:rtl/>
        </w:rPr>
        <w:t>برخی دیگر دلالت بر حرمت نگاه به اعضاء به غیر از وجه و کفّین و قدمین و امثال این</w:t>
      </w:r>
      <w:r w:rsidR="00BA14FE">
        <w:rPr>
          <w:rFonts w:hint="cs"/>
          <w:rtl/>
        </w:rPr>
        <w:t xml:space="preserve"> می‌</w:t>
      </w:r>
      <w:r w:rsidR="006700A5">
        <w:rPr>
          <w:rFonts w:hint="cs"/>
          <w:rtl/>
        </w:rPr>
        <w:t>باشد.</w:t>
      </w:r>
    </w:p>
    <w:p w:rsidR="006700A5" w:rsidRDefault="006700A5" w:rsidP="006462EE">
      <w:pPr>
        <w:rPr>
          <w:rtl/>
        </w:rPr>
      </w:pPr>
      <w:r>
        <w:rPr>
          <w:rFonts w:hint="cs"/>
          <w:rtl/>
        </w:rPr>
        <w:t xml:space="preserve">در بررسی این ده دلیل ملاحظه فرمودید که </w:t>
      </w:r>
      <w:r w:rsidR="004E10FF">
        <w:rPr>
          <w:rFonts w:hint="cs"/>
          <w:rtl/>
        </w:rPr>
        <w:t>هیچ‌کدام</w:t>
      </w:r>
      <w:r>
        <w:rPr>
          <w:rFonts w:hint="cs"/>
          <w:rtl/>
        </w:rPr>
        <w:t xml:space="preserve"> از </w:t>
      </w:r>
      <w:r w:rsidR="004E10FF">
        <w:rPr>
          <w:rFonts w:hint="cs"/>
          <w:rtl/>
        </w:rPr>
        <w:t>آن‌ها</w:t>
      </w:r>
      <w:r>
        <w:rPr>
          <w:rFonts w:hint="cs"/>
          <w:rtl/>
        </w:rPr>
        <w:t xml:space="preserve"> تام نبود و </w:t>
      </w:r>
      <w:r w:rsidR="004E10FF">
        <w:rPr>
          <w:rFonts w:hint="cs"/>
          <w:rtl/>
        </w:rPr>
        <w:t>حداکثر</w:t>
      </w:r>
      <w:r>
        <w:rPr>
          <w:rFonts w:hint="cs"/>
          <w:rtl/>
        </w:rPr>
        <w:t xml:space="preserve"> استفاده</w:t>
      </w:r>
      <w:r w:rsidR="00BA14FE">
        <w:rPr>
          <w:rFonts w:hint="cs"/>
          <w:rtl/>
        </w:rPr>
        <w:t xml:space="preserve">‌ای </w:t>
      </w:r>
      <w:r>
        <w:rPr>
          <w:rFonts w:hint="cs"/>
          <w:rtl/>
        </w:rPr>
        <w:t>که از تمام ده دلیل به دست</w:t>
      </w:r>
      <w:r w:rsidR="00BA14FE">
        <w:rPr>
          <w:rFonts w:hint="cs"/>
          <w:rtl/>
        </w:rPr>
        <w:t xml:space="preserve"> می‌</w:t>
      </w:r>
      <w:r>
        <w:rPr>
          <w:rFonts w:hint="cs"/>
          <w:rtl/>
        </w:rPr>
        <w:t xml:space="preserve">آمد </w:t>
      </w:r>
      <w:r>
        <w:rPr>
          <w:rtl/>
        </w:rPr>
        <w:t>–</w:t>
      </w:r>
      <w:r w:rsidR="004E10FF">
        <w:rPr>
          <w:rFonts w:hint="cs"/>
          <w:rtl/>
        </w:rPr>
        <w:t>به‌ویژه</w:t>
      </w:r>
      <w:r>
        <w:rPr>
          <w:rFonts w:hint="cs"/>
          <w:rtl/>
        </w:rPr>
        <w:t xml:space="preserve"> در شش موردی که مرتبط با این باب بود- </w:t>
      </w:r>
      <w:r w:rsidR="00C62B7D">
        <w:rPr>
          <w:rFonts w:hint="cs"/>
          <w:rtl/>
        </w:rPr>
        <w:t>حکم به کراهت نظر و یا استحباب عدم نظر</w:t>
      </w:r>
      <w:r w:rsidR="00BA14FE">
        <w:rPr>
          <w:rFonts w:hint="cs"/>
          <w:rtl/>
        </w:rPr>
        <w:t xml:space="preserve"> می‌</w:t>
      </w:r>
      <w:r w:rsidR="00C62B7D">
        <w:rPr>
          <w:rFonts w:hint="cs"/>
          <w:rtl/>
        </w:rPr>
        <w:t>باشد.</w:t>
      </w:r>
    </w:p>
    <w:p w:rsidR="00C62B7D" w:rsidRDefault="006B6BC5" w:rsidP="006462EE">
      <w:pPr>
        <w:rPr>
          <w:rtl/>
        </w:rPr>
      </w:pPr>
      <w:r>
        <w:rPr>
          <w:rFonts w:hint="cs"/>
          <w:rtl/>
        </w:rPr>
        <w:t xml:space="preserve">این ده دلیل، ادله عدم جواز بود که عرض شد اطلاقی در </w:t>
      </w:r>
      <w:r w:rsidR="004E10FF">
        <w:rPr>
          <w:rFonts w:hint="cs"/>
          <w:rtl/>
        </w:rPr>
        <w:t>آن‌ها</w:t>
      </w:r>
      <w:r>
        <w:rPr>
          <w:rFonts w:hint="cs"/>
          <w:rtl/>
        </w:rPr>
        <w:t xml:space="preserve"> وجود ندارد. البته در بخش اول ادله بر اساس آنچه که از آیه شریفه «یغضضن من أبصارهنّ» </w:t>
      </w:r>
      <w:r w:rsidR="00E72F72">
        <w:rPr>
          <w:rFonts w:hint="cs"/>
          <w:rtl/>
        </w:rPr>
        <w:t>استفاده</w:t>
      </w:r>
      <w:r w:rsidR="00BA14FE">
        <w:rPr>
          <w:rFonts w:hint="cs"/>
          <w:rtl/>
        </w:rPr>
        <w:t xml:space="preserve"> می‌</w:t>
      </w:r>
      <w:r w:rsidR="00E72F72">
        <w:rPr>
          <w:rFonts w:hint="cs"/>
          <w:rtl/>
        </w:rPr>
        <w:t xml:space="preserve">شد </w:t>
      </w:r>
      <w:r>
        <w:rPr>
          <w:rFonts w:hint="cs"/>
          <w:rtl/>
        </w:rPr>
        <w:t xml:space="preserve">این نتیجه حاصل شد که نگاه </w:t>
      </w:r>
      <w:r w:rsidR="00E72F72">
        <w:rPr>
          <w:rFonts w:hint="cs"/>
          <w:rtl/>
        </w:rPr>
        <w:t xml:space="preserve">به عورت حرام است و همچنین نکته دیگری که به دست آمد این بود که نگاه با التذاذ هم </w:t>
      </w:r>
      <w:r w:rsidR="008F3B30">
        <w:rPr>
          <w:rFonts w:hint="cs"/>
          <w:rtl/>
        </w:rPr>
        <w:t>حرام</w:t>
      </w:r>
      <w:r w:rsidR="00BA14FE">
        <w:rPr>
          <w:rFonts w:hint="cs"/>
          <w:rtl/>
        </w:rPr>
        <w:t xml:space="preserve"> می‌</w:t>
      </w:r>
      <w:r w:rsidR="008F3B30">
        <w:rPr>
          <w:rFonts w:hint="cs"/>
          <w:rtl/>
        </w:rPr>
        <w:t>باشد که نکاتی در این رابطه در آینده در این باره عرض خواهد شد.</w:t>
      </w:r>
    </w:p>
    <w:p w:rsidR="008F3B30" w:rsidRDefault="008F3B30" w:rsidP="006462EE">
      <w:pPr>
        <w:rPr>
          <w:rtl/>
        </w:rPr>
      </w:pPr>
      <w:r>
        <w:rPr>
          <w:rFonts w:hint="cs"/>
          <w:rtl/>
        </w:rPr>
        <w:t>این بخش اوّل بحث بود که عبارت بود از اخبار و احادیثی که دلالت بر عدم جواز</w:t>
      </w:r>
      <w:r w:rsidR="00BA14FE">
        <w:rPr>
          <w:rFonts w:hint="cs"/>
          <w:rtl/>
        </w:rPr>
        <w:t xml:space="preserve"> می‌</w:t>
      </w:r>
      <w:r>
        <w:rPr>
          <w:rFonts w:hint="cs"/>
          <w:rtl/>
        </w:rPr>
        <w:t>کرد و بیش از عدم جواز نظر به عورت و در مقام التذاذ چیز دیگری قابل استفاده نبود</w:t>
      </w:r>
      <w:r w:rsidR="00D130E1">
        <w:rPr>
          <w:rFonts w:hint="cs"/>
          <w:rtl/>
        </w:rPr>
        <w:t>.</w:t>
      </w:r>
    </w:p>
    <w:p w:rsidR="00841C2D" w:rsidRDefault="00841C2D" w:rsidP="00841C2D">
      <w:pPr>
        <w:pStyle w:val="Heading3"/>
        <w:rPr>
          <w:rtl/>
        </w:rPr>
      </w:pPr>
      <w:bookmarkStart w:id="7" w:name="_Toc28520752"/>
      <w:r>
        <w:rPr>
          <w:rFonts w:hint="cs"/>
          <w:rtl/>
        </w:rPr>
        <w:t xml:space="preserve">خلاصه دلیل اول از بخش دوم (نظر </w:t>
      </w:r>
      <w:r w:rsidR="004E10FF">
        <w:rPr>
          <w:rFonts w:hint="cs"/>
          <w:rtl/>
        </w:rPr>
        <w:t>مرحوم</w:t>
      </w:r>
      <w:r>
        <w:rPr>
          <w:rFonts w:hint="cs"/>
          <w:rtl/>
        </w:rPr>
        <w:t xml:space="preserve"> </w:t>
      </w:r>
      <w:r w:rsidR="004E10FF">
        <w:rPr>
          <w:rFonts w:hint="cs"/>
          <w:rtl/>
        </w:rPr>
        <w:t>خویی</w:t>
      </w:r>
      <w:r>
        <w:rPr>
          <w:rFonts w:hint="cs"/>
          <w:rtl/>
        </w:rPr>
        <w:t>)</w:t>
      </w:r>
      <w:bookmarkEnd w:id="7"/>
    </w:p>
    <w:p w:rsidR="00D130E1" w:rsidRDefault="00D130E1" w:rsidP="006462EE">
      <w:pPr>
        <w:rPr>
          <w:rtl/>
        </w:rPr>
      </w:pPr>
      <w:r>
        <w:rPr>
          <w:rFonts w:hint="cs"/>
          <w:rtl/>
        </w:rPr>
        <w:t>در ادامه این بحث در جلسات گذاشته وارد بخش دوم شدیم که ادله جواز نظر بود. اگرچه همین که برای عدم جواز و حرمت نظر زن به مرد دلیل متقنی قائم نشد</w:t>
      </w:r>
      <w:r w:rsidR="00BA14FE">
        <w:rPr>
          <w:rFonts w:hint="cs"/>
          <w:rtl/>
        </w:rPr>
        <w:t xml:space="preserve"> می‌</w:t>
      </w:r>
      <w:r>
        <w:rPr>
          <w:rFonts w:hint="cs"/>
          <w:rtl/>
        </w:rPr>
        <w:t xml:space="preserve">توان به اصل عملی مراجعه کرد، اما جای این بحث هم وجود داشت که بررسی شود که آیا </w:t>
      </w:r>
      <w:r w:rsidR="000278EE">
        <w:rPr>
          <w:rFonts w:hint="cs"/>
          <w:rtl/>
        </w:rPr>
        <w:t xml:space="preserve">دلیلی به شکل اماره برای جواز نظر </w:t>
      </w:r>
      <w:r w:rsidR="000278EE">
        <w:rPr>
          <w:rtl/>
        </w:rPr>
        <w:t>–</w:t>
      </w:r>
      <w:r w:rsidR="000278EE">
        <w:rPr>
          <w:rFonts w:hint="cs"/>
          <w:rtl/>
        </w:rPr>
        <w:t>به نحو مطلق یا به شکل خاص- قائم است یا خیر.</w:t>
      </w:r>
    </w:p>
    <w:p w:rsidR="009B18A5" w:rsidRDefault="000278EE" w:rsidP="006462EE">
      <w:pPr>
        <w:rPr>
          <w:rtl/>
        </w:rPr>
      </w:pPr>
      <w:r>
        <w:rPr>
          <w:rFonts w:hint="cs"/>
          <w:rtl/>
        </w:rPr>
        <w:t xml:space="preserve">در این بحث که عبارت بود از ادله جواز نظر زن به مرد </w:t>
      </w:r>
      <w:r w:rsidR="004E10FF">
        <w:rPr>
          <w:rFonts w:hint="cs"/>
          <w:rtl/>
        </w:rPr>
        <w:t>اولین</w:t>
      </w:r>
      <w:r>
        <w:rPr>
          <w:rFonts w:hint="cs"/>
          <w:rtl/>
        </w:rPr>
        <w:t xml:space="preserve"> دلیل مطلبی بود که</w:t>
      </w:r>
      <w:r w:rsidR="00793204">
        <w:rPr>
          <w:rFonts w:hint="cs"/>
          <w:rtl/>
        </w:rPr>
        <w:t xml:space="preserve"> در کلام مرحوم </w:t>
      </w:r>
      <w:r w:rsidR="004E10FF">
        <w:rPr>
          <w:rFonts w:hint="cs"/>
          <w:rtl/>
        </w:rPr>
        <w:t>خویی</w:t>
      </w:r>
      <w:r w:rsidR="00793204">
        <w:rPr>
          <w:rFonts w:hint="cs"/>
          <w:rtl/>
        </w:rPr>
        <w:t xml:space="preserve"> قرار داشت که این مطلب با مقدّماتی تقریر شد و سپس مناقشات آن مطرح و بررسی شد و نهایتاً خروجی و حاصل نظر در این دلیل این بود که</w:t>
      </w:r>
      <w:r w:rsidR="003C7EBD">
        <w:rPr>
          <w:rFonts w:hint="cs"/>
          <w:rtl/>
        </w:rPr>
        <w:t>:</w:t>
      </w:r>
      <w:r w:rsidR="00793204">
        <w:rPr>
          <w:rFonts w:hint="cs"/>
          <w:rtl/>
        </w:rPr>
        <w:t xml:space="preserve"> دلیل اوّل </w:t>
      </w:r>
      <w:r w:rsidR="003C7EBD">
        <w:rPr>
          <w:rFonts w:hint="cs"/>
          <w:rtl/>
        </w:rPr>
        <w:t>دلالت</w:t>
      </w:r>
      <w:r w:rsidR="00BA14FE">
        <w:rPr>
          <w:rFonts w:hint="cs"/>
          <w:rtl/>
        </w:rPr>
        <w:t xml:space="preserve"> می‌</w:t>
      </w:r>
      <w:r w:rsidR="003C7EBD">
        <w:rPr>
          <w:rFonts w:hint="cs"/>
          <w:rtl/>
        </w:rPr>
        <w:t xml:space="preserve">کند </w:t>
      </w:r>
      <w:r w:rsidR="00793204">
        <w:rPr>
          <w:rFonts w:hint="cs"/>
          <w:rtl/>
        </w:rPr>
        <w:t>بر جواز نظر زن به مرد</w:t>
      </w:r>
      <w:r w:rsidR="003D51C1">
        <w:rPr>
          <w:rFonts w:hint="cs"/>
          <w:rtl/>
        </w:rPr>
        <w:t xml:space="preserve"> در اعضائی که </w:t>
      </w:r>
      <w:r w:rsidR="004E10FF">
        <w:rPr>
          <w:rFonts w:hint="cs"/>
          <w:rtl/>
        </w:rPr>
        <w:t>علی‌الاصول</w:t>
      </w:r>
      <w:r w:rsidR="003D51C1">
        <w:rPr>
          <w:rFonts w:hint="cs"/>
          <w:rtl/>
        </w:rPr>
        <w:t xml:space="preserve"> مکشوف </w:t>
      </w:r>
      <w:r w:rsidR="004E10FF">
        <w:rPr>
          <w:rFonts w:hint="cs"/>
          <w:rtl/>
        </w:rPr>
        <w:t>بوده‌اند</w:t>
      </w:r>
      <w:r w:rsidR="003D51C1">
        <w:rPr>
          <w:rFonts w:hint="cs"/>
          <w:rtl/>
        </w:rPr>
        <w:t xml:space="preserve"> و یا به صورت متعارف همیشه و یا غالباً </w:t>
      </w:r>
      <w:r w:rsidR="003C7EBD">
        <w:rPr>
          <w:rFonts w:hint="cs"/>
          <w:rtl/>
        </w:rPr>
        <w:t xml:space="preserve">و به صورت نسبتاً زیاد مکشوف </w:t>
      </w:r>
      <w:r w:rsidR="004E10FF">
        <w:rPr>
          <w:rFonts w:hint="cs"/>
          <w:rtl/>
        </w:rPr>
        <w:t>بوده‌اند</w:t>
      </w:r>
      <w:r w:rsidR="003C7EBD">
        <w:rPr>
          <w:rFonts w:hint="cs"/>
          <w:rtl/>
        </w:rPr>
        <w:t xml:space="preserve"> که حاصل این بحث این بود که جواز نظر به رأس، </w:t>
      </w:r>
      <w:r w:rsidR="002E1BA7">
        <w:rPr>
          <w:rFonts w:hint="cs"/>
          <w:rtl/>
        </w:rPr>
        <w:t>شعر</w:t>
      </w:r>
      <w:r w:rsidR="003C7EBD">
        <w:rPr>
          <w:rFonts w:hint="cs"/>
          <w:rtl/>
        </w:rPr>
        <w:t>، وجه، کفّین و قدمین با توسعه</w:t>
      </w:r>
      <w:r w:rsidR="00BA14FE">
        <w:rPr>
          <w:rFonts w:hint="cs"/>
          <w:rtl/>
        </w:rPr>
        <w:t xml:space="preserve">‌ای </w:t>
      </w:r>
      <w:r w:rsidR="003C7EBD">
        <w:rPr>
          <w:rFonts w:hint="cs"/>
          <w:rtl/>
        </w:rPr>
        <w:t>که در</w:t>
      </w:r>
      <w:r w:rsidR="002E1BA7">
        <w:rPr>
          <w:rFonts w:hint="cs"/>
          <w:rtl/>
        </w:rPr>
        <w:t xml:space="preserve"> هر کدام از این اعضاء تصور</w:t>
      </w:r>
      <w:r w:rsidR="00BA14FE">
        <w:rPr>
          <w:rFonts w:hint="cs"/>
          <w:rtl/>
        </w:rPr>
        <w:t xml:space="preserve"> می‌</w:t>
      </w:r>
      <w:r w:rsidR="002E1BA7">
        <w:rPr>
          <w:rFonts w:hint="cs"/>
          <w:rtl/>
        </w:rPr>
        <w:t>شود، وجود دارد. در واقع وقتی گفته</w:t>
      </w:r>
      <w:r w:rsidR="00BA14FE">
        <w:rPr>
          <w:rFonts w:hint="cs"/>
          <w:rtl/>
        </w:rPr>
        <w:t xml:space="preserve"> می‌</w:t>
      </w:r>
      <w:r w:rsidR="002E1BA7">
        <w:rPr>
          <w:rFonts w:hint="cs"/>
          <w:rtl/>
        </w:rPr>
        <w:t xml:space="preserve">شود رأس، حتماً عُنُق و کمی </w:t>
      </w:r>
      <w:r w:rsidR="004E10FF">
        <w:rPr>
          <w:rFonts w:hint="cs"/>
          <w:rtl/>
        </w:rPr>
        <w:t>پایین‌تر</w:t>
      </w:r>
      <w:r w:rsidR="002E1BA7">
        <w:rPr>
          <w:rFonts w:hint="cs"/>
          <w:rtl/>
        </w:rPr>
        <w:t xml:space="preserve"> از آن را نیز در </w:t>
      </w:r>
      <w:r w:rsidR="004E10FF">
        <w:rPr>
          <w:rFonts w:hint="cs"/>
          <w:rtl/>
        </w:rPr>
        <w:t>برمی‌گیرد</w:t>
      </w:r>
      <w:r w:rsidR="00F91490">
        <w:rPr>
          <w:rtl/>
        </w:rPr>
        <w:t xml:space="preserve"> </w:t>
      </w:r>
      <w:r w:rsidR="002E1BA7">
        <w:rPr>
          <w:rFonts w:hint="cs"/>
          <w:rtl/>
        </w:rPr>
        <w:t>و یا وقتی گفته</w:t>
      </w:r>
      <w:r w:rsidR="00BA14FE">
        <w:rPr>
          <w:rFonts w:hint="cs"/>
          <w:rtl/>
        </w:rPr>
        <w:t xml:space="preserve"> می‌</w:t>
      </w:r>
      <w:r w:rsidR="002E1BA7">
        <w:rPr>
          <w:rFonts w:hint="cs"/>
          <w:rtl/>
        </w:rPr>
        <w:t xml:space="preserve">شود دست، بخشی از زراع را </w:t>
      </w:r>
      <w:r w:rsidR="005D29B4">
        <w:rPr>
          <w:rFonts w:hint="cs"/>
          <w:rtl/>
        </w:rPr>
        <w:t>شامل</w:t>
      </w:r>
      <w:r w:rsidR="00BA14FE">
        <w:rPr>
          <w:rFonts w:hint="cs"/>
          <w:rtl/>
        </w:rPr>
        <w:t xml:space="preserve"> می‌</w:t>
      </w:r>
      <w:r w:rsidR="005D29B4">
        <w:rPr>
          <w:rFonts w:hint="cs"/>
          <w:rtl/>
        </w:rPr>
        <w:t>شود و یا وقتی گفته</w:t>
      </w:r>
      <w:r w:rsidR="00BA14FE">
        <w:rPr>
          <w:rFonts w:hint="cs"/>
          <w:rtl/>
        </w:rPr>
        <w:t xml:space="preserve"> می‌</w:t>
      </w:r>
      <w:r w:rsidR="005D29B4">
        <w:rPr>
          <w:rFonts w:hint="cs"/>
          <w:rtl/>
        </w:rPr>
        <w:t xml:space="preserve">شود قدمین حتماً بخشی از ساق را در </w:t>
      </w:r>
      <w:r w:rsidR="004E10FF">
        <w:rPr>
          <w:rFonts w:hint="cs"/>
          <w:rtl/>
        </w:rPr>
        <w:t>بردارد</w:t>
      </w:r>
      <w:r w:rsidR="005D29B4">
        <w:rPr>
          <w:rFonts w:hint="cs"/>
          <w:rtl/>
        </w:rPr>
        <w:t>.</w:t>
      </w:r>
    </w:p>
    <w:p w:rsidR="000278EE" w:rsidRDefault="005D29B4" w:rsidP="006462EE">
      <w:pPr>
        <w:rPr>
          <w:rtl/>
        </w:rPr>
      </w:pPr>
      <w:r>
        <w:rPr>
          <w:rFonts w:hint="cs"/>
          <w:rtl/>
        </w:rPr>
        <w:t>این مقدار از جواز نظر زن به مرد را</w:t>
      </w:r>
      <w:r w:rsidR="00BA14FE">
        <w:rPr>
          <w:rFonts w:hint="cs"/>
          <w:rtl/>
        </w:rPr>
        <w:t xml:space="preserve"> می‌</w:t>
      </w:r>
      <w:r>
        <w:rPr>
          <w:rFonts w:hint="cs"/>
          <w:rtl/>
        </w:rPr>
        <w:t>توان با دلیل «لو کان لبان» به دست آورد</w:t>
      </w:r>
      <w:r w:rsidR="009B18A5">
        <w:rPr>
          <w:rFonts w:hint="cs"/>
          <w:rtl/>
        </w:rPr>
        <w:t xml:space="preserve"> و بیان این نکته نیز خالی از لطف نیست که کمی محل تعجب است که در تحریر الوسیله مرحوم امام با احتیاط </w:t>
      </w:r>
      <w:r w:rsidR="00CF257C">
        <w:rPr>
          <w:rFonts w:hint="cs"/>
          <w:rtl/>
        </w:rPr>
        <w:t xml:space="preserve">فقط جواز نظر زن به مرد فقط در حدّ وجه و کفّین ذکر </w:t>
      </w:r>
      <w:r w:rsidR="004E10FF">
        <w:rPr>
          <w:rFonts w:hint="cs"/>
          <w:rtl/>
        </w:rPr>
        <w:t>نموده‌اند</w:t>
      </w:r>
      <w:r w:rsidR="00CF257C">
        <w:rPr>
          <w:rFonts w:hint="cs"/>
          <w:rtl/>
        </w:rPr>
        <w:t>.</w:t>
      </w:r>
    </w:p>
    <w:p w:rsidR="00CF257C" w:rsidRDefault="00CF257C" w:rsidP="006462EE">
      <w:pPr>
        <w:rPr>
          <w:rtl/>
        </w:rPr>
      </w:pPr>
      <w:r>
        <w:rPr>
          <w:rFonts w:hint="cs"/>
          <w:rtl/>
        </w:rPr>
        <w:lastRenderedPageBreak/>
        <w:t>در این باره آنچه که در متون مربوط به آقای زنجانی وارد شده است این است که</w:t>
      </w:r>
      <w:r w:rsidR="00BA14FE">
        <w:rPr>
          <w:rFonts w:hint="cs"/>
          <w:rtl/>
        </w:rPr>
        <w:t xml:space="preserve"> می‌</w:t>
      </w:r>
      <w:r>
        <w:rPr>
          <w:rFonts w:hint="cs"/>
          <w:rtl/>
        </w:rPr>
        <w:t xml:space="preserve">فرمایند: </w:t>
      </w:r>
      <w:r w:rsidR="001D4CB5">
        <w:rPr>
          <w:rFonts w:hint="cs"/>
          <w:rtl/>
        </w:rPr>
        <w:t>«</w:t>
      </w:r>
      <w:r>
        <w:rPr>
          <w:rFonts w:hint="cs"/>
          <w:rtl/>
        </w:rPr>
        <w:t>یک روز این مطلب</w:t>
      </w:r>
      <w:r w:rsidR="001D4CB5">
        <w:rPr>
          <w:rFonts w:hint="cs"/>
          <w:rtl/>
        </w:rPr>
        <w:t xml:space="preserve"> را از امام سؤال کردم</w:t>
      </w:r>
      <w:r>
        <w:rPr>
          <w:rFonts w:hint="cs"/>
          <w:rtl/>
        </w:rPr>
        <w:t xml:space="preserve"> که اینکه در تحریر </w:t>
      </w:r>
      <w:r w:rsidR="004E10FF">
        <w:rPr>
          <w:rFonts w:hint="cs"/>
          <w:rtl/>
        </w:rPr>
        <w:t>فرموده‌اید</w:t>
      </w:r>
      <w:r>
        <w:rPr>
          <w:rFonts w:hint="cs"/>
          <w:rtl/>
        </w:rPr>
        <w:t xml:space="preserve"> </w:t>
      </w:r>
      <w:r w:rsidR="001D4CB5">
        <w:rPr>
          <w:rFonts w:hint="cs"/>
          <w:rtl/>
        </w:rPr>
        <w:t>نگاهی که زن به مرد</w:t>
      </w:r>
      <w:r w:rsidR="00BA14FE">
        <w:rPr>
          <w:rFonts w:hint="cs"/>
          <w:rtl/>
        </w:rPr>
        <w:t xml:space="preserve"> می‌</w:t>
      </w:r>
      <w:r w:rsidR="001D4CB5">
        <w:rPr>
          <w:rFonts w:hint="cs"/>
          <w:rtl/>
        </w:rPr>
        <w:t>تواند داشته باشد فقط مربوط به وجه و کفّین</w:t>
      </w:r>
      <w:r w:rsidR="00BA14FE">
        <w:rPr>
          <w:rFonts w:hint="cs"/>
          <w:rtl/>
        </w:rPr>
        <w:t xml:space="preserve"> می‌</w:t>
      </w:r>
      <w:r w:rsidR="001D4CB5">
        <w:rPr>
          <w:rFonts w:hint="cs"/>
          <w:rtl/>
        </w:rPr>
        <w:t xml:space="preserve">باشد؟ ایشان فرموده بودند که من بنا بر ملاحظاتی این را </w:t>
      </w:r>
      <w:r w:rsidR="004E10FF">
        <w:rPr>
          <w:rFonts w:hint="cs"/>
          <w:rtl/>
        </w:rPr>
        <w:t>نوشته‌ام</w:t>
      </w:r>
      <w:r w:rsidR="001D4CB5">
        <w:rPr>
          <w:rFonts w:hint="cs"/>
          <w:rtl/>
        </w:rPr>
        <w:t xml:space="preserve"> و لکن نظر من اوسع از این بخش</w:t>
      </w:r>
      <w:r w:rsidR="00BA14FE">
        <w:rPr>
          <w:rFonts w:hint="cs"/>
          <w:rtl/>
        </w:rPr>
        <w:t>‌ها می‌</w:t>
      </w:r>
      <w:r w:rsidR="001D4CB5">
        <w:rPr>
          <w:rFonts w:hint="cs"/>
          <w:rtl/>
        </w:rPr>
        <w:t xml:space="preserve">باشد.» و </w:t>
      </w:r>
      <w:r w:rsidR="004E10FF">
        <w:rPr>
          <w:rFonts w:hint="cs"/>
          <w:rtl/>
        </w:rPr>
        <w:t>علی‌الظاهر</w:t>
      </w:r>
      <w:r w:rsidR="001D4CB5">
        <w:rPr>
          <w:rFonts w:hint="cs"/>
          <w:rtl/>
        </w:rPr>
        <w:t xml:space="preserve"> در استفتائات تغییر نظری داشته باشند </w:t>
      </w:r>
      <w:r w:rsidR="001D4CB5">
        <w:rPr>
          <w:rtl/>
        </w:rPr>
        <w:t>–</w:t>
      </w:r>
      <w:r w:rsidR="001D4CB5">
        <w:rPr>
          <w:rFonts w:hint="cs"/>
          <w:rtl/>
        </w:rPr>
        <w:t>که بنده مراجعه</w:t>
      </w:r>
      <w:r w:rsidR="00BA14FE">
        <w:rPr>
          <w:rFonts w:hint="cs"/>
          <w:rtl/>
        </w:rPr>
        <w:t xml:space="preserve">‌ای </w:t>
      </w:r>
      <w:r w:rsidR="001D4CB5">
        <w:rPr>
          <w:rFonts w:hint="cs"/>
          <w:rtl/>
        </w:rPr>
        <w:t>نداشتم-</w:t>
      </w:r>
    </w:p>
    <w:p w:rsidR="005E3414" w:rsidRDefault="004E10FF" w:rsidP="004E10FF">
      <w:pPr>
        <w:rPr>
          <w:rtl/>
        </w:rPr>
      </w:pPr>
      <w:r>
        <w:rPr>
          <w:rFonts w:hint="cs"/>
          <w:rtl/>
        </w:rPr>
        <w:t>درهرصورت</w:t>
      </w:r>
      <w:r w:rsidR="005E3414">
        <w:rPr>
          <w:rFonts w:hint="cs"/>
          <w:rtl/>
        </w:rPr>
        <w:t xml:space="preserve"> این دلیل اوّل با تقریری که انجام شد مفید جواز النظر المرأ</w:t>
      </w:r>
      <w:r>
        <w:rPr>
          <w:rFonts w:hint="cs"/>
          <w:rtl/>
        </w:rPr>
        <w:t>ة</w:t>
      </w:r>
      <w:r w:rsidR="005E3414">
        <w:rPr>
          <w:rFonts w:hint="cs"/>
          <w:rtl/>
        </w:rPr>
        <w:t xml:space="preserve"> الی الرّجل در دائره رأس، شعر، وجه، کفین و قدمین با مقدار موسّعی که برای </w:t>
      </w:r>
      <w:r>
        <w:rPr>
          <w:rFonts w:hint="cs"/>
          <w:rtl/>
        </w:rPr>
        <w:t>این‌ها</w:t>
      </w:r>
      <w:r w:rsidR="005E3414">
        <w:rPr>
          <w:rFonts w:hint="cs"/>
          <w:rtl/>
        </w:rPr>
        <w:t xml:space="preserve"> وجود دارد، است اما بیش از این مقدار را</w:t>
      </w:r>
      <w:r w:rsidR="00BA14FE">
        <w:rPr>
          <w:rFonts w:hint="cs"/>
          <w:rtl/>
        </w:rPr>
        <w:t xml:space="preserve"> نمی‌</w:t>
      </w:r>
      <w:r w:rsidR="005E3414">
        <w:rPr>
          <w:rFonts w:hint="cs"/>
          <w:rtl/>
        </w:rPr>
        <w:t>توان مطمئن بود که این دلیل لبّی و عقلی «لو کان لبان» افاده کند</w:t>
      </w:r>
      <w:r w:rsidR="00D85959">
        <w:rPr>
          <w:rFonts w:hint="cs"/>
          <w:rtl/>
        </w:rPr>
        <w:t xml:space="preserve"> و لذا از این دلیل</w:t>
      </w:r>
      <w:r w:rsidR="00BA14FE">
        <w:rPr>
          <w:rFonts w:hint="cs"/>
          <w:rtl/>
        </w:rPr>
        <w:t xml:space="preserve"> نمی‌</w:t>
      </w:r>
      <w:r w:rsidR="00D85959">
        <w:rPr>
          <w:rFonts w:hint="cs"/>
          <w:rtl/>
        </w:rPr>
        <w:t>توان جواز نظر به سایر اعضاء را استفاده کرد.</w:t>
      </w:r>
    </w:p>
    <w:p w:rsidR="00D85959" w:rsidRDefault="00D85959" w:rsidP="004E10FF">
      <w:pPr>
        <w:rPr>
          <w:rtl/>
        </w:rPr>
      </w:pPr>
      <w:r>
        <w:rPr>
          <w:rFonts w:hint="cs"/>
          <w:rtl/>
        </w:rPr>
        <w:t>به عبار</w:t>
      </w:r>
      <w:r w:rsidR="004E10FF">
        <w:rPr>
          <w:rFonts w:hint="cs"/>
          <w:rtl/>
        </w:rPr>
        <w:t>ة</w:t>
      </w:r>
      <w:r>
        <w:rPr>
          <w:rFonts w:hint="cs"/>
          <w:rtl/>
        </w:rPr>
        <w:t>ٌ أخری باید گفت تا اینجای بحث این نتایج حاصل شد که:</w:t>
      </w:r>
    </w:p>
    <w:p w:rsidR="00D85959" w:rsidRDefault="00D85959" w:rsidP="006462EE">
      <w:pPr>
        <w:rPr>
          <w:rtl/>
        </w:rPr>
      </w:pPr>
      <w:r>
        <w:rPr>
          <w:rFonts w:hint="cs"/>
          <w:rtl/>
        </w:rPr>
        <w:t>ادله تحریم نظر فقط شامل عورت و مقام التذاذ</w:t>
      </w:r>
      <w:r w:rsidR="00BA14FE">
        <w:rPr>
          <w:rFonts w:hint="cs"/>
          <w:rtl/>
        </w:rPr>
        <w:t xml:space="preserve"> می‌</w:t>
      </w:r>
      <w:r>
        <w:rPr>
          <w:rFonts w:hint="cs"/>
          <w:rtl/>
        </w:rPr>
        <w:t>باشد.</w:t>
      </w:r>
    </w:p>
    <w:p w:rsidR="00D85959" w:rsidRDefault="00D85959" w:rsidP="006462EE">
      <w:pPr>
        <w:rPr>
          <w:rtl/>
        </w:rPr>
      </w:pPr>
      <w:r>
        <w:rPr>
          <w:rFonts w:hint="cs"/>
          <w:rtl/>
        </w:rPr>
        <w:t xml:space="preserve">دلیل لو کان لبان با تقریری که از فرمایش مرحوم </w:t>
      </w:r>
      <w:r w:rsidR="004E10FF">
        <w:rPr>
          <w:rFonts w:hint="cs"/>
          <w:rtl/>
        </w:rPr>
        <w:t>خویی</w:t>
      </w:r>
      <w:r>
        <w:rPr>
          <w:rFonts w:hint="cs"/>
          <w:rtl/>
        </w:rPr>
        <w:t xml:space="preserve"> شد این نتیجه را به دست</w:t>
      </w:r>
      <w:r w:rsidR="00BA14FE">
        <w:rPr>
          <w:rFonts w:hint="cs"/>
          <w:rtl/>
        </w:rPr>
        <w:t xml:space="preserve"> می‌</w:t>
      </w:r>
      <w:r>
        <w:rPr>
          <w:rFonts w:hint="cs"/>
          <w:rtl/>
        </w:rPr>
        <w:t xml:space="preserve">دهد که فقط این اعضاء متعارف برای نگاه زن به مرد جایز است اما بقیه اعضاء غیر از عورت (به معنای خاص) و همچنین رأس، شعر، وجه، کفین و قدمین، </w:t>
      </w:r>
      <w:r w:rsidR="00B55583">
        <w:rPr>
          <w:rFonts w:hint="cs"/>
          <w:rtl/>
        </w:rPr>
        <w:t xml:space="preserve">دیگر اعضاء تا اینجا خالی از دلیل است و باید گفت دلیل تامّی وجود ندارد تا حکم شود که آیا نگاه به </w:t>
      </w:r>
      <w:r w:rsidR="004E10FF">
        <w:rPr>
          <w:rFonts w:hint="cs"/>
          <w:rtl/>
        </w:rPr>
        <w:t>آن‌ها</w:t>
      </w:r>
      <w:r w:rsidR="00B55583">
        <w:rPr>
          <w:rFonts w:hint="cs"/>
          <w:rtl/>
        </w:rPr>
        <w:t xml:space="preserve"> جایز است یا جایز نیست و همچنان حالت شک و ابهام وجود دارد.</w:t>
      </w:r>
    </w:p>
    <w:p w:rsidR="00B55583" w:rsidRDefault="00B55583" w:rsidP="006462EE">
      <w:pPr>
        <w:rPr>
          <w:rtl/>
        </w:rPr>
      </w:pPr>
      <w:r>
        <w:rPr>
          <w:rFonts w:hint="cs"/>
          <w:rtl/>
        </w:rPr>
        <w:t>این خلاصه</w:t>
      </w:r>
      <w:r w:rsidR="00BA14FE">
        <w:rPr>
          <w:rFonts w:hint="cs"/>
          <w:rtl/>
        </w:rPr>
        <w:t xml:space="preserve">‌ای </w:t>
      </w:r>
      <w:r>
        <w:rPr>
          <w:rFonts w:hint="cs"/>
          <w:rtl/>
        </w:rPr>
        <w:t>بحث جواز نظر زن به مرد اجنبی در دلیل اوّل بود</w:t>
      </w:r>
      <w:r w:rsidR="000F59DF">
        <w:rPr>
          <w:rFonts w:hint="cs"/>
          <w:rtl/>
        </w:rPr>
        <w:t xml:space="preserve"> و همچنین دایره دلالت آن که اشاره شد.</w:t>
      </w:r>
    </w:p>
    <w:p w:rsidR="000F59DF" w:rsidRDefault="000F59DF" w:rsidP="007A19B6">
      <w:pPr>
        <w:pStyle w:val="Heading2"/>
        <w:rPr>
          <w:rtl/>
        </w:rPr>
      </w:pPr>
      <w:bookmarkStart w:id="8" w:name="_Toc28520753"/>
      <w:r>
        <w:rPr>
          <w:rFonts w:hint="cs"/>
          <w:rtl/>
        </w:rPr>
        <w:t>دلیل دوم</w:t>
      </w:r>
      <w:bookmarkEnd w:id="8"/>
    </w:p>
    <w:p w:rsidR="000F59DF" w:rsidRDefault="000F59DF" w:rsidP="00AB7335">
      <w:pPr>
        <w:rPr>
          <w:rtl/>
        </w:rPr>
      </w:pPr>
      <w:r>
        <w:rPr>
          <w:rFonts w:hint="cs"/>
          <w:rtl/>
        </w:rPr>
        <w:t>و ام</w:t>
      </w:r>
      <w:r w:rsidR="007A19B6">
        <w:rPr>
          <w:rFonts w:hint="cs"/>
          <w:rtl/>
        </w:rPr>
        <w:t xml:space="preserve">ا دلیل دیگری نیز </w:t>
      </w:r>
      <w:r>
        <w:rPr>
          <w:rFonts w:hint="cs"/>
          <w:rtl/>
        </w:rPr>
        <w:t>در این بحث مورد اشاره قرار</w:t>
      </w:r>
      <w:r w:rsidR="007A19B6">
        <w:rPr>
          <w:rFonts w:hint="cs"/>
          <w:rtl/>
        </w:rPr>
        <w:t xml:space="preserve"> گرفته است که</w:t>
      </w:r>
      <w:r>
        <w:rPr>
          <w:rFonts w:hint="cs"/>
          <w:rtl/>
        </w:rPr>
        <w:t xml:space="preserve"> با ملاحظه </w:t>
      </w:r>
      <w:r w:rsidR="00841C2D">
        <w:rPr>
          <w:rFonts w:hint="cs"/>
          <w:rtl/>
        </w:rPr>
        <w:t>مباحث سا</w:t>
      </w:r>
      <w:r w:rsidR="00AB7335">
        <w:rPr>
          <w:rFonts w:hint="cs"/>
          <w:rtl/>
        </w:rPr>
        <w:t xml:space="preserve">بق قابل حدس و </w:t>
      </w:r>
      <w:r w:rsidR="004E10FF">
        <w:rPr>
          <w:rFonts w:hint="cs"/>
          <w:rtl/>
        </w:rPr>
        <w:t>پیش‌بینی</w:t>
      </w:r>
      <w:r w:rsidR="00AB7335">
        <w:rPr>
          <w:rFonts w:hint="cs"/>
          <w:rtl/>
        </w:rPr>
        <w:t xml:space="preserve"> بود و در</w:t>
      </w:r>
      <w:r w:rsidR="00841C2D">
        <w:rPr>
          <w:rFonts w:hint="cs"/>
          <w:rtl/>
        </w:rPr>
        <w:t xml:space="preserve"> کلمات بزرگانی همچون حضرت آقای مکارم</w:t>
      </w:r>
      <w:r w:rsidR="00E95CCE">
        <w:rPr>
          <w:rFonts w:hint="cs"/>
          <w:rtl/>
        </w:rPr>
        <w:t xml:space="preserve"> </w:t>
      </w:r>
      <w:r w:rsidR="008964CA">
        <w:rPr>
          <w:rFonts w:hint="cs"/>
          <w:rtl/>
        </w:rPr>
        <w:t xml:space="preserve">در انوار الفقاهه به آن اشاره </w:t>
      </w:r>
      <w:r w:rsidR="00AB7335">
        <w:rPr>
          <w:rFonts w:hint="cs"/>
          <w:rtl/>
        </w:rPr>
        <w:t>شده است</w:t>
      </w:r>
      <w:r w:rsidR="008964CA">
        <w:rPr>
          <w:rFonts w:hint="cs"/>
          <w:rtl/>
        </w:rPr>
        <w:t xml:space="preserve"> </w:t>
      </w:r>
      <w:r w:rsidR="008964CA">
        <w:rPr>
          <w:rtl/>
        </w:rPr>
        <w:t>–</w:t>
      </w:r>
      <w:r w:rsidR="008964CA">
        <w:rPr>
          <w:rFonts w:hint="cs"/>
          <w:rtl/>
        </w:rPr>
        <w:t>البته در دائره همان اعضائی که گفته شد-</w:t>
      </w:r>
      <w:r w:rsidR="00016341">
        <w:rPr>
          <w:rFonts w:hint="cs"/>
          <w:rtl/>
        </w:rPr>
        <w:t>.</w:t>
      </w:r>
    </w:p>
    <w:p w:rsidR="00016341" w:rsidRDefault="00016341" w:rsidP="008964CA">
      <w:pPr>
        <w:rPr>
          <w:rtl/>
        </w:rPr>
      </w:pPr>
      <w:r>
        <w:rPr>
          <w:rFonts w:hint="cs"/>
          <w:rtl/>
        </w:rPr>
        <w:t xml:space="preserve">تفاوت این دلیل با دلیل قبل در این است که در دلیل قبل این امکان وجود داشت که </w:t>
      </w:r>
      <w:r w:rsidR="004E10FF">
        <w:rPr>
          <w:rFonts w:hint="cs"/>
          <w:rtl/>
        </w:rPr>
        <w:t>به‌گونه‌ای</w:t>
      </w:r>
      <w:r w:rsidR="00BA14FE">
        <w:rPr>
          <w:rFonts w:hint="cs"/>
          <w:rtl/>
        </w:rPr>
        <w:t xml:space="preserve"> </w:t>
      </w:r>
      <w:r>
        <w:rPr>
          <w:rFonts w:hint="cs"/>
          <w:rtl/>
        </w:rPr>
        <w:t>تقریر شود که شامل تمام اعضاء به جز عورت بشود که البته آنچه که در بررسی بحث از نظر ما پذیرفته شد همان محدوده اعضاء مکشوف</w:t>
      </w:r>
      <w:r w:rsidR="00BA14FE">
        <w:rPr>
          <w:rFonts w:hint="cs"/>
          <w:rtl/>
        </w:rPr>
        <w:t xml:space="preserve"> می‌</w:t>
      </w:r>
      <w:r>
        <w:rPr>
          <w:rFonts w:hint="cs"/>
          <w:rtl/>
        </w:rPr>
        <w:t xml:space="preserve">باشد که عرض شد، </w:t>
      </w:r>
      <w:r w:rsidR="00C4535E">
        <w:rPr>
          <w:rFonts w:hint="cs"/>
          <w:rtl/>
        </w:rPr>
        <w:t>لکن این دلیل از ابتدا اقامه شده است برای تجویز نظر در همان اعضاء مکشوف نه تمام اعضاء غیر از عور</w:t>
      </w:r>
      <w:r w:rsidR="00DA3389">
        <w:rPr>
          <w:rFonts w:hint="cs"/>
          <w:rtl/>
        </w:rPr>
        <w:t xml:space="preserve">ت و </w:t>
      </w:r>
      <w:r w:rsidR="004E10FF">
        <w:rPr>
          <w:rFonts w:hint="cs"/>
          <w:rtl/>
        </w:rPr>
        <w:t>به‌عبارت‌دیگر</w:t>
      </w:r>
      <w:r w:rsidR="00DA3389">
        <w:rPr>
          <w:rFonts w:hint="cs"/>
          <w:rtl/>
        </w:rPr>
        <w:t xml:space="preserve"> سیاق و ساخت دلیل از ابتدا در دائره محدود اعضاء مکشوف</w:t>
      </w:r>
      <w:r w:rsidR="00BA14FE">
        <w:rPr>
          <w:rFonts w:hint="cs"/>
          <w:rtl/>
        </w:rPr>
        <w:t xml:space="preserve"> می‌</w:t>
      </w:r>
      <w:r w:rsidR="00DA3389">
        <w:rPr>
          <w:rFonts w:hint="cs"/>
          <w:rtl/>
        </w:rPr>
        <w:t>باشد.</w:t>
      </w:r>
    </w:p>
    <w:p w:rsidR="00AB7335" w:rsidRDefault="00AB7335" w:rsidP="00AB7335">
      <w:pPr>
        <w:pStyle w:val="Heading3"/>
        <w:rPr>
          <w:rtl/>
        </w:rPr>
      </w:pPr>
      <w:bookmarkStart w:id="9" w:name="_Toc28520754"/>
      <w:r>
        <w:rPr>
          <w:rFonts w:hint="cs"/>
          <w:rtl/>
        </w:rPr>
        <w:t>تقریر دلیل</w:t>
      </w:r>
      <w:bookmarkEnd w:id="9"/>
    </w:p>
    <w:p w:rsidR="00AB7335" w:rsidRDefault="00AB7335" w:rsidP="008964CA">
      <w:pPr>
        <w:rPr>
          <w:rtl/>
        </w:rPr>
      </w:pPr>
      <w:r>
        <w:rPr>
          <w:rFonts w:hint="cs"/>
          <w:rtl/>
        </w:rPr>
        <w:t xml:space="preserve">این دلیل </w:t>
      </w:r>
      <w:r w:rsidR="004E10FF">
        <w:rPr>
          <w:rFonts w:hint="cs"/>
          <w:rtl/>
        </w:rPr>
        <w:t>همان‌طور</w:t>
      </w:r>
      <w:r>
        <w:rPr>
          <w:rFonts w:hint="cs"/>
          <w:rtl/>
        </w:rPr>
        <w:t xml:space="preserve"> که اجمالاً عرض شد به نحوی از مباحث قبلی به</w:t>
      </w:r>
      <w:r w:rsidR="005D4CBA">
        <w:rPr>
          <w:rFonts w:hint="cs"/>
          <w:rtl/>
        </w:rPr>
        <w:t xml:space="preserve"> دست</w:t>
      </w:r>
      <w:r w:rsidR="00BA14FE">
        <w:rPr>
          <w:rFonts w:hint="cs"/>
          <w:rtl/>
        </w:rPr>
        <w:t xml:space="preserve"> می‌</w:t>
      </w:r>
      <w:r w:rsidR="005D4CBA">
        <w:rPr>
          <w:rFonts w:hint="cs"/>
          <w:rtl/>
        </w:rPr>
        <w:t>آید و در اینجا به تقریر آن خواهیم پرداخت. این دلیل از مقدّماتی تشکیل شده است که به ترتیب عرض</w:t>
      </w:r>
      <w:r w:rsidR="00BA14FE">
        <w:rPr>
          <w:rFonts w:hint="cs"/>
          <w:rtl/>
        </w:rPr>
        <w:t xml:space="preserve"> می‌</w:t>
      </w:r>
      <w:r w:rsidR="005D4CBA">
        <w:rPr>
          <w:rFonts w:hint="cs"/>
          <w:rtl/>
        </w:rPr>
        <w:t>شود:</w:t>
      </w:r>
    </w:p>
    <w:p w:rsidR="005D4CBA" w:rsidRDefault="005D4CBA" w:rsidP="005D4CBA">
      <w:pPr>
        <w:pStyle w:val="Heading4"/>
        <w:rPr>
          <w:rtl/>
        </w:rPr>
      </w:pPr>
      <w:bookmarkStart w:id="10" w:name="_Toc28520755"/>
      <w:r>
        <w:rPr>
          <w:rFonts w:hint="cs"/>
          <w:rtl/>
        </w:rPr>
        <w:t>مقدمه اول</w:t>
      </w:r>
      <w:r w:rsidR="00124571">
        <w:rPr>
          <w:rFonts w:hint="cs"/>
          <w:rtl/>
        </w:rPr>
        <w:t xml:space="preserve">: </w:t>
      </w:r>
      <w:r w:rsidR="002F5B2F">
        <w:rPr>
          <w:rFonts w:hint="cs"/>
          <w:rtl/>
        </w:rPr>
        <w:t>سیره جاریه در زمان معصومین</w:t>
      </w:r>
      <w:bookmarkEnd w:id="10"/>
    </w:p>
    <w:p w:rsidR="005D4CBA" w:rsidRDefault="005D4CBA" w:rsidP="005D4CBA">
      <w:pPr>
        <w:rPr>
          <w:rtl/>
        </w:rPr>
      </w:pPr>
      <w:r>
        <w:rPr>
          <w:rFonts w:hint="cs"/>
          <w:rtl/>
        </w:rPr>
        <w:lastRenderedPageBreak/>
        <w:t xml:space="preserve">اولینی </w:t>
      </w:r>
      <w:r w:rsidR="004E10FF">
        <w:rPr>
          <w:rFonts w:hint="cs"/>
          <w:rtl/>
        </w:rPr>
        <w:t>مقدمه</w:t>
      </w:r>
      <w:r>
        <w:rPr>
          <w:rFonts w:hint="cs"/>
          <w:rtl/>
        </w:rPr>
        <w:t xml:space="preserve"> در این دلیل این است که سیره جار</w:t>
      </w:r>
      <w:r w:rsidR="004F3352">
        <w:rPr>
          <w:rFonts w:hint="cs"/>
          <w:rtl/>
        </w:rPr>
        <w:t>یه و قاطعه</w:t>
      </w:r>
      <w:r w:rsidR="00BA14FE">
        <w:rPr>
          <w:rFonts w:hint="cs"/>
          <w:rtl/>
        </w:rPr>
        <w:t xml:space="preserve">‌ای </w:t>
      </w:r>
      <w:r w:rsidR="004F3352">
        <w:rPr>
          <w:rFonts w:hint="cs"/>
          <w:rtl/>
        </w:rPr>
        <w:t>بر جواز کشف اعضائی از مرد همچون سر و صورت و دست و پا</w:t>
      </w:r>
      <w:r w:rsidR="00B8490B">
        <w:rPr>
          <w:rFonts w:hint="cs"/>
          <w:rtl/>
        </w:rPr>
        <w:t xml:space="preserve"> وجود دارد</w:t>
      </w:r>
      <w:r w:rsidR="004F3352">
        <w:rPr>
          <w:rFonts w:hint="cs"/>
          <w:rtl/>
        </w:rPr>
        <w:t xml:space="preserve"> و اطمینان داریم که این سیره در معصوم هم وجود داشته است</w:t>
      </w:r>
      <w:r w:rsidR="00F91490">
        <w:rPr>
          <w:rtl/>
        </w:rPr>
        <w:t xml:space="preserve"> </w:t>
      </w:r>
      <w:r w:rsidR="00B8490B">
        <w:rPr>
          <w:rFonts w:hint="cs"/>
          <w:rtl/>
        </w:rPr>
        <w:t>که مردها به صورت ستر کامل در جامعه ظاهر</w:t>
      </w:r>
      <w:r w:rsidR="00BA14FE">
        <w:rPr>
          <w:rFonts w:hint="cs"/>
          <w:rtl/>
        </w:rPr>
        <w:t xml:space="preserve"> نمی‌</w:t>
      </w:r>
      <w:r w:rsidR="00B8490B">
        <w:rPr>
          <w:rFonts w:hint="cs"/>
          <w:rtl/>
        </w:rPr>
        <w:t>شدند و قدر متیقّن این است که سر و صورت</w:t>
      </w:r>
      <w:r w:rsidR="00F91490">
        <w:rPr>
          <w:rtl/>
        </w:rPr>
        <w:t xml:space="preserve"> </w:t>
      </w:r>
      <w:r w:rsidR="00B8490B">
        <w:rPr>
          <w:rFonts w:hint="cs"/>
          <w:rtl/>
        </w:rPr>
        <w:t xml:space="preserve">و وجه و قدمین با کمی اضافات در این اعضاء </w:t>
      </w:r>
      <w:r w:rsidR="00124571">
        <w:rPr>
          <w:rFonts w:hint="cs"/>
          <w:rtl/>
        </w:rPr>
        <w:t>مکشوف بوده است، البته</w:t>
      </w:r>
      <w:r w:rsidR="00F40D0C">
        <w:rPr>
          <w:rFonts w:hint="cs"/>
          <w:rtl/>
        </w:rPr>
        <w:t xml:space="preserve"> حضرت آقای مکارم معتقدند </w:t>
      </w:r>
      <w:r w:rsidR="00C37AAB">
        <w:rPr>
          <w:rFonts w:hint="cs"/>
          <w:rtl/>
        </w:rPr>
        <w:t xml:space="preserve">که سینه و تمام ساق تا زانو و همچنین دست تا آرنج و </w:t>
      </w:r>
      <w:r w:rsidR="004E10FF">
        <w:rPr>
          <w:rFonts w:hint="cs"/>
          <w:rtl/>
        </w:rPr>
        <w:t>به‌طور</w:t>
      </w:r>
      <w:r w:rsidR="00C37AAB">
        <w:rPr>
          <w:rFonts w:hint="cs"/>
          <w:rtl/>
        </w:rPr>
        <w:t xml:space="preserve"> کل توسعه</w:t>
      </w:r>
      <w:r w:rsidR="00BA14FE">
        <w:rPr>
          <w:rFonts w:hint="cs"/>
          <w:rtl/>
        </w:rPr>
        <w:t xml:space="preserve">‌ای </w:t>
      </w:r>
      <w:r w:rsidR="00C37AAB">
        <w:rPr>
          <w:rFonts w:hint="cs"/>
          <w:rtl/>
        </w:rPr>
        <w:t>بیش از آنچه که سابقاً گفته</w:t>
      </w:r>
      <w:r w:rsidR="00BA14FE">
        <w:rPr>
          <w:rFonts w:hint="cs"/>
          <w:rtl/>
        </w:rPr>
        <w:t xml:space="preserve"> می‌</w:t>
      </w:r>
      <w:r w:rsidR="00C37AAB">
        <w:rPr>
          <w:rFonts w:hint="cs"/>
          <w:rtl/>
        </w:rPr>
        <w:t>شد</w:t>
      </w:r>
      <w:r w:rsidR="00124571">
        <w:rPr>
          <w:rFonts w:hint="cs"/>
          <w:rtl/>
        </w:rPr>
        <w:t xml:space="preserve"> در آن زمان متعارف بوده است و ایشان</w:t>
      </w:r>
      <w:r w:rsidR="00BA14FE">
        <w:rPr>
          <w:rFonts w:hint="cs"/>
          <w:rtl/>
        </w:rPr>
        <w:t xml:space="preserve"> می‌</w:t>
      </w:r>
      <w:r w:rsidR="00124571">
        <w:rPr>
          <w:rFonts w:hint="cs"/>
          <w:rtl/>
        </w:rPr>
        <w:t>فرمایند سیره جاریه مستمره</w:t>
      </w:r>
      <w:r w:rsidR="00BA14FE">
        <w:rPr>
          <w:rFonts w:hint="cs"/>
          <w:rtl/>
        </w:rPr>
        <w:t xml:space="preserve">‌ای </w:t>
      </w:r>
      <w:r w:rsidR="00124571">
        <w:rPr>
          <w:rFonts w:hint="cs"/>
          <w:rtl/>
        </w:rPr>
        <w:t>که قطعاً در زمان معصومین هم بوده است وجود دارد مبنی بر اینکه کشف این اعضاء بلااشکال بوده و ستر این اعضاء واجب نبوده است.</w:t>
      </w:r>
    </w:p>
    <w:p w:rsidR="00124571" w:rsidRDefault="00124571" w:rsidP="005D4CBA">
      <w:pPr>
        <w:rPr>
          <w:rtl/>
        </w:rPr>
      </w:pPr>
      <w:r>
        <w:rPr>
          <w:rFonts w:hint="cs"/>
          <w:rtl/>
        </w:rPr>
        <w:t xml:space="preserve">این </w:t>
      </w:r>
      <w:r w:rsidR="004E10FF">
        <w:rPr>
          <w:rFonts w:hint="cs"/>
          <w:rtl/>
        </w:rPr>
        <w:t>مقدمه</w:t>
      </w:r>
      <w:r>
        <w:rPr>
          <w:rFonts w:hint="cs"/>
          <w:rtl/>
        </w:rPr>
        <w:t xml:space="preserve"> اوّلی است که</w:t>
      </w:r>
      <w:r w:rsidR="00F91490">
        <w:rPr>
          <w:rtl/>
        </w:rPr>
        <w:t xml:space="preserve"> </w:t>
      </w:r>
      <w:r w:rsidR="002F5B2F">
        <w:rPr>
          <w:rFonts w:hint="cs"/>
          <w:rtl/>
        </w:rPr>
        <w:t>در آینده نیز بحث خواهد شد.</w:t>
      </w:r>
    </w:p>
    <w:p w:rsidR="002F5B2F" w:rsidRDefault="005F7F38" w:rsidP="005D4CBA">
      <w:pPr>
        <w:rPr>
          <w:rtl/>
        </w:rPr>
      </w:pPr>
      <w:r>
        <w:rPr>
          <w:rFonts w:hint="cs"/>
          <w:rtl/>
        </w:rPr>
        <w:t>سؤال: آیا در آن زمان سر را با عمامه یا عقال</w:t>
      </w:r>
      <w:r w:rsidR="00BA14FE">
        <w:rPr>
          <w:rFonts w:hint="cs"/>
          <w:rtl/>
        </w:rPr>
        <w:t xml:space="preserve"> نمی‌</w:t>
      </w:r>
      <w:r>
        <w:rPr>
          <w:rFonts w:hint="cs"/>
          <w:rtl/>
        </w:rPr>
        <w:t>پوشاندند؟</w:t>
      </w:r>
    </w:p>
    <w:p w:rsidR="005F7F38" w:rsidRDefault="005F7F38" w:rsidP="005D4CBA">
      <w:pPr>
        <w:rPr>
          <w:rtl/>
        </w:rPr>
      </w:pPr>
      <w:r>
        <w:rPr>
          <w:rFonts w:hint="cs"/>
          <w:rtl/>
        </w:rPr>
        <w:t>جواب: بله سر خود را</w:t>
      </w:r>
      <w:r w:rsidR="00BA14FE">
        <w:rPr>
          <w:rFonts w:hint="cs"/>
          <w:rtl/>
        </w:rPr>
        <w:t xml:space="preserve"> می‌</w:t>
      </w:r>
      <w:r>
        <w:rPr>
          <w:rFonts w:hint="cs"/>
          <w:rtl/>
        </w:rPr>
        <w:t xml:space="preserve">پوشاندند اما </w:t>
      </w:r>
      <w:r w:rsidR="004E10FF">
        <w:rPr>
          <w:rFonts w:hint="cs"/>
          <w:rtl/>
        </w:rPr>
        <w:t>این‌چنین</w:t>
      </w:r>
      <w:r>
        <w:rPr>
          <w:rFonts w:hint="cs"/>
          <w:rtl/>
        </w:rPr>
        <w:t xml:space="preserve"> نبوده است که مقیّد باشند که همیشه </w:t>
      </w:r>
      <w:r w:rsidR="004E10FF">
        <w:rPr>
          <w:rFonts w:hint="cs"/>
          <w:rtl/>
        </w:rPr>
        <w:t>این‌ها</w:t>
      </w:r>
      <w:r w:rsidR="00006B4E">
        <w:rPr>
          <w:rFonts w:hint="cs"/>
          <w:rtl/>
        </w:rPr>
        <w:t xml:space="preserve"> به سر باشند و هنگامی هم که </w:t>
      </w:r>
      <w:r w:rsidR="004E10FF">
        <w:rPr>
          <w:rFonts w:hint="cs"/>
          <w:rtl/>
        </w:rPr>
        <w:t>این‌ها</w:t>
      </w:r>
      <w:r w:rsidR="00006B4E">
        <w:rPr>
          <w:rFonts w:hint="cs"/>
          <w:rtl/>
        </w:rPr>
        <w:t xml:space="preserve"> روی سر </w:t>
      </w:r>
      <w:r w:rsidR="004E10FF">
        <w:rPr>
          <w:rFonts w:hint="cs"/>
          <w:rtl/>
        </w:rPr>
        <w:t>بوده‌اند</w:t>
      </w:r>
      <w:r w:rsidR="00006B4E">
        <w:rPr>
          <w:rFonts w:hint="cs"/>
          <w:rtl/>
        </w:rPr>
        <w:t xml:space="preserve"> </w:t>
      </w:r>
      <w:r w:rsidR="004E10FF">
        <w:rPr>
          <w:rFonts w:hint="cs"/>
          <w:rtl/>
        </w:rPr>
        <w:t>این‌گونه</w:t>
      </w:r>
      <w:r w:rsidR="006630B1">
        <w:rPr>
          <w:rFonts w:hint="cs"/>
          <w:rtl/>
        </w:rPr>
        <w:t xml:space="preserve"> نبوده است که تمام سر را بپوشاند بلکه بخشی از سر مکشوف بوده است ضمن اینکه برداشتن </w:t>
      </w:r>
      <w:r w:rsidR="004E10FF">
        <w:rPr>
          <w:rFonts w:hint="cs"/>
          <w:rtl/>
        </w:rPr>
        <w:t>این‌ها</w:t>
      </w:r>
      <w:r w:rsidR="006630B1">
        <w:rPr>
          <w:rFonts w:hint="cs"/>
          <w:rtl/>
        </w:rPr>
        <w:t xml:space="preserve"> از سر هم </w:t>
      </w:r>
      <w:r w:rsidR="00391263">
        <w:rPr>
          <w:rFonts w:hint="cs"/>
          <w:rtl/>
        </w:rPr>
        <w:t xml:space="preserve">رایج متداول بوده است. اگر هم کسی بخواهد خیلی دائره را تنگ کند باز هم صورت، موها و بخشی از گردن و دست و پا </w:t>
      </w:r>
      <w:r w:rsidR="00C13EDE">
        <w:rPr>
          <w:rFonts w:hint="cs"/>
          <w:rtl/>
        </w:rPr>
        <w:t xml:space="preserve">قدر متیقّن کشف بوده و قطعاً ستر </w:t>
      </w:r>
      <w:r w:rsidR="004E10FF">
        <w:rPr>
          <w:rFonts w:hint="cs"/>
          <w:rtl/>
        </w:rPr>
        <w:t>این‌ها</w:t>
      </w:r>
      <w:r w:rsidR="00C13EDE">
        <w:rPr>
          <w:rFonts w:hint="cs"/>
          <w:rtl/>
        </w:rPr>
        <w:t xml:space="preserve"> بر مرد واجب نبوده است.</w:t>
      </w:r>
    </w:p>
    <w:p w:rsidR="00C13EDE" w:rsidRDefault="00C13EDE" w:rsidP="00C13EDE">
      <w:pPr>
        <w:pStyle w:val="Heading4"/>
        <w:rPr>
          <w:rtl/>
        </w:rPr>
      </w:pPr>
      <w:bookmarkStart w:id="11" w:name="_Toc28520756"/>
      <w:r>
        <w:rPr>
          <w:rFonts w:hint="cs"/>
          <w:rtl/>
        </w:rPr>
        <w:t>مقدمه دوم</w:t>
      </w:r>
      <w:r w:rsidR="001542C4">
        <w:rPr>
          <w:rFonts w:hint="cs"/>
          <w:rtl/>
        </w:rPr>
        <w:t>: ملازمه</w:t>
      </w:r>
      <w:bookmarkEnd w:id="11"/>
    </w:p>
    <w:p w:rsidR="002C4D8B" w:rsidRDefault="00C13EDE" w:rsidP="002C4D8B">
      <w:pPr>
        <w:rPr>
          <w:rtl/>
        </w:rPr>
      </w:pPr>
      <w:r>
        <w:rPr>
          <w:rFonts w:hint="cs"/>
          <w:rtl/>
        </w:rPr>
        <w:t>مقدمه دیگر این دلیل همان ملازمه</w:t>
      </w:r>
      <w:r w:rsidR="00BA14FE">
        <w:rPr>
          <w:rFonts w:hint="cs"/>
          <w:rtl/>
        </w:rPr>
        <w:t xml:space="preserve">‌ای </w:t>
      </w:r>
      <w:r>
        <w:rPr>
          <w:rFonts w:hint="cs"/>
          <w:rtl/>
        </w:rPr>
        <w:t xml:space="preserve">است که سابقاً عرض شد و ایشان </w:t>
      </w:r>
      <w:r w:rsidR="004E10FF">
        <w:rPr>
          <w:rFonts w:hint="cs"/>
          <w:rtl/>
        </w:rPr>
        <w:t>به‌عنوان</w:t>
      </w:r>
      <w:r>
        <w:rPr>
          <w:rFonts w:hint="cs"/>
          <w:rtl/>
        </w:rPr>
        <w:t xml:space="preserve"> </w:t>
      </w:r>
      <w:r w:rsidR="004E10FF">
        <w:rPr>
          <w:rFonts w:hint="cs"/>
          <w:rtl/>
        </w:rPr>
        <w:t>مقدمه</w:t>
      </w:r>
      <w:r>
        <w:rPr>
          <w:rFonts w:hint="cs"/>
          <w:rtl/>
        </w:rPr>
        <w:t xml:space="preserve"> دوم مستمسک قرار</w:t>
      </w:r>
      <w:r w:rsidR="00BA14FE">
        <w:rPr>
          <w:rFonts w:hint="cs"/>
          <w:rtl/>
        </w:rPr>
        <w:t xml:space="preserve"> می‌</w:t>
      </w:r>
      <w:r>
        <w:rPr>
          <w:rFonts w:hint="cs"/>
          <w:rtl/>
        </w:rPr>
        <w:t>دهند</w:t>
      </w:r>
      <w:r w:rsidR="002C4D8B">
        <w:rPr>
          <w:rFonts w:hint="cs"/>
          <w:rtl/>
        </w:rPr>
        <w:t xml:space="preserve"> و آن ملازمه که محلّ اختلاف هم بود </w:t>
      </w:r>
      <w:r w:rsidR="0084431F">
        <w:rPr>
          <w:rFonts w:hint="cs"/>
          <w:rtl/>
        </w:rPr>
        <w:t>به این شرح است که میان وجوب ستر برای یک جنس و حرمت نظر برای جنس مخالف ملازمه است به این بیان که مثلاً اگر برای زن وجوب ستر است بر مردان نگاه کردن حرام است</w:t>
      </w:r>
      <w:r w:rsidR="001542C4">
        <w:rPr>
          <w:rFonts w:hint="cs"/>
          <w:rtl/>
        </w:rPr>
        <w:t xml:space="preserve"> که این ملازمه مورد بحث قرار گرفت. همچنین ملازمه است میان جواز کشف و ستر با جواز نظر دیگران</w:t>
      </w:r>
      <w:r w:rsidR="001B37B2">
        <w:rPr>
          <w:rFonts w:hint="cs"/>
          <w:rtl/>
        </w:rPr>
        <w:t xml:space="preserve"> به این معنا که اگر گفته شد</w:t>
      </w:r>
      <w:r w:rsidR="00BA14FE">
        <w:rPr>
          <w:rFonts w:hint="cs"/>
          <w:rtl/>
        </w:rPr>
        <w:t xml:space="preserve"> می‌</w:t>
      </w:r>
      <w:r w:rsidR="001B37B2">
        <w:rPr>
          <w:rFonts w:hint="cs"/>
          <w:rtl/>
        </w:rPr>
        <w:t>توان این اعضاء را نپوشاند و آشکار کرد، این عرفاً ملازمه دارد با اینکه دیگران</w:t>
      </w:r>
      <w:r w:rsidR="00BA14FE">
        <w:rPr>
          <w:rFonts w:hint="cs"/>
          <w:rtl/>
        </w:rPr>
        <w:t xml:space="preserve"> می‌</w:t>
      </w:r>
      <w:r w:rsidR="001B37B2">
        <w:rPr>
          <w:rFonts w:hint="cs"/>
          <w:rtl/>
        </w:rPr>
        <w:t>توانند به آن اعضاء نگاه کنند</w:t>
      </w:r>
      <w:r w:rsidR="00C264DB">
        <w:rPr>
          <w:rFonts w:hint="cs"/>
          <w:rtl/>
        </w:rPr>
        <w:t>.</w:t>
      </w:r>
    </w:p>
    <w:p w:rsidR="00C264DB" w:rsidRDefault="00C264DB" w:rsidP="004E10FF">
      <w:pPr>
        <w:rPr>
          <w:rtl/>
        </w:rPr>
      </w:pPr>
      <w:r>
        <w:rPr>
          <w:rFonts w:hint="cs"/>
          <w:rtl/>
        </w:rPr>
        <w:t xml:space="preserve">پس </w:t>
      </w:r>
      <w:r w:rsidR="004E10FF">
        <w:rPr>
          <w:rFonts w:hint="cs"/>
          <w:rtl/>
        </w:rPr>
        <w:t>مقدمه</w:t>
      </w:r>
      <w:r>
        <w:rPr>
          <w:rFonts w:hint="cs"/>
          <w:rtl/>
        </w:rPr>
        <w:t xml:space="preserve"> دوم از این قرار شد که: «هناک ملازم</w:t>
      </w:r>
      <w:r w:rsidR="004E10FF">
        <w:rPr>
          <w:rFonts w:hint="cs"/>
          <w:rtl/>
        </w:rPr>
        <w:t>ة</w:t>
      </w:r>
      <w:r>
        <w:rPr>
          <w:rFonts w:hint="cs"/>
          <w:rtl/>
        </w:rPr>
        <w:t xml:space="preserve"> بین عدم وجوب السّتر و جواز النّظر» در واقع اگر ستر واجب نباشد، نظر دیگران نیز به آن جایز</w:t>
      </w:r>
      <w:r w:rsidR="00BA14FE">
        <w:rPr>
          <w:rFonts w:hint="cs"/>
          <w:rtl/>
        </w:rPr>
        <w:t xml:space="preserve"> می‌</w:t>
      </w:r>
      <w:r>
        <w:rPr>
          <w:rFonts w:hint="cs"/>
          <w:rtl/>
        </w:rPr>
        <w:t>شود.</w:t>
      </w:r>
    </w:p>
    <w:p w:rsidR="00C264DB" w:rsidRDefault="006C6801" w:rsidP="00C264DB">
      <w:pPr>
        <w:pStyle w:val="Heading4"/>
        <w:rPr>
          <w:rtl/>
        </w:rPr>
      </w:pPr>
      <w:bookmarkStart w:id="12" w:name="_Toc28520757"/>
      <w:r>
        <w:rPr>
          <w:rFonts w:hint="cs"/>
          <w:rtl/>
        </w:rPr>
        <w:t>نتیجه</w:t>
      </w:r>
      <w:bookmarkEnd w:id="12"/>
    </w:p>
    <w:p w:rsidR="00C264DB" w:rsidRDefault="00C264DB" w:rsidP="00C264DB">
      <w:pPr>
        <w:rPr>
          <w:rtl/>
        </w:rPr>
      </w:pPr>
      <w:r>
        <w:rPr>
          <w:rFonts w:hint="cs"/>
          <w:rtl/>
        </w:rPr>
        <w:t xml:space="preserve">از کنار هم قرار دادن این دو </w:t>
      </w:r>
      <w:r w:rsidR="004E10FF">
        <w:rPr>
          <w:rFonts w:hint="cs"/>
          <w:rtl/>
        </w:rPr>
        <w:t>مقدمه</w:t>
      </w:r>
      <w:r>
        <w:rPr>
          <w:rFonts w:hint="cs"/>
          <w:rtl/>
        </w:rPr>
        <w:t xml:space="preserve"> </w:t>
      </w:r>
      <w:r w:rsidR="006C6801">
        <w:rPr>
          <w:rFonts w:hint="cs"/>
          <w:rtl/>
        </w:rPr>
        <w:t>این نتیجه به دست</w:t>
      </w:r>
      <w:r w:rsidR="00BA14FE">
        <w:rPr>
          <w:rFonts w:hint="cs"/>
          <w:rtl/>
        </w:rPr>
        <w:t xml:space="preserve"> می‌</w:t>
      </w:r>
      <w:r w:rsidR="006C6801">
        <w:rPr>
          <w:rFonts w:hint="cs"/>
          <w:rtl/>
        </w:rPr>
        <w:t>آید که بر اساس سی</w:t>
      </w:r>
      <w:r w:rsidR="004E10FF">
        <w:rPr>
          <w:rFonts w:hint="cs"/>
          <w:rtl/>
        </w:rPr>
        <w:t>ره مردان لازم نیست که اعضای نام‌</w:t>
      </w:r>
      <w:r w:rsidR="006C6801">
        <w:rPr>
          <w:rFonts w:hint="cs"/>
          <w:rtl/>
        </w:rPr>
        <w:t xml:space="preserve">برده را بپوشانند </w:t>
      </w:r>
      <w:r w:rsidR="006C6801">
        <w:rPr>
          <w:rtl/>
        </w:rPr>
        <w:t>–</w:t>
      </w:r>
      <w:r w:rsidR="006C6801">
        <w:rPr>
          <w:rFonts w:hint="cs"/>
          <w:rtl/>
        </w:rPr>
        <w:t xml:space="preserve"> و شاید ادله غیر سیره هم وجود داشته باشد- و با توجه به اینکه بین جواز کشف و جواز نظر ملازمه وجود دارد پس در نتیجه بر دیگران جایز است که </w:t>
      </w:r>
      <w:r w:rsidR="00562122">
        <w:rPr>
          <w:rFonts w:hint="cs"/>
          <w:rtl/>
        </w:rPr>
        <w:t>به آن اعضاء نگاه کنند</w:t>
      </w:r>
      <w:r w:rsidR="007528C3">
        <w:rPr>
          <w:rFonts w:hint="cs"/>
          <w:rtl/>
        </w:rPr>
        <w:t>.</w:t>
      </w:r>
    </w:p>
    <w:p w:rsidR="007528C3" w:rsidRDefault="007528C3" w:rsidP="007528C3">
      <w:pPr>
        <w:rPr>
          <w:rtl/>
        </w:rPr>
      </w:pPr>
      <w:r>
        <w:rPr>
          <w:rFonts w:hint="cs"/>
          <w:rtl/>
        </w:rPr>
        <w:t>این فرمایشی است که حضرت آقای مکارم در این باره</w:t>
      </w:r>
      <w:r w:rsidR="00BA14FE">
        <w:rPr>
          <w:rFonts w:hint="cs"/>
          <w:rtl/>
        </w:rPr>
        <w:t xml:space="preserve"> می‌</w:t>
      </w:r>
      <w:r>
        <w:rPr>
          <w:rFonts w:hint="cs"/>
          <w:rtl/>
        </w:rPr>
        <w:t xml:space="preserve">فرمایند که ما </w:t>
      </w:r>
      <w:r w:rsidR="004E10FF">
        <w:rPr>
          <w:rFonts w:hint="cs"/>
          <w:rtl/>
        </w:rPr>
        <w:t>به‌عنوان</w:t>
      </w:r>
      <w:r>
        <w:rPr>
          <w:rFonts w:hint="cs"/>
          <w:rtl/>
        </w:rPr>
        <w:t xml:space="preserve"> دلیل دوم عرض کردیم.</w:t>
      </w:r>
    </w:p>
    <w:p w:rsidR="007528C3" w:rsidRDefault="007528C3" w:rsidP="007528C3">
      <w:pPr>
        <w:pStyle w:val="Heading3"/>
        <w:rPr>
          <w:rtl/>
        </w:rPr>
      </w:pPr>
      <w:bookmarkStart w:id="13" w:name="_Toc28520758"/>
      <w:r>
        <w:rPr>
          <w:rFonts w:hint="cs"/>
          <w:rtl/>
        </w:rPr>
        <w:lastRenderedPageBreak/>
        <w:t>بررسی دلیل</w:t>
      </w:r>
      <w:bookmarkEnd w:id="13"/>
    </w:p>
    <w:p w:rsidR="007528C3" w:rsidRDefault="007528C3" w:rsidP="007528C3">
      <w:pPr>
        <w:rPr>
          <w:rtl/>
        </w:rPr>
      </w:pPr>
      <w:r>
        <w:rPr>
          <w:rFonts w:hint="cs"/>
          <w:rtl/>
        </w:rPr>
        <w:t>در تحقیق در این دلیل عرض</w:t>
      </w:r>
      <w:r w:rsidR="00BA14FE">
        <w:rPr>
          <w:rFonts w:hint="cs"/>
          <w:rtl/>
        </w:rPr>
        <w:t xml:space="preserve"> می‌</w:t>
      </w:r>
      <w:r>
        <w:rPr>
          <w:rFonts w:hint="cs"/>
          <w:rtl/>
        </w:rPr>
        <w:t xml:space="preserve">شود که </w:t>
      </w:r>
      <w:r w:rsidR="004E10FF">
        <w:rPr>
          <w:rFonts w:hint="cs"/>
          <w:rtl/>
        </w:rPr>
        <w:t>مقدمه</w:t>
      </w:r>
      <w:r>
        <w:rPr>
          <w:rFonts w:hint="cs"/>
          <w:rtl/>
        </w:rPr>
        <w:t xml:space="preserve"> اوّل درست بوده و جای تردیدی در آن نیست. البته ممکن است کسی </w:t>
      </w:r>
      <w:r w:rsidR="008C11EE">
        <w:rPr>
          <w:rFonts w:hint="cs"/>
          <w:rtl/>
        </w:rPr>
        <w:t xml:space="preserve">محدوده اعضاء را </w:t>
      </w:r>
      <w:r w:rsidR="004E10FF">
        <w:rPr>
          <w:rFonts w:hint="cs"/>
          <w:rtl/>
        </w:rPr>
        <w:t xml:space="preserve"> </w:t>
      </w:r>
      <w:r w:rsidR="008C11EE">
        <w:rPr>
          <w:rFonts w:hint="cs"/>
          <w:rtl/>
        </w:rPr>
        <w:t>کمی موسّع تر بداند و یا احتیاط کرده و قائل به مضیّق تر شود</w:t>
      </w:r>
      <w:r w:rsidR="00D16A86">
        <w:rPr>
          <w:rFonts w:hint="cs"/>
          <w:rtl/>
        </w:rPr>
        <w:t>، اما در اصل این موضوع که وجه و کفّین و قدمین و ... نیاز به ستر برای مردان ندارد ترد</w:t>
      </w:r>
      <w:r w:rsidR="00DA5EB4">
        <w:rPr>
          <w:rFonts w:hint="cs"/>
          <w:rtl/>
        </w:rPr>
        <w:t xml:space="preserve">یدی نیست. بله البته در مورد توسعه این اعضاء این اختلاف نظر وجود دارد که </w:t>
      </w:r>
      <w:r w:rsidR="00324CAF">
        <w:rPr>
          <w:rFonts w:hint="cs"/>
          <w:rtl/>
        </w:rPr>
        <w:t xml:space="preserve">برخی </w:t>
      </w:r>
      <w:r w:rsidR="004E10FF">
        <w:rPr>
          <w:rFonts w:hint="cs"/>
          <w:rtl/>
        </w:rPr>
        <w:t>سختگیرتر</w:t>
      </w:r>
      <w:r w:rsidR="00324CAF">
        <w:rPr>
          <w:rFonts w:hint="cs"/>
          <w:rtl/>
        </w:rPr>
        <w:t xml:space="preserve"> باشند و برخی تساهل بیشتری قائل شوند اما </w:t>
      </w:r>
      <w:r w:rsidR="004E10FF">
        <w:rPr>
          <w:rFonts w:hint="cs"/>
          <w:rtl/>
        </w:rPr>
        <w:t>درهرصورت</w:t>
      </w:r>
      <w:r w:rsidR="00324CAF">
        <w:rPr>
          <w:rFonts w:hint="cs"/>
          <w:rtl/>
        </w:rPr>
        <w:t xml:space="preserve"> </w:t>
      </w:r>
      <w:r w:rsidR="004E10FF">
        <w:rPr>
          <w:rFonts w:hint="cs"/>
          <w:rtl/>
        </w:rPr>
        <w:t>مقدمه</w:t>
      </w:r>
      <w:r w:rsidR="00324CAF">
        <w:rPr>
          <w:rFonts w:hint="cs"/>
          <w:rtl/>
        </w:rPr>
        <w:t xml:space="preserve"> اوّل </w:t>
      </w:r>
      <w:r w:rsidR="004E10FF">
        <w:rPr>
          <w:rFonts w:hint="cs"/>
          <w:rtl/>
        </w:rPr>
        <w:t>علی‌الاصول</w:t>
      </w:r>
      <w:r w:rsidR="00324CAF">
        <w:rPr>
          <w:rFonts w:hint="cs"/>
          <w:rtl/>
        </w:rPr>
        <w:t xml:space="preserve"> </w:t>
      </w:r>
      <w:r w:rsidR="004E10FF">
        <w:rPr>
          <w:rFonts w:hint="cs"/>
          <w:rtl/>
        </w:rPr>
        <w:t>مقدمه</w:t>
      </w:r>
      <w:r w:rsidR="00324CAF">
        <w:rPr>
          <w:rFonts w:hint="cs"/>
          <w:rtl/>
        </w:rPr>
        <w:t xml:space="preserve"> درستی است که البته در آینده ابعاد و ادله دیگری غیر از سیره مستمرّه برای این بحث مورد عرض خواهد شد اما </w:t>
      </w:r>
      <w:r w:rsidR="004E10FF">
        <w:rPr>
          <w:rFonts w:hint="cs"/>
          <w:rtl/>
        </w:rPr>
        <w:t>علی‌الاصول</w:t>
      </w:r>
      <w:r w:rsidR="00324CAF">
        <w:rPr>
          <w:rFonts w:hint="cs"/>
          <w:rtl/>
        </w:rPr>
        <w:t xml:space="preserve"> </w:t>
      </w:r>
      <w:r w:rsidR="004E10FF">
        <w:rPr>
          <w:rFonts w:hint="cs"/>
          <w:rtl/>
        </w:rPr>
        <w:t>مقدمه</w:t>
      </w:r>
      <w:r w:rsidR="00324CAF">
        <w:rPr>
          <w:rFonts w:hint="cs"/>
          <w:rtl/>
        </w:rPr>
        <w:t xml:space="preserve"> اوّل مقبول</w:t>
      </w:r>
      <w:r w:rsidR="00BA14FE">
        <w:rPr>
          <w:rFonts w:hint="cs"/>
          <w:rtl/>
        </w:rPr>
        <w:t xml:space="preserve"> می‌</w:t>
      </w:r>
      <w:r w:rsidR="00324CAF">
        <w:rPr>
          <w:rFonts w:hint="cs"/>
          <w:rtl/>
        </w:rPr>
        <w:t xml:space="preserve">باشد و بنابراین نسبت به این </w:t>
      </w:r>
      <w:r w:rsidR="004E10FF">
        <w:rPr>
          <w:rFonts w:hint="cs"/>
          <w:rtl/>
        </w:rPr>
        <w:t>مقدمه</w:t>
      </w:r>
      <w:r w:rsidR="00324CAF">
        <w:rPr>
          <w:rFonts w:hint="cs"/>
          <w:rtl/>
        </w:rPr>
        <w:t xml:space="preserve"> سخنی وجود ندارد.</w:t>
      </w:r>
    </w:p>
    <w:p w:rsidR="00CA10FF" w:rsidRDefault="00CA10FF" w:rsidP="007528C3">
      <w:pPr>
        <w:rPr>
          <w:rtl/>
        </w:rPr>
      </w:pPr>
      <w:r>
        <w:rPr>
          <w:rFonts w:hint="cs"/>
          <w:rtl/>
        </w:rPr>
        <w:t xml:space="preserve">اما نسبت به </w:t>
      </w:r>
      <w:r w:rsidR="004E10FF">
        <w:rPr>
          <w:rFonts w:hint="cs"/>
          <w:rtl/>
        </w:rPr>
        <w:t>مقدمه</w:t>
      </w:r>
      <w:r>
        <w:rPr>
          <w:rFonts w:hint="cs"/>
          <w:rtl/>
        </w:rPr>
        <w:t xml:space="preserve"> دوم باید آنچه که سابقاً در باب ملازمه بین این دو حکم عارض شدیم به یاد آورده شود؛</w:t>
      </w:r>
    </w:p>
    <w:p w:rsidR="00CA10FF" w:rsidRDefault="00CA10FF" w:rsidP="007528C3">
      <w:pPr>
        <w:rPr>
          <w:rtl/>
        </w:rPr>
      </w:pPr>
      <w:r>
        <w:rPr>
          <w:rFonts w:hint="cs"/>
          <w:rtl/>
        </w:rPr>
        <w:t>اگر به خاطر داشته باشید در حکم وجوب ستر و حرمت نظر که گفته</w:t>
      </w:r>
      <w:r w:rsidR="00BA14FE">
        <w:rPr>
          <w:rFonts w:hint="cs"/>
          <w:rtl/>
        </w:rPr>
        <w:t xml:space="preserve"> می‌</w:t>
      </w:r>
      <w:r>
        <w:rPr>
          <w:rFonts w:hint="cs"/>
          <w:rtl/>
        </w:rPr>
        <w:t>شد اگر ستر چیزی واجب بود نظر به آن حرام است مفصلاً بحث</w:t>
      </w:r>
      <w:r w:rsidR="00BA14FE">
        <w:rPr>
          <w:rFonts w:hint="cs"/>
          <w:rtl/>
        </w:rPr>
        <w:t>‌های</w:t>
      </w:r>
      <w:r>
        <w:rPr>
          <w:rFonts w:hint="cs"/>
          <w:rtl/>
        </w:rPr>
        <w:t xml:space="preserve">ی صورت گرفت </w:t>
      </w:r>
      <w:r w:rsidR="00D009A0">
        <w:rPr>
          <w:rFonts w:hint="cs"/>
          <w:rtl/>
        </w:rPr>
        <w:t>که برخی قائل به ملازمه واقعی بودند، برخی قائل به ملازمه ظاهری بودند و برخی نیز اصلاً ملازمه را</w:t>
      </w:r>
      <w:r w:rsidR="00BA14FE">
        <w:rPr>
          <w:rFonts w:hint="cs"/>
          <w:rtl/>
        </w:rPr>
        <w:t xml:space="preserve"> نمی‌</w:t>
      </w:r>
      <w:r w:rsidR="00D009A0">
        <w:rPr>
          <w:rFonts w:hint="cs"/>
          <w:rtl/>
        </w:rPr>
        <w:t xml:space="preserve">پذیرفتند و </w:t>
      </w:r>
      <w:r w:rsidR="004E10FF">
        <w:rPr>
          <w:rFonts w:hint="cs"/>
          <w:rtl/>
        </w:rPr>
        <w:t>به‌طور</w:t>
      </w:r>
      <w:r w:rsidR="00D009A0">
        <w:rPr>
          <w:rFonts w:hint="cs"/>
          <w:rtl/>
        </w:rPr>
        <w:t xml:space="preserve"> کل از ملازمه عقلی تا عد</w:t>
      </w:r>
      <w:r w:rsidR="00DF7004">
        <w:rPr>
          <w:rFonts w:hint="cs"/>
          <w:rtl/>
        </w:rPr>
        <w:t>م تلازم طیفی از انظار وجود داشت</w:t>
      </w:r>
      <w:r w:rsidR="00F91490">
        <w:rPr>
          <w:rtl/>
        </w:rPr>
        <w:t>؛ و</w:t>
      </w:r>
      <w:r w:rsidR="00DF7004">
        <w:rPr>
          <w:rFonts w:hint="cs"/>
          <w:rtl/>
        </w:rPr>
        <w:t xml:space="preserve"> اما نظر ما در آن بحث این بود که این ملازمه به تنهایی مورد قبول نیست اما با ضمّ آیه شریفه ملازمه درست</w:t>
      </w:r>
      <w:r w:rsidR="00BA14FE">
        <w:rPr>
          <w:rFonts w:hint="cs"/>
          <w:rtl/>
        </w:rPr>
        <w:t xml:space="preserve"> می‌</w:t>
      </w:r>
      <w:r w:rsidR="00DF7004">
        <w:rPr>
          <w:rFonts w:hint="cs"/>
          <w:rtl/>
        </w:rPr>
        <w:t>شد.</w:t>
      </w:r>
    </w:p>
    <w:p w:rsidR="00DF7004" w:rsidRDefault="00DF7004" w:rsidP="007528C3">
      <w:pPr>
        <w:rPr>
          <w:rtl/>
        </w:rPr>
      </w:pPr>
      <w:r>
        <w:rPr>
          <w:rFonts w:hint="cs"/>
          <w:rtl/>
        </w:rPr>
        <w:t>نظر ما این بود که آیه «یغضّوا من أبصارهم» اگر به تنهایی وجود داشت چنین حرمتی را افاده</w:t>
      </w:r>
      <w:r w:rsidR="00BA14FE">
        <w:rPr>
          <w:rFonts w:hint="cs"/>
          <w:rtl/>
        </w:rPr>
        <w:t xml:space="preserve"> نمی‌</w:t>
      </w:r>
      <w:r>
        <w:rPr>
          <w:rFonts w:hint="cs"/>
          <w:rtl/>
        </w:rPr>
        <w:t xml:space="preserve">کرد، همچنین اگر ملازمه هم به تنهایی وجود داشت </w:t>
      </w:r>
      <w:r w:rsidR="004E10FF">
        <w:rPr>
          <w:rFonts w:hint="cs"/>
          <w:rtl/>
        </w:rPr>
        <w:t>این‌چنین</w:t>
      </w:r>
      <w:r>
        <w:rPr>
          <w:rFonts w:hint="cs"/>
          <w:rtl/>
        </w:rPr>
        <w:t xml:space="preserve"> حکمی را افاده</w:t>
      </w:r>
      <w:r w:rsidR="00BA14FE">
        <w:rPr>
          <w:rFonts w:hint="cs"/>
          <w:rtl/>
        </w:rPr>
        <w:t xml:space="preserve"> نمی‌</w:t>
      </w:r>
      <w:r>
        <w:rPr>
          <w:rFonts w:hint="cs"/>
          <w:rtl/>
        </w:rPr>
        <w:t>کرد که این وجه در هیچ یک از کلمات بزرگان وجود نداشت و ما عرض</w:t>
      </w:r>
      <w:r w:rsidR="00BA14FE">
        <w:rPr>
          <w:rFonts w:hint="cs"/>
          <w:rtl/>
        </w:rPr>
        <w:t xml:space="preserve"> می‌</w:t>
      </w:r>
      <w:r>
        <w:rPr>
          <w:rFonts w:hint="cs"/>
          <w:rtl/>
        </w:rPr>
        <w:t>کردیم که اگر کسی بگوید میان و</w:t>
      </w:r>
      <w:r w:rsidR="009C3BC8">
        <w:rPr>
          <w:rFonts w:hint="cs"/>
          <w:rtl/>
        </w:rPr>
        <w:t>جوب ستر و حرمت نظر ملازمه عقلی یا</w:t>
      </w:r>
      <w:r>
        <w:rPr>
          <w:rFonts w:hint="cs"/>
          <w:rtl/>
        </w:rPr>
        <w:t xml:space="preserve"> عرفی است، </w:t>
      </w:r>
      <w:r w:rsidR="009C3BC8">
        <w:rPr>
          <w:rFonts w:hint="cs"/>
          <w:rtl/>
        </w:rPr>
        <w:t xml:space="preserve">از نظر ما </w:t>
      </w:r>
      <w:r w:rsidR="004E10FF">
        <w:rPr>
          <w:rFonts w:hint="cs"/>
          <w:rtl/>
        </w:rPr>
        <w:t>این‌چنین</w:t>
      </w:r>
      <w:r w:rsidR="009C3BC8">
        <w:rPr>
          <w:rFonts w:hint="cs"/>
          <w:rtl/>
        </w:rPr>
        <w:t xml:space="preserve"> ملازمه</w:t>
      </w:r>
      <w:r w:rsidR="00BA14FE">
        <w:rPr>
          <w:rFonts w:hint="cs"/>
          <w:rtl/>
        </w:rPr>
        <w:t xml:space="preserve">‌ای </w:t>
      </w:r>
      <w:r w:rsidR="009C3BC8">
        <w:rPr>
          <w:rFonts w:hint="cs"/>
          <w:rtl/>
        </w:rPr>
        <w:t>به تنهایی مورد قبول نیست، همچنین اگر کسی به آیه به تنهایی استدلال کند مورد قبول نبود، اما با تکنیک</w:t>
      </w:r>
      <w:r w:rsidR="00BA14FE">
        <w:rPr>
          <w:rFonts w:hint="cs"/>
          <w:rtl/>
        </w:rPr>
        <w:t xml:space="preserve">‌ها </w:t>
      </w:r>
      <w:r w:rsidR="009C3BC8">
        <w:rPr>
          <w:rFonts w:hint="cs"/>
          <w:rtl/>
        </w:rPr>
        <w:t xml:space="preserve">و </w:t>
      </w:r>
      <w:r w:rsidR="004E10FF">
        <w:rPr>
          <w:rFonts w:hint="cs"/>
          <w:rtl/>
        </w:rPr>
        <w:t>ریزه‌کاری‌هایی</w:t>
      </w:r>
      <w:r w:rsidR="009C3BC8">
        <w:rPr>
          <w:rFonts w:hint="cs"/>
          <w:rtl/>
        </w:rPr>
        <w:t xml:space="preserve"> عرض</w:t>
      </w:r>
      <w:r w:rsidR="00BA14FE">
        <w:rPr>
          <w:rFonts w:hint="cs"/>
          <w:rtl/>
        </w:rPr>
        <w:t xml:space="preserve"> می‌</w:t>
      </w:r>
      <w:r w:rsidR="009C3BC8">
        <w:rPr>
          <w:rFonts w:hint="cs"/>
          <w:rtl/>
        </w:rPr>
        <w:t>کردیم که این حکم عقل و ملازمه در حدّ اشعار و اقتضاء است نه دلالت</w:t>
      </w:r>
      <w:r w:rsidR="00605DF5">
        <w:rPr>
          <w:rFonts w:hint="cs"/>
          <w:rtl/>
        </w:rPr>
        <w:t xml:space="preserve"> و اما این </w:t>
      </w:r>
      <w:r w:rsidR="004E10FF">
        <w:rPr>
          <w:rFonts w:hint="cs"/>
          <w:rtl/>
        </w:rPr>
        <w:t>دست‌مایه‌ای</w:t>
      </w:r>
      <w:r w:rsidR="00BA14FE">
        <w:rPr>
          <w:rFonts w:hint="cs"/>
          <w:rtl/>
        </w:rPr>
        <w:t xml:space="preserve"> </w:t>
      </w:r>
      <w:r w:rsidR="00605DF5">
        <w:rPr>
          <w:rFonts w:hint="cs"/>
          <w:rtl/>
        </w:rPr>
        <w:t>است که در کنار نکاتی که در آیه شریفه وجود داشت قرار گرفته و با انضمام این دو ملازمه قابل پذیرش بود</w:t>
      </w:r>
      <w:r w:rsidR="00F91490">
        <w:rPr>
          <w:rtl/>
        </w:rPr>
        <w:t xml:space="preserve">؛ </w:t>
      </w:r>
      <w:r w:rsidR="0003011E">
        <w:rPr>
          <w:rFonts w:hint="cs"/>
          <w:rtl/>
        </w:rPr>
        <w:t>یعنی نه ملازمه به تنهایی و نه دلالت آیه به تنهایی برای این حکم استفاده</w:t>
      </w:r>
      <w:r w:rsidR="00BA14FE">
        <w:rPr>
          <w:rFonts w:hint="cs"/>
          <w:rtl/>
        </w:rPr>
        <w:t xml:space="preserve"> می‌</w:t>
      </w:r>
      <w:r w:rsidR="0003011E">
        <w:rPr>
          <w:rFonts w:hint="cs"/>
          <w:rtl/>
        </w:rPr>
        <w:t>شد.</w:t>
      </w:r>
    </w:p>
    <w:p w:rsidR="00DA3389" w:rsidRDefault="0003011E" w:rsidP="0003011E">
      <w:pPr>
        <w:rPr>
          <w:rtl/>
        </w:rPr>
      </w:pPr>
      <w:r>
        <w:rPr>
          <w:rFonts w:hint="cs"/>
          <w:rtl/>
        </w:rPr>
        <w:t>از این جهت گفته</w:t>
      </w:r>
      <w:r w:rsidR="00BA14FE">
        <w:rPr>
          <w:rFonts w:hint="cs"/>
          <w:rtl/>
        </w:rPr>
        <w:t xml:space="preserve"> می‌</w:t>
      </w:r>
      <w:r>
        <w:rPr>
          <w:rFonts w:hint="cs"/>
          <w:rtl/>
        </w:rPr>
        <w:t xml:space="preserve">شد هر آنچه در آیه دوم وارد شده است که زن باید آن را بپوشاند، آیه اوّل شامل </w:t>
      </w:r>
      <w:r w:rsidR="004E10FF">
        <w:rPr>
          <w:rFonts w:hint="cs"/>
          <w:rtl/>
        </w:rPr>
        <w:t>آن‌ها</w:t>
      </w:r>
      <w:r w:rsidR="00BA14FE">
        <w:rPr>
          <w:rFonts w:hint="cs"/>
          <w:rtl/>
        </w:rPr>
        <w:t xml:space="preserve"> می‌</w:t>
      </w:r>
      <w:r>
        <w:rPr>
          <w:rFonts w:hint="cs"/>
          <w:rtl/>
        </w:rPr>
        <w:t>شود و به همین جهت بود که عرض</w:t>
      </w:r>
      <w:r w:rsidR="00BA14FE">
        <w:rPr>
          <w:rFonts w:hint="cs"/>
          <w:rtl/>
        </w:rPr>
        <w:t xml:space="preserve"> می‌</w:t>
      </w:r>
      <w:r>
        <w:rPr>
          <w:rFonts w:hint="cs"/>
          <w:rtl/>
        </w:rPr>
        <w:t>کردیم ا</w:t>
      </w:r>
      <w:r w:rsidR="00543B39">
        <w:rPr>
          <w:rFonts w:hint="cs"/>
          <w:rtl/>
        </w:rPr>
        <w:t>گر ما باشیم و آیه، عبارت «یغضّوا» فقط شامل عورت و مقام التذاذ</w:t>
      </w:r>
      <w:r w:rsidR="00BA14FE">
        <w:rPr>
          <w:rFonts w:hint="cs"/>
          <w:rtl/>
        </w:rPr>
        <w:t xml:space="preserve"> می‌</w:t>
      </w:r>
      <w:r w:rsidR="00543B39">
        <w:rPr>
          <w:rFonts w:hint="cs"/>
          <w:rtl/>
        </w:rPr>
        <w:t>شود، لکن اعضای دیگری از بدن زن -به غیر وجه و کفّین- را شامل</w:t>
      </w:r>
      <w:r w:rsidR="00BA14FE">
        <w:rPr>
          <w:rFonts w:hint="cs"/>
          <w:rtl/>
        </w:rPr>
        <w:t xml:space="preserve"> می‌</w:t>
      </w:r>
      <w:r w:rsidR="00543B39">
        <w:rPr>
          <w:rFonts w:hint="cs"/>
          <w:rtl/>
        </w:rPr>
        <w:t xml:space="preserve">شود به این دلیل که ملازمه عرفی به </w:t>
      </w:r>
      <w:r w:rsidR="00207422">
        <w:rPr>
          <w:rFonts w:hint="cs"/>
          <w:rtl/>
        </w:rPr>
        <w:t>انضمام عبارات ستری که در آیه بعد برای زنان وارد شده است دلالت</w:t>
      </w:r>
      <w:r w:rsidR="00BA14FE">
        <w:rPr>
          <w:rFonts w:hint="cs"/>
          <w:rtl/>
        </w:rPr>
        <w:t xml:space="preserve"> می‌</w:t>
      </w:r>
      <w:r w:rsidR="00207422">
        <w:rPr>
          <w:rFonts w:hint="cs"/>
          <w:rtl/>
        </w:rPr>
        <w:t>کنند بر این مطلب که «یغضّوا» شامل سایر اعضاء هم</w:t>
      </w:r>
      <w:r w:rsidR="00BA14FE">
        <w:rPr>
          <w:rFonts w:hint="cs"/>
          <w:rtl/>
        </w:rPr>
        <w:t xml:space="preserve"> می‌</w:t>
      </w:r>
      <w:r w:rsidR="00207422">
        <w:rPr>
          <w:rFonts w:hint="cs"/>
          <w:rtl/>
        </w:rPr>
        <w:t>شوند و در واقع وجوب ستر آن اعضاء برای زنان نشان</w:t>
      </w:r>
      <w:r w:rsidR="00BA14FE">
        <w:rPr>
          <w:rFonts w:hint="cs"/>
          <w:rtl/>
        </w:rPr>
        <w:t xml:space="preserve"> می‌</w:t>
      </w:r>
      <w:r w:rsidR="00207422">
        <w:rPr>
          <w:rFonts w:hint="cs"/>
          <w:rtl/>
        </w:rPr>
        <w:t>دهد که «یغضّوا» این اعضاء را نیز شامل</w:t>
      </w:r>
      <w:r w:rsidR="00BA14FE">
        <w:rPr>
          <w:rFonts w:hint="cs"/>
          <w:rtl/>
        </w:rPr>
        <w:t xml:space="preserve"> می‌</w:t>
      </w:r>
      <w:r w:rsidR="00207422">
        <w:rPr>
          <w:rFonts w:hint="cs"/>
          <w:rtl/>
        </w:rPr>
        <w:t>شود و این نتیجه</w:t>
      </w:r>
      <w:r w:rsidR="00BA14FE">
        <w:rPr>
          <w:rFonts w:hint="cs"/>
          <w:rtl/>
        </w:rPr>
        <w:t xml:space="preserve">‌ای </w:t>
      </w:r>
      <w:r w:rsidR="00207422">
        <w:rPr>
          <w:rFonts w:hint="cs"/>
          <w:rtl/>
        </w:rPr>
        <w:t xml:space="preserve">است که </w:t>
      </w:r>
      <w:r w:rsidR="007304E9">
        <w:rPr>
          <w:rFonts w:hint="cs"/>
          <w:rtl/>
        </w:rPr>
        <w:t>در انتهای آن بحث عرض شد.</w:t>
      </w:r>
    </w:p>
    <w:p w:rsidR="00EC47D6" w:rsidRDefault="007304E9" w:rsidP="00EC47D6">
      <w:pPr>
        <w:rPr>
          <w:rtl/>
        </w:rPr>
      </w:pPr>
      <w:r>
        <w:rPr>
          <w:rFonts w:hint="cs"/>
          <w:rtl/>
        </w:rPr>
        <w:t xml:space="preserve">پس </w:t>
      </w:r>
      <w:r w:rsidR="004E10FF">
        <w:rPr>
          <w:rFonts w:hint="cs"/>
          <w:rtl/>
        </w:rPr>
        <w:t>همان‌طور</w:t>
      </w:r>
      <w:r>
        <w:rPr>
          <w:rFonts w:hint="cs"/>
          <w:rtl/>
        </w:rPr>
        <w:t xml:space="preserve"> که متوجه شدید عرض ما این بود که «یغضّوا» فقط شامل عورت</w:t>
      </w:r>
      <w:r w:rsidR="00BA14FE">
        <w:rPr>
          <w:rFonts w:hint="cs"/>
          <w:rtl/>
        </w:rPr>
        <w:t xml:space="preserve"> نمی‌</w:t>
      </w:r>
      <w:r>
        <w:rPr>
          <w:rFonts w:hint="cs"/>
          <w:rtl/>
        </w:rPr>
        <w:t xml:space="preserve">شود بلکه کمی دایره اوسعی دارد </w:t>
      </w:r>
      <w:r w:rsidR="004E10FF">
        <w:rPr>
          <w:rFonts w:hint="cs"/>
          <w:rtl/>
        </w:rPr>
        <w:t>اما «یغضضن» فقط عورت را شامل می‌شود</w:t>
      </w:r>
      <w:r>
        <w:rPr>
          <w:rFonts w:hint="cs"/>
          <w:rtl/>
        </w:rPr>
        <w:t xml:space="preserve"> زیرا در سمت مرد فقط</w:t>
      </w:r>
      <w:r w:rsidR="00BA14FE">
        <w:rPr>
          <w:rFonts w:hint="cs"/>
          <w:rtl/>
        </w:rPr>
        <w:t xml:space="preserve"> می‌</w:t>
      </w:r>
      <w:r>
        <w:rPr>
          <w:rFonts w:hint="cs"/>
          <w:rtl/>
        </w:rPr>
        <w:t xml:space="preserve">فرمود «یحفظوا فروجهم» </w:t>
      </w:r>
      <w:r w:rsidR="005D0F43">
        <w:rPr>
          <w:rFonts w:hint="cs"/>
          <w:rtl/>
        </w:rPr>
        <w:t>پس «یغضضن» هم فقط شامل همان «فروج»</w:t>
      </w:r>
      <w:r w:rsidR="00BA14FE">
        <w:rPr>
          <w:rFonts w:hint="cs"/>
          <w:rtl/>
        </w:rPr>
        <w:t xml:space="preserve"> می‌</w:t>
      </w:r>
      <w:r w:rsidR="005D0F43">
        <w:rPr>
          <w:rFonts w:hint="cs"/>
          <w:rtl/>
        </w:rPr>
        <w:t>شود، اما در مقابل «یغضّوا» به زنان امر</w:t>
      </w:r>
      <w:r w:rsidR="00BA14FE">
        <w:rPr>
          <w:rFonts w:hint="cs"/>
          <w:rtl/>
        </w:rPr>
        <w:t xml:space="preserve"> می‌</w:t>
      </w:r>
      <w:r w:rsidR="005D0F43">
        <w:rPr>
          <w:rFonts w:hint="cs"/>
          <w:rtl/>
        </w:rPr>
        <w:t>شود که فروج خود، زینت</w:t>
      </w:r>
      <w:r w:rsidR="00BA14FE">
        <w:rPr>
          <w:rFonts w:hint="cs"/>
          <w:rtl/>
        </w:rPr>
        <w:t>‌های</w:t>
      </w:r>
      <w:r w:rsidR="005D0F43">
        <w:rPr>
          <w:rFonts w:hint="cs"/>
          <w:rtl/>
        </w:rPr>
        <w:t>شان و دیگر بخش</w:t>
      </w:r>
      <w:r w:rsidR="00BA14FE">
        <w:rPr>
          <w:rFonts w:hint="cs"/>
          <w:rtl/>
        </w:rPr>
        <w:t>‌های</w:t>
      </w:r>
      <w:r w:rsidR="005D0F43">
        <w:rPr>
          <w:rFonts w:hint="cs"/>
          <w:rtl/>
        </w:rPr>
        <w:t xml:space="preserve">ی که در آیه گفته شده </w:t>
      </w:r>
      <w:r w:rsidR="005D0F43">
        <w:rPr>
          <w:rFonts w:hint="cs"/>
          <w:rtl/>
        </w:rPr>
        <w:lastRenderedPageBreak/>
        <w:t>است بپوشانند. اگر آیه به تنهایی وجود</w:t>
      </w:r>
      <w:r w:rsidR="006C0593">
        <w:rPr>
          <w:rFonts w:hint="cs"/>
          <w:rtl/>
        </w:rPr>
        <w:t xml:space="preserve"> داشت دلالت آن برای این حکم تمام نبود، همچنین ملازمه عرفی هم به تنهایی پذیرفتنی نبود اما ملازمه عرفی که در حدّ اقتضاء و اشعار</w:t>
      </w:r>
      <w:r w:rsidR="00BA14FE">
        <w:rPr>
          <w:rFonts w:hint="cs"/>
          <w:rtl/>
        </w:rPr>
        <w:t xml:space="preserve"> می‌</w:t>
      </w:r>
      <w:r w:rsidR="006C0593">
        <w:rPr>
          <w:rFonts w:hint="cs"/>
          <w:rtl/>
        </w:rPr>
        <w:t>باشد در کنار این آیه که تکالیف دیگری برای زنان نام</w:t>
      </w:r>
      <w:r w:rsidR="00BA14FE">
        <w:rPr>
          <w:rFonts w:hint="cs"/>
          <w:rtl/>
        </w:rPr>
        <w:t xml:space="preserve"> می‌</w:t>
      </w:r>
      <w:r w:rsidR="006C0593">
        <w:rPr>
          <w:rFonts w:hint="cs"/>
          <w:rtl/>
        </w:rPr>
        <w:t xml:space="preserve">برد </w:t>
      </w:r>
      <w:r w:rsidR="00EC47D6">
        <w:rPr>
          <w:rFonts w:hint="cs"/>
          <w:rtl/>
        </w:rPr>
        <w:t>این دو در کنار هم</w:t>
      </w:r>
      <w:r w:rsidR="00BA14FE">
        <w:rPr>
          <w:rFonts w:hint="cs"/>
          <w:rtl/>
        </w:rPr>
        <w:t xml:space="preserve"> می‌</w:t>
      </w:r>
      <w:r w:rsidR="00EC47D6">
        <w:rPr>
          <w:rFonts w:hint="cs"/>
          <w:rtl/>
        </w:rPr>
        <w:t>توانستند یک دلیل باشند و از این جهت بود که ما در آیه شریفه عرض کردیم که دایره «یغضّوا» عورت و برخی اعضاء دیگر است و اما «یغضضن» که در مورد نگاه زنان به مردان بود فقط شامل «عورت»</w:t>
      </w:r>
      <w:r w:rsidR="00BA14FE">
        <w:rPr>
          <w:rFonts w:hint="cs"/>
          <w:rtl/>
        </w:rPr>
        <w:t xml:space="preserve"> می‌</w:t>
      </w:r>
      <w:r w:rsidR="00EC47D6">
        <w:rPr>
          <w:rFonts w:hint="cs"/>
          <w:rtl/>
        </w:rPr>
        <w:t>شد زیرا به مردان فقط امر به پوشاندن «فروج» شده بود و در واقع این آیه بیش از این دلالت</w:t>
      </w:r>
      <w:r w:rsidR="00BA14FE">
        <w:rPr>
          <w:rFonts w:hint="cs"/>
          <w:rtl/>
        </w:rPr>
        <w:t xml:space="preserve"> نمی‌</w:t>
      </w:r>
      <w:r w:rsidR="00EC47D6">
        <w:rPr>
          <w:rFonts w:hint="cs"/>
          <w:rtl/>
        </w:rPr>
        <w:t>کند.</w:t>
      </w:r>
    </w:p>
    <w:p w:rsidR="00EC47D6" w:rsidRDefault="007E1F49" w:rsidP="00EC47D6">
      <w:pPr>
        <w:rPr>
          <w:rtl/>
        </w:rPr>
      </w:pPr>
      <w:r>
        <w:rPr>
          <w:rFonts w:hint="cs"/>
          <w:rtl/>
        </w:rPr>
        <w:t xml:space="preserve">این مطلبی بود که در آن بحث گفته شد، حال اگر این </w:t>
      </w:r>
      <w:r w:rsidR="004E10FF">
        <w:rPr>
          <w:rFonts w:hint="cs"/>
          <w:rtl/>
        </w:rPr>
        <w:t>مسئله</w:t>
      </w:r>
      <w:r>
        <w:rPr>
          <w:rFonts w:hint="cs"/>
          <w:rtl/>
        </w:rPr>
        <w:t xml:space="preserve"> را در </w:t>
      </w:r>
      <w:r w:rsidR="004E10FF">
        <w:rPr>
          <w:rFonts w:hint="cs"/>
          <w:rtl/>
        </w:rPr>
        <w:t>مانحن‌فیه</w:t>
      </w:r>
      <w:r>
        <w:rPr>
          <w:rFonts w:hint="cs"/>
          <w:rtl/>
        </w:rPr>
        <w:t xml:space="preserve"> وارد کنیم با توجه به اینکه در </w:t>
      </w:r>
      <w:r w:rsidR="004E10FF">
        <w:rPr>
          <w:rFonts w:hint="cs"/>
          <w:rtl/>
        </w:rPr>
        <w:t>مقدمه</w:t>
      </w:r>
      <w:r>
        <w:rPr>
          <w:rFonts w:hint="cs"/>
          <w:rtl/>
        </w:rPr>
        <w:t xml:space="preserve"> دوم گفته</w:t>
      </w:r>
      <w:r w:rsidR="00BA14FE">
        <w:rPr>
          <w:rFonts w:hint="cs"/>
          <w:rtl/>
        </w:rPr>
        <w:t xml:space="preserve"> می‌</w:t>
      </w:r>
      <w:r>
        <w:rPr>
          <w:rFonts w:hint="cs"/>
          <w:rtl/>
        </w:rPr>
        <w:t>شود ملازمه عرفی بین کشف اعضاء و نگاه زنان وجود دارد، عرض</w:t>
      </w:r>
      <w:r w:rsidR="00BA14FE">
        <w:rPr>
          <w:rFonts w:hint="cs"/>
          <w:rtl/>
        </w:rPr>
        <w:t xml:space="preserve"> می‌</w:t>
      </w:r>
      <w:r>
        <w:rPr>
          <w:rFonts w:hint="cs"/>
          <w:rtl/>
        </w:rPr>
        <w:t xml:space="preserve">کنیم که این ملازمه با همان بیانی که در قبل </w:t>
      </w:r>
      <w:r w:rsidR="004E10FF">
        <w:rPr>
          <w:rFonts w:hint="cs"/>
          <w:rtl/>
        </w:rPr>
        <w:t>گفته‌ایم</w:t>
      </w:r>
      <w:r>
        <w:rPr>
          <w:rFonts w:hint="cs"/>
          <w:rtl/>
        </w:rPr>
        <w:t xml:space="preserve"> مورد قبول است.</w:t>
      </w:r>
    </w:p>
    <w:p w:rsidR="007E1F49" w:rsidRDefault="007E1F49" w:rsidP="00EC47D6">
      <w:pPr>
        <w:rPr>
          <w:rtl/>
        </w:rPr>
      </w:pPr>
      <w:r>
        <w:rPr>
          <w:rFonts w:hint="cs"/>
          <w:rtl/>
        </w:rPr>
        <w:t>در واقع این ملازمه به تنهایی مورد قبول نیست و صرف اینکه این جواز به مردان داده شده است که اعضای خود را آشکار کنند دیگران نیز</w:t>
      </w:r>
      <w:r w:rsidR="00BA14FE">
        <w:rPr>
          <w:rFonts w:hint="cs"/>
          <w:rtl/>
        </w:rPr>
        <w:t xml:space="preserve"> می‌</w:t>
      </w:r>
      <w:r>
        <w:rPr>
          <w:rFonts w:hint="cs"/>
          <w:rtl/>
        </w:rPr>
        <w:t>توانند نظر کنند، بلکه شارع</w:t>
      </w:r>
      <w:r w:rsidR="00BA14FE">
        <w:rPr>
          <w:rFonts w:hint="cs"/>
          <w:rtl/>
        </w:rPr>
        <w:t xml:space="preserve"> می‌</w:t>
      </w:r>
      <w:r>
        <w:rPr>
          <w:rFonts w:hint="cs"/>
          <w:rtl/>
        </w:rPr>
        <w:t xml:space="preserve">تواند </w:t>
      </w:r>
      <w:r w:rsidR="004E10FF">
        <w:rPr>
          <w:rFonts w:hint="cs"/>
          <w:rtl/>
        </w:rPr>
        <w:t>آن‌ها</w:t>
      </w:r>
      <w:r>
        <w:rPr>
          <w:rFonts w:hint="cs"/>
          <w:rtl/>
        </w:rPr>
        <w:t xml:space="preserve"> را از نگاه کردن نهی کند و یا امر به احتیاط کند و به عبارتی مصالحی وجود دارد که این دو حکم از یکدیگر جدا باشند</w:t>
      </w:r>
      <w:r w:rsidR="00F91490">
        <w:rPr>
          <w:rtl/>
        </w:rPr>
        <w:t xml:space="preserve">؛ </w:t>
      </w:r>
      <w:r>
        <w:rPr>
          <w:rFonts w:hint="cs"/>
          <w:rtl/>
        </w:rPr>
        <w:t>اما با ملاحظه آیه این ملازمه قوی</w:t>
      </w:r>
      <w:r w:rsidR="00BA14FE">
        <w:rPr>
          <w:rFonts w:hint="cs"/>
          <w:rtl/>
        </w:rPr>
        <w:t xml:space="preserve"> می‌</w:t>
      </w:r>
      <w:r>
        <w:rPr>
          <w:rFonts w:hint="cs"/>
          <w:rtl/>
        </w:rPr>
        <w:t xml:space="preserve">شود چراکه در آیه </w:t>
      </w:r>
      <w:r w:rsidR="001C2B8F">
        <w:rPr>
          <w:rFonts w:hint="cs"/>
          <w:rtl/>
        </w:rPr>
        <w:t>اول که خطاب به مردان است فقط گفته شده است «یحفظوا فروجهم» و از این جهت وقتی در آیه بعدی به زنان امر</w:t>
      </w:r>
      <w:r w:rsidR="00BA14FE">
        <w:rPr>
          <w:rFonts w:hint="cs"/>
          <w:rtl/>
        </w:rPr>
        <w:t xml:space="preserve"> می‌</w:t>
      </w:r>
      <w:r w:rsidR="001C2B8F">
        <w:rPr>
          <w:rFonts w:hint="cs"/>
          <w:rtl/>
        </w:rPr>
        <w:t>شود که «یغضضن من أبصارهنّ» فقط شامل عورت مردان</w:t>
      </w:r>
      <w:r w:rsidR="00BA14FE">
        <w:rPr>
          <w:rFonts w:hint="cs"/>
          <w:rtl/>
        </w:rPr>
        <w:t xml:space="preserve"> می‌</w:t>
      </w:r>
      <w:r w:rsidR="001C2B8F">
        <w:rPr>
          <w:rFonts w:hint="cs"/>
          <w:rtl/>
        </w:rPr>
        <w:t>شود و بیش از عورت مشمول آیه نیست، منتهی نکته</w:t>
      </w:r>
      <w:r w:rsidR="00BA14FE">
        <w:rPr>
          <w:rFonts w:hint="cs"/>
          <w:rtl/>
        </w:rPr>
        <w:t xml:space="preserve">‌ای </w:t>
      </w:r>
      <w:r w:rsidR="001C2B8F">
        <w:rPr>
          <w:rFonts w:hint="cs"/>
          <w:rtl/>
        </w:rPr>
        <w:t xml:space="preserve">که راجع به </w:t>
      </w:r>
      <w:r w:rsidR="004E10FF">
        <w:rPr>
          <w:rFonts w:hint="cs"/>
          <w:rtl/>
        </w:rPr>
        <w:t>مقدمه</w:t>
      </w:r>
      <w:r w:rsidR="001C2B8F">
        <w:rPr>
          <w:rFonts w:hint="cs"/>
          <w:rtl/>
        </w:rPr>
        <w:t xml:space="preserve"> دوم گفته</w:t>
      </w:r>
      <w:r w:rsidR="00BA14FE">
        <w:rPr>
          <w:rFonts w:hint="cs"/>
          <w:rtl/>
        </w:rPr>
        <w:t xml:space="preserve"> می‌</w:t>
      </w:r>
      <w:r w:rsidR="001C2B8F">
        <w:rPr>
          <w:rFonts w:hint="cs"/>
          <w:rtl/>
        </w:rPr>
        <w:t>شود این است که آیه بیش از این دلالت</w:t>
      </w:r>
      <w:r w:rsidR="00BA14FE">
        <w:rPr>
          <w:rFonts w:hint="cs"/>
          <w:rtl/>
        </w:rPr>
        <w:t xml:space="preserve"> نمی‌</w:t>
      </w:r>
      <w:r w:rsidR="001C2B8F">
        <w:rPr>
          <w:rFonts w:hint="cs"/>
          <w:rtl/>
        </w:rPr>
        <w:t>کند اما زمانی این استدلال تمام</w:t>
      </w:r>
      <w:r w:rsidR="00BA14FE">
        <w:rPr>
          <w:rFonts w:hint="cs"/>
          <w:rtl/>
        </w:rPr>
        <w:t xml:space="preserve"> می‌</w:t>
      </w:r>
      <w:r w:rsidR="001C2B8F">
        <w:rPr>
          <w:rFonts w:hint="cs"/>
          <w:rtl/>
        </w:rPr>
        <w:t xml:space="preserve">شود که ملازمه </w:t>
      </w:r>
      <w:r w:rsidR="0077130B">
        <w:rPr>
          <w:rFonts w:hint="cs"/>
          <w:rtl/>
        </w:rPr>
        <w:t xml:space="preserve">به تنهایی مورد قبول باشد تا دلیل فقاهتی و غیر اصلی بشود، </w:t>
      </w:r>
      <w:r w:rsidR="004E10FF">
        <w:rPr>
          <w:rFonts w:hint="cs"/>
          <w:rtl/>
        </w:rPr>
        <w:t>درحالی‌که</w:t>
      </w:r>
      <w:r w:rsidR="0077130B">
        <w:rPr>
          <w:rFonts w:hint="cs"/>
          <w:rtl/>
        </w:rPr>
        <w:t xml:space="preserve"> ملازمه به تنهایی مورد قبول نیست.</w:t>
      </w:r>
    </w:p>
    <w:p w:rsidR="0077130B" w:rsidRDefault="0077130B" w:rsidP="00EC47D6">
      <w:pPr>
        <w:rPr>
          <w:rtl/>
        </w:rPr>
      </w:pPr>
      <w:r>
        <w:rPr>
          <w:rFonts w:hint="cs"/>
          <w:rtl/>
        </w:rPr>
        <w:t xml:space="preserve">و لذا نسبت به </w:t>
      </w:r>
      <w:r w:rsidR="004E10FF">
        <w:rPr>
          <w:rFonts w:hint="cs"/>
          <w:rtl/>
        </w:rPr>
        <w:t>مقدمه</w:t>
      </w:r>
      <w:r>
        <w:rPr>
          <w:rFonts w:hint="cs"/>
          <w:rtl/>
        </w:rPr>
        <w:t xml:space="preserve"> دوم عرض ما این است که این </w:t>
      </w:r>
      <w:r w:rsidR="004E10FF">
        <w:rPr>
          <w:rFonts w:hint="cs"/>
          <w:rtl/>
        </w:rPr>
        <w:t>مقدمه</w:t>
      </w:r>
      <w:r>
        <w:rPr>
          <w:rFonts w:hint="cs"/>
          <w:rtl/>
        </w:rPr>
        <w:t xml:space="preserve"> در حدّ ملازمه عقلیه یا عرفیه تام و تمام نیست اگرچه اشعاری در آن وجود دارد اما به حدّ حکم</w:t>
      </w:r>
      <w:r w:rsidR="00BA14FE">
        <w:rPr>
          <w:rFonts w:hint="cs"/>
          <w:rtl/>
        </w:rPr>
        <w:t xml:space="preserve"> نمی‌</w:t>
      </w:r>
      <w:r>
        <w:rPr>
          <w:rFonts w:hint="cs"/>
          <w:rtl/>
        </w:rPr>
        <w:t>رسد، لکن این ملازمه به انضمام آیه شریفه</w:t>
      </w:r>
      <w:r w:rsidR="00BA14FE">
        <w:rPr>
          <w:rFonts w:hint="cs"/>
          <w:rtl/>
        </w:rPr>
        <w:t xml:space="preserve"> می‌</w:t>
      </w:r>
      <w:r>
        <w:rPr>
          <w:rFonts w:hint="cs"/>
          <w:rtl/>
        </w:rPr>
        <w:t xml:space="preserve">تواند </w:t>
      </w:r>
      <w:r w:rsidR="004E10FF">
        <w:rPr>
          <w:rFonts w:hint="cs"/>
          <w:rtl/>
        </w:rPr>
        <w:t>به‌عنوان</w:t>
      </w:r>
      <w:r>
        <w:rPr>
          <w:rFonts w:hint="cs"/>
          <w:rtl/>
        </w:rPr>
        <w:t xml:space="preserve"> یک دلیل تمام باشد.</w:t>
      </w:r>
    </w:p>
    <w:p w:rsidR="0077130B" w:rsidRDefault="004E10FF" w:rsidP="0077130B">
      <w:pPr>
        <w:pStyle w:val="Heading2"/>
        <w:rPr>
          <w:rtl/>
        </w:rPr>
      </w:pPr>
      <w:bookmarkStart w:id="14" w:name="_Toc28520759"/>
      <w:r>
        <w:rPr>
          <w:rFonts w:cs="Traditional Arabic" w:hint="cs"/>
          <w:rtl/>
        </w:rPr>
        <w:t>جمع‌بندی</w:t>
      </w:r>
      <w:r w:rsidR="009927B9">
        <w:rPr>
          <w:rFonts w:hint="cs"/>
          <w:rtl/>
        </w:rPr>
        <w:t xml:space="preserve"> دو دلیل</w:t>
      </w:r>
      <w:bookmarkEnd w:id="14"/>
    </w:p>
    <w:p w:rsidR="0077130B" w:rsidRDefault="0077130B" w:rsidP="00EC47D6">
      <w:pPr>
        <w:rPr>
          <w:rtl/>
        </w:rPr>
      </w:pPr>
      <w:r>
        <w:rPr>
          <w:rFonts w:hint="cs"/>
          <w:rtl/>
        </w:rPr>
        <w:t>از مجموع این دو دلیل آنچه که به دست</w:t>
      </w:r>
      <w:r w:rsidR="00BA14FE">
        <w:rPr>
          <w:rFonts w:hint="cs"/>
          <w:rtl/>
        </w:rPr>
        <w:t xml:space="preserve"> می‌</w:t>
      </w:r>
      <w:r>
        <w:rPr>
          <w:rFonts w:hint="cs"/>
          <w:rtl/>
        </w:rPr>
        <w:t>آید</w:t>
      </w:r>
      <w:r w:rsidR="009927B9">
        <w:rPr>
          <w:rFonts w:hint="cs"/>
          <w:rtl/>
        </w:rPr>
        <w:t xml:space="preserve"> این است که نگاه زن به اعضای مکشوف مرد جایز است. این نتیجه</w:t>
      </w:r>
      <w:r w:rsidR="00BA14FE">
        <w:rPr>
          <w:rFonts w:hint="cs"/>
          <w:rtl/>
        </w:rPr>
        <w:t xml:space="preserve">‌ای </w:t>
      </w:r>
      <w:r w:rsidR="009927B9">
        <w:rPr>
          <w:rFonts w:hint="cs"/>
          <w:rtl/>
        </w:rPr>
        <w:t xml:space="preserve">است که از جمع دو دلیل </w:t>
      </w:r>
      <w:r w:rsidR="009927B9">
        <w:rPr>
          <w:rtl/>
        </w:rPr>
        <w:t>–</w:t>
      </w:r>
      <w:r w:rsidR="004E10FF">
        <w:rPr>
          <w:rFonts w:hint="cs"/>
          <w:rtl/>
        </w:rPr>
        <w:t>علی‌الخصوص</w:t>
      </w:r>
      <w:r w:rsidR="009927B9">
        <w:rPr>
          <w:rFonts w:hint="cs"/>
          <w:rtl/>
        </w:rPr>
        <w:t xml:space="preserve"> دلیل اول- به دست</w:t>
      </w:r>
      <w:r w:rsidR="00BA14FE">
        <w:rPr>
          <w:rFonts w:hint="cs"/>
          <w:rtl/>
        </w:rPr>
        <w:t xml:space="preserve"> می‌</w:t>
      </w:r>
      <w:r w:rsidR="009927B9">
        <w:rPr>
          <w:rFonts w:hint="cs"/>
          <w:rtl/>
        </w:rPr>
        <w:t>آید که گفته</w:t>
      </w:r>
      <w:r w:rsidR="00BA14FE">
        <w:rPr>
          <w:rFonts w:hint="cs"/>
          <w:rtl/>
        </w:rPr>
        <w:t xml:space="preserve"> می‌</w:t>
      </w:r>
      <w:r w:rsidR="009927B9">
        <w:rPr>
          <w:rFonts w:hint="cs"/>
          <w:rtl/>
        </w:rPr>
        <w:t>شود نگاه زن به اعضای رئیسیه مرد جایز بوده و مشمول «یغضضن» نیست</w:t>
      </w:r>
      <w:r w:rsidR="00F91490">
        <w:rPr>
          <w:rtl/>
        </w:rPr>
        <w:t>؛ و</w:t>
      </w:r>
      <w:r w:rsidR="00380FDB">
        <w:rPr>
          <w:rFonts w:hint="cs"/>
          <w:rtl/>
        </w:rPr>
        <w:t xml:space="preserve"> اعضائی هم که جواز نگاه به </w:t>
      </w:r>
      <w:r w:rsidR="004E10FF">
        <w:rPr>
          <w:rFonts w:hint="cs"/>
          <w:rtl/>
        </w:rPr>
        <w:t>آن‌ها</w:t>
      </w:r>
      <w:r w:rsidR="00380FDB">
        <w:rPr>
          <w:rFonts w:hint="cs"/>
          <w:rtl/>
        </w:rPr>
        <w:t xml:space="preserve"> وجود دارد از نظر ما تمام سر و گردن و صورت و موها، همچنین تمام کفّین و قدمین به انضمام بخشی از اطراف مرتبط با </w:t>
      </w:r>
      <w:r w:rsidR="004E10FF">
        <w:rPr>
          <w:rFonts w:hint="cs"/>
          <w:rtl/>
        </w:rPr>
        <w:t>آن‌ها</w:t>
      </w:r>
      <w:r w:rsidR="00BA14FE">
        <w:rPr>
          <w:rFonts w:hint="cs"/>
          <w:rtl/>
        </w:rPr>
        <w:t xml:space="preserve"> می‌</w:t>
      </w:r>
      <w:r w:rsidR="00380FDB">
        <w:rPr>
          <w:rFonts w:hint="cs"/>
          <w:rtl/>
        </w:rPr>
        <w:t xml:space="preserve">باشد که نظر به </w:t>
      </w:r>
      <w:r w:rsidR="004E10FF">
        <w:rPr>
          <w:rFonts w:hint="cs"/>
          <w:rtl/>
        </w:rPr>
        <w:t>آن‌ها</w:t>
      </w:r>
      <w:r w:rsidR="00380FDB">
        <w:rPr>
          <w:rFonts w:hint="cs"/>
          <w:rtl/>
        </w:rPr>
        <w:t xml:space="preserve"> جایز است و برای این جواز دلیل وجود دارد نه اینکه بنا بر اصل عملی این حکم به دست آید.</w:t>
      </w:r>
    </w:p>
    <w:p w:rsidR="00380FDB" w:rsidRDefault="00380FDB" w:rsidP="00EC47D6">
      <w:pPr>
        <w:rPr>
          <w:rtl/>
        </w:rPr>
      </w:pPr>
      <w:r>
        <w:rPr>
          <w:rFonts w:hint="cs"/>
          <w:rtl/>
        </w:rPr>
        <w:t>پیش از این هم گفته شده بود که نگاه به عورت جایز نیست</w:t>
      </w:r>
      <w:r w:rsidR="00F91490">
        <w:rPr>
          <w:rtl/>
        </w:rPr>
        <w:t xml:space="preserve"> </w:t>
      </w:r>
      <w:r>
        <w:rPr>
          <w:rFonts w:hint="cs"/>
          <w:rtl/>
        </w:rPr>
        <w:t xml:space="preserve">و اما اعضای دیگر مابقی این اعضاء </w:t>
      </w:r>
      <w:r w:rsidR="004E10FF">
        <w:rPr>
          <w:rFonts w:hint="cs"/>
          <w:rtl/>
        </w:rPr>
        <w:t>تاکنون</w:t>
      </w:r>
      <w:r>
        <w:rPr>
          <w:rFonts w:hint="cs"/>
          <w:rtl/>
        </w:rPr>
        <w:t xml:space="preserve"> دلیل روشن و قاطعی برای جواز نگاه به </w:t>
      </w:r>
      <w:r w:rsidR="004E10FF">
        <w:rPr>
          <w:rFonts w:hint="cs"/>
          <w:rtl/>
        </w:rPr>
        <w:t>آن‌ها</w:t>
      </w:r>
      <w:r>
        <w:rPr>
          <w:rFonts w:hint="cs"/>
          <w:rtl/>
        </w:rPr>
        <w:t xml:space="preserve"> به دست نیامده است و اگر در </w:t>
      </w:r>
      <w:r w:rsidR="004E10FF">
        <w:rPr>
          <w:rFonts w:hint="cs"/>
          <w:rtl/>
        </w:rPr>
        <w:t>این باره</w:t>
      </w:r>
      <w:r>
        <w:rPr>
          <w:rFonts w:hint="cs"/>
          <w:rtl/>
        </w:rPr>
        <w:t xml:space="preserve"> شک و تردیدی حاصل شود باید به برائت مراجعه کند مگر اینکه کسی مذاق شرع را ملاک قرار دهد که </w:t>
      </w:r>
      <w:r w:rsidR="00BF7F06">
        <w:rPr>
          <w:rFonts w:hint="cs"/>
          <w:rtl/>
        </w:rPr>
        <w:t>این بر عهده خود او است.</w:t>
      </w:r>
    </w:p>
    <w:p w:rsidR="00BF7F06" w:rsidRDefault="00BF7F06" w:rsidP="00EC47D6">
      <w:pPr>
        <w:rPr>
          <w:rtl/>
        </w:rPr>
      </w:pPr>
      <w:r>
        <w:rPr>
          <w:rFonts w:hint="cs"/>
          <w:rtl/>
        </w:rPr>
        <w:t>سؤال: آیا ملاک برای اعضای مکشوفه عرف است؟</w:t>
      </w:r>
    </w:p>
    <w:p w:rsidR="00BF7F06" w:rsidRDefault="00BF7F06" w:rsidP="00EC47D6">
      <w:pPr>
        <w:rPr>
          <w:rtl/>
        </w:rPr>
      </w:pPr>
      <w:r>
        <w:rPr>
          <w:rFonts w:hint="cs"/>
          <w:rtl/>
        </w:rPr>
        <w:lastRenderedPageBreak/>
        <w:t>جواب: مقصود، مکشوفه در عصر معصوم</w:t>
      </w:r>
      <w:r w:rsidR="00BA14FE">
        <w:rPr>
          <w:rFonts w:hint="cs"/>
          <w:rtl/>
        </w:rPr>
        <w:t xml:space="preserve"> می‌</w:t>
      </w:r>
      <w:r>
        <w:rPr>
          <w:rFonts w:hint="cs"/>
          <w:rtl/>
        </w:rPr>
        <w:t>باشد. دلیلی وجود ندارد که</w:t>
      </w:r>
      <w:r w:rsidR="00BA14FE">
        <w:rPr>
          <w:rFonts w:hint="cs"/>
          <w:rtl/>
        </w:rPr>
        <w:t xml:space="preserve"> می‌</w:t>
      </w:r>
      <w:r>
        <w:rPr>
          <w:rFonts w:hint="cs"/>
          <w:rtl/>
        </w:rPr>
        <w:t>تواند به اعضای مکشوفه نگاه کند تا بعد بررسی شود که در هر زمان چه اعضایی مکشوف است، بلکه همان اعضایی که در عصر معصوم مکشوف ب</w:t>
      </w:r>
      <w:r w:rsidR="004E10FF">
        <w:rPr>
          <w:rFonts w:hint="cs"/>
          <w:rtl/>
        </w:rPr>
        <w:t>وده و در مرئی</w:t>
      </w:r>
      <w:r>
        <w:rPr>
          <w:rFonts w:hint="cs"/>
          <w:rtl/>
        </w:rPr>
        <w:t xml:space="preserve"> و منظر معصوم بوده و از آن منع </w:t>
      </w:r>
      <w:r w:rsidR="004E10FF">
        <w:rPr>
          <w:rFonts w:hint="cs"/>
          <w:rtl/>
        </w:rPr>
        <w:t>نکرده‌اند</w:t>
      </w:r>
      <w:r>
        <w:rPr>
          <w:rFonts w:hint="cs"/>
          <w:rtl/>
        </w:rPr>
        <w:t xml:space="preserve"> که قدر متیقّن این </w:t>
      </w:r>
      <w:r w:rsidR="004E10FF">
        <w:rPr>
          <w:rFonts w:hint="cs"/>
          <w:rtl/>
        </w:rPr>
        <w:t>مسئله</w:t>
      </w:r>
      <w:r>
        <w:rPr>
          <w:rFonts w:hint="cs"/>
          <w:rtl/>
        </w:rPr>
        <w:t xml:space="preserve"> همان اعضایی که عرض شد با دایره توسعه</w:t>
      </w:r>
      <w:r w:rsidR="00BA14FE">
        <w:rPr>
          <w:rFonts w:hint="cs"/>
          <w:rtl/>
        </w:rPr>
        <w:t xml:space="preserve">‌ای </w:t>
      </w:r>
      <w:r>
        <w:rPr>
          <w:rFonts w:hint="cs"/>
          <w:rtl/>
        </w:rPr>
        <w:t>که عرض شد.</w:t>
      </w:r>
    </w:p>
    <w:p w:rsidR="00BF7F06" w:rsidRDefault="0067275F" w:rsidP="0067275F">
      <w:pPr>
        <w:pStyle w:val="Heading2"/>
        <w:rPr>
          <w:rtl/>
        </w:rPr>
      </w:pPr>
      <w:bookmarkStart w:id="15" w:name="_Toc28520760"/>
      <w:r>
        <w:rPr>
          <w:rFonts w:hint="cs"/>
          <w:rtl/>
        </w:rPr>
        <w:t>نکته: (دلیل سوم)</w:t>
      </w:r>
      <w:r w:rsidR="00EF4723">
        <w:rPr>
          <w:rFonts w:hint="cs"/>
          <w:rtl/>
        </w:rPr>
        <w:t>: سیره نظر زنان به مردان</w:t>
      </w:r>
      <w:bookmarkEnd w:id="15"/>
    </w:p>
    <w:p w:rsidR="0067275F" w:rsidRDefault="0067275F" w:rsidP="00EF4723">
      <w:pPr>
        <w:rPr>
          <w:rtl/>
        </w:rPr>
      </w:pPr>
      <w:r>
        <w:rPr>
          <w:rFonts w:hint="cs"/>
          <w:rtl/>
        </w:rPr>
        <w:t>نکته</w:t>
      </w:r>
      <w:r w:rsidR="00BA14FE">
        <w:rPr>
          <w:rFonts w:hint="cs"/>
          <w:rtl/>
        </w:rPr>
        <w:t xml:space="preserve">‌ای </w:t>
      </w:r>
      <w:r>
        <w:rPr>
          <w:rFonts w:hint="cs"/>
          <w:rtl/>
        </w:rPr>
        <w:t xml:space="preserve">که در اینجا وجود دارد </w:t>
      </w:r>
      <w:r w:rsidR="00EF4723">
        <w:rPr>
          <w:rFonts w:hint="cs"/>
          <w:rtl/>
        </w:rPr>
        <w:t>و</w:t>
      </w:r>
      <w:r w:rsidR="00BA14FE">
        <w:rPr>
          <w:rFonts w:hint="cs"/>
          <w:rtl/>
        </w:rPr>
        <w:t xml:space="preserve"> می‌</w:t>
      </w:r>
      <w:r w:rsidR="00EF4723">
        <w:rPr>
          <w:rFonts w:hint="cs"/>
          <w:rtl/>
        </w:rPr>
        <w:t xml:space="preserve">توان آن را </w:t>
      </w:r>
      <w:r w:rsidR="004E10FF">
        <w:rPr>
          <w:rFonts w:hint="cs"/>
          <w:rtl/>
        </w:rPr>
        <w:t>به‌عنوان</w:t>
      </w:r>
      <w:r w:rsidR="00EF4723">
        <w:rPr>
          <w:rFonts w:hint="cs"/>
          <w:rtl/>
        </w:rPr>
        <w:t xml:space="preserve"> دلیل سوم تقریر کرد که</w:t>
      </w:r>
      <w:r>
        <w:rPr>
          <w:rFonts w:hint="cs"/>
          <w:rtl/>
        </w:rPr>
        <w:t xml:space="preserve"> به ذهن برخی هم خطور کرده است</w:t>
      </w:r>
      <w:r w:rsidR="00EF4723">
        <w:rPr>
          <w:rFonts w:hint="cs"/>
          <w:rtl/>
        </w:rPr>
        <w:t xml:space="preserve"> این است که؛ این سیره</w:t>
      </w:r>
      <w:r w:rsidR="00BA14FE">
        <w:rPr>
          <w:rFonts w:hint="cs"/>
          <w:rtl/>
        </w:rPr>
        <w:t xml:space="preserve">‌ای </w:t>
      </w:r>
      <w:r w:rsidR="00EF4723">
        <w:rPr>
          <w:rFonts w:hint="cs"/>
          <w:rtl/>
        </w:rPr>
        <w:t>که از آن بحث شد مستقیماً بر نظر زن به مرد قرار گیرد نه اینکه سیره بر جواز کشف واقع شود و بعد با ملازمه قائل به جواز نظر شویم.</w:t>
      </w:r>
    </w:p>
    <w:p w:rsidR="00C44F41" w:rsidRDefault="00C44F41" w:rsidP="00C44F41">
      <w:pPr>
        <w:pStyle w:val="Heading3"/>
        <w:rPr>
          <w:rtl/>
        </w:rPr>
      </w:pPr>
      <w:bookmarkStart w:id="16" w:name="_Toc28520761"/>
      <w:r>
        <w:rPr>
          <w:rFonts w:hint="cs"/>
          <w:rtl/>
        </w:rPr>
        <w:t>تقریر دلیل</w:t>
      </w:r>
      <w:bookmarkEnd w:id="16"/>
    </w:p>
    <w:p w:rsidR="00EF4723" w:rsidRDefault="00EF4723" w:rsidP="00EF4723">
      <w:pPr>
        <w:rPr>
          <w:rtl/>
        </w:rPr>
      </w:pPr>
      <w:r>
        <w:rPr>
          <w:rFonts w:hint="cs"/>
          <w:rtl/>
        </w:rPr>
        <w:t>توضیح دلیل اینکه در دلیل دوم گفته</w:t>
      </w:r>
      <w:r w:rsidR="00BA14FE">
        <w:rPr>
          <w:rFonts w:hint="cs"/>
          <w:rtl/>
        </w:rPr>
        <w:t xml:space="preserve"> می‌</w:t>
      </w:r>
      <w:r>
        <w:rPr>
          <w:rFonts w:hint="cs"/>
          <w:rtl/>
        </w:rPr>
        <w:t xml:space="preserve">شد سیره بر این </w:t>
      </w:r>
      <w:r w:rsidR="004E10FF">
        <w:rPr>
          <w:rFonts w:hint="cs"/>
          <w:rtl/>
        </w:rPr>
        <w:t>مسئله</w:t>
      </w:r>
      <w:r>
        <w:rPr>
          <w:rFonts w:hint="cs"/>
          <w:rtl/>
        </w:rPr>
        <w:t xml:space="preserve"> قرار گرفته است که کشف این اعضاء بر مردان جایز بوده و عرف معتقد است که بین جواز کشف برای مردان و جواز نظر برای دیگران ملازمه وجود دارد</w:t>
      </w:r>
      <w:r w:rsidR="00F91490">
        <w:rPr>
          <w:rtl/>
        </w:rPr>
        <w:t xml:space="preserve">؛ </w:t>
      </w:r>
      <w:r>
        <w:rPr>
          <w:rFonts w:hint="cs"/>
          <w:rtl/>
        </w:rPr>
        <w:t xml:space="preserve">اما در دلیل سوم ممکن است کسی </w:t>
      </w:r>
      <w:r w:rsidR="004E10FF">
        <w:rPr>
          <w:rFonts w:hint="cs"/>
          <w:rtl/>
        </w:rPr>
        <w:t>این‌چنین</w:t>
      </w:r>
      <w:r>
        <w:rPr>
          <w:rFonts w:hint="cs"/>
          <w:rtl/>
        </w:rPr>
        <w:t xml:space="preserve"> قائل شود که </w:t>
      </w:r>
      <w:r w:rsidR="00AC3477">
        <w:rPr>
          <w:rFonts w:hint="cs"/>
          <w:rtl/>
        </w:rPr>
        <w:t>از ابتدا سیره وجود ندارد اما نه برای جواز کشف، بلکه سیره عقلائیه در عصر معصوم وجود دارد بر اینکه زنان بر این بخش از اعضای مردان نگاه</w:t>
      </w:r>
      <w:r w:rsidR="00BA14FE">
        <w:rPr>
          <w:rFonts w:hint="cs"/>
          <w:rtl/>
        </w:rPr>
        <w:t xml:space="preserve"> می‌</w:t>
      </w:r>
      <w:r w:rsidR="00AC3477">
        <w:rPr>
          <w:rFonts w:hint="cs"/>
          <w:rtl/>
        </w:rPr>
        <w:t xml:space="preserve">کردند، چراکه این امر متداول بوده است که این اعضاء عریان و آشکار بوده است و نظر زنان به این اعضاء هم یک امر متعارف عقلائی بوده است و </w:t>
      </w:r>
      <w:r w:rsidR="00687EC2">
        <w:rPr>
          <w:rFonts w:hint="cs"/>
          <w:rtl/>
        </w:rPr>
        <w:t>در واقع زنان در این حد به مردان نگاه</w:t>
      </w:r>
      <w:r w:rsidR="00BA14FE">
        <w:rPr>
          <w:rFonts w:hint="cs"/>
          <w:rtl/>
        </w:rPr>
        <w:t xml:space="preserve"> می‌</w:t>
      </w:r>
      <w:r w:rsidR="00687EC2">
        <w:rPr>
          <w:rFonts w:hint="cs"/>
          <w:rtl/>
        </w:rPr>
        <w:t>کردند این سیره توسط معصوم ردع نشده است پس</w:t>
      </w:r>
      <w:r w:rsidR="00BA14FE">
        <w:rPr>
          <w:rFonts w:hint="cs"/>
          <w:rtl/>
        </w:rPr>
        <w:t xml:space="preserve"> می‌</w:t>
      </w:r>
      <w:r w:rsidR="00687EC2">
        <w:rPr>
          <w:rFonts w:hint="cs"/>
          <w:rtl/>
        </w:rPr>
        <w:t>توان گفت سیره مستقیماً بر نظر قرار گرفته است نه اینکه سیره بر جواز ستر و کشف باشد و جواز نظر را با ملازمه به دست آوریم.</w:t>
      </w:r>
    </w:p>
    <w:p w:rsidR="0065639A" w:rsidRDefault="0065639A" w:rsidP="00EF4723">
      <w:pPr>
        <w:rPr>
          <w:rtl/>
        </w:rPr>
      </w:pPr>
      <w:r>
        <w:rPr>
          <w:rFonts w:hint="cs"/>
          <w:rtl/>
        </w:rPr>
        <w:t xml:space="preserve">پس </w:t>
      </w:r>
      <w:r w:rsidR="004E10FF">
        <w:rPr>
          <w:rFonts w:hint="cs"/>
          <w:rtl/>
        </w:rPr>
        <w:t>همان‌طور</w:t>
      </w:r>
      <w:r>
        <w:rPr>
          <w:rFonts w:hint="cs"/>
          <w:rtl/>
        </w:rPr>
        <w:t xml:space="preserve"> که متوجه شدید در این دلیل گفته</w:t>
      </w:r>
      <w:r w:rsidR="00BA14FE">
        <w:rPr>
          <w:rFonts w:hint="cs"/>
          <w:rtl/>
        </w:rPr>
        <w:t xml:space="preserve"> می‌</w:t>
      </w:r>
      <w:r>
        <w:rPr>
          <w:rFonts w:hint="cs"/>
          <w:rtl/>
        </w:rPr>
        <w:t xml:space="preserve">شود که از ابتدا سیره و جریان عقلائی بر این بوده است که نگاه زنان به مردان </w:t>
      </w:r>
      <w:r w:rsidR="004E10FF">
        <w:rPr>
          <w:rFonts w:hint="cs"/>
          <w:rtl/>
        </w:rPr>
        <w:t>لااقل</w:t>
      </w:r>
      <w:r>
        <w:rPr>
          <w:rFonts w:hint="cs"/>
          <w:rtl/>
        </w:rPr>
        <w:t xml:space="preserve"> در حد همین اعضایی که</w:t>
      </w:r>
      <w:r w:rsidR="000D05AC">
        <w:rPr>
          <w:rFonts w:hint="cs"/>
          <w:rtl/>
        </w:rPr>
        <w:t xml:space="preserve"> گفته شد متداول بوده است و چنین محدودیتی نبوده است که تعامل و ارتباط و تماسی بین زنان و مردان نباشد و </w:t>
      </w:r>
      <w:r w:rsidR="004E10FF">
        <w:rPr>
          <w:rFonts w:hint="cs"/>
          <w:rtl/>
        </w:rPr>
        <w:t>طبعاً</w:t>
      </w:r>
      <w:r w:rsidR="000D05AC">
        <w:rPr>
          <w:rFonts w:hint="cs"/>
          <w:rtl/>
        </w:rPr>
        <w:t xml:space="preserve"> نگاه هم به </w:t>
      </w:r>
      <w:r w:rsidR="004E10FF">
        <w:rPr>
          <w:rFonts w:hint="cs"/>
          <w:rtl/>
        </w:rPr>
        <w:t>آن‌ها</w:t>
      </w:r>
      <w:r w:rsidR="00BA14FE">
        <w:rPr>
          <w:rFonts w:hint="cs"/>
          <w:rtl/>
        </w:rPr>
        <w:t xml:space="preserve"> می‌</w:t>
      </w:r>
      <w:r w:rsidR="000D05AC">
        <w:rPr>
          <w:rFonts w:hint="cs"/>
          <w:rtl/>
        </w:rPr>
        <w:t xml:space="preserve">افکندند و معصوم هم از نگاه زنان به این اعضاء مردان </w:t>
      </w:r>
      <w:r w:rsidR="003943E3">
        <w:rPr>
          <w:rFonts w:hint="cs"/>
          <w:rtl/>
        </w:rPr>
        <w:t xml:space="preserve">منع </w:t>
      </w:r>
      <w:r w:rsidR="004E10FF">
        <w:rPr>
          <w:rFonts w:hint="cs"/>
          <w:rtl/>
        </w:rPr>
        <w:t>نکرده‌اند</w:t>
      </w:r>
      <w:r w:rsidR="003943E3">
        <w:rPr>
          <w:rFonts w:hint="cs"/>
          <w:rtl/>
        </w:rPr>
        <w:t xml:space="preserve"> و این نتیجه به دست</w:t>
      </w:r>
      <w:r w:rsidR="00BA14FE">
        <w:rPr>
          <w:rFonts w:hint="cs"/>
          <w:rtl/>
        </w:rPr>
        <w:t xml:space="preserve"> می‌</w:t>
      </w:r>
      <w:r w:rsidR="003943E3">
        <w:rPr>
          <w:rFonts w:hint="cs"/>
          <w:rtl/>
        </w:rPr>
        <w:t xml:space="preserve">آید که </w:t>
      </w:r>
      <w:r w:rsidR="00C44F41">
        <w:rPr>
          <w:rFonts w:hint="cs"/>
          <w:rtl/>
        </w:rPr>
        <w:t>معصوم این عمل را جایز</w:t>
      </w:r>
      <w:r w:rsidR="00BA14FE">
        <w:rPr>
          <w:rFonts w:hint="cs"/>
          <w:rtl/>
        </w:rPr>
        <w:t xml:space="preserve"> می‌</w:t>
      </w:r>
      <w:r w:rsidR="00C44F41">
        <w:rPr>
          <w:rFonts w:hint="cs"/>
          <w:rtl/>
        </w:rPr>
        <w:t xml:space="preserve">دانسته، یعنی چون ردع </w:t>
      </w:r>
      <w:r w:rsidR="004E10FF">
        <w:rPr>
          <w:rFonts w:hint="cs"/>
          <w:rtl/>
        </w:rPr>
        <w:t>نکرده‌اند</w:t>
      </w:r>
      <w:r w:rsidR="00C44F41">
        <w:rPr>
          <w:rFonts w:hint="cs"/>
          <w:rtl/>
        </w:rPr>
        <w:t xml:space="preserve"> پس از نظر شارع جواز نگاه زن به مرد وجود دارد.</w:t>
      </w:r>
    </w:p>
    <w:p w:rsidR="00C44F41" w:rsidRDefault="00C44F41" w:rsidP="00EF4723">
      <w:pPr>
        <w:rPr>
          <w:rtl/>
        </w:rPr>
      </w:pPr>
      <w:r>
        <w:rPr>
          <w:rFonts w:hint="cs"/>
          <w:rtl/>
        </w:rPr>
        <w:t xml:space="preserve"> </w:t>
      </w:r>
      <w:r w:rsidR="00044F8C">
        <w:rPr>
          <w:rFonts w:hint="cs"/>
          <w:rtl/>
        </w:rPr>
        <w:t>این تقریر دیگری از سیره است که</w:t>
      </w:r>
      <w:r w:rsidR="00BA14FE">
        <w:rPr>
          <w:rFonts w:hint="cs"/>
          <w:rtl/>
        </w:rPr>
        <w:t xml:space="preserve"> می‌</w:t>
      </w:r>
      <w:r w:rsidR="00044F8C">
        <w:rPr>
          <w:rFonts w:hint="cs"/>
          <w:rtl/>
        </w:rPr>
        <w:t xml:space="preserve">توان آن را </w:t>
      </w:r>
      <w:r w:rsidR="004E10FF">
        <w:rPr>
          <w:rFonts w:hint="cs"/>
          <w:rtl/>
        </w:rPr>
        <w:t>به‌عنوان</w:t>
      </w:r>
      <w:r w:rsidR="00044F8C">
        <w:rPr>
          <w:rFonts w:hint="cs"/>
          <w:rtl/>
        </w:rPr>
        <w:t xml:space="preserve"> دلیل سوم اقامه کرد و آن این بود که نگاه زنان به مردان در همان </w:t>
      </w:r>
      <w:r w:rsidR="004E10FF">
        <w:rPr>
          <w:rFonts w:hint="cs"/>
          <w:rtl/>
        </w:rPr>
        <w:t>دایره‌ای</w:t>
      </w:r>
      <w:r w:rsidR="00BA14FE">
        <w:rPr>
          <w:rFonts w:hint="cs"/>
          <w:rtl/>
        </w:rPr>
        <w:t xml:space="preserve"> </w:t>
      </w:r>
      <w:r w:rsidR="00044F8C">
        <w:rPr>
          <w:rFonts w:hint="cs"/>
          <w:rtl/>
        </w:rPr>
        <w:t>از اعضاء که بیان شد رایج بوده و شارع هم از آن ردعی نکرده است که مشخص</w:t>
      </w:r>
      <w:r w:rsidR="00BA14FE">
        <w:rPr>
          <w:rFonts w:hint="cs"/>
          <w:rtl/>
        </w:rPr>
        <w:t xml:space="preserve"> می‌</w:t>
      </w:r>
      <w:r w:rsidR="00044F8C">
        <w:rPr>
          <w:rFonts w:hint="cs"/>
          <w:rtl/>
        </w:rPr>
        <w:t>شود که این حد از نگاه جایز است.</w:t>
      </w:r>
    </w:p>
    <w:p w:rsidR="00C52277" w:rsidRDefault="00C52277" w:rsidP="00C52277">
      <w:pPr>
        <w:pStyle w:val="Heading3"/>
        <w:rPr>
          <w:rtl/>
        </w:rPr>
      </w:pPr>
      <w:bookmarkStart w:id="17" w:name="_Toc28520762"/>
      <w:r>
        <w:rPr>
          <w:rFonts w:hint="cs"/>
          <w:rtl/>
        </w:rPr>
        <w:t>مناقشه</w:t>
      </w:r>
      <w:bookmarkEnd w:id="17"/>
    </w:p>
    <w:p w:rsidR="00D64F45" w:rsidRDefault="004E10FF" w:rsidP="00EF4723">
      <w:pPr>
        <w:rPr>
          <w:rtl/>
        </w:rPr>
      </w:pPr>
      <w:r>
        <w:rPr>
          <w:rFonts w:hint="cs"/>
          <w:rtl/>
        </w:rPr>
        <w:t>همان‌طور</w:t>
      </w:r>
      <w:r w:rsidR="0064372D">
        <w:rPr>
          <w:rFonts w:hint="cs"/>
          <w:rtl/>
        </w:rPr>
        <w:t xml:space="preserve"> که گفته شد تقریر خوبی است و</w:t>
      </w:r>
      <w:r w:rsidR="00BA14FE">
        <w:rPr>
          <w:rFonts w:hint="cs"/>
          <w:rtl/>
        </w:rPr>
        <w:t xml:space="preserve"> می‌</w:t>
      </w:r>
      <w:r w:rsidR="0064372D">
        <w:rPr>
          <w:rFonts w:hint="cs"/>
          <w:rtl/>
        </w:rPr>
        <w:t>توان آن را پذیرفت مگر اینکه کسی ادعا کند که چنین احرازی وجود ندارد که زن</w:t>
      </w:r>
      <w:r w:rsidR="00BA14FE">
        <w:rPr>
          <w:rFonts w:hint="cs"/>
          <w:rtl/>
        </w:rPr>
        <w:t xml:space="preserve">‌ها </w:t>
      </w:r>
      <w:r w:rsidR="0064372D">
        <w:rPr>
          <w:rFonts w:hint="cs"/>
          <w:rtl/>
        </w:rPr>
        <w:t>به مردها نگاه</w:t>
      </w:r>
      <w:r w:rsidR="00BA14FE">
        <w:rPr>
          <w:rFonts w:hint="cs"/>
          <w:rtl/>
        </w:rPr>
        <w:t xml:space="preserve"> می‌</w:t>
      </w:r>
      <w:r w:rsidR="0064372D">
        <w:rPr>
          <w:rFonts w:hint="cs"/>
          <w:rtl/>
        </w:rPr>
        <w:t>کردند. در واقع احراز اینکه مردها اعضای خود را</w:t>
      </w:r>
      <w:r w:rsidR="00BA14FE">
        <w:rPr>
          <w:rFonts w:hint="cs"/>
          <w:rtl/>
        </w:rPr>
        <w:t xml:space="preserve"> نمی‌</w:t>
      </w:r>
      <w:r w:rsidR="0064372D">
        <w:rPr>
          <w:rFonts w:hint="cs"/>
          <w:rtl/>
        </w:rPr>
        <w:t xml:space="preserve">پوشاندند </w:t>
      </w:r>
      <w:r>
        <w:rPr>
          <w:rFonts w:hint="cs"/>
          <w:rtl/>
        </w:rPr>
        <w:t>آسان‌تر</w:t>
      </w:r>
      <w:r w:rsidR="0064372D">
        <w:rPr>
          <w:rFonts w:hint="cs"/>
          <w:rtl/>
        </w:rPr>
        <w:t xml:space="preserve"> از این است که احراز شود که زنان نگاه</w:t>
      </w:r>
      <w:r w:rsidR="00BA14FE">
        <w:rPr>
          <w:rFonts w:hint="cs"/>
          <w:rtl/>
        </w:rPr>
        <w:t xml:space="preserve"> می‌</w:t>
      </w:r>
      <w:r w:rsidR="0064372D">
        <w:rPr>
          <w:rFonts w:hint="cs"/>
          <w:rtl/>
        </w:rPr>
        <w:t>کردند</w:t>
      </w:r>
      <w:r w:rsidR="00F91490">
        <w:rPr>
          <w:rtl/>
        </w:rPr>
        <w:t xml:space="preserve"> </w:t>
      </w:r>
      <w:r w:rsidR="0064372D">
        <w:rPr>
          <w:rFonts w:hint="cs"/>
          <w:rtl/>
        </w:rPr>
        <w:t>و علّت این مطلب این است که پوشش و عدم پوشش یک امر محسوسی است که همه</w:t>
      </w:r>
      <w:r w:rsidR="00BA14FE">
        <w:rPr>
          <w:rFonts w:hint="cs"/>
          <w:rtl/>
        </w:rPr>
        <w:t xml:space="preserve"> می‌</w:t>
      </w:r>
      <w:r w:rsidR="0064372D">
        <w:rPr>
          <w:rFonts w:hint="cs"/>
          <w:rtl/>
        </w:rPr>
        <w:t>توانند نسبت به آن مطلع شوند، لکن</w:t>
      </w:r>
      <w:r w:rsidR="00F91490">
        <w:rPr>
          <w:rtl/>
        </w:rPr>
        <w:t xml:space="preserve"> </w:t>
      </w:r>
      <w:r w:rsidR="0064372D">
        <w:rPr>
          <w:rFonts w:hint="cs"/>
          <w:rtl/>
        </w:rPr>
        <w:t xml:space="preserve">نگاه و عدم نگاه امر </w:t>
      </w:r>
      <w:r>
        <w:rPr>
          <w:rFonts w:hint="cs"/>
          <w:rtl/>
        </w:rPr>
        <w:t>مخفی‌تری</w:t>
      </w:r>
      <w:r w:rsidR="0064372D">
        <w:rPr>
          <w:rFonts w:hint="cs"/>
          <w:rtl/>
        </w:rPr>
        <w:t xml:space="preserve"> است و اطلاع و احراز آن </w:t>
      </w:r>
      <w:r>
        <w:rPr>
          <w:rFonts w:hint="cs"/>
          <w:rtl/>
        </w:rPr>
        <w:t>سخت‌تر</w:t>
      </w:r>
      <w:r w:rsidR="0064372D">
        <w:rPr>
          <w:rFonts w:hint="cs"/>
          <w:rtl/>
        </w:rPr>
        <w:t xml:space="preserve"> است.</w:t>
      </w:r>
    </w:p>
    <w:p w:rsidR="00044F8C" w:rsidRDefault="004E10FF" w:rsidP="004E10FF">
      <w:pPr>
        <w:rPr>
          <w:rtl/>
        </w:rPr>
      </w:pPr>
      <w:r>
        <w:rPr>
          <w:rFonts w:hint="cs"/>
          <w:rtl/>
        </w:rPr>
        <w:lastRenderedPageBreak/>
        <w:t>به‌عبارت‌دیگر</w:t>
      </w:r>
      <w:r w:rsidR="0064372D">
        <w:rPr>
          <w:rFonts w:hint="cs"/>
          <w:rtl/>
        </w:rPr>
        <w:t xml:space="preserve"> تفاوت است بین عریان بودن و آشکار اعضاء و بین نگاه کردن دیگران، به این بیان که پوشاندن و نپوشاندن یک امر محسوس و ملموسی است و اما نگاه کردن و نگاه نکردن خفی</w:t>
      </w:r>
      <w:r>
        <w:rPr>
          <w:rFonts w:hint="cs"/>
          <w:rtl/>
        </w:rPr>
        <w:t>‌</w:t>
      </w:r>
      <w:r w:rsidR="0064372D">
        <w:rPr>
          <w:rFonts w:hint="cs"/>
          <w:rtl/>
        </w:rPr>
        <w:t>تر</w:t>
      </w:r>
      <w:r w:rsidR="00BA14FE">
        <w:rPr>
          <w:rFonts w:hint="cs"/>
          <w:rtl/>
        </w:rPr>
        <w:t xml:space="preserve"> می‌</w:t>
      </w:r>
      <w:r w:rsidR="0064372D">
        <w:rPr>
          <w:rFonts w:hint="cs"/>
          <w:rtl/>
        </w:rPr>
        <w:t>باشد.</w:t>
      </w:r>
    </w:p>
    <w:p w:rsidR="00D64F45" w:rsidRDefault="00D64F45" w:rsidP="004E10FF">
      <w:pPr>
        <w:rPr>
          <w:rtl/>
        </w:rPr>
      </w:pPr>
      <w:r>
        <w:rPr>
          <w:rFonts w:hint="cs"/>
          <w:rtl/>
        </w:rPr>
        <w:t>در رابطه با این عبارت که</w:t>
      </w:r>
      <w:r w:rsidR="00BA14FE">
        <w:rPr>
          <w:rFonts w:hint="cs"/>
          <w:rtl/>
        </w:rPr>
        <w:t xml:space="preserve"> می‌</w:t>
      </w:r>
      <w:r>
        <w:rPr>
          <w:rFonts w:hint="cs"/>
          <w:rtl/>
        </w:rPr>
        <w:t>فرماید: «إنّ الله یعلم خائن</w:t>
      </w:r>
      <w:r w:rsidR="004E10FF">
        <w:rPr>
          <w:rFonts w:hint="cs"/>
          <w:rtl/>
        </w:rPr>
        <w:t>ة</w:t>
      </w:r>
      <w:r>
        <w:rPr>
          <w:rFonts w:hint="cs"/>
          <w:rtl/>
        </w:rPr>
        <w:t xml:space="preserve"> الأعین» گفته</w:t>
      </w:r>
      <w:r w:rsidR="00BA14FE">
        <w:rPr>
          <w:rFonts w:hint="cs"/>
          <w:rtl/>
        </w:rPr>
        <w:t xml:space="preserve"> می‌</w:t>
      </w:r>
      <w:r>
        <w:rPr>
          <w:rFonts w:hint="cs"/>
          <w:rtl/>
        </w:rPr>
        <w:t xml:space="preserve">شود که نگاه یک امر ظریف و حسّاسی است و ممکن است کسی سمت نگاهش با کسی باشد اما </w:t>
      </w:r>
      <w:r w:rsidR="004E10FF">
        <w:rPr>
          <w:rFonts w:hint="cs"/>
          <w:rtl/>
        </w:rPr>
        <w:t>فی‌الواقع</w:t>
      </w:r>
      <w:r>
        <w:rPr>
          <w:rFonts w:hint="cs"/>
          <w:rtl/>
        </w:rPr>
        <w:t xml:space="preserve"> نگاه</w:t>
      </w:r>
      <w:r w:rsidR="00BA14FE">
        <w:rPr>
          <w:rFonts w:hint="cs"/>
          <w:rtl/>
        </w:rPr>
        <w:t xml:space="preserve"> نمی‌</w:t>
      </w:r>
      <w:r>
        <w:rPr>
          <w:rFonts w:hint="cs"/>
          <w:rtl/>
        </w:rPr>
        <w:t>کند و یا برعکس ممکن است کسی سوی چشم و نگاهش با چیزی نباشد اما با گوشه چشم خود نگاه</w:t>
      </w:r>
      <w:r w:rsidR="00BA14FE">
        <w:rPr>
          <w:rFonts w:hint="cs"/>
          <w:rtl/>
        </w:rPr>
        <w:t xml:space="preserve"> می‌</w:t>
      </w:r>
      <w:r>
        <w:rPr>
          <w:rFonts w:hint="cs"/>
          <w:rtl/>
        </w:rPr>
        <w:t>کند. فلذا گفته</w:t>
      </w:r>
      <w:r w:rsidR="00BA14FE">
        <w:rPr>
          <w:rFonts w:hint="cs"/>
          <w:rtl/>
        </w:rPr>
        <w:t xml:space="preserve"> می‌</w:t>
      </w:r>
      <w:r>
        <w:rPr>
          <w:rFonts w:hint="cs"/>
          <w:rtl/>
        </w:rPr>
        <w:t xml:space="preserve">شود </w:t>
      </w:r>
      <w:r w:rsidR="00581412">
        <w:rPr>
          <w:rFonts w:hint="cs"/>
          <w:rtl/>
        </w:rPr>
        <w:t>کنترل و فهم نگاه یک امر دقیق و خفی</w:t>
      </w:r>
      <w:r w:rsidR="00BA14FE">
        <w:rPr>
          <w:rFonts w:hint="cs"/>
          <w:rtl/>
        </w:rPr>
        <w:t xml:space="preserve">‌ای </w:t>
      </w:r>
      <w:r w:rsidR="00581412">
        <w:rPr>
          <w:rFonts w:hint="cs"/>
          <w:rtl/>
        </w:rPr>
        <w:t>است و در مقابل آن، پوشاندن و نپوشاندن است که امر محسوسی است.</w:t>
      </w:r>
    </w:p>
    <w:p w:rsidR="00581412" w:rsidRDefault="00581412" w:rsidP="00EF4723">
      <w:pPr>
        <w:rPr>
          <w:rtl/>
        </w:rPr>
      </w:pPr>
      <w:r>
        <w:rPr>
          <w:rFonts w:hint="cs"/>
          <w:rtl/>
        </w:rPr>
        <w:t>سؤال: آیا</w:t>
      </w:r>
      <w:r w:rsidR="00BA14FE">
        <w:rPr>
          <w:rFonts w:hint="cs"/>
          <w:rtl/>
        </w:rPr>
        <w:t xml:space="preserve"> می‌</w:t>
      </w:r>
      <w:r>
        <w:rPr>
          <w:rFonts w:hint="cs"/>
          <w:rtl/>
        </w:rPr>
        <w:t xml:space="preserve">توان برای نگاه </w:t>
      </w:r>
      <w:r w:rsidR="009F27FC">
        <w:rPr>
          <w:rFonts w:hint="cs"/>
          <w:rtl/>
        </w:rPr>
        <w:t xml:space="preserve">کردن </w:t>
      </w:r>
      <w:r>
        <w:rPr>
          <w:rFonts w:hint="cs"/>
          <w:rtl/>
        </w:rPr>
        <w:t>هم به همان عبارت «لو کان لبان» تمسّک کرد؟</w:t>
      </w:r>
    </w:p>
    <w:p w:rsidR="00C52277" w:rsidRDefault="00581412" w:rsidP="00C52277">
      <w:pPr>
        <w:rPr>
          <w:rtl/>
        </w:rPr>
      </w:pPr>
      <w:r>
        <w:rPr>
          <w:rFonts w:hint="cs"/>
          <w:rtl/>
        </w:rPr>
        <w:t>جواب: این</w:t>
      </w:r>
      <w:r w:rsidR="009F27FC">
        <w:rPr>
          <w:rFonts w:hint="cs"/>
          <w:rtl/>
        </w:rPr>
        <w:t xml:space="preserve"> مطلب به همان بحث اوّل پیرامون «لو کان لبان» </w:t>
      </w:r>
      <w:r w:rsidR="004E10FF">
        <w:rPr>
          <w:rFonts w:hint="cs"/>
          <w:rtl/>
        </w:rPr>
        <w:t>بازمی‌گردد</w:t>
      </w:r>
      <w:r w:rsidR="009F27FC">
        <w:rPr>
          <w:rFonts w:hint="cs"/>
          <w:rtl/>
        </w:rPr>
        <w:t xml:space="preserve"> و</w:t>
      </w:r>
      <w:r w:rsidR="00BA14FE">
        <w:rPr>
          <w:rFonts w:hint="cs"/>
          <w:rtl/>
        </w:rPr>
        <w:t xml:space="preserve"> نمی‌</w:t>
      </w:r>
      <w:r w:rsidR="009F27FC">
        <w:rPr>
          <w:rFonts w:hint="cs"/>
          <w:rtl/>
        </w:rPr>
        <w:t xml:space="preserve">توان آن را مجزا کرد، لکن در اینجا بحث از این است که سیره نپوشاندن مردان </w:t>
      </w:r>
      <w:r w:rsidR="004E10FF">
        <w:rPr>
          <w:rFonts w:hint="cs"/>
          <w:rtl/>
        </w:rPr>
        <w:t>ازآنجاکه</w:t>
      </w:r>
      <w:r w:rsidR="009F27FC">
        <w:rPr>
          <w:rFonts w:hint="cs"/>
          <w:rtl/>
        </w:rPr>
        <w:t xml:space="preserve"> پوشاندن و نپوشاندن یک امر آشکار عرفی است احراز آن ساده و سریع است که آیا مردان سر و صورت خود را</w:t>
      </w:r>
      <w:r w:rsidR="00BA14FE">
        <w:rPr>
          <w:rFonts w:hint="cs"/>
          <w:rtl/>
        </w:rPr>
        <w:t xml:space="preserve"> می‌</w:t>
      </w:r>
      <w:r w:rsidR="009F27FC">
        <w:rPr>
          <w:rFonts w:hint="cs"/>
          <w:rtl/>
        </w:rPr>
        <w:t>پوشاندند یا خیر، اما اینکه زنان نگاه</w:t>
      </w:r>
      <w:r w:rsidR="00BA14FE">
        <w:rPr>
          <w:rFonts w:hint="cs"/>
          <w:rtl/>
        </w:rPr>
        <w:t xml:space="preserve"> می‌</w:t>
      </w:r>
      <w:r w:rsidR="009F27FC">
        <w:rPr>
          <w:rFonts w:hint="cs"/>
          <w:rtl/>
        </w:rPr>
        <w:t>کردند یا</w:t>
      </w:r>
      <w:r w:rsidR="00BA14FE">
        <w:rPr>
          <w:rFonts w:hint="cs"/>
          <w:rtl/>
        </w:rPr>
        <w:t xml:space="preserve"> نمی‌</w:t>
      </w:r>
      <w:r w:rsidR="009F27FC">
        <w:rPr>
          <w:rFonts w:hint="cs"/>
          <w:rtl/>
        </w:rPr>
        <w:t xml:space="preserve">کردند امر أخفائی بوده و چندان مکشوف، محسوس و ملموس نیست تا گفته شود است این </w:t>
      </w:r>
      <w:r w:rsidR="004E10FF">
        <w:rPr>
          <w:rFonts w:hint="cs"/>
          <w:rtl/>
        </w:rPr>
        <w:t>مسئله</w:t>
      </w:r>
      <w:r w:rsidR="009F27FC">
        <w:rPr>
          <w:rFonts w:hint="cs"/>
          <w:rtl/>
        </w:rPr>
        <w:t xml:space="preserve"> رایج بوده و شارع از آن منع نکرده است.</w:t>
      </w:r>
      <w:r w:rsidR="00C52277">
        <w:rPr>
          <w:rFonts w:hint="cs"/>
          <w:rtl/>
        </w:rPr>
        <w:t xml:space="preserve"> </w:t>
      </w:r>
      <w:r w:rsidR="004E10FF">
        <w:rPr>
          <w:rFonts w:hint="cs"/>
          <w:rtl/>
        </w:rPr>
        <w:t>چه‌بسا</w:t>
      </w:r>
      <w:r w:rsidR="00C52277">
        <w:rPr>
          <w:rFonts w:hint="cs"/>
          <w:rtl/>
        </w:rPr>
        <w:t xml:space="preserve"> اصلاً زن</w:t>
      </w:r>
      <w:r w:rsidR="00BA14FE">
        <w:rPr>
          <w:rFonts w:hint="cs"/>
          <w:rtl/>
        </w:rPr>
        <w:t xml:space="preserve">‌ها </w:t>
      </w:r>
      <w:r w:rsidR="00C52277">
        <w:rPr>
          <w:rFonts w:hint="cs"/>
          <w:rtl/>
        </w:rPr>
        <w:t>متمرکز</w:t>
      </w:r>
      <w:r w:rsidR="00BA14FE">
        <w:rPr>
          <w:rFonts w:hint="cs"/>
          <w:rtl/>
        </w:rPr>
        <w:t xml:space="preserve"> نمی‌</w:t>
      </w:r>
      <w:r w:rsidR="00C52277">
        <w:rPr>
          <w:rFonts w:hint="cs"/>
          <w:rtl/>
        </w:rPr>
        <w:t>شده و نگاه</w:t>
      </w:r>
      <w:r w:rsidR="00BA14FE">
        <w:rPr>
          <w:rFonts w:hint="cs"/>
          <w:rtl/>
        </w:rPr>
        <w:t xml:space="preserve"> نمی‌</w:t>
      </w:r>
      <w:r w:rsidR="00C52277">
        <w:rPr>
          <w:rFonts w:hint="cs"/>
          <w:rtl/>
        </w:rPr>
        <w:t>کردند، از این جهت است که احراز این سیره صغرویاً دارای اشکال</w:t>
      </w:r>
      <w:r w:rsidR="00BA14FE">
        <w:rPr>
          <w:rFonts w:hint="cs"/>
          <w:rtl/>
        </w:rPr>
        <w:t xml:space="preserve"> می‌</w:t>
      </w:r>
      <w:r w:rsidR="00C52277">
        <w:rPr>
          <w:rFonts w:hint="cs"/>
          <w:rtl/>
        </w:rPr>
        <w:t>باشد.</w:t>
      </w:r>
    </w:p>
    <w:p w:rsidR="00C52277" w:rsidRDefault="00C52277" w:rsidP="00C52277">
      <w:pPr>
        <w:rPr>
          <w:rtl/>
        </w:rPr>
      </w:pPr>
      <w:r>
        <w:rPr>
          <w:rFonts w:hint="cs"/>
          <w:rtl/>
        </w:rPr>
        <w:t>این شبهه</w:t>
      </w:r>
      <w:r w:rsidR="00BA14FE">
        <w:rPr>
          <w:rFonts w:hint="cs"/>
          <w:rtl/>
        </w:rPr>
        <w:t xml:space="preserve">‌ای </w:t>
      </w:r>
      <w:r>
        <w:rPr>
          <w:rFonts w:hint="cs"/>
          <w:rtl/>
        </w:rPr>
        <w:t xml:space="preserve">است که ممکن است به این دلیل وارد بشود که البته ممکن است این مناقشه هم جواب داده شود به این بیان که به دلیل مراودات متعارفی که وجود داشته است </w:t>
      </w:r>
      <w:r w:rsidR="004E10FF">
        <w:rPr>
          <w:rFonts w:hint="cs"/>
          <w:rtl/>
        </w:rPr>
        <w:t>طبعاً</w:t>
      </w:r>
      <w:r>
        <w:rPr>
          <w:rFonts w:hint="cs"/>
          <w:rtl/>
        </w:rPr>
        <w:t xml:space="preserve"> این نگاه وجود داشته است و حالت عادی این است که نگاه</w:t>
      </w:r>
      <w:r w:rsidR="00BA14FE">
        <w:rPr>
          <w:rFonts w:hint="cs"/>
          <w:rtl/>
        </w:rPr>
        <w:t xml:space="preserve"> می‌</w:t>
      </w:r>
      <w:r>
        <w:rPr>
          <w:rFonts w:hint="cs"/>
          <w:rtl/>
        </w:rPr>
        <w:t>کردند. این مطلب مانند این است که صبح که ما به درس</w:t>
      </w:r>
      <w:r w:rsidR="00BA14FE">
        <w:rPr>
          <w:rFonts w:hint="cs"/>
          <w:rtl/>
        </w:rPr>
        <w:t xml:space="preserve"> می‌</w:t>
      </w:r>
      <w:r>
        <w:rPr>
          <w:rFonts w:hint="cs"/>
          <w:rtl/>
        </w:rPr>
        <w:t>آییم همه به صورت</w:t>
      </w:r>
      <w:r w:rsidR="00BA14FE">
        <w:rPr>
          <w:rFonts w:hint="cs"/>
          <w:rtl/>
        </w:rPr>
        <w:t>‌های</w:t>
      </w:r>
      <w:r>
        <w:rPr>
          <w:rFonts w:hint="cs"/>
          <w:rtl/>
        </w:rPr>
        <w:t xml:space="preserve"> هم نگاه</w:t>
      </w:r>
      <w:r w:rsidR="00BA14FE">
        <w:rPr>
          <w:rFonts w:hint="cs"/>
          <w:rtl/>
        </w:rPr>
        <w:t xml:space="preserve"> می‌</w:t>
      </w:r>
      <w:r>
        <w:rPr>
          <w:rFonts w:hint="cs"/>
          <w:rtl/>
        </w:rPr>
        <w:t>کنیم، اما اینکه کسی قائل شود که این نگاه کردن یک امر خفی بوده و فرق</w:t>
      </w:r>
      <w:r w:rsidR="00BA14FE">
        <w:rPr>
          <w:rFonts w:hint="cs"/>
          <w:rtl/>
        </w:rPr>
        <w:t xml:space="preserve"> می‌</w:t>
      </w:r>
      <w:r>
        <w:rPr>
          <w:rFonts w:hint="cs"/>
          <w:rtl/>
        </w:rPr>
        <w:t>کند بعید است. پس علیرغم اینکه نظر و عریان بودن از نظر عرفی با هم متفاوت بوده و عریان بودن بسیار روشن و آشکار بوده و سیره آن به راحتی احراز</w:t>
      </w:r>
      <w:r w:rsidR="00BA14FE">
        <w:rPr>
          <w:rFonts w:hint="cs"/>
          <w:rtl/>
        </w:rPr>
        <w:t xml:space="preserve"> می‌</w:t>
      </w:r>
      <w:r>
        <w:rPr>
          <w:rFonts w:hint="cs"/>
          <w:rtl/>
        </w:rPr>
        <w:t xml:space="preserve">شود اما در نظر </w:t>
      </w:r>
      <w:r w:rsidR="009B09FD">
        <w:rPr>
          <w:rFonts w:hint="cs"/>
          <w:rtl/>
        </w:rPr>
        <w:t>به دست آوردن این مطلب که آیا نگاه و نظر وجود داشته است یا خیر به سادگی به دست</w:t>
      </w:r>
      <w:r w:rsidR="00BA14FE">
        <w:rPr>
          <w:rFonts w:hint="cs"/>
          <w:rtl/>
        </w:rPr>
        <w:t xml:space="preserve"> نمی‌</w:t>
      </w:r>
      <w:r w:rsidR="009B09FD">
        <w:rPr>
          <w:rFonts w:hint="cs"/>
          <w:rtl/>
        </w:rPr>
        <w:t xml:space="preserve">آید، اما </w:t>
      </w:r>
      <w:r w:rsidR="004E10FF">
        <w:rPr>
          <w:rFonts w:hint="cs"/>
          <w:rtl/>
        </w:rPr>
        <w:t>درعین‌حال</w:t>
      </w:r>
      <w:r w:rsidR="009B09FD">
        <w:rPr>
          <w:rFonts w:hint="cs"/>
          <w:rtl/>
        </w:rPr>
        <w:t xml:space="preserve"> این تفاوت به آن اندازه</w:t>
      </w:r>
      <w:r w:rsidR="00BA14FE">
        <w:rPr>
          <w:rFonts w:hint="cs"/>
          <w:rtl/>
        </w:rPr>
        <w:t xml:space="preserve">‌ای </w:t>
      </w:r>
      <w:r w:rsidR="009B09FD">
        <w:rPr>
          <w:rFonts w:hint="cs"/>
          <w:rtl/>
        </w:rPr>
        <w:t>نیست که اصل انعقاد سیره مورد تردید است و ظاهراً حالت عرفی در این سیره وجود دارد.</w:t>
      </w:r>
    </w:p>
    <w:p w:rsidR="009B09FD" w:rsidRDefault="00D25245" w:rsidP="00C52277">
      <w:pPr>
        <w:rPr>
          <w:rtl/>
        </w:rPr>
      </w:pPr>
      <w:r>
        <w:rPr>
          <w:rFonts w:hint="cs"/>
          <w:rtl/>
        </w:rPr>
        <w:t xml:space="preserve">سؤال: ؟؟؟ 33:50 از طرف دیگر مواضعی وجود داشته است که </w:t>
      </w:r>
      <w:r w:rsidR="00B50A11">
        <w:rPr>
          <w:rFonts w:hint="cs"/>
          <w:rtl/>
        </w:rPr>
        <w:t>به صورت طبیعی پوشانده</w:t>
      </w:r>
      <w:r w:rsidR="00BA14FE">
        <w:rPr>
          <w:rFonts w:hint="cs"/>
          <w:rtl/>
        </w:rPr>
        <w:t xml:space="preserve"> نمی‌</w:t>
      </w:r>
      <w:r w:rsidR="00B50A11">
        <w:rPr>
          <w:rFonts w:hint="cs"/>
          <w:rtl/>
        </w:rPr>
        <w:t>شده و این مواضع در برخی حالات مختلف وجود داشته همچون احرام که به صورت طبیعی بخش</w:t>
      </w:r>
      <w:r w:rsidR="00BA14FE">
        <w:rPr>
          <w:rFonts w:hint="cs"/>
          <w:rtl/>
        </w:rPr>
        <w:t>‌های</w:t>
      </w:r>
      <w:r w:rsidR="00B50A11">
        <w:rPr>
          <w:rFonts w:hint="cs"/>
          <w:rtl/>
        </w:rPr>
        <w:t>ی از بدن پیدا است و در معرض نگاه دیگران است؟</w:t>
      </w:r>
    </w:p>
    <w:p w:rsidR="00B50A11" w:rsidRDefault="00B50A11" w:rsidP="00C52277">
      <w:pPr>
        <w:rPr>
          <w:rtl/>
        </w:rPr>
      </w:pPr>
      <w:r>
        <w:rPr>
          <w:rFonts w:hint="cs"/>
          <w:rtl/>
        </w:rPr>
        <w:t xml:space="preserve">جواب: در مورد نکته دوم سؤال </w:t>
      </w:r>
      <w:r w:rsidR="004E10FF">
        <w:rPr>
          <w:rFonts w:hint="cs"/>
          <w:rtl/>
        </w:rPr>
        <w:t>این‌گونه</w:t>
      </w:r>
      <w:r>
        <w:rPr>
          <w:rFonts w:hint="cs"/>
          <w:rtl/>
        </w:rPr>
        <w:t xml:space="preserve"> جواب داده</w:t>
      </w:r>
      <w:r w:rsidR="00BA14FE">
        <w:rPr>
          <w:rFonts w:hint="cs"/>
          <w:rtl/>
        </w:rPr>
        <w:t xml:space="preserve"> می‌</w:t>
      </w:r>
      <w:r>
        <w:rPr>
          <w:rFonts w:hint="cs"/>
          <w:rtl/>
        </w:rPr>
        <w:t xml:space="preserve">شود که ممکن است کسی قائل شود این حالت فقط در احرام است و دارای خصوصیت است که در آنجا تجویز شده است اما اطلاق </w:t>
      </w:r>
      <w:r w:rsidR="00DE66BB">
        <w:rPr>
          <w:rFonts w:hint="cs"/>
          <w:rtl/>
        </w:rPr>
        <w:t>این حالت به دیگر حالات مشکل است، اما آن صورتی که حائز اهمیت بوده و</w:t>
      </w:r>
      <w:r w:rsidR="00BA14FE">
        <w:rPr>
          <w:rFonts w:hint="cs"/>
          <w:rtl/>
        </w:rPr>
        <w:t xml:space="preserve"> می‌</w:t>
      </w:r>
      <w:r w:rsidR="00DE66BB">
        <w:rPr>
          <w:rFonts w:hint="cs"/>
          <w:rtl/>
        </w:rPr>
        <w:t xml:space="preserve">توان از آن سیره را به دست آورد مقام معاملات است که قاعده این بوده که زنان </w:t>
      </w:r>
      <w:r w:rsidR="004E10FF">
        <w:rPr>
          <w:rFonts w:hint="cs"/>
          <w:rtl/>
        </w:rPr>
        <w:t>رفت‌وآمد</w:t>
      </w:r>
      <w:r w:rsidR="00DE66BB">
        <w:rPr>
          <w:rFonts w:hint="cs"/>
          <w:rtl/>
        </w:rPr>
        <w:t xml:space="preserve"> داشته و معامله</w:t>
      </w:r>
      <w:r w:rsidR="00BA14FE">
        <w:rPr>
          <w:rFonts w:hint="cs"/>
          <w:rtl/>
        </w:rPr>
        <w:t xml:space="preserve"> می‌</w:t>
      </w:r>
      <w:r w:rsidR="00DE66BB">
        <w:rPr>
          <w:rFonts w:hint="cs"/>
          <w:rtl/>
        </w:rPr>
        <w:t xml:space="preserve">کردند و </w:t>
      </w:r>
      <w:r w:rsidR="004E10FF">
        <w:rPr>
          <w:rFonts w:hint="cs"/>
          <w:rtl/>
        </w:rPr>
        <w:t>علی‌الخصوص</w:t>
      </w:r>
      <w:r w:rsidR="00DE66BB">
        <w:rPr>
          <w:rFonts w:hint="cs"/>
          <w:rtl/>
        </w:rPr>
        <w:t xml:space="preserve"> در روابط خانوادگی این ارتباطات و نگاه</w:t>
      </w:r>
      <w:r w:rsidR="00BA14FE">
        <w:rPr>
          <w:rFonts w:hint="cs"/>
          <w:rtl/>
        </w:rPr>
        <w:t xml:space="preserve">‌ها </w:t>
      </w:r>
      <w:r w:rsidR="00DE66BB">
        <w:rPr>
          <w:rFonts w:hint="cs"/>
          <w:rtl/>
        </w:rPr>
        <w:t xml:space="preserve">وجود داشته است و بعید است که در این حالات چنین خصوصیتی وجود داشته باشد، از این جهت بعید است که دلیل سوم </w:t>
      </w:r>
      <w:r w:rsidR="004E10FF">
        <w:rPr>
          <w:rFonts w:hint="cs"/>
          <w:rtl/>
        </w:rPr>
        <w:t>به‌گونه‌ای</w:t>
      </w:r>
      <w:r w:rsidR="00BA14FE">
        <w:rPr>
          <w:rFonts w:hint="cs"/>
          <w:rtl/>
        </w:rPr>
        <w:t xml:space="preserve"> </w:t>
      </w:r>
      <w:r w:rsidR="00DE66BB">
        <w:rPr>
          <w:rFonts w:hint="cs"/>
          <w:rtl/>
        </w:rPr>
        <w:t xml:space="preserve">که تقریر شد درست نباشد به این معنا که از ابتدا سیره در نگاه زن به این اعضاء مرد بوده است </w:t>
      </w:r>
      <w:r w:rsidR="00C7039A">
        <w:rPr>
          <w:rFonts w:hint="cs"/>
          <w:rtl/>
        </w:rPr>
        <w:t>و چون ردع نشده است دلالت بر جواز</w:t>
      </w:r>
      <w:r w:rsidR="00BA14FE">
        <w:rPr>
          <w:rFonts w:hint="cs"/>
          <w:rtl/>
        </w:rPr>
        <w:t xml:space="preserve"> می‌</w:t>
      </w:r>
      <w:r w:rsidR="00C7039A">
        <w:rPr>
          <w:rFonts w:hint="cs"/>
          <w:rtl/>
        </w:rPr>
        <w:t>کند.</w:t>
      </w:r>
    </w:p>
    <w:p w:rsidR="00C7039A" w:rsidRDefault="00C7039A" w:rsidP="004E10FF">
      <w:pPr>
        <w:rPr>
          <w:rtl/>
        </w:rPr>
      </w:pPr>
      <w:r>
        <w:rPr>
          <w:rFonts w:hint="cs"/>
          <w:rtl/>
        </w:rPr>
        <w:lastRenderedPageBreak/>
        <w:t>سؤال: در داستان حضرت یوسف هم که زنان انگشتان خود را بر</w:t>
      </w:r>
      <w:r w:rsidR="004E10FF">
        <w:rPr>
          <w:rFonts w:hint="cs"/>
          <w:rtl/>
        </w:rPr>
        <w:t>ی</w:t>
      </w:r>
      <w:r>
        <w:rPr>
          <w:rFonts w:hint="cs"/>
          <w:rtl/>
        </w:rPr>
        <w:t>دند نیز این نگاه وجود داشته است و</w:t>
      </w:r>
      <w:r w:rsidR="00BA14FE">
        <w:rPr>
          <w:rFonts w:hint="cs"/>
          <w:rtl/>
        </w:rPr>
        <w:t xml:space="preserve"> می‌</w:t>
      </w:r>
      <w:r>
        <w:rPr>
          <w:rFonts w:hint="cs"/>
          <w:rtl/>
        </w:rPr>
        <w:t>تواند مؤید این مطلب باشد؟</w:t>
      </w:r>
    </w:p>
    <w:p w:rsidR="00C7039A" w:rsidRDefault="00C7039A" w:rsidP="00C52277">
      <w:pPr>
        <w:rPr>
          <w:rtl/>
        </w:rPr>
      </w:pPr>
      <w:r>
        <w:rPr>
          <w:rFonts w:hint="cs"/>
          <w:rtl/>
        </w:rPr>
        <w:t>جواب: داستان حضرت یوسف مورد تأیید قرار نگرفته است و قرآن فقط داستان را نقل</w:t>
      </w:r>
      <w:r w:rsidR="00BA14FE">
        <w:rPr>
          <w:rFonts w:hint="cs"/>
          <w:rtl/>
        </w:rPr>
        <w:t xml:space="preserve"> می‌</w:t>
      </w:r>
      <w:r>
        <w:rPr>
          <w:rFonts w:hint="cs"/>
          <w:rtl/>
        </w:rPr>
        <w:t>کند. توضیح اینکه گاهی قرآن داستانی را از مؤمنین و نیکان نقل</w:t>
      </w:r>
      <w:r w:rsidR="00BA14FE">
        <w:rPr>
          <w:rFonts w:hint="cs"/>
          <w:rtl/>
        </w:rPr>
        <w:t xml:space="preserve"> می‌</w:t>
      </w:r>
      <w:r>
        <w:rPr>
          <w:rFonts w:hint="cs"/>
          <w:rtl/>
        </w:rPr>
        <w:t>کند که</w:t>
      </w:r>
      <w:r w:rsidR="00BA14FE">
        <w:rPr>
          <w:rFonts w:hint="cs"/>
          <w:rtl/>
        </w:rPr>
        <w:t xml:space="preserve"> می‌</w:t>
      </w:r>
      <w:r>
        <w:rPr>
          <w:rFonts w:hint="cs"/>
          <w:rtl/>
        </w:rPr>
        <w:t>تواند دلالت بر مطلبی داشته باشد، اما اینکه کسی چنین کاری کرده باشد</w:t>
      </w:r>
      <w:r w:rsidR="00BA14FE">
        <w:rPr>
          <w:rFonts w:hint="cs"/>
          <w:rtl/>
        </w:rPr>
        <w:t xml:space="preserve"> نمی‌</w:t>
      </w:r>
      <w:r>
        <w:rPr>
          <w:rFonts w:hint="cs"/>
          <w:rtl/>
        </w:rPr>
        <w:t>تواند دلیل بشود.</w:t>
      </w:r>
    </w:p>
    <w:p w:rsidR="00C7039A" w:rsidRDefault="00196E78" w:rsidP="00C52277">
      <w:pPr>
        <w:rPr>
          <w:rtl/>
        </w:rPr>
      </w:pPr>
      <w:r>
        <w:rPr>
          <w:rFonts w:hint="cs"/>
          <w:rtl/>
        </w:rPr>
        <w:t>سؤال: آیا این حکم شامل نگاه مرد به مرد هم</w:t>
      </w:r>
      <w:r w:rsidR="00BA14FE">
        <w:rPr>
          <w:rFonts w:hint="cs"/>
          <w:rtl/>
        </w:rPr>
        <w:t xml:space="preserve"> می‌</w:t>
      </w:r>
      <w:r>
        <w:rPr>
          <w:rFonts w:hint="cs"/>
          <w:rtl/>
        </w:rPr>
        <w:t>شود؟</w:t>
      </w:r>
    </w:p>
    <w:p w:rsidR="00196E78" w:rsidRDefault="00196E78" w:rsidP="00C52277">
      <w:pPr>
        <w:rPr>
          <w:rtl/>
        </w:rPr>
      </w:pPr>
      <w:r>
        <w:rPr>
          <w:rFonts w:hint="cs"/>
          <w:rtl/>
        </w:rPr>
        <w:t>جواب: وقتی این اعضاء برای نگاه زنان جایز باشد برای مردان به طریق اولی خواهد بود.</w:t>
      </w:r>
    </w:p>
    <w:p w:rsidR="00196E78" w:rsidRDefault="00196E78" w:rsidP="00C52277">
      <w:pPr>
        <w:rPr>
          <w:rtl/>
        </w:rPr>
      </w:pPr>
      <w:r>
        <w:rPr>
          <w:rFonts w:hint="cs"/>
          <w:rtl/>
        </w:rPr>
        <w:t>سؤال: مقصود این است که آیا اعضاء دیگر که برای زنان دارای اشکال است برای مردان نیز همین حکم را دارد؟</w:t>
      </w:r>
    </w:p>
    <w:p w:rsidR="00196E78" w:rsidRDefault="00196E78" w:rsidP="00C52277">
      <w:pPr>
        <w:rPr>
          <w:rtl/>
        </w:rPr>
      </w:pPr>
      <w:r>
        <w:rPr>
          <w:rFonts w:hint="cs"/>
          <w:rtl/>
        </w:rPr>
        <w:t>جواب: آن اعضاء که اولویتش برای مردان ثابت شد قطعی است اما اوسع از آن محل بحث است.</w:t>
      </w:r>
    </w:p>
    <w:p w:rsidR="00196E78" w:rsidRPr="0067275F" w:rsidRDefault="004E10FF" w:rsidP="00C52277">
      <w:r>
        <w:rPr>
          <w:rFonts w:hint="cs"/>
          <w:rtl/>
        </w:rPr>
        <w:t>تاکنون</w:t>
      </w:r>
      <w:r w:rsidR="002E095F">
        <w:rPr>
          <w:rFonts w:hint="cs"/>
          <w:rtl/>
        </w:rPr>
        <w:t xml:space="preserve"> سه دلیل برای جواز</w:t>
      </w:r>
      <w:r>
        <w:rPr>
          <w:rFonts w:hint="cs"/>
          <w:rtl/>
        </w:rPr>
        <w:t xml:space="preserve"> نگاه عرض شد و چند نکته دیگر ان‌شاءالله</w:t>
      </w:r>
      <w:r w:rsidR="002E095F">
        <w:rPr>
          <w:rFonts w:hint="cs"/>
          <w:rtl/>
        </w:rPr>
        <w:t xml:space="preserve"> در جلسات آینده عرض خواهد شد و سپس وارد مقام بعدی</w:t>
      </w:r>
      <w:r w:rsidR="00BA14FE">
        <w:rPr>
          <w:rFonts w:hint="cs"/>
          <w:rtl/>
        </w:rPr>
        <w:t xml:space="preserve"> می‌</w:t>
      </w:r>
      <w:r w:rsidR="002E095F">
        <w:rPr>
          <w:rFonts w:hint="cs"/>
          <w:rtl/>
        </w:rPr>
        <w:t xml:space="preserve">شویم که </w:t>
      </w:r>
      <w:r>
        <w:rPr>
          <w:rFonts w:hint="cs"/>
          <w:rtl/>
        </w:rPr>
        <w:t>به‌طور</w:t>
      </w:r>
      <w:r w:rsidR="002E095F">
        <w:rPr>
          <w:rFonts w:hint="cs"/>
          <w:rtl/>
        </w:rPr>
        <w:t xml:space="preserve"> خاص بحث از وجه و کفّین مرأه</w:t>
      </w:r>
      <w:r w:rsidR="00BA14FE">
        <w:rPr>
          <w:rFonts w:hint="cs"/>
          <w:rtl/>
        </w:rPr>
        <w:t xml:space="preserve"> می‌</w:t>
      </w:r>
      <w:r w:rsidR="002E095F">
        <w:rPr>
          <w:rFonts w:hint="cs"/>
          <w:rtl/>
        </w:rPr>
        <w:t>باشد.</w:t>
      </w:r>
    </w:p>
    <w:sectPr w:rsidR="00196E78" w:rsidRPr="0067275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AE" w:rsidRDefault="00E64BAE" w:rsidP="004D5B1F">
      <w:r>
        <w:separator/>
      </w:r>
    </w:p>
  </w:endnote>
  <w:endnote w:type="continuationSeparator" w:id="0">
    <w:p w:rsidR="00E64BAE" w:rsidRDefault="00E64BA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FF" w:rsidRDefault="004E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98355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FF" w:rsidRDefault="004E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AE" w:rsidRDefault="00E64BAE" w:rsidP="004D5B1F">
      <w:r>
        <w:separator/>
      </w:r>
    </w:p>
  </w:footnote>
  <w:footnote w:type="continuationSeparator" w:id="0">
    <w:p w:rsidR="00E64BAE" w:rsidRDefault="00E64BAE"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FF" w:rsidRDefault="004E1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FF" w:rsidRDefault="007F7438" w:rsidP="004E10FF">
    <w:pPr>
      <w:ind w:firstLine="0"/>
      <w:rPr>
        <w:rFonts w:ascii="Adobe Arabic" w:hAnsi="Adobe Arabic" w:cs="Adobe Arabic"/>
        <w:b/>
        <w:bCs/>
        <w:sz w:val="24"/>
        <w:szCs w:val="24"/>
        <w:rtl/>
      </w:rPr>
    </w:pPr>
    <w:r w:rsidRPr="00F91490">
      <w:rPr>
        <w:rFonts w:ascii="Adobe Arabic" w:hAnsi="Adobe Arabic" w:cs="Adobe Arabic"/>
        <w:b/>
        <w:bCs/>
        <w:noProof/>
        <w:sz w:val="24"/>
        <w:szCs w:val="24"/>
      </w:rPr>
      <w:drawing>
        <wp:anchor distT="0" distB="0" distL="114300" distR="114300" simplePos="0" relativeHeight="251662336" behindDoc="1" locked="0" layoutInCell="1" allowOverlap="1" wp14:anchorId="6F7966BF" wp14:editId="1F679AE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F91490">
      <w:rPr>
        <w:rFonts w:ascii="Adobe Arabic" w:hAnsi="Adobe Arabic" w:cs="Adobe Arabic"/>
        <w:b/>
        <w:bCs/>
        <w:sz w:val="24"/>
        <w:szCs w:val="24"/>
        <w:rtl/>
      </w:rPr>
      <w:t>درس خارج فقه</w:t>
    </w:r>
    <w:r w:rsidR="00F91490">
      <w:rPr>
        <w:rFonts w:ascii="Adobe Arabic" w:hAnsi="Adobe Arabic" w:cs="Adobe Arabic"/>
        <w:b/>
        <w:bCs/>
        <w:sz w:val="24"/>
        <w:szCs w:val="24"/>
        <w:rtl/>
      </w:rPr>
      <w:t xml:space="preserve"> </w:t>
    </w:r>
    <w:r w:rsidR="004E10FF">
      <w:rPr>
        <w:rFonts w:ascii="Adobe Arabic" w:hAnsi="Adobe Arabic" w:cs="Adobe Arabic" w:hint="cs"/>
        <w:b/>
        <w:bCs/>
        <w:sz w:val="24"/>
        <w:szCs w:val="24"/>
        <w:rtl/>
      </w:rPr>
      <w:t xml:space="preserve">                                               </w:t>
    </w:r>
    <w:r w:rsidRPr="00F91490">
      <w:rPr>
        <w:rFonts w:ascii="Adobe Arabic" w:hAnsi="Adobe Arabic" w:cs="Adobe Arabic"/>
        <w:b/>
        <w:bCs/>
        <w:sz w:val="24"/>
        <w:szCs w:val="24"/>
        <w:rtl/>
      </w:rPr>
      <w:t xml:space="preserve">عنوان اصلی: </w:t>
    </w:r>
    <w:r w:rsidR="004D2128" w:rsidRPr="00F91490">
      <w:rPr>
        <w:rFonts w:ascii="Adobe Arabic" w:hAnsi="Adobe Arabic" w:cs="Adobe Arabic"/>
        <w:b/>
        <w:bCs/>
        <w:sz w:val="24"/>
        <w:szCs w:val="24"/>
        <w:rtl/>
      </w:rPr>
      <w:t>نکاح</w:t>
    </w:r>
    <w:r w:rsidR="00F91490">
      <w:rPr>
        <w:rFonts w:ascii="Adobe Arabic" w:hAnsi="Adobe Arabic" w:cs="Adobe Arabic"/>
        <w:b/>
        <w:bCs/>
        <w:sz w:val="24"/>
        <w:szCs w:val="24"/>
        <w:rtl/>
      </w:rPr>
      <w:t xml:space="preserve"> </w:t>
    </w:r>
    <w:r w:rsidRPr="00F91490">
      <w:rPr>
        <w:rFonts w:ascii="Adobe Arabic" w:hAnsi="Adobe Arabic" w:cs="Adobe Arabic"/>
        <w:b/>
        <w:bCs/>
        <w:sz w:val="24"/>
        <w:szCs w:val="24"/>
        <w:rtl/>
      </w:rPr>
      <w:t>تاریخ</w:t>
    </w:r>
    <w:r w:rsidR="004E10FF">
      <w:rPr>
        <w:rFonts w:ascii="Adobe Arabic" w:hAnsi="Adobe Arabic" w:cs="Adobe Arabic" w:hint="cs"/>
        <w:b/>
        <w:bCs/>
        <w:sz w:val="24"/>
        <w:szCs w:val="24"/>
        <w:rtl/>
      </w:rPr>
      <w:t xml:space="preserve">                                                </w:t>
    </w:r>
    <w:r w:rsidRPr="00F91490">
      <w:rPr>
        <w:rFonts w:ascii="Adobe Arabic" w:hAnsi="Adobe Arabic" w:cs="Adobe Arabic"/>
        <w:b/>
        <w:bCs/>
        <w:sz w:val="24"/>
        <w:szCs w:val="24"/>
        <w:rtl/>
      </w:rPr>
      <w:t xml:space="preserve"> جلسه: </w:t>
    </w:r>
    <w:r w:rsidR="000B2996" w:rsidRPr="00F91490">
      <w:rPr>
        <w:rFonts w:ascii="Adobe Arabic" w:hAnsi="Adobe Arabic" w:cs="Adobe Arabic"/>
        <w:b/>
        <w:bCs/>
        <w:sz w:val="24"/>
        <w:szCs w:val="24"/>
      </w:rPr>
      <w:t>07</w:t>
    </w:r>
    <w:r w:rsidR="004D5B1F" w:rsidRPr="00F91490">
      <w:rPr>
        <w:rFonts w:ascii="Adobe Arabic" w:hAnsi="Adobe Arabic" w:cs="Adobe Arabic"/>
        <w:b/>
        <w:bCs/>
        <w:sz w:val="24"/>
        <w:szCs w:val="24"/>
        <w:rtl/>
      </w:rPr>
      <w:t>/</w:t>
    </w:r>
    <w:r w:rsidR="000B2996" w:rsidRPr="00F91490">
      <w:rPr>
        <w:rFonts w:ascii="Adobe Arabic" w:hAnsi="Adobe Arabic" w:cs="Adobe Arabic"/>
        <w:b/>
        <w:bCs/>
        <w:sz w:val="24"/>
        <w:szCs w:val="24"/>
      </w:rPr>
      <w:t>10</w:t>
    </w:r>
    <w:r w:rsidR="004D5B1F" w:rsidRPr="00F91490">
      <w:rPr>
        <w:rFonts w:ascii="Adobe Arabic" w:hAnsi="Adobe Arabic" w:cs="Adobe Arabic"/>
        <w:b/>
        <w:bCs/>
        <w:sz w:val="24"/>
        <w:szCs w:val="24"/>
        <w:rtl/>
      </w:rPr>
      <w:t>/9</w:t>
    </w:r>
    <w:r w:rsidR="00AF04BE" w:rsidRPr="00F91490">
      <w:rPr>
        <w:rFonts w:ascii="Adobe Arabic" w:hAnsi="Adobe Arabic" w:cs="Adobe Arabic"/>
        <w:b/>
        <w:bCs/>
        <w:sz w:val="24"/>
        <w:szCs w:val="24"/>
        <w:rtl/>
      </w:rPr>
      <w:t>8</w:t>
    </w:r>
    <w:r w:rsidR="00F91490">
      <w:rPr>
        <w:rFonts w:ascii="Adobe Arabic" w:hAnsi="Adobe Arabic" w:cs="Adobe Arabic"/>
        <w:b/>
        <w:bCs/>
        <w:sz w:val="24"/>
        <w:szCs w:val="24"/>
        <w:rtl/>
      </w:rPr>
      <w:t xml:space="preserve"> </w:t>
    </w:r>
  </w:p>
  <w:p w:rsidR="007F7438" w:rsidRPr="00F91490" w:rsidRDefault="007F7438" w:rsidP="004E10FF">
    <w:pPr>
      <w:ind w:firstLine="0"/>
      <w:rPr>
        <w:rFonts w:ascii="Adobe Arabic" w:hAnsi="Adobe Arabic" w:cs="Adobe Arabic"/>
        <w:b/>
        <w:bCs/>
        <w:sz w:val="24"/>
        <w:szCs w:val="24"/>
        <w:rtl/>
      </w:rPr>
    </w:pPr>
    <w:r w:rsidRPr="00F91490">
      <w:rPr>
        <w:rFonts w:ascii="Adobe Arabic" w:hAnsi="Adobe Arabic" w:cs="Adobe Arabic"/>
        <w:b/>
        <w:bCs/>
        <w:sz w:val="24"/>
        <w:szCs w:val="24"/>
        <w:rtl/>
      </w:rPr>
      <w:t>استاد اعرافی</w:t>
    </w:r>
    <w:r w:rsidR="00F91490">
      <w:rPr>
        <w:rFonts w:ascii="Adobe Arabic" w:hAnsi="Adobe Arabic" w:cs="Adobe Arabic"/>
        <w:b/>
        <w:bCs/>
        <w:sz w:val="24"/>
        <w:szCs w:val="24"/>
        <w:rtl/>
      </w:rPr>
      <w:t xml:space="preserve"> </w:t>
    </w:r>
    <w:r w:rsidR="004E10FF">
      <w:rPr>
        <w:rFonts w:ascii="Adobe Arabic" w:hAnsi="Adobe Arabic" w:cs="Adobe Arabic" w:hint="cs"/>
        <w:b/>
        <w:bCs/>
        <w:sz w:val="24"/>
        <w:szCs w:val="24"/>
        <w:rtl/>
      </w:rPr>
      <w:t xml:space="preserve">                                                  </w:t>
    </w:r>
    <w:r w:rsidRPr="00F91490">
      <w:rPr>
        <w:rFonts w:ascii="Adobe Arabic" w:hAnsi="Adobe Arabic" w:cs="Adobe Arabic"/>
        <w:b/>
        <w:bCs/>
        <w:sz w:val="24"/>
        <w:szCs w:val="24"/>
        <w:rtl/>
      </w:rPr>
      <w:t>عنوان فرعی:</w:t>
    </w:r>
    <w:r w:rsidR="004E10FF">
      <w:rPr>
        <w:rFonts w:ascii="Adobe Arabic" w:hAnsi="Adobe Arabic" w:cs="Adobe Arabic" w:hint="cs"/>
        <w:b/>
        <w:bCs/>
        <w:sz w:val="24"/>
        <w:szCs w:val="24"/>
        <w:rtl/>
      </w:rPr>
      <w:t xml:space="preserve"> نگاه                                                         </w:t>
    </w:r>
    <w:r w:rsidR="00F91490">
      <w:rPr>
        <w:rFonts w:ascii="Adobe Arabic" w:hAnsi="Adobe Arabic" w:cs="Adobe Arabic"/>
        <w:b/>
        <w:bCs/>
        <w:sz w:val="24"/>
        <w:szCs w:val="24"/>
        <w:rtl/>
      </w:rPr>
      <w:t xml:space="preserve"> </w:t>
    </w:r>
    <w:r w:rsidRPr="00F91490">
      <w:rPr>
        <w:rFonts w:ascii="Adobe Arabic" w:hAnsi="Adobe Arabic" w:cs="Adobe Arabic"/>
        <w:b/>
        <w:bCs/>
        <w:sz w:val="24"/>
        <w:szCs w:val="24"/>
        <w:rtl/>
      </w:rPr>
      <w:t xml:space="preserve">شماره جلسه: </w:t>
    </w:r>
    <w:r w:rsidR="000B2996" w:rsidRPr="00F91490">
      <w:rPr>
        <w:rFonts w:ascii="Adobe Arabic" w:hAnsi="Adobe Arabic" w:cs="Adobe Arabic"/>
        <w:b/>
        <w:bCs/>
        <w:sz w:val="24"/>
        <w:szCs w:val="24"/>
      </w:rPr>
      <w:t>30</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17BC4D57" wp14:editId="2DEFCF7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00D8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FF" w:rsidRDefault="004E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3"/>
  </w:num>
  <w:num w:numId="6">
    <w:abstractNumId w:val="0"/>
  </w:num>
  <w:num w:numId="7">
    <w:abstractNumId w:val="6"/>
  </w:num>
  <w:num w:numId="8">
    <w:abstractNumId w:val="1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610F"/>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363E"/>
    <w:rsid w:val="00063C89"/>
    <w:rsid w:val="00074168"/>
    <w:rsid w:val="00080DFF"/>
    <w:rsid w:val="00085ED5"/>
    <w:rsid w:val="000904E2"/>
    <w:rsid w:val="00090B78"/>
    <w:rsid w:val="000916B0"/>
    <w:rsid w:val="000932AF"/>
    <w:rsid w:val="000A08CA"/>
    <w:rsid w:val="000A1A51"/>
    <w:rsid w:val="000A3A93"/>
    <w:rsid w:val="000A74D1"/>
    <w:rsid w:val="000B065D"/>
    <w:rsid w:val="000B2996"/>
    <w:rsid w:val="000C7FCB"/>
    <w:rsid w:val="000D05AC"/>
    <w:rsid w:val="000D252C"/>
    <w:rsid w:val="000D2D0D"/>
    <w:rsid w:val="000D5800"/>
    <w:rsid w:val="000D6581"/>
    <w:rsid w:val="000D7B4E"/>
    <w:rsid w:val="000E22D5"/>
    <w:rsid w:val="000E3416"/>
    <w:rsid w:val="000E5E6F"/>
    <w:rsid w:val="000E7B4F"/>
    <w:rsid w:val="000F1897"/>
    <w:rsid w:val="000F59DF"/>
    <w:rsid w:val="000F5DAF"/>
    <w:rsid w:val="000F726C"/>
    <w:rsid w:val="000F7E72"/>
    <w:rsid w:val="00101E2D"/>
    <w:rsid w:val="00102405"/>
    <w:rsid w:val="00102CEB"/>
    <w:rsid w:val="001064B8"/>
    <w:rsid w:val="00111B76"/>
    <w:rsid w:val="00111BCE"/>
    <w:rsid w:val="00114A21"/>
    <w:rsid w:val="00114C37"/>
    <w:rsid w:val="00117955"/>
    <w:rsid w:val="0012162B"/>
    <w:rsid w:val="001223E0"/>
    <w:rsid w:val="00124571"/>
    <w:rsid w:val="001256D5"/>
    <w:rsid w:val="00133A1E"/>
    <w:rsid w:val="00133E1D"/>
    <w:rsid w:val="00134804"/>
    <w:rsid w:val="0013617D"/>
    <w:rsid w:val="0013637F"/>
    <w:rsid w:val="00136442"/>
    <w:rsid w:val="00136FDA"/>
    <w:rsid w:val="001370B6"/>
    <w:rsid w:val="00147899"/>
    <w:rsid w:val="00150D4B"/>
    <w:rsid w:val="00152670"/>
    <w:rsid w:val="001542C4"/>
    <w:rsid w:val="001550AE"/>
    <w:rsid w:val="001632D2"/>
    <w:rsid w:val="00166DD8"/>
    <w:rsid w:val="001712D6"/>
    <w:rsid w:val="001757C8"/>
    <w:rsid w:val="00177934"/>
    <w:rsid w:val="00181CF1"/>
    <w:rsid w:val="00185F16"/>
    <w:rsid w:val="00187738"/>
    <w:rsid w:val="00192A6A"/>
    <w:rsid w:val="0019566B"/>
    <w:rsid w:val="00196082"/>
    <w:rsid w:val="00196E78"/>
    <w:rsid w:val="00197CDD"/>
    <w:rsid w:val="001A1AFD"/>
    <w:rsid w:val="001A2091"/>
    <w:rsid w:val="001B1572"/>
    <w:rsid w:val="001B37B2"/>
    <w:rsid w:val="001B6473"/>
    <w:rsid w:val="001C0DD2"/>
    <w:rsid w:val="001C23C5"/>
    <w:rsid w:val="001C2B8F"/>
    <w:rsid w:val="001C367D"/>
    <w:rsid w:val="001C3CCA"/>
    <w:rsid w:val="001D1F54"/>
    <w:rsid w:val="001D24F8"/>
    <w:rsid w:val="001D4CB5"/>
    <w:rsid w:val="001D542D"/>
    <w:rsid w:val="001D6605"/>
    <w:rsid w:val="001D7455"/>
    <w:rsid w:val="001E306E"/>
    <w:rsid w:val="001E3FB0"/>
    <w:rsid w:val="001E4FFF"/>
    <w:rsid w:val="001F2E3E"/>
    <w:rsid w:val="001F705F"/>
    <w:rsid w:val="0020039B"/>
    <w:rsid w:val="00206B69"/>
    <w:rsid w:val="00207422"/>
    <w:rsid w:val="00210F67"/>
    <w:rsid w:val="00214EAD"/>
    <w:rsid w:val="00217F08"/>
    <w:rsid w:val="00224C0A"/>
    <w:rsid w:val="00233777"/>
    <w:rsid w:val="002376A5"/>
    <w:rsid w:val="002376CD"/>
    <w:rsid w:val="0024054E"/>
    <w:rsid w:val="002417C9"/>
    <w:rsid w:val="00241FDE"/>
    <w:rsid w:val="002529C5"/>
    <w:rsid w:val="002537AA"/>
    <w:rsid w:val="002563A8"/>
    <w:rsid w:val="002567EA"/>
    <w:rsid w:val="002645BE"/>
    <w:rsid w:val="00270294"/>
    <w:rsid w:val="00271E2B"/>
    <w:rsid w:val="00277653"/>
    <w:rsid w:val="002776F6"/>
    <w:rsid w:val="00282D16"/>
    <w:rsid w:val="00283229"/>
    <w:rsid w:val="002914BD"/>
    <w:rsid w:val="00292A0E"/>
    <w:rsid w:val="002946CF"/>
    <w:rsid w:val="00294CFC"/>
    <w:rsid w:val="00297263"/>
    <w:rsid w:val="002A21AE"/>
    <w:rsid w:val="002A35E0"/>
    <w:rsid w:val="002A7627"/>
    <w:rsid w:val="002B0EF7"/>
    <w:rsid w:val="002B19A0"/>
    <w:rsid w:val="002B7AD5"/>
    <w:rsid w:val="002C4D8B"/>
    <w:rsid w:val="002C56FD"/>
    <w:rsid w:val="002C708E"/>
    <w:rsid w:val="002D33B8"/>
    <w:rsid w:val="002D49E4"/>
    <w:rsid w:val="002D5BDC"/>
    <w:rsid w:val="002D67D5"/>
    <w:rsid w:val="002D720F"/>
    <w:rsid w:val="002D7C85"/>
    <w:rsid w:val="002E095F"/>
    <w:rsid w:val="002E1BA7"/>
    <w:rsid w:val="002E238F"/>
    <w:rsid w:val="002E450B"/>
    <w:rsid w:val="002E73F9"/>
    <w:rsid w:val="002F05B9"/>
    <w:rsid w:val="002F1E47"/>
    <w:rsid w:val="002F4A57"/>
    <w:rsid w:val="002F5B2F"/>
    <w:rsid w:val="00301FBD"/>
    <w:rsid w:val="00304CB1"/>
    <w:rsid w:val="003104A5"/>
    <w:rsid w:val="00311429"/>
    <w:rsid w:val="00311B90"/>
    <w:rsid w:val="00316002"/>
    <w:rsid w:val="0031675F"/>
    <w:rsid w:val="00316F0C"/>
    <w:rsid w:val="00323168"/>
    <w:rsid w:val="00324CAF"/>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80FDB"/>
    <w:rsid w:val="00391263"/>
    <w:rsid w:val="003943E3"/>
    <w:rsid w:val="00395159"/>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0FF"/>
    <w:rsid w:val="004E1474"/>
    <w:rsid w:val="004E403A"/>
    <w:rsid w:val="004F21BB"/>
    <w:rsid w:val="004F3352"/>
    <w:rsid w:val="004F3596"/>
    <w:rsid w:val="004F400A"/>
    <w:rsid w:val="004F5B0D"/>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374C"/>
    <w:rsid w:val="005C4AC7"/>
    <w:rsid w:val="005D0F43"/>
    <w:rsid w:val="005D29B4"/>
    <w:rsid w:val="005D4CBA"/>
    <w:rsid w:val="005D7438"/>
    <w:rsid w:val="005E0378"/>
    <w:rsid w:val="005E0D75"/>
    <w:rsid w:val="005E3414"/>
    <w:rsid w:val="005F3E79"/>
    <w:rsid w:val="005F7F38"/>
    <w:rsid w:val="00600217"/>
    <w:rsid w:val="00605DF5"/>
    <w:rsid w:val="00610C18"/>
    <w:rsid w:val="00612385"/>
    <w:rsid w:val="0061358F"/>
    <w:rsid w:val="0061376C"/>
    <w:rsid w:val="00617C7C"/>
    <w:rsid w:val="00623A4E"/>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E9E"/>
    <w:rsid w:val="006B0261"/>
    <w:rsid w:val="006B4A94"/>
    <w:rsid w:val="006B6BC5"/>
    <w:rsid w:val="006C0593"/>
    <w:rsid w:val="006C125E"/>
    <w:rsid w:val="006C6801"/>
    <w:rsid w:val="006C73B0"/>
    <w:rsid w:val="006C7512"/>
    <w:rsid w:val="006D017F"/>
    <w:rsid w:val="006D2386"/>
    <w:rsid w:val="006D3A87"/>
    <w:rsid w:val="006D5C46"/>
    <w:rsid w:val="006D7153"/>
    <w:rsid w:val="006E07EC"/>
    <w:rsid w:val="006E24C1"/>
    <w:rsid w:val="006E3650"/>
    <w:rsid w:val="006E634D"/>
    <w:rsid w:val="006E6448"/>
    <w:rsid w:val="006F01B4"/>
    <w:rsid w:val="006F6CDB"/>
    <w:rsid w:val="00703DD3"/>
    <w:rsid w:val="00705079"/>
    <w:rsid w:val="00723EBC"/>
    <w:rsid w:val="00724C39"/>
    <w:rsid w:val="007304E9"/>
    <w:rsid w:val="007328AB"/>
    <w:rsid w:val="00734D59"/>
    <w:rsid w:val="0073609B"/>
    <w:rsid w:val="007378A9"/>
    <w:rsid w:val="00737A6C"/>
    <w:rsid w:val="007402E5"/>
    <w:rsid w:val="00742369"/>
    <w:rsid w:val="007426F5"/>
    <w:rsid w:val="0075033E"/>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64CF"/>
    <w:rsid w:val="007A19B6"/>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1F49"/>
    <w:rsid w:val="007E50B8"/>
    <w:rsid w:val="007E636F"/>
    <w:rsid w:val="007E667F"/>
    <w:rsid w:val="007E74EE"/>
    <w:rsid w:val="007E7FA7"/>
    <w:rsid w:val="007F0721"/>
    <w:rsid w:val="007F293C"/>
    <w:rsid w:val="007F2F4B"/>
    <w:rsid w:val="007F3221"/>
    <w:rsid w:val="007F4A90"/>
    <w:rsid w:val="007F5F0C"/>
    <w:rsid w:val="007F7438"/>
    <w:rsid w:val="007F7E76"/>
    <w:rsid w:val="00802D15"/>
    <w:rsid w:val="00803501"/>
    <w:rsid w:val="0080696F"/>
    <w:rsid w:val="0080799B"/>
    <w:rsid w:val="00807BE3"/>
    <w:rsid w:val="00811B6A"/>
    <w:rsid w:val="00811F02"/>
    <w:rsid w:val="00820C28"/>
    <w:rsid w:val="00824520"/>
    <w:rsid w:val="008407A4"/>
    <w:rsid w:val="00841C2D"/>
    <w:rsid w:val="0084431F"/>
    <w:rsid w:val="00844860"/>
    <w:rsid w:val="00845B51"/>
    <w:rsid w:val="00845CC4"/>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64CA"/>
    <w:rsid w:val="008965D2"/>
    <w:rsid w:val="00896644"/>
    <w:rsid w:val="008A236D"/>
    <w:rsid w:val="008B1ADC"/>
    <w:rsid w:val="008B2AFF"/>
    <w:rsid w:val="008B3C4A"/>
    <w:rsid w:val="008B565A"/>
    <w:rsid w:val="008B5AF6"/>
    <w:rsid w:val="008B6A01"/>
    <w:rsid w:val="008C11EE"/>
    <w:rsid w:val="008C2D91"/>
    <w:rsid w:val="008C3414"/>
    <w:rsid w:val="008C3FAD"/>
    <w:rsid w:val="008C68CE"/>
    <w:rsid w:val="008D030F"/>
    <w:rsid w:val="008D36D5"/>
    <w:rsid w:val="008D4F67"/>
    <w:rsid w:val="008E0C68"/>
    <w:rsid w:val="008E187A"/>
    <w:rsid w:val="008E3903"/>
    <w:rsid w:val="008F083F"/>
    <w:rsid w:val="008F3B30"/>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83557"/>
    <w:rsid w:val="009927B9"/>
    <w:rsid w:val="00993B09"/>
    <w:rsid w:val="00994FA9"/>
    <w:rsid w:val="00995557"/>
    <w:rsid w:val="009A1ED7"/>
    <w:rsid w:val="009A24A9"/>
    <w:rsid w:val="009A42EF"/>
    <w:rsid w:val="009A633B"/>
    <w:rsid w:val="009B09FD"/>
    <w:rsid w:val="009B18A5"/>
    <w:rsid w:val="009B3F03"/>
    <w:rsid w:val="009B46BC"/>
    <w:rsid w:val="009B61C3"/>
    <w:rsid w:val="009C3BC8"/>
    <w:rsid w:val="009C7B4F"/>
    <w:rsid w:val="009D30F9"/>
    <w:rsid w:val="009D4AC8"/>
    <w:rsid w:val="009E0B10"/>
    <w:rsid w:val="009E1F06"/>
    <w:rsid w:val="009E31E4"/>
    <w:rsid w:val="009F27FC"/>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6734"/>
    <w:rsid w:val="00A725C2"/>
    <w:rsid w:val="00A769EE"/>
    <w:rsid w:val="00A77E4B"/>
    <w:rsid w:val="00A810A5"/>
    <w:rsid w:val="00A90B5A"/>
    <w:rsid w:val="00A90D7C"/>
    <w:rsid w:val="00A9616A"/>
    <w:rsid w:val="00A96F68"/>
    <w:rsid w:val="00AA2342"/>
    <w:rsid w:val="00AB2B2D"/>
    <w:rsid w:val="00AB534C"/>
    <w:rsid w:val="00AB7335"/>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0A11"/>
    <w:rsid w:val="00B513C2"/>
    <w:rsid w:val="00B53CBD"/>
    <w:rsid w:val="00B54ABC"/>
    <w:rsid w:val="00B54C6B"/>
    <w:rsid w:val="00B54F76"/>
    <w:rsid w:val="00B55583"/>
    <w:rsid w:val="00B55D51"/>
    <w:rsid w:val="00B56161"/>
    <w:rsid w:val="00B570C5"/>
    <w:rsid w:val="00B63F15"/>
    <w:rsid w:val="00B649B8"/>
    <w:rsid w:val="00B6566A"/>
    <w:rsid w:val="00B702C0"/>
    <w:rsid w:val="00B70707"/>
    <w:rsid w:val="00B76988"/>
    <w:rsid w:val="00B83266"/>
    <w:rsid w:val="00B8490B"/>
    <w:rsid w:val="00B9119B"/>
    <w:rsid w:val="00B96A3B"/>
    <w:rsid w:val="00B96EB4"/>
    <w:rsid w:val="00BA14FE"/>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B0E5D"/>
    <w:rsid w:val="00CB0E9D"/>
    <w:rsid w:val="00CB5DA3"/>
    <w:rsid w:val="00CC3976"/>
    <w:rsid w:val="00CC5AD5"/>
    <w:rsid w:val="00CC720E"/>
    <w:rsid w:val="00CD6700"/>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3F52"/>
    <w:rsid w:val="00D3665C"/>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A0C74"/>
    <w:rsid w:val="00DA3389"/>
    <w:rsid w:val="00DA5EB4"/>
    <w:rsid w:val="00DA607B"/>
    <w:rsid w:val="00DB21CF"/>
    <w:rsid w:val="00DB28BB"/>
    <w:rsid w:val="00DB4D22"/>
    <w:rsid w:val="00DB5A83"/>
    <w:rsid w:val="00DC5DB9"/>
    <w:rsid w:val="00DC603F"/>
    <w:rsid w:val="00DC61C9"/>
    <w:rsid w:val="00DC7841"/>
    <w:rsid w:val="00DD0C04"/>
    <w:rsid w:val="00DD3C0D"/>
    <w:rsid w:val="00DD4402"/>
    <w:rsid w:val="00DD4864"/>
    <w:rsid w:val="00DD5A38"/>
    <w:rsid w:val="00DD71A2"/>
    <w:rsid w:val="00DE1DC4"/>
    <w:rsid w:val="00DE2661"/>
    <w:rsid w:val="00DE5202"/>
    <w:rsid w:val="00DE66BB"/>
    <w:rsid w:val="00DE7AF5"/>
    <w:rsid w:val="00DF1228"/>
    <w:rsid w:val="00DF22F4"/>
    <w:rsid w:val="00DF439A"/>
    <w:rsid w:val="00DF657A"/>
    <w:rsid w:val="00DF7004"/>
    <w:rsid w:val="00E0639C"/>
    <w:rsid w:val="00E067E6"/>
    <w:rsid w:val="00E12531"/>
    <w:rsid w:val="00E12776"/>
    <w:rsid w:val="00E143B0"/>
    <w:rsid w:val="00E20F74"/>
    <w:rsid w:val="00E24695"/>
    <w:rsid w:val="00E4012D"/>
    <w:rsid w:val="00E42496"/>
    <w:rsid w:val="00E45580"/>
    <w:rsid w:val="00E50C2F"/>
    <w:rsid w:val="00E51CFD"/>
    <w:rsid w:val="00E55891"/>
    <w:rsid w:val="00E6283A"/>
    <w:rsid w:val="00E629BF"/>
    <w:rsid w:val="00E64BAE"/>
    <w:rsid w:val="00E72B48"/>
    <w:rsid w:val="00E72F72"/>
    <w:rsid w:val="00E732A3"/>
    <w:rsid w:val="00E7479F"/>
    <w:rsid w:val="00E758EC"/>
    <w:rsid w:val="00E75C55"/>
    <w:rsid w:val="00E83A85"/>
    <w:rsid w:val="00E87915"/>
    <w:rsid w:val="00E9026B"/>
    <w:rsid w:val="00E90FC4"/>
    <w:rsid w:val="00E92B17"/>
    <w:rsid w:val="00E94012"/>
    <w:rsid w:val="00E953F2"/>
    <w:rsid w:val="00E95CCE"/>
    <w:rsid w:val="00EA01EC"/>
    <w:rsid w:val="00EA0EE4"/>
    <w:rsid w:val="00EA15B0"/>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138C"/>
    <w:rsid w:val="00EF4723"/>
    <w:rsid w:val="00F026F1"/>
    <w:rsid w:val="00F034CE"/>
    <w:rsid w:val="00F0658F"/>
    <w:rsid w:val="00F10A0F"/>
    <w:rsid w:val="00F134E1"/>
    <w:rsid w:val="00F1562C"/>
    <w:rsid w:val="00F16058"/>
    <w:rsid w:val="00F25714"/>
    <w:rsid w:val="00F30E8D"/>
    <w:rsid w:val="00F3446D"/>
    <w:rsid w:val="00F372B6"/>
    <w:rsid w:val="00F40284"/>
    <w:rsid w:val="00F40D0C"/>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1490"/>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83557"/>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83557"/>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83557"/>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983557"/>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83557"/>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983557"/>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983557"/>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983557"/>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8355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8355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83557"/>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83557"/>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983557"/>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83557"/>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983557"/>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983557"/>
    <w:pPr>
      <w:spacing w:after="0"/>
      <w:ind w:firstLine="0"/>
    </w:pPr>
    <w:rPr>
      <w:rFonts w:eastAsiaTheme="minorEastAsia"/>
    </w:rPr>
  </w:style>
  <w:style w:type="paragraph" w:styleId="TOC2">
    <w:name w:val="toc 2"/>
    <w:basedOn w:val="Normal"/>
    <w:next w:val="Normal"/>
    <w:autoRedefine/>
    <w:uiPriority w:val="39"/>
    <w:unhideWhenUsed/>
    <w:qFormat/>
    <w:rsid w:val="00983557"/>
    <w:pPr>
      <w:spacing w:after="0"/>
      <w:ind w:left="221"/>
    </w:pPr>
    <w:rPr>
      <w:rFonts w:eastAsiaTheme="minorEastAsia"/>
    </w:rPr>
  </w:style>
  <w:style w:type="paragraph" w:styleId="TOC3">
    <w:name w:val="toc 3"/>
    <w:basedOn w:val="Normal"/>
    <w:next w:val="Normal"/>
    <w:autoRedefine/>
    <w:uiPriority w:val="39"/>
    <w:unhideWhenUsed/>
    <w:qFormat/>
    <w:rsid w:val="00983557"/>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983557"/>
    <w:rPr>
      <w:rFonts w:cs="2  Lotus"/>
      <w:smallCaps/>
      <w:color w:val="auto"/>
      <w:szCs w:val="28"/>
      <w:u w:val="single"/>
    </w:rPr>
  </w:style>
  <w:style w:type="character" w:styleId="IntenseReference">
    <w:name w:val="Intense Reference"/>
    <w:uiPriority w:val="32"/>
    <w:qFormat/>
    <w:rsid w:val="00983557"/>
    <w:rPr>
      <w:rFonts w:cs="2  Lotus"/>
      <w:b/>
      <w:bCs/>
      <w:smallCaps/>
      <w:color w:val="auto"/>
      <w:spacing w:val="5"/>
      <w:szCs w:val="28"/>
      <w:u w:val="single"/>
    </w:rPr>
  </w:style>
  <w:style w:type="character" w:styleId="BookTitle">
    <w:name w:val="Book Title"/>
    <w:uiPriority w:val="33"/>
    <w:qFormat/>
    <w:rsid w:val="00983557"/>
    <w:rPr>
      <w:rFonts w:cs="2  Titr"/>
      <w:b/>
      <w:bCs/>
      <w:smallCaps/>
      <w:spacing w:val="5"/>
      <w:szCs w:val="100"/>
    </w:rPr>
  </w:style>
  <w:style w:type="paragraph" w:styleId="TOCHeading">
    <w:name w:val="TOC Heading"/>
    <w:basedOn w:val="Heading1"/>
    <w:next w:val="Normal"/>
    <w:uiPriority w:val="39"/>
    <w:unhideWhenUsed/>
    <w:qFormat/>
    <w:rsid w:val="0098355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8355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83557"/>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983557"/>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98355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8355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83557"/>
    <w:pPr>
      <w:spacing w:after="0"/>
      <w:ind w:left="658"/>
    </w:pPr>
    <w:rPr>
      <w:rFonts w:eastAsia="Times New Roman"/>
    </w:rPr>
  </w:style>
  <w:style w:type="paragraph" w:styleId="TOC5">
    <w:name w:val="toc 5"/>
    <w:basedOn w:val="Normal"/>
    <w:next w:val="Normal"/>
    <w:autoRedefine/>
    <w:uiPriority w:val="39"/>
    <w:semiHidden/>
    <w:unhideWhenUsed/>
    <w:qFormat/>
    <w:rsid w:val="00983557"/>
    <w:pPr>
      <w:spacing w:after="0"/>
      <w:ind w:left="879"/>
    </w:pPr>
    <w:rPr>
      <w:rFonts w:eastAsia="Times New Roman"/>
    </w:rPr>
  </w:style>
  <w:style w:type="paragraph" w:styleId="TOC6">
    <w:name w:val="toc 6"/>
    <w:basedOn w:val="Normal"/>
    <w:next w:val="Normal"/>
    <w:autoRedefine/>
    <w:uiPriority w:val="39"/>
    <w:semiHidden/>
    <w:unhideWhenUsed/>
    <w:qFormat/>
    <w:rsid w:val="00983557"/>
    <w:pPr>
      <w:spacing w:after="0"/>
      <w:ind w:left="1100"/>
    </w:pPr>
    <w:rPr>
      <w:rFonts w:eastAsia="Times New Roman"/>
    </w:rPr>
  </w:style>
  <w:style w:type="paragraph" w:styleId="TOC7">
    <w:name w:val="toc 7"/>
    <w:basedOn w:val="Normal"/>
    <w:next w:val="Normal"/>
    <w:autoRedefine/>
    <w:uiPriority w:val="39"/>
    <w:semiHidden/>
    <w:unhideWhenUsed/>
    <w:qFormat/>
    <w:rsid w:val="00983557"/>
    <w:pPr>
      <w:spacing w:after="0"/>
      <w:ind w:left="1321"/>
    </w:pPr>
    <w:rPr>
      <w:rFonts w:eastAsia="Times New Roman"/>
    </w:rPr>
  </w:style>
  <w:style w:type="paragraph" w:styleId="Caption">
    <w:name w:val="caption"/>
    <w:basedOn w:val="Normal"/>
    <w:next w:val="Normal"/>
    <w:uiPriority w:val="35"/>
    <w:semiHidden/>
    <w:unhideWhenUsed/>
    <w:qFormat/>
    <w:rsid w:val="00983557"/>
    <w:rPr>
      <w:rFonts w:eastAsia="Times New Roman"/>
      <w:b/>
      <w:bCs/>
      <w:sz w:val="20"/>
      <w:szCs w:val="20"/>
    </w:rPr>
  </w:style>
  <w:style w:type="paragraph" w:styleId="Title">
    <w:name w:val="Title"/>
    <w:basedOn w:val="Normal"/>
    <w:next w:val="Normal"/>
    <w:link w:val="TitleChar"/>
    <w:autoRedefine/>
    <w:uiPriority w:val="10"/>
    <w:qFormat/>
    <w:rsid w:val="0098355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8355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83557"/>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983557"/>
    <w:rPr>
      <w:rFonts w:ascii="Cambria" w:eastAsia="2  Badr" w:hAnsi="Cambria" w:cs="Karim"/>
      <w:i/>
      <w:spacing w:val="15"/>
      <w:sz w:val="24"/>
      <w:szCs w:val="60"/>
    </w:rPr>
  </w:style>
  <w:style w:type="character" w:styleId="Emphasis">
    <w:name w:val="Emphasis"/>
    <w:uiPriority w:val="20"/>
    <w:qFormat/>
    <w:rsid w:val="00983557"/>
    <w:rPr>
      <w:rFonts w:cs="2  Lotus"/>
      <w:i/>
      <w:iCs/>
      <w:color w:val="808080"/>
      <w:szCs w:val="32"/>
    </w:rPr>
  </w:style>
  <w:style w:type="character" w:customStyle="1" w:styleId="NoSpacingChar">
    <w:name w:val="No Spacing Char"/>
    <w:aliases w:val="متن عربي Char"/>
    <w:link w:val="NoSpacing"/>
    <w:uiPriority w:val="1"/>
    <w:rsid w:val="00983557"/>
    <w:rPr>
      <w:rFonts w:eastAsia="2  Lotus" w:cs="2  Badr"/>
      <w:bCs/>
      <w:sz w:val="72"/>
      <w:szCs w:val="28"/>
    </w:rPr>
  </w:style>
  <w:style w:type="paragraph" w:styleId="ListParagraph">
    <w:name w:val="List Paragraph"/>
    <w:basedOn w:val="Normal"/>
    <w:link w:val="ListParagraphChar"/>
    <w:autoRedefine/>
    <w:uiPriority w:val="34"/>
    <w:qFormat/>
    <w:rsid w:val="00983557"/>
    <w:pPr>
      <w:ind w:left="1134" w:firstLine="0"/>
    </w:pPr>
    <w:rPr>
      <w:rFonts w:ascii="Calibri" w:eastAsia="2  Lotus" w:hAnsi="Calibri" w:cs="2  Lotus"/>
      <w:sz w:val="22"/>
    </w:rPr>
  </w:style>
  <w:style w:type="character" w:customStyle="1" w:styleId="ListParagraphChar">
    <w:name w:val="List Paragraph Char"/>
    <w:link w:val="ListParagraph"/>
    <w:uiPriority w:val="34"/>
    <w:rsid w:val="00983557"/>
    <w:rPr>
      <w:rFonts w:eastAsia="2  Lotus" w:cs="2  Lotus"/>
      <w:sz w:val="22"/>
      <w:szCs w:val="28"/>
    </w:rPr>
  </w:style>
  <w:style w:type="paragraph" w:styleId="Quote">
    <w:name w:val="Quote"/>
    <w:basedOn w:val="Normal"/>
    <w:next w:val="Normal"/>
    <w:link w:val="QuoteChar"/>
    <w:autoRedefine/>
    <w:uiPriority w:val="29"/>
    <w:qFormat/>
    <w:rsid w:val="00983557"/>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83557"/>
    <w:rPr>
      <w:rFonts w:cs="B Lotus"/>
      <w:i/>
      <w:szCs w:val="30"/>
    </w:rPr>
  </w:style>
  <w:style w:type="paragraph" w:styleId="IntenseQuote">
    <w:name w:val="Intense Quote"/>
    <w:basedOn w:val="Normal"/>
    <w:next w:val="Normal"/>
    <w:link w:val="IntenseQuoteChar"/>
    <w:autoRedefine/>
    <w:uiPriority w:val="30"/>
    <w:qFormat/>
    <w:rsid w:val="00983557"/>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83557"/>
    <w:rPr>
      <w:rFonts w:eastAsia="2  Lotus" w:cs="B Lotus"/>
      <w:b/>
      <w:bCs/>
      <w:i/>
      <w:szCs w:val="30"/>
    </w:rPr>
  </w:style>
  <w:style w:type="character" w:styleId="SubtleEmphasis">
    <w:name w:val="Subtle Emphasis"/>
    <w:uiPriority w:val="19"/>
    <w:qFormat/>
    <w:rsid w:val="00983557"/>
    <w:rPr>
      <w:rFonts w:cs="2  Lotus"/>
      <w:i/>
      <w:iCs/>
      <w:color w:val="4A442A"/>
      <w:szCs w:val="32"/>
      <w:u w:val="none"/>
    </w:rPr>
  </w:style>
  <w:style w:type="character" w:styleId="IntenseEmphasis">
    <w:name w:val="Intense Emphasis"/>
    <w:uiPriority w:val="21"/>
    <w:qFormat/>
    <w:rsid w:val="0098355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983557"/>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56FD-0BE5-4432-800A-B5682DB7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862</TotalTime>
  <Pages>9</Pages>
  <Words>2858</Words>
  <Characters>16296</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13</cp:revision>
  <dcterms:created xsi:type="dcterms:W3CDTF">2019-12-28T18:47:00Z</dcterms:created>
  <dcterms:modified xsi:type="dcterms:W3CDTF">2019-12-31T05:23:00Z</dcterms:modified>
</cp:coreProperties>
</file>