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456131354"/>
        <w:docPartObj>
          <w:docPartGallery w:val="Table of Contents"/>
          <w:docPartUnique/>
        </w:docPartObj>
      </w:sdtPr>
      <w:sdtEndPr>
        <w:rPr>
          <w:b/>
          <w:noProof/>
        </w:rPr>
      </w:sdtEndPr>
      <w:sdtContent>
        <w:p w:rsidR="00BE4CEC" w:rsidRPr="001632E7" w:rsidRDefault="00BE4CEC" w:rsidP="00234C6E">
          <w:pPr>
            <w:pStyle w:val="TOCHeading"/>
            <w:spacing w:line="360" w:lineRule="auto"/>
            <w:jc w:val="center"/>
            <w:rPr>
              <w:rFonts w:cs="Traditional Arabic"/>
              <w:rtl/>
            </w:rPr>
          </w:pPr>
          <w:r w:rsidRPr="001632E7">
            <w:rPr>
              <w:rFonts w:cs="Traditional Arabic"/>
              <w:rtl/>
            </w:rPr>
            <w:t>فهرست مطالب</w:t>
          </w:r>
        </w:p>
        <w:bookmarkEnd w:id="0"/>
        <w:p w:rsidR="00BE4CEC" w:rsidRPr="001632E7" w:rsidRDefault="00BE4CEC" w:rsidP="00BE4CEC">
          <w:pPr>
            <w:pStyle w:val="TOC1"/>
            <w:tabs>
              <w:tab w:val="right" w:leader="dot" w:pos="9350"/>
            </w:tabs>
            <w:spacing w:line="360" w:lineRule="auto"/>
            <w:rPr>
              <w:noProof/>
              <w:sz w:val="22"/>
              <w:szCs w:val="22"/>
              <w:lang w:bidi="ar-SA"/>
            </w:rPr>
          </w:pPr>
          <w:r w:rsidRPr="001632E7">
            <w:fldChar w:fldCharType="begin"/>
          </w:r>
          <w:r w:rsidRPr="001632E7">
            <w:instrText xml:space="preserve"> TOC \o "1-7" \h \z \u </w:instrText>
          </w:r>
          <w:r w:rsidRPr="001632E7">
            <w:fldChar w:fldCharType="separate"/>
          </w:r>
          <w:hyperlink w:anchor="_Toc28583691" w:history="1">
            <w:r w:rsidRPr="001632E7">
              <w:rPr>
                <w:rStyle w:val="Hyperlink"/>
                <w:noProof/>
                <w:rtl/>
              </w:rPr>
              <w:t>موضوع: فقه / نکاح</w:t>
            </w:r>
            <w:r w:rsidRPr="001632E7">
              <w:rPr>
                <w:noProof/>
                <w:webHidden/>
              </w:rPr>
              <w:tab/>
            </w:r>
            <w:r w:rsidRPr="001632E7">
              <w:rPr>
                <w:noProof/>
                <w:webHidden/>
              </w:rPr>
              <w:fldChar w:fldCharType="begin"/>
            </w:r>
            <w:r w:rsidRPr="001632E7">
              <w:rPr>
                <w:noProof/>
                <w:webHidden/>
              </w:rPr>
              <w:instrText xml:space="preserve"> PAGEREF _Toc28583691 \h </w:instrText>
            </w:r>
            <w:r w:rsidRPr="001632E7">
              <w:rPr>
                <w:noProof/>
                <w:webHidden/>
              </w:rPr>
            </w:r>
            <w:r w:rsidRPr="001632E7">
              <w:rPr>
                <w:noProof/>
                <w:webHidden/>
              </w:rPr>
              <w:fldChar w:fldCharType="separate"/>
            </w:r>
            <w:r w:rsidR="00234C6E" w:rsidRPr="001632E7">
              <w:rPr>
                <w:noProof/>
                <w:webHidden/>
                <w:rtl/>
              </w:rPr>
              <w:t>2</w:t>
            </w:r>
            <w:r w:rsidRPr="001632E7">
              <w:rPr>
                <w:noProof/>
                <w:webHidden/>
              </w:rPr>
              <w:fldChar w:fldCharType="end"/>
            </w:r>
          </w:hyperlink>
        </w:p>
        <w:p w:rsidR="00BE4CEC" w:rsidRPr="001632E7" w:rsidRDefault="00404DC4" w:rsidP="00BE4CEC">
          <w:pPr>
            <w:pStyle w:val="TOC2"/>
            <w:tabs>
              <w:tab w:val="right" w:leader="dot" w:pos="9350"/>
            </w:tabs>
            <w:spacing w:line="360" w:lineRule="auto"/>
            <w:rPr>
              <w:noProof/>
              <w:sz w:val="22"/>
              <w:szCs w:val="22"/>
              <w:lang w:bidi="ar-SA"/>
            </w:rPr>
          </w:pPr>
          <w:hyperlink w:anchor="_Toc28583692" w:history="1">
            <w:r w:rsidR="00BE4CEC" w:rsidRPr="001632E7">
              <w:rPr>
                <w:rStyle w:val="Hyperlink"/>
                <w:noProof/>
                <w:rtl/>
              </w:rPr>
              <w:t>اشاره</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_Toc28583692 \h </w:instrText>
            </w:r>
            <w:r w:rsidR="00BE4CEC" w:rsidRPr="001632E7">
              <w:rPr>
                <w:noProof/>
                <w:webHidden/>
              </w:rPr>
            </w:r>
            <w:r w:rsidR="00BE4CEC" w:rsidRPr="001632E7">
              <w:rPr>
                <w:noProof/>
                <w:webHidden/>
              </w:rPr>
              <w:fldChar w:fldCharType="separate"/>
            </w:r>
            <w:r w:rsidR="00234C6E" w:rsidRPr="001632E7">
              <w:rPr>
                <w:noProof/>
                <w:webHidden/>
                <w:rtl/>
              </w:rPr>
              <w:t>2</w:t>
            </w:r>
            <w:r w:rsidR="00BE4CEC" w:rsidRPr="001632E7">
              <w:rPr>
                <w:noProof/>
                <w:webHidden/>
              </w:rPr>
              <w:fldChar w:fldCharType="end"/>
            </w:r>
          </w:hyperlink>
        </w:p>
        <w:p w:rsidR="00BE4CEC" w:rsidRPr="001632E7" w:rsidRDefault="00404DC4" w:rsidP="00BE4CEC">
          <w:pPr>
            <w:pStyle w:val="TOC2"/>
            <w:tabs>
              <w:tab w:val="right" w:leader="dot" w:pos="9350"/>
            </w:tabs>
            <w:spacing w:line="360" w:lineRule="auto"/>
            <w:rPr>
              <w:noProof/>
              <w:sz w:val="22"/>
              <w:szCs w:val="22"/>
              <w:lang w:bidi="ar-SA"/>
            </w:rPr>
          </w:pPr>
          <w:hyperlink w:anchor="_Toc28583693" w:history="1">
            <w:r w:rsidR="00BE4CEC" w:rsidRPr="001632E7">
              <w:rPr>
                <w:rStyle w:val="Hyperlink"/>
                <w:noProof/>
                <w:rtl/>
              </w:rPr>
              <w:t>مقام سوم: «نظر الرّجل إلی وجه الأجنبیه و کفّیها»</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_Toc28583693 \h </w:instrText>
            </w:r>
            <w:r w:rsidR="00BE4CEC" w:rsidRPr="001632E7">
              <w:rPr>
                <w:noProof/>
                <w:webHidden/>
              </w:rPr>
            </w:r>
            <w:r w:rsidR="00BE4CEC" w:rsidRPr="001632E7">
              <w:rPr>
                <w:noProof/>
                <w:webHidden/>
              </w:rPr>
              <w:fldChar w:fldCharType="separate"/>
            </w:r>
            <w:r w:rsidR="00234C6E" w:rsidRPr="001632E7">
              <w:rPr>
                <w:noProof/>
                <w:webHidden/>
                <w:rtl/>
              </w:rPr>
              <w:t>2</w:t>
            </w:r>
            <w:r w:rsidR="00BE4CEC" w:rsidRPr="001632E7">
              <w:rPr>
                <w:noProof/>
                <w:webHidden/>
              </w:rPr>
              <w:fldChar w:fldCharType="end"/>
            </w:r>
          </w:hyperlink>
        </w:p>
        <w:p w:rsidR="00BE4CEC" w:rsidRPr="001632E7" w:rsidRDefault="00404DC4" w:rsidP="00BE4CEC">
          <w:pPr>
            <w:pStyle w:val="TOC3"/>
            <w:rPr>
              <w:rFonts w:eastAsiaTheme="minorEastAsia"/>
              <w:noProof/>
              <w:sz w:val="22"/>
              <w:szCs w:val="22"/>
              <w:lang w:bidi="ar-SA"/>
            </w:rPr>
          </w:pPr>
          <w:hyperlink w:anchor="_Toc28583694" w:history="1">
            <w:r w:rsidR="00BE4CEC" w:rsidRPr="001632E7">
              <w:rPr>
                <w:rStyle w:val="Hyperlink"/>
                <w:noProof/>
                <w:rtl/>
              </w:rPr>
              <w:t xml:space="preserve">مقدمه اول: اقوال مختلف بحث از منظر </w:t>
            </w:r>
            <w:r w:rsidR="001632E7">
              <w:rPr>
                <w:rStyle w:val="Hyperlink"/>
                <w:noProof/>
                <w:rtl/>
              </w:rPr>
              <w:t>کلی</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_Toc28583694 \h </w:instrText>
            </w:r>
            <w:r w:rsidR="00BE4CEC" w:rsidRPr="001632E7">
              <w:rPr>
                <w:noProof/>
                <w:webHidden/>
              </w:rPr>
            </w:r>
            <w:r w:rsidR="00BE4CEC" w:rsidRPr="001632E7">
              <w:rPr>
                <w:noProof/>
                <w:webHidden/>
              </w:rPr>
              <w:fldChar w:fldCharType="separate"/>
            </w:r>
            <w:r w:rsidR="00234C6E" w:rsidRPr="001632E7">
              <w:rPr>
                <w:noProof/>
                <w:webHidden/>
                <w:rtl/>
              </w:rPr>
              <w:t>3</w:t>
            </w:r>
            <w:r w:rsidR="00BE4CEC" w:rsidRPr="001632E7">
              <w:rPr>
                <w:noProof/>
                <w:webHidden/>
              </w:rPr>
              <w:fldChar w:fldCharType="end"/>
            </w:r>
          </w:hyperlink>
        </w:p>
        <w:p w:rsidR="00BE4CEC" w:rsidRPr="001632E7" w:rsidRDefault="00404DC4" w:rsidP="00BE4CEC">
          <w:pPr>
            <w:pStyle w:val="TOC4"/>
            <w:tabs>
              <w:tab w:val="right" w:leader="dot" w:pos="9350"/>
            </w:tabs>
            <w:spacing w:line="360" w:lineRule="auto"/>
            <w:rPr>
              <w:rFonts w:eastAsiaTheme="minorEastAsia"/>
              <w:noProof/>
              <w:sz w:val="22"/>
              <w:szCs w:val="22"/>
              <w:lang w:bidi="ar-SA"/>
            </w:rPr>
          </w:pPr>
          <w:hyperlink w:anchor="_Toc28583695" w:history="1">
            <w:r w:rsidR="00BE4CEC" w:rsidRPr="001632E7">
              <w:rPr>
                <w:rStyle w:val="Hyperlink"/>
                <w:noProof/>
                <w:rtl/>
              </w:rPr>
              <w:t>اقوال فرعی بحث</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_Toc28583695 \h </w:instrText>
            </w:r>
            <w:r w:rsidR="00BE4CEC" w:rsidRPr="001632E7">
              <w:rPr>
                <w:noProof/>
                <w:webHidden/>
              </w:rPr>
            </w:r>
            <w:r w:rsidR="00BE4CEC" w:rsidRPr="001632E7">
              <w:rPr>
                <w:noProof/>
                <w:webHidden/>
              </w:rPr>
              <w:fldChar w:fldCharType="separate"/>
            </w:r>
            <w:r w:rsidR="00234C6E" w:rsidRPr="001632E7">
              <w:rPr>
                <w:noProof/>
                <w:webHidden/>
                <w:rtl/>
              </w:rPr>
              <w:t>3</w:t>
            </w:r>
            <w:r w:rsidR="00BE4CEC" w:rsidRPr="001632E7">
              <w:rPr>
                <w:noProof/>
                <w:webHidden/>
              </w:rPr>
              <w:fldChar w:fldCharType="end"/>
            </w:r>
          </w:hyperlink>
        </w:p>
        <w:p w:rsidR="00BE4CEC" w:rsidRPr="001632E7" w:rsidRDefault="00404DC4" w:rsidP="00BE4CEC">
          <w:pPr>
            <w:pStyle w:val="TOC5"/>
            <w:tabs>
              <w:tab w:val="right" w:leader="dot" w:pos="9350"/>
            </w:tabs>
            <w:spacing w:line="360" w:lineRule="auto"/>
            <w:rPr>
              <w:rFonts w:eastAsiaTheme="minorEastAsia"/>
              <w:noProof/>
              <w:sz w:val="22"/>
              <w:szCs w:val="22"/>
              <w:lang w:bidi="ar-SA"/>
            </w:rPr>
          </w:pPr>
          <w:hyperlink w:anchor="_Toc28583696" w:history="1">
            <w:r w:rsidR="00BE4CEC" w:rsidRPr="001632E7">
              <w:rPr>
                <w:rStyle w:val="Hyperlink"/>
                <w:noProof/>
                <w:rtl/>
              </w:rPr>
              <w:t>تقسیمات قول اوّل (جواز مطلق)</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_Toc28583696 \h </w:instrText>
            </w:r>
            <w:r w:rsidR="00BE4CEC" w:rsidRPr="001632E7">
              <w:rPr>
                <w:noProof/>
                <w:webHidden/>
              </w:rPr>
            </w:r>
            <w:r w:rsidR="00BE4CEC" w:rsidRPr="001632E7">
              <w:rPr>
                <w:noProof/>
                <w:webHidden/>
              </w:rPr>
              <w:fldChar w:fldCharType="separate"/>
            </w:r>
            <w:r w:rsidR="00234C6E" w:rsidRPr="001632E7">
              <w:rPr>
                <w:noProof/>
                <w:webHidden/>
                <w:rtl/>
              </w:rPr>
              <w:t>3</w:t>
            </w:r>
            <w:r w:rsidR="00BE4CEC" w:rsidRPr="001632E7">
              <w:rPr>
                <w:noProof/>
                <w:webHidden/>
              </w:rPr>
              <w:fldChar w:fldCharType="end"/>
            </w:r>
          </w:hyperlink>
        </w:p>
        <w:p w:rsidR="00BE4CEC" w:rsidRPr="001632E7" w:rsidRDefault="00404DC4" w:rsidP="00BE4CEC">
          <w:pPr>
            <w:pStyle w:val="TOC5"/>
            <w:tabs>
              <w:tab w:val="right" w:leader="dot" w:pos="9350"/>
            </w:tabs>
            <w:spacing w:line="360" w:lineRule="auto"/>
            <w:rPr>
              <w:rFonts w:eastAsiaTheme="minorEastAsia"/>
              <w:noProof/>
              <w:sz w:val="22"/>
              <w:szCs w:val="22"/>
              <w:lang w:bidi="ar-SA"/>
            </w:rPr>
          </w:pPr>
          <w:hyperlink w:anchor="_Toc28583697" w:history="1">
            <w:r w:rsidR="00BE4CEC" w:rsidRPr="001632E7">
              <w:rPr>
                <w:rStyle w:val="Hyperlink"/>
                <w:noProof/>
                <w:rtl/>
              </w:rPr>
              <w:t xml:space="preserve">تقسیمات قول </w:t>
            </w:r>
            <w:r w:rsidR="007472E4" w:rsidRPr="001632E7">
              <w:rPr>
                <w:rStyle w:val="Hyperlink"/>
                <w:noProof/>
                <w:rtl/>
              </w:rPr>
              <w:t>دوم (</w:t>
            </w:r>
            <w:r w:rsidR="00BE4CEC" w:rsidRPr="001632E7">
              <w:rPr>
                <w:rStyle w:val="Hyperlink"/>
                <w:noProof/>
                <w:rtl/>
              </w:rPr>
              <w:t>حرمت مطلق)</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_Toc28583697 \h </w:instrText>
            </w:r>
            <w:r w:rsidR="00BE4CEC" w:rsidRPr="001632E7">
              <w:rPr>
                <w:noProof/>
                <w:webHidden/>
              </w:rPr>
            </w:r>
            <w:r w:rsidR="00BE4CEC" w:rsidRPr="001632E7">
              <w:rPr>
                <w:noProof/>
                <w:webHidden/>
              </w:rPr>
              <w:fldChar w:fldCharType="separate"/>
            </w:r>
            <w:r w:rsidR="00234C6E" w:rsidRPr="001632E7">
              <w:rPr>
                <w:noProof/>
                <w:webHidden/>
                <w:rtl/>
              </w:rPr>
              <w:t>3</w:t>
            </w:r>
            <w:r w:rsidR="00BE4CEC" w:rsidRPr="001632E7">
              <w:rPr>
                <w:noProof/>
                <w:webHidden/>
              </w:rPr>
              <w:fldChar w:fldCharType="end"/>
            </w:r>
          </w:hyperlink>
        </w:p>
        <w:p w:rsidR="00BE4CEC" w:rsidRPr="001632E7" w:rsidRDefault="00404DC4" w:rsidP="00BE4CEC">
          <w:pPr>
            <w:pStyle w:val="TOC5"/>
            <w:tabs>
              <w:tab w:val="right" w:leader="dot" w:pos="9350"/>
            </w:tabs>
            <w:spacing w:line="360" w:lineRule="auto"/>
            <w:rPr>
              <w:rFonts w:eastAsiaTheme="minorEastAsia"/>
              <w:noProof/>
              <w:sz w:val="22"/>
              <w:szCs w:val="22"/>
              <w:lang w:bidi="ar-SA"/>
            </w:rPr>
          </w:pPr>
          <w:hyperlink w:anchor="_Toc28583698" w:history="1">
            <w:r w:rsidR="00BE4CEC" w:rsidRPr="001632E7">
              <w:rPr>
                <w:rStyle w:val="Hyperlink"/>
                <w:noProof/>
                <w:rtl/>
              </w:rPr>
              <w:t>تقسیم قول سوم (تفصیل)</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_Toc28583698 \h </w:instrText>
            </w:r>
            <w:r w:rsidR="00BE4CEC" w:rsidRPr="001632E7">
              <w:rPr>
                <w:noProof/>
                <w:webHidden/>
              </w:rPr>
            </w:r>
            <w:r w:rsidR="00BE4CEC" w:rsidRPr="001632E7">
              <w:rPr>
                <w:noProof/>
                <w:webHidden/>
              </w:rPr>
              <w:fldChar w:fldCharType="separate"/>
            </w:r>
            <w:r w:rsidR="00234C6E" w:rsidRPr="001632E7">
              <w:rPr>
                <w:noProof/>
                <w:webHidden/>
                <w:rtl/>
              </w:rPr>
              <w:t>4</w:t>
            </w:r>
            <w:r w:rsidR="00BE4CEC" w:rsidRPr="001632E7">
              <w:rPr>
                <w:noProof/>
                <w:webHidden/>
              </w:rPr>
              <w:fldChar w:fldCharType="end"/>
            </w:r>
          </w:hyperlink>
        </w:p>
        <w:p w:rsidR="00BE4CEC" w:rsidRPr="001632E7" w:rsidRDefault="00404DC4" w:rsidP="00BE4CEC">
          <w:pPr>
            <w:pStyle w:val="TOC3"/>
            <w:rPr>
              <w:rFonts w:eastAsiaTheme="minorEastAsia"/>
              <w:noProof/>
              <w:sz w:val="22"/>
              <w:szCs w:val="22"/>
              <w:lang w:bidi="ar-SA"/>
            </w:rPr>
          </w:pPr>
          <w:hyperlink w:anchor="_Toc28583699" w:history="1">
            <w:r w:rsidR="00BE4CEC" w:rsidRPr="001632E7">
              <w:rPr>
                <w:rStyle w:val="Hyperlink"/>
                <w:noProof/>
                <w:rtl/>
              </w:rPr>
              <w:t>یک نکته: آیا استثناء در نگاه به زن آیا شامل قدمین نیز می‌شود؟</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_Toc28583699 \h </w:instrText>
            </w:r>
            <w:r w:rsidR="00BE4CEC" w:rsidRPr="001632E7">
              <w:rPr>
                <w:noProof/>
                <w:webHidden/>
              </w:rPr>
            </w:r>
            <w:r w:rsidR="00BE4CEC" w:rsidRPr="001632E7">
              <w:rPr>
                <w:noProof/>
                <w:webHidden/>
              </w:rPr>
              <w:fldChar w:fldCharType="separate"/>
            </w:r>
            <w:r w:rsidR="00234C6E" w:rsidRPr="001632E7">
              <w:rPr>
                <w:noProof/>
                <w:webHidden/>
                <w:rtl/>
              </w:rPr>
              <w:t>5</w:t>
            </w:r>
            <w:r w:rsidR="00BE4CEC" w:rsidRPr="001632E7">
              <w:rPr>
                <w:noProof/>
                <w:webHidden/>
              </w:rPr>
              <w:fldChar w:fldCharType="end"/>
            </w:r>
          </w:hyperlink>
        </w:p>
        <w:p w:rsidR="00BE4CEC" w:rsidRPr="001632E7" w:rsidRDefault="00404DC4" w:rsidP="00BE4CEC">
          <w:pPr>
            <w:pStyle w:val="TOC3"/>
            <w:rPr>
              <w:rFonts w:eastAsiaTheme="minorEastAsia"/>
              <w:noProof/>
              <w:sz w:val="22"/>
              <w:szCs w:val="22"/>
              <w:lang w:bidi="ar-SA"/>
            </w:rPr>
          </w:pPr>
          <w:hyperlink w:anchor="_Toc28583700" w:history="1">
            <w:r w:rsidR="00BE4CEC" w:rsidRPr="001632E7">
              <w:rPr>
                <w:rStyle w:val="Hyperlink"/>
                <w:noProof/>
                <w:rtl/>
              </w:rPr>
              <w:t>مقدمه دوم: نگاه بدون لذّت و ریبه باشد</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_Toc28583700 \h </w:instrText>
            </w:r>
            <w:r w:rsidR="00BE4CEC" w:rsidRPr="001632E7">
              <w:rPr>
                <w:noProof/>
                <w:webHidden/>
              </w:rPr>
            </w:r>
            <w:r w:rsidR="00BE4CEC" w:rsidRPr="001632E7">
              <w:rPr>
                <w:noProof/>
                <w:webHidden/>
              </w:rPr>
              <w:fldChar w:fldCharType="separate"/>
            </w:r>
            <w:r w:rsidR="00234C6E" w:rsidRPr="001632E7">
              <w:rPr>
                <w:noProof/>
                <w:webHidden/>
                <w:rtl/>
              </w:rPr>
              <w:t>6</w:t>
            </w:r>
            <w:r w:rsidR="00BE4CEC" w:rsidRPr="001632E7">
              <w:rPr>
                <w:noProof/>
                <w:webHidden/>
              </w:rPr>
              <w:fldChar w:fldCharType="end"/>
            </w:r>
          </w:hyperlink>
        </w:p>
        <w:p w:rsidR="00BE4CEC" w:rsidRPr="001632E7" w:rsidRDefault="00404DC4" w:rsidP="00BE4CEC">
          <w:pPr>
            <w:pStyle w:val="TOC3"/>
            <w:rPr>
              <w:rFonts w:eastAsiaTheme="minorEastAsia"/>
              <w:noProof/>
              <w:sz w:val="22"/>
              <w:szCs w:val="22"/>
              <w:lang w:bidi="ar-SA"/>
            </w:rPr>
          </w:pPr>
          <w:hyperlink w:anchor="_Toc28583701" w:history="1">
            <w:r w:rsidR="00BE4CEC" w:rsidRPr="001632E7">
              <w:rPr>
                <w:rStyle w:val="Hyperlink"/>
                <w:noProof/>
                <w:rtl/>
              </w:rPr>
              <w:t>مقدمه سوم: تاریخچه بحث</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_Toc28583701 \h </w:instrText>
            </w:r>
            <w:r w:rsidR="00BE4CEC" w:rsidRPr="001632E7">
              <w:rPr>
                <w:noProof/>
                <w:webHidden/>
              </w:rPr>
            </w:r>
            <w:r w:rsidR="00BE4CEC" w:rsidRPr="001632E7">
              <w:rPr>
                <w:noProof/>
                <w:webHidden/>
              </w:rPr>
              <w:fldChar w:fldCharType="separate"/>
            </w:r>
            <w:r w:rsidR="00234C6E" w:rsidRPr="001632E7">
              <w:rPr>
                <w:noProof/>
                <w:webHidden/>
                <w:rtl/>
              </w:rPr>
              <w:t>6</w:t>
            </w:r>
            <w:r w:rsidR="00BE4CEC" w:rsidRPr="001632E7">
              <w:rPr>
                <w:noProof/>
                <w:webHidden/>
              </w:rPr>
              <w:fldChar w:fldCharType="end"/>
            </w:r>
          </w:hyperlink>
        </w:p>
        <w:p w:rsidR="00BE4CEC" w:rsidRPr="001632E7" w:rsidRDefault="00404DC4" w:rsidP="00BE4CEC">
          <w:pPr>
            <w:pStyle w:val="TOC3"/>
            <w:rPr>
              <w:rFonts w:eastAsiaTheme="minorEastAsia"/>
              <w:noProof/>
              <w:sz w:val="22"/>
              <w:szCs w:val="22"/>
              <w:lang w:bidi="ar-SA"/>
            </w:rPr>
          </w:pPr>
          <w:hyperlink w:anchor="_Toc28583702" w:history="1">
            <w:r w:rsidR="00BE4CEC" w:rsidRPr="001632E7">
              <w:rPr>
                <w:rStyle w:val="Hyperlink"/>
                <w:noProof/>
                <w:rtl/>
              </w:rPr>
              <w:t>ادله تحریم:</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_Toc28583702 \h </w:instrText>
            </w:r>
            <w:r w:rsidR="00BE4CEC" w:rsidRPr="001632E7">
              <w:rPr>
                <w:noProof/>
                <w:webHidden/>
              </w:rPr>
            </w:r>
            <w:r w:rsidR="00BE4CEC" w:rsidRPr="001632E7">
              <w:rPr>
                <w:noProof/>
                <w:webHidden/>
              </w:rPr>
              <w:fldChar w:fldCharType="separate"/>
            </w:r>
            <w:r w:rsidR="00234C6E" w:rsidRPr="001632E7">
              <w:rPr>
                <w:noProof/>
                <w:webHidden/>
                <w:rtl/>
              </w:rPr>
              <w:t>9</w:t>
            </w:r>
            <w:r w:rsidR="00BE4CEC" w:rsidRPr="001632E7">
              <w:rPr>
                <w:noProof/>
                <w:webHidden/>
              </w:rPr>
              <w:fldChar w:fldCharType="end"/>
            </w:r>
          </w:hyperlink>
        </w:p>
        <w:p w:rsidR="00BE4CEC" w:rsidRPr="001632E7" w:rsidRDefault="00404DC4" w:rsidP="00BE4CEC">
          <w:pPr>
            <w:pStyle w:val="TOC4"/>
            <w:tabs>
              <w:tab w:val="right" w:leader="dot" w:pos="9350"/>
            </w:tabs>
            <w:spacing w:line="360" w:lineRule="auto"/>
            <w:rPr>
              <w:rFonts w:eastAsiaTheme="minorEastAsia"/>
              <w:noProof/>
              <w:sz w:val="22"/>
              <w:szCs w:val="22"/>
              <w:lang w:bidi="ar-SA"/>
            </w:rPr>
          </w:pPr>
          <w:hyperlink w:anchor="_Toc28583703" w:history="1">
            <w:r w:rsidR="00BE4CEC" w:rsidRPr="001632E7">
              <w:rPr>
                <w:rStyle w:val="Hyperlink"/>
                <w:noProof/>
                <w:rtl/>
              </w:rPr>
              <w:t>دلیل اوّل: آیه 30 سوره نور</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_Toc28583703 \h </w:instrText>
            </w:r>
            <w:r w:rsidR="00BE4CEC" w:rsidRPr="001632E7">
              <w:rPr>
                <w:noProof/>
                <w:webHidden/>
              </w:rPr>
            </w:r>
            <w:r w:rsidR="00BE4CEC" w:rsidRPr="001632E7">
              <w:rPr>
                <w:noProof/>
                <w:webHidden/>
              </w:rPr>
              <w:fldChar w:fldCharType="separate"/>
            </w:r>
            <w:r w:rsidR="00234C6E" w:rsidRPr="001632E7">
              <w:rPr>
                <w:noProof/>
                <w:webHidden/>
                <w:rtl/>
              </w:rPr>
              <w:t>9</w:t>
            </w:r>
            <w:r w:rsidR="00BE4CEC" w:rsidRPr="001632E7">
              <w:rPr>
                <w:noProof/>
                <w:webHidden/>
              </w:rPr>
              <w:fldChar w:fldCharType="end"/>
            </w:r>
          </w:hyperlink>
        </w:p>
        <w:p w:rsidR="00BE4CEC" w:rsidRPr="001632E7" w:rsidRDefault="00404DC4" w:rsidP="00BE4CEC">
          <w:pPr>
            <w:pStyle w:val="TOC5"/>
            <w:tabs>
              <w:tab w:val="right" w:leader="dot" w:pos="9350"/>
            </w:tabs>
            <w:spacing w:line="360" w:lineRule="auto"/>
            <w:rPr>
              <w:rFonts w:eastAsiaTheme="minorEastAsia"/>
              <w:noProof/>
              <w:sz w:val="22"/>
              <w:szCs w:val="22"/>
              <w:lang w:bidi="ar-SA"/>
            </w:rPr>
          </w:pPr>
          <w:hyperlink w:anchor="_Toc28583704" w:history="1">
            <w:r w:rsidR="00BE4CEC" w:rsidRPr="001632E7">
              <w:rPr>
                <w:rStyle w:val="Hyperlink"/>
                <w:noProof/>
                <w:rtl/>
              </w:rPr>
              <w:t>مطلب اوّل: استدلال به آیه دو صورت دارد</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_Toc28583704 \h </w:instrText>
            </w:r>
            <w:r w:rsidR="00BE4CEC" w:rsidRPr="001632E7">
              <w:rPr>
                <w:noProof/>
                <w:webHidden/>
              </w:rPr>
            </w:r>
            <w:r w:rsidR="00BE4CEC" w:rsidRPr="001632E7">
              <w:rPr>
                <w:noProof/>
                <w:webHidden/>
              </w:rPr>
              <w:fldChar w:fldCharType="separate"/>
            </w:r>
            <w:r w:rsidR="00234C6E" w:rsidRPr="001632E7">
              <w:rPr>
                <w:noProof/>
                <w:webHidden/>
                <w:rtl/>
              </w:rPr>
              <w:t>9</w:t>
            </w:r>
            <w:r w:rsidR="00BE4CEC" w:rsidRPr="001632E7">
              <w:rPr>
                <w:noProof/>
                <w:webHidden/>
              </w:rPr>
              <w:fldChar w:fldCharType="end"/>
            </w:r>
          </w:hyperlink>
        </w:p>
        <w:p w:rsidR="00BE4CEC" w:rsidRPr="001632E7" w:rsidRDefault="00404DC4" w:rsidP="00BE4CEC">
          <w:pPr>
            <w:pStyle w:val="TOC6"/>
            <w:tabs>
              <w:tab w:val="right" w:leader="dot" w:pos="9350"/>
            </w:tabs>
            <w:spacing w:line="360" w:lineRule="auto"/>
            <w:rPr>
              <w:rFonts w:eastAsiaTheme="minorEastAsia"/>
              <w:noProof/>
              <w:sz w:val="22"/>
              <w:szCs w:val="22"/>
              <w:lang w:bidi="ar-SA"/>
            </w:rPr>
          </w:pPr>
          <w:hyperlink w:anchor="_Toc28583705" w:history="1">
            <w:r w:rsidR="00BE4CEC" w:rsidRPr="001632E7">
              <w:rPr>
                <w:rStyle w:val="Hyperlink"/>
                <w:noProof/>
                <w:rtl/>
              </w:rPr>
              <w:t>تقریب اول: اینکه کسی قائل به اطلاق آیه باشد.</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_Toc28583705 \h </w:instrText>
            </w:r>
            <w:r w:rsidR="00BE4CEC" w:rsidRPr="001632E7">
              <w:rPr>
                <w:noProof/>
                <w:webHidden/>
              </w:rPr>
            </w:r>
            <w:r w:rsidR="00BE4CEC" w:rsidRPr="001632E7">
              <w:rPr>
                <w:noProof/>
                <w:webHidden/>
              </w:rPr>
              <w:fldChar w:fldCharType="separate"/>
            </w:r>
            <w:r w:rsidR="00234C6E" w:rsidRPr="001632E7">
              <w:rPr>
                <w:noProof/>
                <w:webHidden/>
                <w:rtl/>
              </w:rPr>
              <w:t>9</w:t>
            </w:r>
            <w:r w:rsidR="00BE4CEC" w:rsidRPr="001632E7">
              <w:rPr>
                <w:noProof/>
                <w:webHidden/>
              </w:rPr>
              <w:fldChar w:fldCharType="end"/>
            </w:r>
          </w:hyperlink>
        </w:p>
        <w:p w:rsidR="00BE4CEC" w:rsidRPr="001632E7" w:rsidRDefault="00404DC4" w:rsidP="00BE4CEC">
          <w:pPr>
            <w:pStyle w:val="TOC6"/>
            <w:tabs>
              <w:tab w:val="right" w:leader="dot" w:pos="9350"/>
            </w:tabs>
            <w:spacing w:line="360" w:lineRule="auto"/>
            <w:rPr>
              <w:rFonts w:eastAsiaTheme="minorEastAsia"/>
              <w:noProof/>
              <w:sz w:val="22"/>
              <w:szCs w:val="22"/>
              <w:lang w:bidi="ar-SA"/>
            </w:rPr>
          </w:pPr>
          <w:hyperlink w:anchor="_Toc28583706" w:history="1">
            <w:r w:rsidR="00BE4CEC" w:rsidRPr="001632E7">
              <w:rPr>
                <w:rStyle w:val="Hyperlink"/>
                <w:noProof/>
                <w:rtl/>
              </w:rPr>
              <w:t>تقریب دوم</w:t>
            </w:r>
            <w:r w:rsidR="00BE4CEC" w:rsidRPr="001632E7">
              <w:rPr>
                <w:noProof/>
                <w:webHidden/>
              </w:rPr>
              <w:tab/>
            </w:r>
            <w:r w:rsidR="00BE4CEC" w:rsidRPr="001632E7">
              <w:rPr>
                <w:noProof/>
                <w:webHidden/>
              </w:rPr>
              <w:fldChar w:fldCharType="begin"/>
            </w:r>
            <w:r w:rsidR="00BE4CEC" w:rsidRPr="001632E7">
              <w:rPr>
                <w:noProof/>
                <w:webHidden/>
              </w:rPr>
              <w:instrText xml:space="preserve"> PAGEREF _Toc28583706 \h </w:instrText>
            </w:r>
            <w:r w:rsidR="00BE4CEC" w:rsidRPr="001632E7">
              <w:rPr>
                <w:noProof/>
                <w:webHidden/>
              </w:rPr>
            </w:r>
            <w:r w:rsidR="00BE4CEC" w:rsidRPr="001632E7">
              <w:rPr>
                <w:noProof/>
                <w:webHidden/>
              </w:rPr>
              <w:fldChar w:fldCharType="separate"/>
            </w:r>
            <w:r w:rsidR="00234C6E" w:rsidRPr="001632E7">
              <w:rPr>
                <w:noProof/>
                <w:webHidden/>
                <w:rtl/>
              </w:rPr>
              <w:t>10</w:t>
            </w:r>
            <w:r w:rsidR="00BE4CEC" w:rsidRPr="001632E7">
              <w:rPr>
                <w:noProof/>
                <w:webHidden/>
              </w:rPr>
              <w:fldChar w:fldCharType="end"/>
            </w:r>
          </w:hyperlink>
        </w:p>
        <w:p w:rsidR="00BE4CEC" w:rsidRPr="001632E7" w:rsidRDefault="00BE4CEC" w:rsidP="00BE4CEC">
          <w:pPr>
            <w:spacing w:line="360" w:lineRule="auto"/>
          </w:pPr>
          <w:r w:rsidRPr="001632E7">
            <w:rPr>
              <w:rFonts w:eastAsiaTheme="minorEastAsia"/>
            </w:rPr>
            <w:fldChar w:fldCharType="end"/>
          </w:r>
        </w:p>
      </w:sdtContent>
    </w:sdt>
    <w:p w:rsidR="00BE4CEC" w:rsidRPr="001632E7" w:rsidRDefault="00BE4CEC" w:rsidP="004D5B1F">
      <w:pPr>
        <w:jc w:val="center"/>
        <w:rPr>
          <w:rtl/>
        </w:rPr>
      </w:pPr>
    </w:p>
    <w:p w:rsidR="00CF2026" w:rsidRPr="001632E7" w:rsidRDefault="00CF2026">
      <w:pPr>
        <w:bidi w:val="0"/>
        <w:spacing w:after="0"/>
        <w:ind w:firstLine="0"/>
        <w:jc w:val="left"/>
        <w:rPr>
          <w:rtl/>
        </w:rPr>
      </w:pPr>
      <w:r w:rsidRPr="001632E7">
        <w:rPr>
          <w:rtl/>
        </w:rPr>
        <w:lastRenderedPageBreak/>
        <w:br w:type="page"/>
      </w:r>
    </w:p>
    <w:p w:rsidR="007472E4" w:rsidRPr="001632E7" w:rsidRDefault="007472E4" w:rsidP="007472E4">
      <w:pPr>
        <w:jc w:val="center"/>
        <w:rPr>
          <w:rtl/>
        </w:rPr>
      </w:pPr>
      <w:r w:rsidRPr="001632E7">
        <w:rPr>
          <w:rtl/>
        </w:rPr>
        <w:lastRenderedPageBreak/>
        <w:t>بسم الله الرحمن الرحیم</w:t>
      </w:r>
    </w:p>
    <w:p w:rsidR="007472E4" w:rsidRPr="001632E7" w:rsidRDefault="007472E4" w:rsidP="007472E4">
      <w:pPr>
        <w:pStyle w:val="Heading1"/>
        <w:rPr>
          <w:rtl/>
        </w:rPr>
      </w:pPr>
      <w:bookmarkStart w:id="1" w:name="_Toc20125395"/>
      <w:bookmarkStart w:id="2" w:name="_Toc26274682"/>
      <w:bookmarkStart w:id="3" w:name="_Toc26274718"/>
      <w:bookmarkStart w:id="4" w:name="_Toc513477529"/>
      <w:r w:rsidRPr="001632E7">
        <w:rPr>
          <w:rtl/>
        </w:rPr>
        <w:t xml:space="preserve">موضوع: </w:t>
      </w:r>
      <w:r w:rsidRPr="001632E7">
        <w:rPr>
          <w:color w:val="auto"/>
          <w:rtl/>
        </w:rPr>
        <w:t>فقه / نکاح</w:t>
      </w:r>
      <w:bookmarkEnd w:id="1"/>
      <w:bookmarkEnd w:id="2"/>
      <w:bookmarkEnd w:id="3"/>
      <w:r w:rsidRPr="001632E7">
        <w:rPr>
          <w:color w:val="auto"/>
          <w:rtl/>
        </w:rPr>
        <w:t xml:space="preserve"> </w:t>
      </w:r>
      <w:bookmarkEnd w:id="4"/>
      <w:r w:rsidRPr="001632E7">
        <w:rPr>
          <w:color w:val="auto"/>
          <w:rtl/>
        </w:rPr>
        <w:t>/ نگاه</w:t>
      </w:r>
    </w:p>
    <w:p w:rsidR="007472E4" w:rsidRPr="001632E7" w:rsidRDefault="007472E4" w:rsidP="007472E4">
      <w:pPr>
        <w:pStyle w:val="Heading2"/>
        <w:rPr>
          <w:rFonts w:ascii="Traditional Arabic" w:hAnsi="Traditional Arabic" w:cs="Traditional Arabic"/>
          <w:rtl/>
        </w:rPr>
      </w:pPr>
      <w:bookmarkStart w:id="5" w:name="_Toc26274683"/>
      <w:bookmarkStart w:id="6" w:name="_Toc26274719"/>
      <w:r w:rsidRPr="001632E7">
        <w:rPr>
          <w:rFonts w:ascii="Traditional Arabic" w:hAnsi="Traditional Arabic" w:cs="Traditional Arabic"/>
          <w:rtl/>
        </w:rPr>
        <w:t>اشاره</w:t>
      </w:r>
      <w:bookmarkEnd w:id="5"/>
      <w:bookmarkEnd w:id="6"/>
    </w:p>
    <w:p w:rsidR="00E21781" w:rsidRPr="001632E7" w:rsidRDefault="00E21781" w:rsidP="00E21781">
      <w:pPr>
        <w:rPr>
          <w:rtl/>
        </w:rPr>
      </w:pPr>
      <w:r w:rsidRPr="001632E7">
        <w:rPr>
          <w:rtl/>
        </w:rPr>
        <w:t xml:space="preserve">در </w:t>
      </w:r>
      <w:r w:rsidR="001632E7" w:rsidRPr="001632E7">
        <w:rPr>
          <w:rtl/>
        </w:rPr>
        <w:t>مسئله</w:t>
      </w:r>
      <w:r w:rsidRPr="001632E7">
        <w:rPr>
          <w:rtl/>
        </w:rPr>
        <w:t xml:space="preserve"> نگاه</w:t>
      </w:r>
      <w:r w:rsidR="007472E4" w:rsidRPr="001632E7">
        <w:rPr>
          <w:rtl/>
        </w:rPr>
        <w:t xml:space="preserve"> </w:t>
      </w:r>
      <w:r w:rsidR="001632E7" w:rsidRPr="001632E7">
        <w:rPr>
          <w:rtl/>
        </w:rPr>
        <w:t>تاکنون</w:t>
      </w:r>
      <w:r w:rsidRPr="001632E7">
        <w:rPr>
          <w:rtl/>
        </w:rPr>
        <w:t xml:space="preserve"> دو مقام مورد بحث قرار گرفته است و </w:t>
      </w:r>
      <w:r w:rsidR="006F4A95" w:rsidRPr="001632E7">
        <w:rPr>
          <w:rtl/>
        </w:rPr>
        <w:t>مقام دیگری که در این جلسه به آن پرداخته</w:t>
      </w:r>
      <w:r w:rsidR="00C448EF" w:rsidRPr="001632E7">
        <w:rPr>
          <w:rtl/>
        </w:rPr>
        <w:t xml:space="preserve"> می‌</w:t>
      </w:r>
      <w:r w:rsidR="006F4A95" w:rsidRPr="001632E7">
        <w:rPr>
          <w:rtl/>
        </w:rPr>
        <w:t>شود عبارت است از «نظر الرجل إلی وجه المرأه الأجنبیه و کفّیها».</w:t>
      </w:r>
    </w:p>
    <w:p w:rsidR="006F4A95" w:rsidRPr="001632E7" w:rsidRDefault="006F4A95" w:rsidP="00E21781">
      <w:pPr>
        <w:rPr>
          <w:rtl/>
        </w:rPr>
      </w:pPr>
      <w:r w:rsidRPr="001632E7">
        <w:rPr>
          <w:rtl/>
        </w:rPr>
        <w:t>پس در مقام سوم بحث از این است که نگاه مرد به صورت و دست</w:t>
      </w:r>
      <w:r w:rsidR="00C448EF" w:rsidRPr="001632E7">
        <w:rPr>
          <w:rtl/>
        </w:rPr>
        <w:t>‌های</w:t>
      </w:r>
      <w:r w:rsidRPr="001632E7">
        <w:rPr>
          <w:rtl/>
        </w:rPr>
        <w:t xml:space="preserve"> زن بیگانه جایز است یا خیر؟ گرچه در مقام اوّل که بحث اطلاق نگاه بود تا حدّی به این بحث پرداخته شد اما آن بحث فقط از این منظر بود که آیا در نگاه کردن اطلاقی وجود دارد یا خیر، اما در این مقام </w:t>
      </w:r>
      <w:r w:rsidR="001632E7" w:rsidRPr="001632E7">
        <w:rPr>
          <w:rtl/>
        </w:rPr>
        <w:t>طبعاً</w:t>
      </w:r>
      <w:r w:rsidRPr="001632E7">
        <w:rPr>
          <w:rtl/>
        </w:rPr>
        <w:t xml:space="preserve"> علاوه بر آن مباحث کمی پیش خواهیم رفت تا مشخص شود که آیا در خصوص صورت و دست</w:t>
      </w:r>
      <w:r w:rsidR="00C448EF" w:rsidRPr="001632E7">
        <w:rPr>
          <w:rtl/>
        </w:rPr>
        <w:t xml:space="preserve">‌ها </w:t>
      </w:r>
      <w:r w:rsidRPr="001632E7">
        <w:rPr>
          <w:rtl/>
        </w:rPr>
        <w:t>ادله خاصّه</w:t>
      </w:r>
      <w:r w:rsidR="00C448EF" w:rsidRPr="001632E7">
        <w:rPr>
          <w:rtl/>
        </w:rPr>
        <w:t xml:space="preserve">‌ای </w:t>
      </w:r>
      <w:r w:rsidRPr="001632E7">
        <w:rPr>
          <w:rtl/>
        </w:rPr>
        <w:t>وجود دارد یا خیر.</w:t>
      </w:r>
    </w:p>
    <w:p w:rsidR="006F4A95" w:rsidRPr="001632E7" w:rsidRDefault="006F4A95" w:rsidP="006F4A95">
      <w:pPr>
        <w:pStyle w:val="Heading2"/>
        <w:rPr>
          <w:rFonts w:ascii="Traditional Arabic" w:hAnsi="Traditional Arabic" w:cs="Traditional Arabic"/>
          <w:rtl/>
        </w:rPr>
      </w:pPr>
      <w:bookmarkStart w:id="7" w:name="_Toc28583693"/>
      <w:r w:rsidRPr="001632E7">
        <w:rPr>
          <w:rFonts w:ascii="Traditional Arabic" w:hAnsi="Traditional Arabic" w:cs="Traditional Arabic"/>
          <w:rtl/>
        </w:rPr>
        <w:t>مقام سوم: «نظر الرّجل إلی وجه الأجنبیه و کفّیها»</w:t>
      </w:r>
      <w:bookmarkEnd w:id="7"/>
    </w:p>
    <w:p w:rsidR="006F4A95" w:rsidRPr="001632E7" w:rsidRDefault="006F4A95" w:rsidP="001632E7">
      <w:pPr>
        <w:rPr>
          <w:rtl/>
        </w:rPr>
      </w:pPr>
      <w:r w:rsidRPr="001632E7">
        <w:rPr>
          <w:rtl/>
        </w:rPr>
        <w:t xml:space="preserve">در متن عروه </w:t>
      </w:r>
      <w:r w:rsidR="00CD6AF3" w:rsidRPr="001632E7">
        <w:rPr>
          <w:rtl/>
        </w:rPr>
        <w:t>ملاحظه نمودید که مرحوم سید</w:t>
      </w:r>
      <w:r w:rsidR="00C448EF" w:rsidRPr="001632E7">
        <w:rPr>
          <w:rtl/>
        </w:rPr>
        <w:t xml:space="preserve"> می‌</w:t>
      </w:r>
      <w:r w:rsidR="00CD6AF3" w:rsidRPr="001632E7">
        <w:rPr>
          <w:rtl/>
        </w:rPr>
        <w:t>فرماید: «لا یجوز</w:t>
      </w:r>
      <w:r w:rsidR="001632E7" w:rsidRPr="001632E7">
        <w:rPr>
          <w:rtl/>
        </w:rPr>
        <w:t xml:space="preserve"> النّظر الی الأجنبیه و لا للمرأة النّظر إلی الأجنبی من غیر ضرورة</w:t>
      </w:r>
      <w:r w:rsidR="00CD6AF3" w:rsidRPr="001632E7">
        <w:rPr>
          <w:rtl/>
        </w:rPr>
        <w:t>ٍ» و د</w:t>
      </w:r>
      <w:r w:rsidR="001632E7" w:rsidRPr="001632E7">
        <w:rPr>
          <w:rtl/>
        </w:rPr>
        <w:t>ر ادامه فرمودند «و الستثنی جماعة</w:t>
      </w:r>
      <w:r w:rsidR="00CD6AF3" w:rsidRPr="001632E7">
        <w:rPr>
          <w:rtl/>
        </w:rPr>
        <w:t>ٌ الوجه و الکفّین فقالوا بالجواز فیهما مع عدم الریب</w:t>
      </w:r>
      <w:r w:rsidR="00CD6AF3" w:rsidRPr="001632E7">
        <w:rPr>
          <w:rFonts w:ascii="Sakkal Majalla" w:hAnsi="Sakkal Majalla" w:cs="Sakkal Majalla" w:hint="cs"/>
          <w:rtl/>
        </w:rPr>
        <w:t>ۀ</w:t>
      </w:r>
      <w:r w:rsidR="00CD6AF3" w:rsidRPr="001632E7">
        <w:rPr>
          <w:rtl/>
        </w:rPr>
        <w:t xml:space="preserve"> </w:t>
      </w:r>
      <w:r w:rsidR="00CD6AF3" w:rsidRPr="001632E7">
        <w:rPr>
          <w:rFonts w:hint="cs"/>
          <w:rtl/>
        </w:rPr>
        <w:t>و</w:t>
      </w:r>
      <w:r w:rsidR="00CD6AF3" w:rsidRPr="001632E7">
        <w:rPr>
          <w:rtl/>
        </w:rPr>
        <w:t xml:space="preserve"> </w:t>
      </w:r>
      <w:r w:rsidR="00CD6AF3" w:rsidRPr="001632E7">
        <w:rPr>
          <w:rFonts w:hint="cs"/>
          <w:rtl/>
        </w:rPr>
        <w:t>التلذذ</w:t>
      </w:r>
      <w:r w:rsidR="00CD6AF3" w:rsidRPr="001632E7">
        <w:rPr>
          <w:rtl/>
        </w:rPr>
        <w:t xml:space="preserve"> </w:t>
      </w:r>
      <w:r w:rsidR="00CD6AF3" w:rsidRPr="001632E7">
        <w:rPr>
          <w:rFonts w:hint="cs"/>
          <w:rtl/>
        </w:rPr>
        <w:t>و</w:t>
      </w:r>
      <w:r w:rsidR="00CD6AF3" w:rsidRPr="001632E7">
        <w:rPr>
          <w:rtl/>
        </w:rPr>
        <w:t xml:space="preserve"> </w:t>
      </w:r>
      <w:r w:rsidR="00CD6AF3" w:rsidRPr="001632E7">
        <w:rPr>
          <w:rFonts w:hint="cs"/>
          <w:rtl/>
        </w:rPr>
        <w:t>قیل</w:t>
      </w:r>
      <w:r w:rsidR="00CD6AF3" w:rsidRPr="001632E7">
        <w:rPr>
          <w:rtl/>
        </w:rPr>
        <w:t xml:space="preserve"> </w:t>
      </w:r>
      <w:r w:rsidR="00CD6AF3" w:rsidRPr="001632E7">
        <w:rPr>
          <w:rFonts w:hint="cs"/>
          <w:rtl/>
        </w:rPr>
        <w:t>فی</w:t>
      </w:r>
      <w:r w:rsidR="00CD6AF3" w:rsidRPr="001632E7">
        <w:rPr>
          <w:rtl/>
        </w:rPr>
        <w:t xml:space="preserve"> </w:t>
      </w:r>
      <w:r w:rsidR="00CD6AF3" w:rsidRPr="001632E7">
        <w:rPr>
          <w:rFonts w:hint="cs"/>
          <w:rtl/>
        </w:rPr>
        <w:t>الجواز</w:t>
      </w:r>
      <w:r w:rsidR="00CD6AF3" w:rsidRPr="001632E7">
        <w:rPr>
          <w:rtl/>
        </w:rPr>
        <w:t xml:space="preserve"> </w:t>
      </w:r>
      <w:r w:rsidR="00CD6AF3" w:rsidRPr="001632E7">
        <w:rPr>
          <w:rFonts w:hint="cs"/>
          <w:rtl/>
        </w:rPr>
        <w:t>فیهما</w:t>
      </w:r>
      <w:r w:rsidR="00CD6AF3" w:rsidRPr="001632E7">
        <w:rPr>
          <w:rtl/>
        </w:rPr>
        <w:t xml:space="preserve"> </w:t>
      </w:r>
      <w:r w:rsidR="00CD6AF3" w:rsidRPr="001632E7">
        <w:rPr>
          <w:rFonts w:hint="cs"/>
          <w:rtl/>
        </w:rPr>
        <w:t>مرّ</w:t>
      </w:r>
      <w:r w:rsidR="001632E7" w:rsidRPr="001632E7">
        <w:rPr>
          <w:rtl/>
        </w:rPr>
        <w:t>ة</w:t>
      </w:r>
      <w:r w:rsidR="00CD6AF3" w:rsidRPr="001632E7">
        <w:rPr>
          <w:rtl/>
        </w:rPr>
        <w:t>ً و لا یجوز تکرار النّظر و الأحوط المنع مطلقا».</w:t>
      </w:r>
    </w:p>
    <w:p w:rsidR="00CD6AF3" w:rsidRPr="001632E7" w:rsidRDefault="00CD6AF3" w:rsidP="006F4A95">
      <w:pPr>
        <w:rPr>
          <w:rtl/>
        </w:rPr>
      </w:pPr>
      <w:r w:rsidRPr="001632E7">
        <w:rPr>
          <w:rtl/>
        </w:rPr>
        <w:t xml:space="preserve">آنچه عرض شد متن </w:t>
      </w:r>
      <w:r w:rsidR="001632E7" w:rsidRPr="001632E7">
        <w:rPr>
          <w:rtl/>
        </w:rPr>
        <w:t>مسئله</w:t>
      </w:r>
      <w:r w:rsidRPr="001632E7">
        <w:rPr>
          <w:rtl/>
        </w:rPr>
        <w:t xml:space="preserve"> </w:t>
      </w:r>
      <w:r w:rsidR="001632E7" w:rsidRPr="001632E7">
        <w:rPr>
          <w:rtl/>
        </w:rPr>
        <w:t>سی‌ویکم</w:t>
      </w:r>
      <w:r w:rsidRPr="001632E7">
        <w:rPr>
          <w:rtl/>
        </w:rPr>
        <w:t xml:space="preserve"> مرحوم صاحب عروه</w:t>
      </w:r>
      <w:r w:rsidR="00C448EF" w:rsidRPr="001632E7">
        <w:rPr>
          <w:rtl/>
        </w:rPr>
        <w:t xml:space="preserve"> می‌</w:t>
      </w:r>
      <w:r w:rsidRPr="001632E7">
        <w:rPr>
          <w:rtl/>
        </w:rPr>
        <w:t>باشد. در این متن سه نظر در باب وجه و کفّین وارد شده است:</w:t>
      </w:r>
    </w:p>
    <w:p w:rsidR="00CD6AF3" w:rsidRPr="001632E7" w:rsidRDefault="00CD6AF3" w:rsidP="00CD6AF3">
      <w:pPr>
        <w:pStyle w:val="ListParagraph"/>
        <w:numPr>
          <w:ilvl w:val="0"/>
          <w:numId w:val="12"/>
        </w:numPr>
        <w:rPr>
          <w:rFonts w:ascii="Traditional Arabic" w:hAnsi="Traditional Arabic" w:cs="Traditional Arabic"/>
        </w:rPr>
      </w:pPr>
      <w:r w:rsidRPr="001632E7">
        <w:rPr>
          <w:rFonts w:ascii="Traditional Arabic" w:hAnsi="Traditional Arabic" w:cs="Traditional Arabic"/>
          <w:rtl/>
        </w:rPr>
        <w:t>«فقالوا بالجواز فیهما». این نظر اول است که</w:t>
      </w:r>
      <w:r w:rsidR="00C448EF" w:rsidRPr="001632E7">
        <w:rPr>
          <w:rFonts w:ascii="Traditional Arabic" w:hAnsi="Traditional Arabic" w:cs="Traditional Arabic"/>
          <w:rtl/>
        </w:rPr>
        <w:t xml:space="preserve"> می‌</w:t>
      </w:r>
      <w:r w:rsidRPr="001632E7">
        <w:rPr>
          <w:rFonts w:ascii="Traditional Arabic" w:hAnsi="Traditional Arabic" w:cs="Traditional Arabic"/>
          <w:rtl/>
        </w:rPr>
        <w:t>فرماید جایز است نگاه به وجه و کفّین اجنبیه، البته با این قید که نباید همراه با ریبه و تلذذ باشد.</w:t>
      </w:r>
    </w:p>
    <w:p w:rsidR="00CD6AF3" w:rsidRPr="001632E7" w:rsidRDefault="001632E7" w:rsidP="001632E7">
      <w:pPr>
        <w:pStyle w:val="ListParagraph"/>
        <w:numPr>
          <w:ilvl w:val="0"/>
          <w:numId w:val="12"/>
        </w:numPr>
        <w:rPr>
          <w:rFonts w:ascii="Traditional Arabic" w:hAnsi="Traditional Arabic" w:cs="Traditional Arabic"/>
        </w:rPr>
      </w:pPr>
      <w:r>
        <w:rPr>
          <w:rFonts w:cs="Traditional Arabic"/>
          <w:rtl/>
        </w:rPr>
        <w:t>«الجواز فیهما م</w:t>
      </w:r>
      <w:r>
        <w:rPr>
          <w:rFonts w:cs="Traditional Arabic" w:hint="cs"/>
          <w:rtl/>
        </w:rPr>
        <w:t>رّة</w:t>
      </w:r>
      <w:r w:rsidR="00CD6AF3" w:rsidRPr="001632E7">
        <w:rPr>
          <w:rFonts w:ascii="Traditional Arabic" w:hAnsi="Traditional Arabic" w:cs="Traditional Arabic" w:hint="cs"/>
          <w:rtl/>
        </w:rPr>
        <w:t>ً</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و</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لا</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یجوز</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تکرار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النّظر»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نظر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دوم</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تفصیل</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است،</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به</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این</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بیان</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که</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یک</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نگاه</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مانعی</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ندارد</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اما</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تکرار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و</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تکرر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نظر</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دارای</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اشکال</w:t>
      </w:r>
      <w:r w:rsidR="00CD6AF3" w:rsidRPr="001632E7">
        <w:rPr>
          <w:rFonts w:ascii="Traditional Arabic" w:hAnsi="Traditional Arabic" w:cs="Traditional Arabic"/>
          <w:rtl/>
        </w:rPr>
        <w:t xml:space="preserve"> </w:t>
      </w:r>
      <w:r w:rsidR="00CD6AF3" w:rsidRPr="001632E7">
        <w:rPr>
          <w:rFonts w:ascii="Traditional Arabic" w:hAnsi="Traditional Arabic" w:cs="Traditional Arabic" w:hint="cs"/>
          <w:rtl/>
        </w:rPr>
        <w:t>است</w:t>
      </w:r>
      <w:r w:rsidR="00CD6AF3" w:rsidRPr="001632E7">
        <w:rPr>
          <w:rFonts w:ascii="Traditional Arabic" w:hAnsi="Traditional Arabic" w:cs="Traditional Arabic"/>
          <w:rtl/>
        </w:rPr>
        <w:t>.</w:t>
      </w:r>
    </w:p>
    <w:p w:rsidR="00CD6AF3" w:rsidRPr="001632E7" w:rsidRDefault="0023771D" w:rsidP="00CD6AF3">
      <w:pPr>
        <w:pStyle w:val="ListParagraph"/>
        <w:numPr>
          <w:ilvl w:val="0"/>
          <w:numId w:val="12"/>
        </w:numPr>
        <w:rPr>
          <w:rFonts w:ascii="Traditional Arabic" w:hAnsi="Traditional Arabic" w:cs="Traditional Arabic"/>
        </w:rPr>
      </w:pPr>
      <w:r w:rsidRPr="001632E7">
        <w:rPr>
          <w:rFonts w:ascii="Traditional Arabic" w:hAnsi="Traditional Arabic" w:cs="Traditional Arabic"/>
          <w:rtl/>
        </w:rPr>
        <w:t xml:space="preserve">«و الأحوط المنع مطلقا» که در واقع نظر سوم به صورت احوط وجوبی </w:t>
      </w:r>
      <w:r w:rsidR="001632E7">
        <w:rPr>
          <w:rFonts w:cs="Traditional Arabic"/>
          <w:rtl/>
        </w:rPr>
        <w:t>فرموده‌اند</w:t>
      </w:r>
      <w:r w:rsidRPr="001632E7">
        <w:rPr>
          <w:rFonts w:ascii="Traditional Arabic" w:hAnsi="Traditional Arabic" w:cs="Traditional Arabic"/>
          <w:rtl/>
        </w:rPr>
        <w:t xml:space="preserve"> چه در نگاه نخست و چه در تکرار نظر منع مطلق وجود دارد.</w:t>
      </w:r>
    </w:p>
    <w:p w:rsidR="00462BDB" w:rsidRPr="001632E7" w:rsidRDefault="00930B3E" w:rsidP="00462BDB">
      <w:pPr>
        <w:pStyle w:val="Heading3"/>
        <w:rPr>
          <w:rtl/>
        </w:rPr>
      </w:pPr>
      <w:bookmarkStart w:id="8" w:name="_Toc28583694"/>
      <w:r w:rsidRPr="001632E7">
        <w:rPr>
          <w:rtl/>
        </w:rPr>
        <w:t xml:space="preserve">مقدمه اول: </w:t>
      </w:r>
      <w:r w:rsidR="00462BDB" w:rsidRPr="001632E7">
        <w:rPr>
          <w:rtl/>
        </w:rPr>
        <w:t>اقوال مختلف بحث</w:t>
      </w:r>
      <w:r w:rsidR="007B52C6" w:rsidRPr="001632E7">
        <w:rPr>
          <w:rtl/>
        </w:rPr>
        <w:t xml:space="preserve"> از منظر </w:t>
      </w:r>
      <w:r w:rsidR="001632E7">
        <w:rPr>
          <w:rtl/>
        </w:rPr>
        <w:t>کلی</w:t>
      </w:r>
      <w:bookmarkEnd w:id="8"/>
    </w:p>
    <w:p w:rsidR="0023771D" w:rsidRPr="001632E7" w:rsidRDefault="00CC6F78" w:rsidP="0023771D">
      <w:pPr>
        <w:rPr>
          <w:rtl/>
        </w:rPr>
      </w:pPr>
      <w:r w:rsidRPr="001632E7">
        <w:rPr>
          <w:rtl/>
        </w:rPr>
        <w:t>حال در مقام سوّم که بحث ویژه در باب صورت و دست</w:t>
      </w:r>
      <w:r w:rsidR="00C448EF" w:rsidRPr="001632E7">
        <w:rPr>
          <w:rtl/>
        </w:rPr>
        <w:t>‌ها می‌</w:t>
      </w:r>
      <w:r w:rsidRPr="001632E7">
        <w:rPr>
          <w:rtl/>
        </w:rPr>
        <w:t>باشد سه قول وجود دارد که ملاحظه فرمودید و در متن عروه هم به همین صورت بود:</w:t>
      </w:r>
    </w:p>
    <w:p w:rsidR="00CC6F78" w:rsidRPr="001632E7" w:rsidRDefault="00CC6F78" w:rsidP="00CC6F78">
      <w:pPr>
        <w:pStyle w:val="ListParagraph"/>
        <w:numPr>
          <w:ilvl w:val="0"/>
          <w:numId w:val="13"/>
        </w:numPr>
        <w:rPr>
          <w:rFonts w:ascii="Traditional Arabic" w:hAnsi="Traditional Arabic" w:cs="Traditional Arabic"/>
        </w:rPr>
      </w:pPr>
      <w:r w:rsidRPr="001632E7">
        <w:rPr>
          <w:rFonts w:ascii="Traditional Arabic" w:hAnsi="Traditional Arabic" w:cs="Traditional Arabic"/>
          <w:rtl/>
        </w:rPr>
        <w:t>جواز مطلق</w:t>
      </w:r>
    </w:p>
    <w:p w:rsidR="00CC6F78" w:rsidRPr="001632E7" w:rsidRDefault="00CC6F78" w:rsidP="00CC6F78">
      <w:pPr>
        <w:pStyle w:val="ListParagraph"/>
        <w:numPr>
          <w:ilvl w:val="0"/>
          <w:numId w:val="13"/>
        </w:numPr>
        <w:rPr>
          <w:rFonts w:ascii="Traditional Arabic" w:hAnsi="Traditional Arabic" w:cs="Traditional Arabic"/>
        </w:rPr>
      </w:pPr>
      <w:r w:rsidRPr="001632E7">
        <w:rPr>
          <w:rFonts w:ascii="Traditional Arabic" w:hAnsi="Traditional Arabic" w:cs="Traditional Arabic"/>
          <w:rtl/>
        </w:rPr>
        <w:lastRenderedPageBreak/>
        <w:t>حرمت مطلق</w:t>
      </w:r>
    </w:p>
    <w:p w:rsidR="00CC6F78" w:rsidRPr="001632E7" w:rsidRDefault="00CC6F78" w:rsidP="00CC6F78">
      <w:pPr>
        <w:pStyle w:val="ListParagraph"/>
        <w:numPr>
          <w:ilvl w:val="0"/>
          <w:numId w:val="13"/>
        </w:numPr>
        <w:rPr>
          <w:rFonts w:ascii="Traditional Arabic" w:hAnsi="Traditional Arabic" w:cs="Traditional Arabic"/>
        </w:rPr>
      </w:pPr>
      <w:r w:rsidRPr="001632E7">
        <w:rPr>
          <w:rFonts w:ascii="Traditional Arabic" w:hAnsi="Traditional Arabic" w:cs="Traditional Arabic"/>
          <w:rtl/>
        </w:rPr>
        <w:t>تفصیل</w:t>
      </w:r>
    </w:p>
    <w:p w:rsidR="00196E78" w:rsidRPr="001632E7" w:rsidRDefault="00CC6F78" w:rsidP="00462BDB">
      <w:pPr>
        <w:rPr>
          <w:rtl/>
        </w:rPr>
      </w:pPr>
      <w:r w:rsidRPr="001632E7">
        <w:rPr>
          <w:rtl/>
        </w:rPr>
        <w:t xml:space="preserve">خطوط </w:t>
      </w:r>
      <w:r w:rsidR="001632E7">
        <w:rPr>
          <w:rtl/>
        </w:rPr>
        <w:t>کلی</w:t>
      </w:r>
      <w:r w:rsidR="004F3894" w:rsidRPr="001632E7">
        <w:rPr>
          <w:rtl/>
        </w:rPr>
        <w:t xml:space="preserve"> و عام</w:t>
      </w:r>
      <w:r w:rsidRPr="001632E7">
        <w:rPr>
          <w:rtl/>
        </w:rPr>
        <w:t xml:space="preserve"> اقوال همین سه قول است </w:t>
      </w:r>
      <w:r w:rsidR="004F3894" w:rsidRPr="001632E7">
        <w:rPr>
          <w:rtl/>
        </w:rPr>
        <w:t>که</w:t>
      </w:r>
      <w:r w:rsidR="00340189" w:rsidRPr="001632E7">
        <w:rPr>
          <w:rtl/>
        </w:rPr>
        <w:t xml:space="preserve"> در کلام مرحوم </w:t>
      </w:r>
      <w:r w:rsidR="001632E7">
        <w:rPr>
          <w:rtl/>
        </w:rPr>
        <w:t>خویی</w:t>
      </w:r>
      <w:r w:rsidR="00340189" w:rsidRPr="001632E7">
        <w:rPr>
          <w:rtl/>
        </w:rPr>
        <w:t>، آقای زنجانی، آقای مکارم و دیگر بزرگان هم به همین صورت وارد شده است</w:t>
      </w:r>
      <w:r w:rsidR="007472E4" w:rsidRPr="001632E7">
        <w:rPr>
          <w:rtl/>
        </w:rPr>
        <w:t xml:space="preserve">؛ </w:t>
      </w:r>
      <w:r w:rsidRPr="001632E7">
        <w:rPr>
          <w:rtl/>
        </w:rPr>
        <w:t xml:space="preserve">اما اگر </w:t>
      </w:r>
      <w:r w:rsidR="00340189" w:rsidRPr="001632E7">
        <w:rPr>
          <w:rtl/>
        </w:rPr>
        <w:t>کمی دقیق</w:t>
      </w:r>
      <w:r w:rsidR="00C448EF" w:rsidRPr="001632E7">
        <w:rPr>
          <w:rtl/>
        </w:rPr>
        <w:t xml:space="preserve">‌تر </w:t>
      </w:r>
      <w:r w:rsidR="00340189" w:rsidRPr="001632E7">
        <w:rPr>
          <w:rtl/>
        </w:rPr>
        <w:t>این اقوال مورد توجه قرار گیرد</w:t>
      </w:r>
      <w:r w:rsidR="00C448EF" w:rsidRPr="001632E7">
        <w:rPr>
          <w:rtl/>
        </w:rPr>
        <w:t xml:space="preserve"> می‌</w:t>
      </w:r>
      <w:r w:rsidR="00340189" w:rsidRPr="001632E7">
        <w:rPr>
          <w:rtl/>
        </w:rPr>
        <w:t>توان</w:t>
      </w:r>
      <w:r w:rsidR="004F3894" w:rsidRPr="001632E7">
        <w:rPr>
          <w:rtl/>
        </w:rPr>
        <w:t xml:space="preserve"> احتمالات را توسعه داد که</w:t>
      </w:r>
      <w:r w:rsidR="00462BDB" w:rsidRPr="001632E7">
        <w:rPr>
          <w:rtl/>
        </w:rPr>
        <w:t xml:space="preserve"> در ادامه به ترتیب عرض خواهد شد:</w:t>
      </w:r>
    </w:p>
    <w:p w:rsidR="00184959" w:rsidRPr="001632E7" w:rsidRDefault="00184959" w:rsidP="00930B3E">
      <w:pPr>
        <w:pStyle w:val="Heading4"/>
        <w:rPr>
          <w:rtl/>
        </w:rPr>
      </w:pPr>
      <w:bookmarkStart w:id="9" w:name="_Toc28583695"/>
      <w:r w:rsidRPr="001632E7">
        <w:rPr>
          <w:rtl/>
        </w:rPr>
        <w:t>اقوال فرعی بحث</w:t>
      </w:r>
      <w:bookmarkEnd w:id="9"/>
    </w:p>
    <w:p w:rsidR="00184959" w:rsidRPr="001632E7" w:rsidRDefault="00184959" w:rsidP="00930B3E">
      <w:pPr>
        <w:pStyle w:val="Heading5"/>
        <w:rPr>
          <w:rtl/>
        </w:rPr>
      </w:pPr>
      <w:bookmarkStart w:id="10" w:name="_Toc28583696"/>
      <w:r w:rsidRPr="001632E7">
        <w:rPr>
          <w:rtl/>
        </w:rPr>
        <w:t>تقسیمات قول اوّل (جواز مطلق)</w:t>
      </w:r>
      <w:bookmarkEnd w:id="10"/>
    </w:p>
    <w:p w:rsidR="00462BDB" w:rsidRPr="001632E7" w:rsidRDefault="00462BDB" w:rsidP="00462BDB">
      <w:pPr>
        <w:pStyle w:val="ListParagraph"/>
        <w:numPr>
          <w:ilvl w:val="0"/>
          <w:numId w:val="14"/>
        </w:numPr>
        <w:rPr>
          <w:rFonts w:ascii="Traditional Arabic" w:hAnsi="Traditional Arabic" w:cs="Traditional Arabic"/>
        </w:rPr>
      </w:pPr>
      <w:r w:rsidRPr="001632E7">
        <w:rPr>
          <w:rFonts w:ascii="Traditional Arabic" w:hAnsi="Traditional Arabic" w:cs="Traditional Arabic"/>
          <w:rtl/>
        </w:rPr>
        <w:t>جواز مطلق بدون کراهت</w:t>
      </w:r>
    </w:p>
    <w:p w:rsidR="00AA788B" w:rsidRPr="001632E7" w:rsidRDefault="00AF7AD4" w:rsidP="001632E7">
      <w:pPr>
        <w:pStyle w:val="ListParagraph"/>
        <w:numPr>
          <w:ilvl w:val="0"/>
          <w:numId w:val="14"/>
        </w:numPr>
        <w:rPr>
          <w:rFonts w:ascii="Traditional Arabic" w:hAnsi="Traditional Arabic" w:cs="Traditional Arabic"/>
        </w:rPr>
      </w:pPr>
      <w:r w:rsidRPr="001632E7">
        <w:rPr>
          <w:rFonts w:ascii="Traditional Arabic" w:hAnsi="Traditional Arabic" w:cs="Traditional Arabic"/>
          <w:rtl/>
        </w:rPr>
        <w:t>جواز مطلق همراه با کراهت</w:t>
      </w:r>
      <w:r w:rsidR="007472E4" w:rsidRPr="001632E7">
        <w:rPr>
          <w:rFonts w:ascii="Traditional Arabic" w:hAnsi="Traditional Arabic" w:cs="Traditional Arabic"/>
          <w:rtl/>
        </w:rPr>
        <w:t>؛ که</w:t>
      </w:r>
      <w:r w:rsidRPr="001632E7">
        <w:rPr>
          <w:rFonts w:ascii="Traditional Arabic" w:hAnsi="Traditional Arabic" w:cs="Traditional Arabic"/>
          <w:rtl/>
        </w:rPr>
        <w:t xml:space="preserve"> ظاهر کلمات مرحوم شیخ انصاری در نکاح همین است</w:t>
      </w:r>
      <w:r w:rsidR="00AA788B" w:rsidRPr="001632E7">
        <w:rPr>
          <w:rFonts w:ascii="Traditional Arabic" w:hAnsi="Traditional Arabic" w:cs="Traditional Arabic"/>
          <w:rtl/>
        </w:rPr>
        <w:t xml:space="preserve"> که</w:t>
      </w:r>
      <w:r w:rsidR="00C448EF" w:rsidRPr="001632E7">
        <w:rPr>
          <w:rFonts w:ascii="Traditional Arabic" w:hAnsi="Traditional Arabic" w:cs="Traditional Arabic"/>
          <w:rtl/>
        </w:rPr>
        <w:t xml:space="preserve"> می‌</w:t>
      </w:r>
      <w:r w:rsidR="001632E7">
        <w:rPr>
          <w:rFonts w:cs="Traditional Arabic"/>
          <w:rtl/>
        </w:rPr>
        <w:t>فرمایند «الجواز علی کرا</w:t>
      </w:r>
      <w:r w:rsidR="001632E7">
        <w:rPr>
          <w:rFonts w:cs="Traditional Arabic" w:hint="cs"/>
          <w:rtl/>
        </w:rPr>
        <w:t>هة</w:t>
      </w:r>
      <w:r w:rsidR="00AA788B" w:rsidRPr="001632E7">
        <w:rPr>
          <w:rFonts w:ascii="Traditional Arabic" w:hAnsi="Traditional Arabic" w:cs="Traditional Arabic" w:hint="cs"/>
          <w:rtl/>
        </w:rPr>
        <w:t>ٍ»</w:t>
      </w:r>
      <w:r w:rsidR="00AA788B" w:rsidRPr="001632E7">
        <w:rPr>
          <w:rFonts w:ascii="Traditional Arabic" w:hAnsi="Traditional Arabic" w:cs="Traditional Arabic"/>
          <w:rtl/>
        </w:rPr>
        <w:t>.</w:t>
      </w:r>
    </w:p>
    <w:p w:rsidR="00AA788B" w:rsidRPr="001632E7" w:rsidRDefault="00AA788B" w:rsidP="00AA788B">
      <w:pPr>
        <w:rPr>
          <w:rtl/>
        </w:rPr>
      </w:pPr>
      <w:r w:rsidRPr="001632E7">
        <w:rPr>
          <w:rtl/>
        </w:rPr>
        <w:t>این دو احتمالی است که زیر مجموعه قول اوّل قرار</w:t>
      </w:r>
      <w:r w:rsidR="00C448EF" w:rsidRPr="001632E7">
        <w:rPr>
          <w:rtl/>
        </w:rPr>
        <w:t xml:space="preserve"> می‌</w:t>
      </w:r>
      <w:r w:rsidRPr="001632E7">
        <w:rPr>
          <w:rtl/>
        </w:rPr>
        <w:t>گیرد که عبارت بود از «جواز مطلق» که هم</w:t>
      </w:r>
      <w:r w:rsidR="00C448EF" w:rsidRPr="001632E7">
        <w:rPr>
          <w:rtl/>
        </w:rPr>
        <w:t xml:space="preserve"> می‌</w:t>
      </w:r>
      <w:r w:rsidRPr="001632E7">
        <w:rPr>
          <w:rtl/>
        </w:rPr>
        <w:t>توان قائل شد که این جواز به معنای خاص بوده و کراهتی در آن وجود ندارد و</w:t>
      </w:r>
      <w:r w:rsidR="00C448EF" w:rsidRPr="001632E7">
        <w:rPr>
          <w:rtl/>
        </w:rPr>
        <w:t xml:space="preserve"> می‌</w:t>
      </w:r>
      <w:r w:rsidRPr="001632E7">
        <w:rPr>
          <w:rtl/>
        </w:rPr>
        <w:t>توان گفت جواز به معنای عام است که همراه با نوعی از کراهت است.</w:t>
      </w:r>
    </w:p>
    <w:p w:rsidR="00AA788B" w:rsidRPr="001632E7" w:rsidRDefault="00184959" w:rsidP="00930B3E">
      <w:pPr>
        <w:pStyle w:val="Heading5"/>
        <w:rPr>
          <w:rtl/>
        </w:rPr>
      </w:pPr>
      <w:bookmarkStart w:id="11" w:name="_Toc28583697"/>
      <w:r w:rsidRPr="001632E7">
        <w:rPr>
          <w:rtl/>
        </w:rPr>
        <w:t xml:space="preserve">تقسیمات قول </w:t>
      </w:r>
      <w:r w:rsidR="007472E4" w:rsidRPr="001632E7">
        <w:rPr>
          <w:rtl/>
        </w:rPr>
        <w:t>دوم (</w:t>
      </w:r>
      <w:r w:rsidRPr="001632E7">
        <w:rPr>
          <w:rtl/>
        </w:rPr>
        <w:t>حرمت مطلق)</w:t>
      </w:r>
      <w:bookmarkEnd w:id="11"/>
    </w:p>
    <w:p w:rsidR="00184959" w:rsidRPr="001632E7" w:rsidRDefault="000F1852" w:rsidP="00184959">
      <w:pPr>
        <w:rPr>
          <w:rtl/>
        </w:rPr>
      </w:pPr>
      <w:r w:rsidRPr="001632E7">
        <w:rPr>
          <w:rtl/>
        </w:rPr>
        <w:t>در قول دوم که عبارت بود از تحریم مطلق و أخذ حکم حرمت به نحو مطلق در نگاه به وجه و کفّین مرأه باشد –و به مرحوم علامه در تذکره نسبت داده شده است- دو احتمال دارد</w:t>
      </w:r>
      <w:r w:rsidR="00FB1C06" w:rsidRPr="001632E7">
        <w:rPr>
          <w:rtl/>
        </w:rPr>
        <w:t>:</w:t>
      </w:r>
    </w:p>
    <w:p w:rsidR="00FB1C06" w:rsidRPr="001632E7" w:rsidRDefault="00FB1C06" w:rsidP="00FB1C06">
      <w:pPr>
        <w:pStyle w:val="ListParagraph"/>
        <w:numPr>
          <w:ilvl w:val="0"/>
          <w:numId w:val="15"/>
        </w:numPr>
        <w:rPr>
          <w:rFonts w:ascii="Traditional Arabic" w:hAnsi="Traditional Arabic" w:cs="Traditional Arabic"/>
        </w:rPr>
      </w:pPr>
      <w:r w:rsidRPr="001632E7">
        <w:rPr>
          <w:rFonts w:ascii="Traditional Arabic" w:hAnsi="Traditional Arabic" w:cs="Traditional Arabic"/>
          <w:rtl/>
        </w:rPr>
        <w:t>تحریم مطلق به نحو فتوی</w:t>
      </w:r>
    </w:p>
    <w:p w:rsidR="00FB1C06" w:rsidRPr="001632E7" w:rsidRDefault="00FB1C06" w:rsidP="00FB1C06">
      <w:pPr>
        <w:pStyle w:val="ListParagraph"/>
        <w:numPr>
          <w:ilvl w:val="0"/>
          <w:numId w:val="15"/>
        </w:numPr>
        <w:rPr>
          <w:rFonts w:ascii="Traditional Arabic" w:hAnsi="Traditional Arabic" w:cs="Traditional Arabic"/>
        </w:rPr>
      </w:pPr>
      <w:r w:rsidRPr="001632E7">
        <w:rPr>
          <w:rFonts w:ascii="Traditional Arabic" w:hAnsi="Traditional Arabic" w:cs="Traditional Arabic"/>
          <w:rtl/>
        </w:rPr>
        <w:t>تحریم به نحو احتیاط وجوبی</w:t>
      </w:r>
      <w:r w:rsidR="007472E4" w:rsidRPr="001632E7">
        <w:rPr>
          <w:rFonts w:ascii="Traditional Arabic" w:hAnsi="Traditional Arabic" w:cs="Traditional Arabic"/>
          <w:rtl/>
        </w:rPr>
        <w:t xml:space="preserve"> </w:t>
      </w:r>
      <w:r w:rsidRPr="001632E7">
        <w:rPr>
          <w:rFonts w:ascii="Traditional Arabic" w:hAnsi="Traditional Arabic" w:cs="Traditional Arabic"/>
          <w:rtl/>
        </w:rPr>
        <w:t>که ظاهر کلام مرحوم سید یزدی همین قول</w:t>
      </w:r>
      <w:r w:rsidR="00C448EF" w:rsidRPr="001632E7">
        <w:rPr>
          <w:rFonts w:ascii="Traditional Arabic" w:hAnsi="Traditional Arabic" w:cs="Traditional Arabic"/>
          <w:rtl/>
        </w:rPr>
        <w:t xml:space="preserve"> می‌</w:t>
      </w:r>
      <w:r w:rsidRPr="001632E7">
        <w:rPr>
          <w:rFonts w:ascii="Traditional Arabic" w:hAnsi="Traditional Arabic" w:cs="Traditional Arabic"/>
          <w:rtl/>
        </w:rPr>
        <w:t>باشد.</w:t>
      </w:r>
    </w:p>
    <w:p w:rsidR="00FB1C06" w:rsidRPr="001632E7" w:rsidRDefault="00FB1C06" w:rsidP="00FB1C06">
      <w:pPr>
        <w:rPr>
          <w:rtl/>
        </w:rPr>
      </w:pPr>
    </w:p>
    <w:p w:rsidR="00386A07" w:rsidRPr="001632E7" w:rsidRDefault="00386A07" w:rsidP="00386A07">
      <w:pPr>
        <w:rPr>
          <w:rtl/>
        </w:rPr>
      </w:pPr>
      <w:r w:rsidRPr="001632E7">
        <w:rPr>
          <w:rtl/>
        </w:rPr>
        <w:t>این دو قول اصلی بود که احتمالاتی در هر یک از اقوال وجود داشت و عرض شد که در قول اوّل که جواز بود هم</w:t>
      </w:r>
      <w:r w:rsidR="00C448EF" w:rsidRPr="001632E7">
        <w:rPr>
          <w:rtl/>
        </w:rPr>
        <w:t xml:space="preserve"> می‌</w:t>
      </w:r>
      <w:r w:rsidRPr="001632E7">
        <w:rPr>
          <w:rtl/>
        </w:rPr>
        <w:t>تواند جواز مطلق باشد و هم</w:t>
      </w:r>
      <w:r w:rsidR="00C448EF" w:rsidRPr="001632E7">
        <w:rPr>
          <w:rtl/>
        </w:rPr>
        <w:t xml:space="preserve"> می‌</w:t>
      </w:r>
      <w:r w:rsidRPr="001632E7">
        <w:rPr>
          <w:rtl/>
        </w:rPr>
        <w:t>تواند جواز همراه با کراهت باشد</w:t>
      </w:r>
      <w:r w:rsidR="007472E4" w:rsidRPr="001632E7">
        <w:rPr>
          <w:rtl/>
        </w:rPr>
        <w:t>؛ که</w:t>
      </w:r>
      <w:r w:rsidR="007509EC" w:rsidRPr="001632E7">
        <w:rPr>
          <w:rtl/>
        </w:rPr>
        <w:t xml:space="preserve"> البته در احتمال دوم که جواز همراه با کراهت بود نیز دو صورت دارد؛ جواز همراه به کراهت به نحو فتوا، جواز همراه با کراهت به نحو احتیاط.</w:t>
      </w:r>
    </w:p>
    <w:p w:rsidR="007509EC" w:rsidRPr="001632E7" w:rsidRDefault="007509EC" w:rsidP="00386A07">
      <w:pPr>
        <w:rPr>
          <w:rtl/>
        </w:rPr>
      </w:pPr>
      <w:r w:rsidRPr="001632E7">
        <w:rPr>
          <w:rtl/>
        </w:rPr>
        <w:t>در قول دوم هم که تحریم بود باز دو صورت متصور بود: تحریم به شکل افتاء و تحریم به شکل احتیاط وجوبی</w:t>
      </w:r>
      <w:r w:rsidR="007472E4" w:rsidRPr="001632E7">
        <w:rPr>
          <w:rtl/>
        </w:rPr>
        <w:t xml:space="preserve"> </w:t>
      </w:r>
      <w:r w:rsidRPr="001632E7">
        <w:rPr>
          <w:rtl/>
        </w:rPr>
        <w:t xml:space="preserve">که در این بحث بزرگانی که قائل به تحریم </w:t>
      </w:r>
      <w:r w:rsidR="001632E7">
        <w:rPr>
          <w:rtl/>
        </w:rPr>
        <w:t>بوده‌اند</w:t>
      </w:r>
      <w:r w:rsidRPr="001632E7">
        <w:rPr>
          <w:rtl/>
        </w:rPr>
        <w:t xml:space="preserve"> از این نظر تفاوت وجود دارد.</w:t>
      </w:r>
    </w:p>
    <w:p w:rsidR="007509EC" w:rsidRPr="001632E7" w:rsidRDefault="007509EC" w:rsidP="00930B3E">
      <w:pPr>
        <w:pStyle w:val="Heading5"/>
        <w:rPr>
          <w:rtl/>
        </w:rPr>
      </w:pPr>
      <w:bookmarkStart w:id="12" w:name="_Toc28583698"/>
      <w:r w:rsidRPr="001632E7">
        <w:rPr>
          <w:rtl/>
        </w:rPr>
        <w:lastRenderedPageBreak/>
        <w:t>تقسیم قول سوم (تفصیل)</w:t>
      </w:r>
      <w:bookmarkEnd w:id="12"/>
    </w:p>
    <w:p w:rsidR="007509EC" w:rsidRPr="001632E7" w:rsidRDefault="001632E7" w:rsidP="007509EC">
      <w:pPr>
        <w:rPr>
          <w:rtl/>
        </w:rPr>
      </w:pPr>
      <w:r>
        <w:rPr>
          <w:rtl/>
        </w:rPr>
        <w:t>همان‌طور</w:t>
      </w:r>
      <w:r w:rsidR="00D42D05" w:rsidRPr="001632E7">
        <w:rPr>
          <w:rtl/>
        </w:rPr>
        <w:t xml:space="preserve"> که به خاطر دارید قول سوم</w:t>
      </w:r>
      <w:r w:rsidR="00DC2B5B" w:rsidRPr="001632E7">
        <w:rPr>
          <w:rtl/>
        </w:rPr>
        <w:t xml:space="preserve"> تفصیل بی</w:t>
      </w:r>
      <w:r w:rsidR="00D42D05" w:rsidRPr="001632E7">
        <w:rPr>
          <w:rtl/>
        </w:rPr>
        <w:t>ن نگاه ابتدائی و تکرار نگاه</w:t>
      </w:r>
      <w:r w:rsidR="00C448EF" w:rsidRPr="001632E7">
        <w:rPr>
          <w:rtl/>
        </w:rPr>
        <w:t xml:space="preserve"> می‌</w:t>
      </w:r>
      <w:r w:rsidR="00D42D05" w:rsidRPr="001632E7">
        <w:rPr>
          <w:rtl/>
        </w:rPr>
        <w:t>باشد به این معنا که گفته</w:t>
      </w:r>
      <w:r w:rsidR="00C448EF" w:rsidRPr="001632E7">
        <w:rPr>
          <w:rtl/>
        </w:rPr>
        <w:t xml:space="preserve"> می‌</w:t>
      </w:r>
      <w:r w:rsidR="00D42D05" w:rsidRPr="001632E7">
        <w:rPr>
          <w:rtl/>
        </w:rPr>
        <w:t xml:space="preserve">شود نگاه ابتدائی </w:t>
      </w:r>
      <w:r>
        <w:rPr>
          <w:rtl/>
        </w:rPr>
        <w:t>بلااشکال</w:t>
      </w:r>
      <w:r w:rsidR="00D42D05" w:rsidRPr="001632E7">
        <w:rPr>
          <w:rtl/>
        </w:rPr>
        <w:t xml:space="preserve"> است و اما تکرار نگاه در ادامه دارای اشکال است.</w:t>
      </w:r>
    </w:p>
    <w:p w:rsidR="00D42D05" w:rsidRPr="001632E7" w:rsidRDefault="001632E7" w:rsidP="007509EC">
      <w:pPr>
        <w:rPr>
          <w:rtl/>
        </w:rPr>
      </w:pPr>
      <w:r w:rsidRPr="001632E7">
        <w:rPr>
          <w:rtl/>
        </w:rPr>
        <w:t>طبعاً</w:t>
      </w:r>
      <w:r w:rsidR="00D42D05" w:rsidRPr="001632E7">
        <w:rPr>
          <w:rtl/>
        </w:rPr>
        <w:t xml:space="preserve"> در هر یک از طرفین تفصیل هم احتمالات جزئی</w:t>
      </w:r>
      <w:r w:rsidR="00C448EF" w:rsidRPr="001632E7">
        <w:rPr>
          <w:rtl/>
        </w:rPr>
        <w:t>‌تری</w:t>
      </w:r>
      <w:r w:rsidR="00D42D05" w:rsidRPr="001632E7">
        <w:rPr>
          <w:rtl/>
        </w:rPr>
        <w:t xml:space="preserve"> وجود دارد به این صورت که:</w:t>
      </w:r>
    </w:p>
    <w:p w:rsidR="00D42D05" w:rsidRPr="001632E7" w:rsidRDefault="00D42D05" w:rsidP="007509EC">
      <w:pPr>
        <w:rPr>
          <w:rtl/>
        </w:rPr>
      </w:pPr>
      <w:r w:rsidRPr="001632E7">
        <w:rPr>
          <w:rtl/>
        </w:rPr>
        <w:t xml:space="preserve">در </w:t>
      </w:r>
      <w:r w:rsidR="00A03598" w:rsidRPr="001632E7">
        <w:rPr>
          <w:rtl/>
        </w:rPr>
        <w:t xml:space="preserve">ذیل </w:t>
      </w:r>
      <w:r w:rsidRPr="001632E7">
        <w:rPr>
          <w:rtl/>
        </w:rPr>
        <w:t xml:space="preserve">بخش اوّل که </w:t>
      </w:r>
      <w:r w:rsidR="00A03598" w:rsidRPr="001632E7">
        <w:rPr>
          <w:rtl/>
        </w:rPr>
        <w:t>گفته</w:t>
      </w:r>
      <w:r w:rsidR="00C448EF" w:rsidRPr="001632E7">
        <w:rPr>
          <w:rtl/>
        </w:rPr>
        <w:t xml:space="preserve"> می‌</w:t>
      </w:r>
      <w:r w:rsidR="00A03598" w:rsidRPr="001632E7">
        <w:rPr>
          <w:rtl/>
        </w:rPr>
        <w:t xml:space="preserve">شود نگاه ابتدائی </w:t>
      </w:r>
      <w:r w:rsidR="001632E7">
        <w:rPr>
          <w:rtl/>
        </w:rPr>
        <w:t>بلااشکال</w:t>
      </w:r>
      <w:r w:rsidR="00A03598" w:rsidRPr="001632E7">
        <w:rPr>
          <w:rtl/>
        </w:rPr>
        <w:t xml:space="preserve"> است دو احتمال وجود دارد:</w:t>
      </w:r>
    </w:p>
    <w:p w:rsidR="00A03598" w:rsidRPr="001632E7" w:rsidRDefault="00A03598" w:rsidP="00A03598">
      <w:pPr>
        <w:pStyle w:val="ListParagraph"/>
        <w:numPr>
          <w:ilvl w:val="0"/>
          <w:numId w:val="16"/>
        </w:numPr>
        <w:rPr>
          <w:rFonts w:ascii="Traditional Arabic" w:hAnsi="Traditional Arabic" w:cs="Traditional Arabic"/>
        </w:rPr>
      </w:pPr>
      <w:r w:rsidRPr="001632E7">
        <w:rPr>
          <w:rFonts w:ascii="Traditional Arabic" w:hAnsi="Traditional Arabic" w:cs="Traditional Arabic"/>
          <w:rtl/>
        </w:rPr>
        <w:t>جواز نگاه به معنای مطلق</w:t>
      </w:r>
    </w:p>
    <w:p w:rsidR="00A03598" w:rsidRPr="001632E7" w:rsidRDefault="00A03598" w:rsidP="00A03598">
      <w:pPr>
        <w:pStyle w:val="ListParagraph"/>
        <w:numPr>
          <w:ilvl w:val="0"/>
          <w:numId w:val="16"/>
        </w:numPr>
        <w:rPr>
          <w:rFonts w:ascii="Traditional Arabic" w:hAnsi="Traditional Arabic" w:cs="Traditional Arabic"/>
        </w:rPr>
      </w:pPr>
      <w:r w:rsidRPr="001632E7">
        <w:rPr>
          <w:rFonts w:ascii="Traditional Arabic" w:hAnsi="Traditional Arabic" w:cs="Traditional Arabic"/>
          <w:rtl/>
        </w:rPr>
        <w:t>جواز همراه با کراهت</w:t>
      </w:r>
    </w:p>
    <w:p w:rsidR="00A03598" w:rsidRPr="001632E7" w:rsidRDefault="00A03598" w:rsidP="00A03598">
      <w:pPr>
        <w:rPr>
          <w:rtl/>
        </w:rPr>
      </w:pPr>
      <w:r w:rsidRPr="001632E7">
        <w:rPr>
          <w:rtl/>
        </w:rPr>
        <w:t>و در شقّ دوم هم که گفته</w:t>
      </w:r>
      <w:r w:rsidR="00C448EF" w:rsidRPr="001632E7">
        <w:rPr>
          <w:rtl/>
        </w:rPr>
        <w:t xml:space="preserve"> می‌</w:t>
      </w:r>
      <w:r w:rsidRPr="001632E7">
        <w:rPr>
          <w:rtl/>
        </w:rPr>
        <w:t>شود تکرار نگاه دارای اشکال است باز دو صورت خواهد داشت:</w:t>
      </w:r>
    </w:p>
    <w:p w:rsidR="00A03598" w:rsidRPr="001632E7" w:rsidRDefault="00A03598" w:rsidP="00A03598">
      <w:pPr>
        <w:pStyle w:val="ListParagraph"/>
        <w:numPr>
          <w:ilvl w:val="0"/>
          <w:numId w:val="17"/>
        </w:numPr>
        <w:rPr>
          <w:rFonts w:ascii="Traditional Arabic" w:hAnsi="Traditional Arabic" w:cs="Traditional Arabic"/>
        </w:rPr>
      </w:pPr>
      <w:r w:rsidRPr="001632E7">
        <w:rPr>
          <w:rFonts w:ascii="Traditional Arabic" w:hAnsi="Traditional Arabic" w:cs="Traditional Arabic"/>
          <w:rtl/>
        </w:rPr>
        <w:t>حرمت به نحو فتوا</w:t>
      </w:r>
    </w:p>
    <w:p w:rsidR="00A03598" w:rsidRPr="001632E7" w:rsidRDefault="00A03598" w:rsidP="00A03598">
      <w:pPr>
        <w:pStyle w:val="ListParagraph"/>
        <w:numPr>
          <w:ilvl w:val="0"/>
          <w:numId w:val="17"/>
        </w:numPr>
        <w:rPr>
          <w:rFonts w:ascii="Traditional Arabic" w:hAnsi="Traditional Arabic" w:cs="Traditional Arabic"/>
        </w:rPr>
      </w:pPr>
      <w:r w:rsidRPr="001632E7">
        <w:rPr>
          <w:rFonts w:ascii="Traditional Arabic" w:hAnsi="Traditional Arabic" w:cs="Traditional Arabic"/>
          <w:rtl/>
        </w:rPr>
        <w:t>حرمت به نحو احتیاط</w:t>
      </w:r>
    </w:p>
    <w:p w:rsidR="00A03598" w:rsidRPr="001632E7" w:rsidRDefault="00A03598" w:rsidP="00A03598">
      <w:pPr>
        <w:rPr>
          <w:rtl/>
        </w:rPr>
      </w:pPr>
    </w:p>
    <w:p w:rsidR="00A03598" w:rsidRPr="001632E7" w:rsidRDefault="00A03598" w:rsidP="00A03598">
      <w:pPr>
        <w:rPr>
          <w:rtl/>
        </w:rPr>
      </w:pPr>
      <w:r w:rsidRPr="001632E7">
        <w:rPr>
          <w:rtl/>
        </w:rPr>
        <w:t xml:space="preserve">پس بنابراین مشاهده نمودید که ذیل هر کدام از اقوال </w:t>
      </w:r>
      <w:r w:rsidR="001632E7">
        <w:rPr>
          <w:rtl/>
        </w:rPr>
        <w:t>سه‌گانه</w:t>
      </w:r>
      <w:r w:rsidRPr="001632E7">
        <w:rPr>
          <w:rtl/>
        </w:rPr>
        <w:t xml:space="preserve"> </w:t>
      </w:r>
      <w:r w:rsidR="001632E7">
        <w:rPr>
          <w:rtl/>
        </w:rPr>
        <w:t>کلی</w:t>
      </w:r>
      <w:r w:rsidRPr="001632E7">
        <w:rPr>
          <w:rtl/>
        </w:rPr>
        <w:t xml:space="preserve"> </w:t>
      </w:r>
      <w:r w:rsidR="00115910" w:rsidRPr="001632E7">
        <w:rPr>
          <w:rtl/>
        </w:rPr>
        <w:t>تفاوت</w:t>
      </w:r>
      <w:r w:rsidR="00C448EF" w:rsidRPr="001632E7">
        <w:rPr>
          <w:rtl/>
        </w:rPr>
        <w:t>‌های</w:t>
      </w:r>
      <w:r w:rsidR="00115910" w:rsidRPr="001632E7">
        <w:rPr>
          <w:rtl/>
        </w:rPr>
        <w:t xml:space="preserve">ی از نظر قائلان متصوّر است لکن ساختار </w:t>
      </w:r>
      <w:r w:rsidR="001632E7">
        <w:rPr>
          <w:rtl/>
        </w:rPr>
        <w:t>کلی</w:t>
      </w:r>
      <w:r w:rsidR="00115910" w:rsidRPr="001632E7">
        <w:rPr>
          <w:rtl/>
        </w:rPr>
        <w:t xml:space="preserve"> بحث </w:t>
      </w:r>
      <w:r w:rsidR="001632E7">
        <w:rPr>
          <w:rtl/>
        </w:rPr>
        <w:t>همان‌طور</w:t>
      </w:r>
      <w:r w:rsidR="00115910" w:rsidRPr="001632E7">
        <w:rPr>
          <w:rtl/>
        </w:rPr>
        <w:t xml:space="preserve"> که </w:t>
      </w:r>
      <w:r w:rsidR="00971EA0" w:rsidRPr="001632E7">
        <w:rPr>
          <w:rtl/>
        </w:rPr>
        <w:t xml:space="preserve">در </w:t>
      </w:r>
      <w:r w:rsidR="00115910" w:rsidRPr="001632E7">
        <w:rPr>
          <w:rtl/>
        </w:rPr>
        <w:t>عروه وارد شده و پیش از آن نیز در کتاب</w:t>
      </w:r>
      <w:r w:rsidR="00C448EF" w:rsidRPr="001632E7">
        <w:rPr>
          <w:rtl/>
        </w:rPr>
        <w:t>‌های</w:t>
      </w:r>
      <w:r w:rsidR="00115910" w:rsidRPr="001632E7">
        <w:rPr>
          <w:rtl/>
        </w:rPr>
        <w:t xml:space="preserve"> بزرگانی همچون مرحوم شیخ و دیگران </w:t>
      </w:r>
      <w:r w:rsidR="00971EA0" w:rsidRPr="001632E7">
        <w:rPr>
          <w:rtl/>
        </w:rPr>
        <w:t>موجود</w:t>
      </w:r>
      <w:r w:rsidR="00C448EF" w:rsidRPr="001632E7">
        <w:rPr>
          <w:rtl/>
        </w:rPr>
        <w:t xml:space="preserve"> می‌</w:t>
      </w:r>
      <w:r w:rsidR="00971EA0" w:rsidRPr="001632E7">
        <w:rPr>
          <w:rtl/>
        </w:rPr>
        <w:t>باشد همان سه قول اصلی است که مجدداً عرض</w:t>
      </w:r>
      <w:r w:rsidR="00C448EF" w:rsidRPr="001632E7">
        <w:rPr>
          <w:rtl/>
        </w:rPr>
        <w:t xml:space="preserve"> می‌</w:t>
      </w:r>
      <w:r w:rsidR="00971EA0" w:rsidRPr="001632E7">
        <w:rPr>
          <w:rtl/>
        </w:rPr>
        <w:t>شود:</w:t>
      </w:r>
    </w:p>
    <w:p w:rsidR="00971EA0" w:rsidRPr="001632E7" w:rsidRDefault="00971EA0" w:rsidP="00971EA0">
      <w:pPr>
        <w:pStyle w:val="ListParagraph"/>
        <w:numPr>
          <w:ilvl w:val="0"/>
          <w:numId w:val="18"/>
        </w:numPr>
        <w:rPr>
          <w:rFonts w:ascii="Traditional Arabic" w:hAnsi="Traditional Arabic" w:cs="Traditional Arabic"/>
        </w:rPr>
      </w:pPr>
      <w:r w:rsidRPr="001632E7">
        <w:rPr>
          <w:rFonts w:ascii="Traditional Arabic" w:hAnsi="Traditional Arabic" w:cs="Traditional Arabic"/>
          <w:rtl/>
        </w:rPr>
        <w:t>قول به جواز مطلقا</w:t>
      </w:r>
    </w:p>
    <w:p w:rsidR="00971EA0" w:rsidRPr="001632E7" w:rsidRDefault="00971EA0" w:rsidP="00971EA0">
      <w:pPr>
        <w:pStyle w:val="ListParagraph"/>
        <w:numPr>
          <w:ilvl w:val="0"/>
          <w:numId w:val="18"/>
        </w:numPr>
        <w:rPr>
          <w:rFonts w:ascii="Traditional Arabic" w:hAnsi="Traditional Arabic" w:cs="Traditional Arabic"/>
        </w:rPr>
      </w:pPr>
      <w:r w:rsidRPr="001632E7">
        <w:rPr>
          <w:rFonts w:ascii="Traditional Arabic" w:hAnsi="Traditional Arabic" w:cs="Traditional Arabic"/>
          <w:rtl/>
        </w:rPr>
        <w:t xml:space="preserve">قول </w:t>
      </w:r>
      <w:r w:rsidR="001632E7">
        <w:rPr>
          <w:rFonts w:cs="Traditional Arabic"/>
          <w:rtl/>
        </w:rPr>
        <w:t>به</w:t>
      </w:r>
      <w:r w:rsidRPr="001632E7">
        <w:rPr>
          <w:rFonts w:ascii="Traditional Arabic" w:hAnsi="Traditional Arabic" w:cs="Traditional Arabic"/>
          <w:rtl/>
        </w:rPr>
        <w:t xml:space="preserve"> حرمت مطلقا</w:t>
      </w:r>
    </w:p>
    <w:p w:rsidR="00971EA0" w:rsidRPr="001632E7" w:rsidRDefault="00971EA0" w:rsidP="001632E7">
      <w:pPr>
        <w:pStyle w:val="ListParagraph"/>
        <w:numPr>
          <w:ilvl w:val="0"/>
          <w:numId w:val="18"/>
        </w:numPr>
        <w:rPr>
          <w:rFonts w:ascii="Traditional Arabic" w:hAnsi="Traditional Arabic" w:cs="Traditional Arabic"/>
        </w:rPr>
      </w:pPr>
      <w:r w:rsidRPr="001632E7">
        <w:rPr>
          <w:rFonts w:ascii="Traditional Arabic" w:hAnsi="Traditional Arabic" w:cs="Traditional Arabic"/>
          <w:rtl/>
        </w:rPr>
        <w:t xml:space="preserve">تفصیل میان نگاه ابتدائی </w:t>
      </w:r>
      <w:r w:rsidR="001632E7">
        <w:rPr>
          <w:rFonts w:cs="Traditional Arabic"/>
          <w:rtl/>
        </w:rPr>
        <w:t>و تکرار نگاه (النظ</w:t>
      </w:r>
      <w:r w:rsidR="001632E7">
        <w:rPr>
          <w:rFonts w:cs="Traditional Arabic" w:hint="cs"/>
          <w:rtl/>
        </w:rPr>
        <w:t>رة</w:t>
      </w:r>
      <w:r w:rsidRPr="001632E7">
        <w:rPr>
          <w:rFonts w:ascii="Traditional Arabic" w:hAnsi="Traditional Arabic" w:cs="Traditional Arabic"/>
          <w:rtl/>
        </w:rPr>
        <w:t xml:space="preserve"> </w:t>
      </w:r>
      <w:r w:rsidRPr="001632E7">
        <w:rPr>
          <w:rFonts w:ascii="Traditional Arabic" w:hAnsi="Traditional Arabic" w:cs="Traditional Arabic" w:hint="cs"/>
          <w:rtl/>
        </w:rPr>
        <w:t>الاولی</w:t>
      </w:r>
      <w:r w:rsidRPr="001632E7">
        <w:rPr>
          <w:rFonts w:ascii="Traditional Arabic" w:hAnsi="Traditional Arabic" w:cs="Traditional Arabic"/>
          <w:rtl/>
        </w:rPr>
        <w:t xml:space="preserve"> </w:t>
      </w:r>
      <w:r w:rsidRPr="001632E7">
        <w:rPr>
          <w:rFonts w:ascii="Traditional Arabic" w:hAnsi="Traditional Arabic" w:cs="Traditional Arabic" w:hint="cs"/>
          <w:rtl/>
        </w:rPr>
        <w:t>و</w:t>
      </w:r>
      <w:r w:rsidRPr="001632E7">
        <w:rPr>
          <w:rFonts w:ascii="Traditional Arabic" w:hAnsi="Traditional Arabic" w:cs="Traditional Arabic"/>
          <w:rtl/>
        </w:rPr>
        <w:t xml:space="preserve"> </w:t>
      </w:r>
      <w:r w:rsidR="001632E7">
        <w:rPr>
          <w:rFonts w:cs="Traditional Arabic" w:hint="cs"/>
          <w:rtl/>
        </w:rPr>
        <w:t>النّظرة</w:t>
      </w:r>
      <w:r w:rsidRPr="001632E7">
        <w:rPr>
          <w:rFonts w:ascii="Traditional Arabic" w:hAnsi="Traditional Arabic" w:cs="Traditional Arabic"/>
          <w:rtl/>
        </w:rPr>
        <w:t xml:space="preserve"> </w:t>
      </w:r>
      <w:r w:rsidRPr="001632E7">
        <w:rPr>
          <w:rFonts w:ascii="Traditional Arabic" w:hAnsi="Traditional Arabic" w:cs="Traditional Arabic" w:hint="cs"/>
          <w:rtl/>
        </w:rPr>
        <w:t>الثانیه</w:t>
      </w:r>
      <w:r w:rsidRPr="001632E7">
        <w:rPr>
          <w:rFonts w:ascii="Traditional Arabic" w:hAnsi="Traditional Arabic" w:cs="Traditional Arabic"/>
          <w:rtl/>
        </w:rPr>
        <w:t>)</w:t>
      </w:r>
    </w:p>
    <w:p w:rsidR="0011704E" w:rsidRPr="001632E7" w:rsidRDefault="00AD2779" w:rsidP="004C05E3">
      <w:pPr>
        <w:rPr>
          <w:rtl/>
        </w:rPr>
      </w:pPr>
      <w:r w:rsidRPr="001632E7">
        <w:rPr>
          <w:rtl/>
        </w:rPr>
        <w:t>این سه قول ساختار اصلی</w:t>
      </w:r>
      <w:r w:rsidR="00C448EF" w:rsidRPr="001632E7">
        <w:rPr>
          <w:rtl/>
        </w:rPr>
        <w:t xml:space="preserve"> می‌</w:t>
      </w:r>
      <w:r w:rsidRPr="001632E7">
        <w:rPr>
          <w:rtl/>
        </w:rPr>
        <w:t>باشد که البته توضیح داده شد که ذیل هر یک از این اقوال تفاوت</w:t>
      </w:r>
      <w:r w:rsidR="00C448EF" w:rsidRPr="001632E7">
        <w:rPr>
          <w:rtl/>
        </w:rPr>
        <w:t>‌های</w:t>
      </w:r>
      <w:r w:rsidRPr="001632E7">
        <w:rPr>
          <w:rtl/>
        </w:rPr>
        <w:t>ی میان قائلان</w:t>
      </w:r>
      <w:r w:rsidR="00C448EF" w:rsidRPr="001632E7">
        <w:rPr>
          <w:rtl/>
        </w:rPr>
        <w:t xml:space="preserve"> می‌</w:t>
      </w:r>
      <w:r w:rsidRPr="001632E7">
        <w:rPr>
          <w:rtl/>
        </w:rPr>
        <w:t>تواند وجود داشته باشد مثل اینکه وقتی کسی قائل به جواز شد (قول اول)</w:t>
      </w:r>
      <w:r w:rsidR="00C448EF" w:rsidRPr="001632E7">
        <w:rPr>
          <w:rtl/>
        </w:rPr>
        <w:t xml:space="preserve"> می‌</w:t>
      </w:r>
      <w:r w:rsidRPr="001632E7">
        <w:rPr>
          <w:rtl/>
        </w:rPr>
        <w:t>تواند بگوید جایز بدون کراهت است و</w:t>
      </w:r>
      <w:r w:rsidR="00C448EF" w:rsidRPr="001632E7">
        <w:rPr>
          <w:rtl/>
        </w:rPr>
        <w:t xml:space="preserve"> می‌</w:t>
      </w:r>
      <w:r w:rsidRPr="001632E7">
        <w:rPr>
          <w:rtl/>
        </w:rPr>
        <w:t>تواند بگوید جایز همراه با کراهت است</w:t>
      </w:r>
      <w:r w:rsidR="007472E4" w:rsidRPr="001632E7">
        <w:rPr>
          <w:rtl/>
        </w:rPr>
        <w:t xml:space="preserve"> </w:t>
      </w:r>
      <w:r w:rsidRPr="001632E7">
        <w:rPr>
          <w:rtl/>
        </w:rPr>
        <w:t>و در جایی هم که قائل به کراهت شده است</w:t>
      </w:r>
      <w:r w:rsidR="00C448EF" w:rsidRPr="001632E7">
        <w:rPr>
          <w:rtl/>
        </w:rPr>
        <w:t xml:space="preserve"> می‌</w:t>
      </w:r>
      <w:r w:rsidRPr="001632E7">
        <w:rPr>
          <w:rtl/>
        </w:rPr>
        <w:t>تواند کراهت به نحو فتوایی باشد و</w:t>
      </w:r>
      <w:r w:rsidR="00C448EF" w:rsidRPr="001632E7">
        <w:rPr>
          <w:rtl/>
        </w:rPr>
        <w:t xml:space="preserve"> می‌</w:t>
      </w:r>
      <w:r w:rsidRPr="001632E7">
        <w:rPr>
          <w:rtl/>
        </w:rPr>
        <w:t>تواند به نحو احت</w:t>
      </w:r>
      <w:r w:rsidR="004C05E3" w:rsidRPr="001632E7">
        <w:rPr>
          <w:rtl/>
        </w:rPr>
        <w:t>یاط باشد.</w:t>
      </w:r>
    </w:p>
    <w:p w:rsidR="004C05E3" w:rsidRPr="001632E7" w:rsidRDefault="001632E7" w:rsidP="004C05E3">
      <w:pPr>
        <w:rPr>
          <w:rtl/>
        </w:rPr>
      </w:pPr>
      <w:r>
        <w:rPr>
          <w:rtl/>
        </w:rPr>
        <w:t>این‌ها</w:t>
      </w:r>
      <w:r w:rsidR="004C05E3" w:rsidRPr="001632E7">
        <w:rPr>
          <w:rtl/>
        </w:rPr>
        <w:t xml:space="preserve"> </w:t>
      </w:r>
      <w:r w:rsidR="0011704E" w:rsidRPr="001632E7">
        <w:rPr>
          <w:rtl/>
        </w:rPr>
        <w:t>شقوقی بود</w:t>
      </w:r>
      <w:r w:rsidR="004C05E3" w:rsidRPr="001632E7">
        <w:rPr>
          <w:rtl/>
        </w:rPr>
        <w:t xml:space="preserve"> که در ذیل قول اوّل وجود دارد و در قول دوم نیز به همین صورت شقوقی وجود دارد به این بیان که کسی که قائل به حرمت</w:t>
      </w:r>
      <w:r w:rsidR="00C448EF" w:rsidRPr="001632E7">
        <w:rPr>
          <w:rtl/>
        </w:rPr>
        <w:t xml:space="preserve"> می‌</w:t>
      </w:r>
      <w:r w:rsidR="004C05E3" w:rsidRPr="001632E7">
        <w:rPr>
          <w:rtl/>
        </w:rPr>
        <w:t>شود هم</w:t>
      </w:r>
      <w:r w:rsidR="00C448EF" w:rsidRPr="001632E7">
        <w:rPr>
          <w:rtl/>
        </w:rPr>
        <w:t xml:space="preserve"> می‌</w:t>
      </w:r>
      <w:r w:rsidR="004C05E3" w:rsidRPr="001632E7">
        <w:rPr>
          <w:rtl/>
        </w:rPr>
        <w:t>توان قائل به حرمت به نحو افتاء باشد و هم</w:t>
      </w:r>
      <w:r w:rsidR="00C448EF" w:rsidRPr="001632E7">
        <w:rPr>
          <w:rtl/>
        </w:rPr>
        <w:t xml:space="preserve"> می‌</w:t>
      </w:r>
      <w:r w:rsidR="004C05E3" w:rsidRPr="001632E7">
        <w:rPr>
          <w:rtl/>
        </w:rPr>
        <w:t xml:space="preserve">تواند حرمت به نحو احتیاط را قائل شود کما اینکه در کلام سیّد یزدی نیز همین شقّ از حرمت را قائل </w:t>
      </w:r>
      <w:r>
        <w:rPr>
          <w:rtl/>
        </w:rPr>
        <w:t>شده‌اند</w:t>
      </w:r>
      <w:r w:rsidR="004C05E3" w:rsidRPr="001632E7">
        <w:rPr>
          <w:rtl/>
        </w:rPr>
        <w:t>.</w:t>
      </w:r>
    </w:p>
    <w:p w:rsidR="004C05E3" w:rsidRPr="001632E7" w:rsidRDefault="0011704E" w:rsidP="004C05E3">
      <w:pPr>
        <w:rPr>
          <w:rtl/>
        </w:rPr>
      </w:pPr>
      <w:r w:rsidRPr="001632E7">
        <w:rPr>
          <w:rtl/>
        </w:rPr>
        <w:t xml:space="preserve">و در ذیل قول سوم نیز که عبارت بود از تفصیل میان دو نگاه، در ذیل هر یک از دو قسم طرفین تفصیل شقوقی وجود دارد و </w:t>
      </w:r>
      <w:r w:rsidR="001632E7">
        <w:rPr>
          <w:rtl/>
        </w:rPr>
        <w:t>همان‌طور</w:t>
      </w:r>
      <w:r w:rsidRPr="001632E7">
        <w:rPr>
          <w:rtl/>
        </w:rPr>
        <w:t xml:space="preserve"> که عرض شد قسم اوّل تفصیل آن است که نگاه اوّل </w:t>
      </w:r>
      <w:r w:rsidR="00CA0B51" w:rsidRPr="001632E7">
        <w:rPr>
          <w:rtl/>
        </w:rPr>
        <w:t xml:space="preserve">خالی از اشکال است و احتمالات این قسم </w:t>
      </w:r>
      <w:r w:rsidR="001632E7">
        <w:rPr>
          <w:rtl/>
        </w:rPr>
        <w:t>عبارت‌اند</w:t>
      </w:r>
      <w:r w:rsidR="00CA0B51" w:rsidRPr="001632E7">
        <w:rPr>
          <w:rtl/>
        </w:rPr>
        <w:t xml:space="preserve"> از اینکه: </w:t>
      </w:r>
      <w:r w:rsidR="00CA0B51" w:rsidRPr="001632E7">
        <w:rPr>
          <w:rtl/>
        </w:rPr>
        <w:lastRenderedPageBreak/>
        <w:t>هیچ اشکالی ندارد یا اینکه اشکال در حدّ کراهت است؟ و اگر قائل به کراهت باشد، این کراهت به نحو فتوایی است یا به نحو اح</w:t>
      </w:r>
      <w:r w:rsidR="00B7687D" w:rsidRPr="001632E7">
        <w:rPr>
          <w:rtl/>
        </w:rPr>
        <w:t>تیاطی؟ و در قسم دوم تفصیل گفته</w:t>
      </w:r>
      <w:r w:rsidR="00C448EF" w:rsidRPr="001632E7">
        <w:rPr>
          <w:rtl/>
        </w:rPr>
        <w:t xml:space="preserve"> می‌</w:t>
      </w:r>
      <w:r w:rsidR="00B7687D" w:rsidRPr="001632E7">
        <w:rPr>
          <w:rtl/>
        </w:rPr>
        <w:t>شود اگر نگاه تکرار شود دارای اشکال است</w:t>
      </w:r>
      <w:r w:rsidR="007472E4" w:rsidRPr="001632E7">
        <w:rPr>
          <w:rtl/>
        </w:rPr>
        <w:t xml:space="preserve"> </w:t>
      </w:r>
      <w:r w:rsidR="00B7687D" w:rsidRPr="001632E7">
        <w:rPr>
          <w:rtl/>
        </w:rPr>
        <w:t>که این قسم نیز دارای دو صورت است؛ یکی اشکال و حرمت به نحو فتوا و دیگری حرمت به نحو احتیاط.</w:t>
      </w:r>
    </w:p>
    <w:p w:rsidR="00B7687D" w:rsidRPr="001632E7" w:rsidRDefault="001632E7" w:rsidP="004C05E3">
      <w:pPr>
        <w:rPr>
          <w:rtl/>
        </w:rPr>
      </w:pPr>
      <w:r>
        <w:rPr>
          <w:rtl/>
        </w:rPr>
        <w:t>این‌ها</w:t>
      </w:r>
      <w:r w:rsidR="00B7687D" w:rsidRPr="001632E7">
        <w:rPr>
          <w:rtl/>
        </w:rPr>
        <w:t xml:space="preserve"> اقوال موجود در این دلیل بود اما اینکه در ادامه این اقوال به کجا ختم</w:t>
      </w:r>
      <w:r w:rsidR="00C448EF" w:rsidRPr="001632E7">
        <w:rPr>
          <w:rtl/>
        </w:rPr>
        <w:t xml:space="preserve"> می‌</w:t>
      </w:r>
      <w:r w:rsidR="00B7687D" w:rsidRPr="001632E7">
        <w:rPr>
          <w:rtl/>
        </w:rPr>
        <w:t xml:space="preserve">شود </w:t>
      </w:r>
      <w:r w:rsidR="002E5B8C" w:rsidRPr="001632E7">
        <w:rPr>
          <w:rtl/>
        </w:rPr>
        <w:t>بایستی بحث و بررسی شود که راه زیادی برای این بحث در پیش است.</w:t>
      </w:r>
    </w:p>
    <w:p w:rsidR="002E5B8C" w:rsidRPr="001632E7" w:rsidRDefault="00467CAB" w:rsidP="00E5002E">
      <w:pPr>
        <w:pStyle w:val="Heading3"/>
        <w:rPr>
          <w:rtl/>
        </w:rPr>
      </w:pPr>
      <w:bookmarkStart w:id="13" w:name="_Toc28583699"/>
      <w:r w:rsidRPr="001632E7">
        <w:rPr>
          <w:rtl/>
        </w:rPr>
        <w:t>یک نکته</w:t>
      </w:r>
      <w:r w:rsidR="000950E1" w:rsidRPr="001632E7">
        <w:rPr>
          <w:rtl/>
        </w:rPr>
        <w:t>: آیا استثناء در نگاه به زن آیا شامل قدمین نیز</w:t>
      </w:r>
      <w:r w:rsidR="00C448EF" w:rsidRPr="001632E7">
        <w:rPr>
          <w:rtl/>
        </w:rPr>
        <w:t xml:space="preserve"> می‌</w:t>
      </w:r>
      <w:r w:rsidR="000950E1" w:rsidRPr="001632E7">
        <w:rPr>
          <w:rtl/>
        </w:rPr>
        <w:t>شود؟</w:t>
      </w:r>
      <w:bookmarkEnd w:id="13"/>
    </w:p>
    <w:p w:rsidR="00467CAB" w:rsidRPr="001632E7" w:rsidRDefault="00467CAB" w:rsidP="00467CAB">
      <w:pPr>
        <w:rPr>
          <w:rtl/>
        </w:rPr>
      </w:pPr>
      <w:r w:rsidRPr="001632E7">
        <w:rPr>
          <w:rtl/>
        </w:rPr>
        <w:t>در ه</w:t>
      </w:r>
      <w:r w:rsidR="00F36832" w:rsidRPr="001632E7">
        <w:rPr>
          <w:rtl/>
        </w:rPr>
        <w:t>مین بحث اقوال باید به یک مطلب دیگر نیز توجه کرد که با در نظر گرفتن این مطلب باب احتمالات دیگری نیز گشوده</w:t>
      </w:r>
      <w:r w:rsidR="00C448EF" w:rsidRPr="001632E7">
        <w:rPr>
          <w:rtl/>
        </w:rPr>
        <w:t xml:space="preserve"> می‌</w:t>
      </w:r>
      <w:r w:rsidR="00F36832" w:rsidRPr="001632E7">
        <w:rPr>
          <w:rtl/>
        </w:rPr>
        <w:t xml:space="preserve">شود و آن مطلب اینکه، این جواز نظر </w:t>
      </w:r>
      <w:r w:rsidR="001632E7">
        <w:rPr>
          <w:rtl/>
        </w:rPr>
        <w:t>به‌عنوان</w:t>
      </w:r>
      <w:r w:rsidR="0066656D" w:rsidRPr="001632E7">
        <w:rPr>
          <w:rtl/>
        </w:rPr>
        <w:t xml:space="preserve"> یک استثناء در نگاه به زن آیا اختصاص </w:t>
      </w:r>
      <w:r w:rsidR="001632E7">
        <w:rPr>
          <w:rtl/>
        </w:rPr>
        <w:t>به‌خصوص</w:t>
      </w:r>
      <w:r w:rsidR="0066656D" w:rsidRPr="001632E7">
        <w:rPr>
          <w:rtl/>
        </w:rPr>
        <w:t xml:space="preserve"> وجه و کفّین دارد یا اینکه احیاناً قدم</w:t>
      </w:r>
      <w:r w:rsidR="00C448EF" w:rsidRPr="001632E7">
        <w:rPr>
          <w:rtl/>
        </w:rPr>
        <w:t xml:space="preserve">‌ها </w:t>
      </w:r>
      <w:r w:rsidR="0066656D" w:rsidRPr="001632E7">
        <w:rPr>
          <w:rtl/>
        </w:rPr>
        <w:t xml:space="preserve">را نیز در </w:t>
      </w:r>
      <w:r w:rsidR="001632E7">
        <w:rPr>
          <w:rtl/>
        </w:rPr>
        <w:t>برمی‌گیرد</w:t>
      </w:r>
      <w:r w:rsidR="0066656D" w:rsidRPr="001632E7">
        <w:rPr>
          <w:rtl/>
        </w:rPr>
        <w:t>؟</w:t>
      </w:r>
    </w:p>
    <w:p w:rsidR="000950E1" w:rsidRPr="001632E7" w:rsidRDefault="000950E1" w:rsidP="007B0AB3">
      <w:pPr>
        <w:rPr>
          <w:rtl/>
        </w:rPr>
      </w:pPr>
      <w:r w:rsidRPr="001632E7">
        <w:rPr>
          <w:rtl/>
        </w:rPr>
        <w:t>ممکن است کسی بگوید غیر از وجه و کفّین قدم</w:t>
      </w:r>
      <w:r w:rsidR="00C448EF" w:rsidRPr="001632E7">
        <w:rPr>
          <w:rtl/>
        </w:rPr>
        <w:t xml:space="preserve">‌ها </w:t>
      </w:r>
      <w:r w:rsidRPr="001632E7">
        <w:rPr>
          <w:rtl/>
        </w:rPr>
        <w:t>نیز در دائره استثناء قرار</w:t>
      </w:r>
      <w:r w:rsidR="00C448EF" w:rsidRPr="001632E7">
        <w:rPr>
          <w:rtl/>
        </w:rPr>
        <w:t xml:space="preserve"> می‌</w:t>
      </w:r>
      <w:r w:rsidRPr="001632E7">
        <w:rPr>
          <w:rtl/>
        </w:rPr>
        <w:t xml:space="preserve">گیرد –کما اینکه احتمالی برای این </w:t>
      </w:r>
      <w:r w:rsidR="001632E7" w:rsidRPr="001632E7">
        <w:rPr>
          <w:rtl/>
        </w:rPr>
        <w:t>مسئله</w:t>
      </w:r>
      <w:r w:rsidRPr="001632E7">
        <w:rPr>
          <w:rtl/>
        </w:rPr>
        <w:t xml:space="preserve"> داده شده است- اگر </w:t>
      </w:r>
      <w:r w:rsidR="001632E7">
        <w:rPr>
          <w:rtl/>
        </w:rPr>
        <w:t>این‌چنین</w:t>
      </w:r>
      <w:r w:rsidRPr="001632E7">
        <w:rPr>
          <w:rtl/>
        </w:rPr>
        <w:t xml:space="preserve"> باشد این قول دیگری است و در واقع کسانی که به نحو مطلق یا به نحو تفصیل جوازی در وجه و کفّین قائل </w:t>
      </w:r>
      <w:r w:rsidR="001632E7">
        <w:rPr>
          <w:rtl/>
        </w:rPr>
        <w:t>شده‌اند</w:t>
      </w:r>
      <w:r w:rsidRPr="001632E7">
        <w:rPr>
          <w:rtl/>
        </w:rPr>
        <w:t xml:space="preserve"> ممکن است </w:t>
      </w:r>
      <w:r w:rsidR="00E4359B" w:rsidRPr="001632E7">
        <w:rPr>
          <w:rtl/>
        </w:rPr>
        <w:t>باز دو دسته شوند که برخی قدم</w:t>
      </w:r>
      <w:r w:rsidR="00C448EF" w:rsidRPr="001632E7">
        <w:rPr>
          <w:rtl/>
        </w:rPr>
        <w:t xml:space="preserve">‌ها </w:t>
      </w:r>
      <w:r w:rsidR="00E4359B" w:rsidRPr="001632E7">
        <w:rPr>
          <w:rtl/>
        </w:rPr>
        <w:t xml:space="preserve">را به وجه و کفّین بیافزایند و گروه دیگر آن </w:t>
      </w:r>
      <w:r w:rsidR="007B0AB3" w:rsidRPr="001632E7">
        <w:rPr>
          <w:rtl/>
        </w:rPr>
        <w:t>عضو</w:t>
      </w:r>
      <w:r w:rsidR="00E4359B" w:rsidRPr="001632E7">
        <w:rPr>
          <w:rtl/>
        </w:rPr>
        <w:t xml:space="preserve"> را نیافزایند.</w:t>
      </w:r>
    </w:p>
    <w:p w:rsidR="00E4359B" w:rsidRPr="001632E7" w:rsidRDefault="00E4359B" w:rsidP="00467CAB">
      <w:pPr>
        <w:rPr>
          <w:rtl/>
        </w:rPr>
      </w:pPr>
      <w:r w:rsidRPr="001632E7">
        <w:rPr>
          <w:rtl/>
        </w:rPr>
        <w:t xml:space="preserve">از این جهت </w:t>
      </w:r>
      <w:r w:rsidR="007B0AB3" w:rsidRPr="001632E7">
        <w:rPr>
          <w:rtl/>
        </w:rPr>
        <w:t xml:space="preserve">در ذیل قول به جواز به وجه و کفّین </w:t>
      </w:r>
      <w:r w:rsidR="001632E7">
        <w:rPr>
          <w:rtl/>
        </w:rPr>
        <w:t>به‌عنوان</w:t>
      </w:r>
      <w:r w:rsidR="007B0AB3" w:rsidRPr="001632E7">
        <w:rPr>
          <w:rtl/>
        </w:rPr>
        <w:t xml:space="preserve"> یک استثناء </w:t>
      </w:r>
      <w:r w:rsidR="005F2BD6" w:rsidRPr="001632E7">
        <w:rPr>
          <w:rtl/>
        </w:rPr>
        <w:t>هم</w:t>
      </w:r>
      <w:r w:rsidR="00C448EF" w:rsidRPr="001632E7">
        <w:rPr>
          <w:rtl/>
        </w:rPr>
        <w:t xml:space="preserve"> می‌</w:t>
      </w:r>
      <w:r w:rsidR="005F2BD6" w:rsidRPr="001632E7">
        <w:rPr>
          <w:rtl/>
        </w:rPr>
        <w:t xml:space="preserve">توان قائل </w:t>
      </w:r>
      <w:r w:rsidR="001632E7">
        <w:rPr>
          <w:rtl/>
        </w:rPr>
        <w:t>به‌خصوص</w:t>
      </w:r>
      <w:r w:rsidR="005F2BD6" w:rsidRPr="001632E7">
        <w:rPr>
          <w:rtl/>
        </w:rPr>
        <w:t xml:space="preserve"> وجه و کفّین شد و هم</w:t>
      </w:r>
      <w:r w:rsidR="00C448EF" w:rsidRPr="001632E7">
        <w:rPr>
          <w:rtl/>
        </w:rPr>
        <w:t xml:space="preserve"> می‌</w:t>
      </w:r>
      <w:r w:rsidR="005F2BD6" w:rsidRPr="001632E7">
        <w:rPr>
          <w:rtl/>
        </w:rPr>
        <w:t>توان گفت چیزی مثل قدمین به وجه و کفّین اضافه</w:t>
      </w:r>
      <w:r w:rsidR="00C448EF" w:rsidRPr="001632E7">
        <w:rPr>
          <w:rtl/>
        </w:rPr>
        <w:t xml:space="preserve"> می‌</w:t>
      </w:r>
      <w:r w:rsidR="005F2BD6" w:rsidRPr="001632E7">
        <w:rPr>
          <w:rtl/>
        </w:rPr>
        <w:t>شود</w:t>
      </w:r>
      <w:r w:rsidR="007472E4" w:rsidRPr="001632E7">
        <w:rPr>
          <w:rtl/>
        </w:rPr>
        <w:t>؛ و</w:t>
      </w:r>
      <w:r w:rsidR="005F2BD6" w:rsidRPr="001632E7">
        <w:rPr>
          <w:rtl/>
        </w:rPr>
        <w:t xml:space="preserve"> از این جهت باب احتمالات دیگری هم در </w:t>
      </w:r>
      <w:r w:rsidR="001632E7" w:rsidRPr="001632E7">
        <w:rPr>
          <w:rtl/>
        </w:rPr>
        <w:t>مسئله</w:t>
      </w:r>
      <w:r w:rsidR="005F2BD6" w:rsidRPr="001632E7">
        <w:rPr>
          <w:rtl/>
        </w:rPr>
        <w:t xml:space="preserve"> گشوده</w:t>
      </w:r>
      <w:r w:rsidR="00C448EF" w:rsidRPr="001632E7">
        <w:rPr>
          <w:rtl/>
        </w:rPr>
        <w:t xml:space="preserve"> می‌</w:t>
      </w:r>
      <w:r w:rsidR="005F2BD6" w:rsidRPr="001632E7">
        <w:rPr>
          <w:rtl/>
        </w:rPr>
        <w:t>شود.</w:t>
      </w:r>
    </w:p>
    <w:p w:rsidR="005F2BD6" w:rsidRPr="001632E7" w:rsidRDefault="000731F4" w:rsidP="00467CAB">
      <w:pPr>
        <w:rPr>
          <w:rtl/>
        </w:rPr>
      </w:pPr>
      <w:r w:rsidRPr="001632E7">
        <w:rPr>
          <w:rtl/>
        </w:rPr>
        <w:t>سؤال: آیا در مورد تفصیل بین وجه و کفّین نیز احتمالی داده شده است؟</w:t>
      </w:r>
    </w:p>
    <w:p w:rsidR="000731F4" w:rsidRPr="001632E7" w:rsidRDefault="000731F4" w:rsidP="00467CAB">
      <w:pPr>
        <w:rPr>
          <w:rtl/>
        </w:rPr>
      </w:pPr>
      <w:r w:rsidRPr="001632E7">
        <w:rPr>
          <w:rtl/>
        </w:rPr>
        <w:t>جواب: خیر، اگرچه احتمال تص</w:t>
      </w:r>
      <w:r w:rsidR="001527A5" w:rsidRPr="001632E7">
        <w:rPr>
          <w:rtl/>
        </w:rPr>
        <w:t>ویری آن وجود دارد که کسی فقط وجه را قائل شود یا بالعکس، اما احتمال تفصیل بین وجه و کفّین نه در روایات و نه در هیچ یک از کلام بزرگان وارد نشده است.</w:t>
      </w:r>
    </w:p>
    <w:p w:rsidR="001527A5" w:rsidRPr="001632E7" w:rsidRDefault="001527A5" w:rsidP="001527A5">
      <w:pPr>
        <w:rPr>
          <w:rtl/>
        </w:rPr>
      </w:pPr>
      <w:r w:rsidRPr="001632E7">
        <w:rPr>
          <w:rtl/>
        </w:rPr>
        <w:t>مجدداً</w:t>
      </w:r>
      <w:r w:rsidR="001E2B71" w:rsidRPr="001632E7">
        <w:rPr>
          <w:rtl/>
        </w:rPr>
        <w:t xml:space="preserve"> عرض</w:t>
      </w:r>
      <w:r w:rsidR="00C448EF" w:rsidRPr="001632E7">
        <w:rPr>
          <w:rtl/>
        </w:rPr>
        <w:t xml:space="preserve"> می‌</w:t>
      </w:r>
      <w:r w:rsidR="001E2B71" w:rsidRPr="001632E7">
        <w:rPr>
          <w:rtl/>
        </w:rPr>
        <w:t xml:space="preserve">کنیم که ساختار اقوال اصلی همان سه قول </w:t>
      </w:r>
      <w:r w:rsidR="001632E7">
        <w:rPr>
          <w:rtl/>
        </w:rPr>
        <w:t>کلی</w:t>
      </w:r>
      <w:r w:rsidR="001E2B71" w:rsidRPr="001632E7">
        <w:rPr>
          <w:rtl/>
        </w:rPr>
        <w:t xml:space="preserve"> است که عبارت بود از: جواز، حرمت و تفصیل، لکن در هر یک از </w:t>
      </w:r>
      <w:r w:rsidR="001632E7">
        <w:rPr>
          <w:rtl/>
        </w:rPr>
        <w:t>این‌ها</w:t>
      </w:r>
      <w:r w:rsidR="001E2B71" w:rsidRPr="001632E7">
        <w:rPr>
          <w:rtl/>
        </w:rPr>
        <w:t xml:space="preserve"> شقوق فرعی وجود دارد که احتمالات ذیل قول را اضافه کرده و در نتیجه اقوال </w:t>
      </w:r>
      <w:r w:rsidR="001632E7">
        <w:rPr>
          <w:rtl/>
        </w:rPr>
        <w:t>سه‌گانه</w:t>
      </w:r>
      <w:r w:rsidR="001E2B71" w:rsidRPr="001632E7">
        <w:rPr>
          <w:rtl/>
        </w:rPr>
        <w:t xml:space="preserve"> با ملاحظه آن شقوق فرعی چندین قول</w:t>
      </w:r>
      <w:r w:rsidR="00C448EF" w:rsidRPr="001632E7">
        <w:rPr>
          <w:rtl/>
        </w:rPr>
        <w:t xml:space="preserve"> می‌</w:t>
      </w:r>
      <w:r w:rsidR="001E2B71" w:rsidRPr="001632E7">
        <w:rPr>
          <w:rtl/>
        </w:rPr>
        <w:t>شود</w:t>
      </w:r>
      <w:r w:rsidR="006B4708" w:rsidRPr="001632E7">
        <w:rPr>
          <w:rtl/>
        </w:rPr>
        <w:t xml:space="preserve"> اما خطوط اصلی تمام </w:t>
      </w:r>
      <w:r w:rsidR="001632E7">
        <w:rPr>
          <w:rtl/>
        </w:rPr>
        <w:t>آن‌ها</w:t>
      </w:r>
      <w:r w:rsidR="006B4708" w:rsidRPr="001632E7">
        <w:rPr>
          <w:rtl/>
        </w:rPr>
        <w:t xml:space="preserve"> همان سه قول اولیه است و حتّی نکته اخیر که گفته شد آیا قدمین هم ملحق به کفین</w:t>
      </w:r>
      <w:r w:rsidR="00C448EF" w:rsidRPr="001632E7">
        <w:rPr>
          <w:rtl/>
        </w:rPr>
        <w:t xml:space="preserve"> می‌</w:t>
      </w:r>
      <w:r w:rsidR="006B4708" w:rsidRPr="001632E7">
        <w:rPr>
          <w:rtl/>
        </w:rPr>
        <w:t>باشد یا خیر این صورت را نیز</w:t>
      </w:r>
      <w:r w:rsidR="00C448EF" w:rsidRPr="001632E7">
        <w:rPr>
          <w:rtl/>
        </w:rPr>
        <w:t xml:space="preserve"> می‌</w:t>
      </w:r>
      <w:r w:rsidR="006B4708" w:rsidRPr="001632E7">
        <w:rPr>
          <w:rtl/>
        </w:rPr>
        <w:t>توان ذیل قول جواز قرار داد.</w:t>
      </w:r>
    </w:p>
    <w:p w:rsidR="006B4708" w:rsidRPr="001632E7" w:rsidRDefault="001632E7" w:rsidP="001527A5">
      <w:pPr>
        <w:rPr>
          <w:rtl/>
        </w:rPr>
      </w:pPr>
      <w:r>
        <w:rPr>
          <w:rtl/>
        </w:rPr>
        <w:t>ازاین‌رو</w:t>
      </w:r>
      <w:r w:rsidR="006B4708" w:rsidRPr="001632E7">
        <w:rPr>
          <w:rtl/>
        </w:rPr>
        <w:t xml:space="preserve"> است که احتمالات و اقوال موجود در دلیل جواز اگر به صورت جزئی و تمام حالات فرعی ملاحظه شود حدود ده صورت</w:t>
      </w:r>
      <w:r w:rsidR="00C448EF" w:rsidRPr="001632E7">
        <w:rPr>
          <w:rtl/>
        </w:rPr>
        <w:t xml:space="preserve"> می‌</w:t>
      </w:r>
      <w:r w:rsidR="006B4708" w:rsidRPr="001632E7">
        <w:rPr>
          <w:rtl/>
        </w:rPr>
        <w:t>شود</w:t>
      </w:r>
      <w:r w:rsidR="00B65E5E" w:rsidRPr="001632E7">
        <w:rPr>
          <w:rtl/>
        </w:rPr>
        <w:t xml:space="preserve"> اما خطوط </w:t>
      </w:r>
      <w:r>
        <w:rPr>
          <w:rtl/>
        </w:rPr>
        <w:t>کلی</w:t>
      </w:r>
      <w:r w:rsidR="00B65E5E" w:rsidRPr="001632E7">
        <w:rPr>
          <w:rtl/>
        </w:rPr>
        <w:t xml:space="preserve"> اقوال همان سه قول ابتدائی</w:t>
      </w:r>
      <w:r w:rsidR="00C448EF" w:rsidRPr="001632E7">
        <w:rPr>
          <w:rtl/>
        </w:rPr>
        <w:t xml:space="preserve"> می‌</w:t>
      </w:r>
      <w:r w:rsidR="00B65E5E" w:rsidRPr="001632E7">
        <w:rPr>
          <w:rtl/>
        </w:rPr>
        <w:t>شود که عرض شد.</w:t>
      </w:r>
    </w:p>
    <w:p w:rsidR="00B65E5E" w:rsidRPr="001632E7" w:rsidRDefault="00B65E5E" w:rsidP="001527A5">
      <w:pPr>
        <w:rPr>
          <w:rtl/>
        </w:rPr>
      </w:pPr>
      <w:r w:rsidRPr="001632E7">
        <w:rPr>
          <w:rtl/>
        </w:rPr>
        <w:t>آنچه عرض شد مقدّمه اوّل در تصویر اقوال در مقام سوم –که نگاه به وجه و کفّین زن بود-</w:t>
      </w:r>
      <w:r w:rsidR="00C448EF" w:rsidRPr="001632E7">
        <w:rPr>
          <w:rtl/>
        </w:rPr>
        <w:t xml:space="preserve"> می‌</w:t>
      </w:r>
      <w:r w:rsidR="00111087" w:rsidRPr="001632E7">
        <w:rPr>
          <w:rtl/>
        </w:rPr>
        <w:t>باشد.</w:t>
      </w:r>
    </w:p>
    <w:p w:rsidR="00111087" w:rsidRPr="001632E7" w:rsidRDefault="00E5002E" w:rsidP="00E5002E">
      <w:pPr>
        <w:pStyle w:val="Heading3"/>
        <w:rPr>
          <w:rtl/>
        </w:rPr>
      </w:pPr>
      <w:bookmarkStart w:id="14" w:name="_Toc28583700"/>
      <w:r w:rsidRPr="001632E7">
        <w:rPr>
          <w:rtl/>
        </w:rPr>
        <w:lastRenderedPageBreak/>
        <w:t>مقدمه دوم</w:t>
      </w:r>
      <w:r w:rsidR="00263E69" w:rsidRPr="001632E7">
        <w:rPr>
          <w:rtl/>
        </w:rPr>
        <w:t>: نگاه بدون لذّت و ریبه باشد</w:t>
      </w:r>
      <w:bookmarkEnd w:id="14"/>
    </w:p>
    <w:p w:rsidR="00E5002E" w:rsidRPr="001632E7" w:rsidRDefault="00E5002E" w:rsidP="00E5002E">
      <w:pPr>
        <w:rPr>
          <w:rtl/>
        </w:rPr>
      </w:pPr>
      <w:r w:rsidRPr="001632E7">
        <w:rPr>
          <w:rtl/>
        </w:rPr>
        <w:t>مقدمه دیگری که در این مقام باید مورد توجه قرار گیرد و در غالب کلمات نیز وارد شده است این است که؛</w:t>
      </w:r>
    </w:p>
    <w:p w:rsidR="00BD2825" w:rsidRPr="001632E7" w:rsidRDefault="001632E7" w:rsidP="00BD2825">
      <w:pPr>
        <w:rPr>
          <w:rtl/>
        </w:rPr>
      </w:pPr>
      <w:r>
        <w:rPr>
          <w:rtl/>
        </w:rPr>
        <w:t>پیش‌فرض</w:t>
      </w:r>
      <w:r w:rsidR="00E5002E" w:rsidRPr="001632E7">
        <w:rPr>
          <w:rtl/>
        </w:rPr>
        <w:t xml:space="preserve"> تمام این بحث در جایی است که نگاه به قصد تلذذ و ریبه نباشد اما اگر نگاه –حتی به وجه و کفّین- با قصد شهوانی باشد </w:t>
      </w:r>
      <w:r w:rsidR="00BD2825" w:rsidRPr="001632E7">
        <w:rPr>
          <w:rtl/>
        </w:rPr>
        <w:t>مورد اتّفاق تمام فقها است که دارای اشکال است</w:t>
      </w:r>
      <w:r w:rsidR="007472E4" w:rsidRPr="001632E7">
        <w:rPr>
          <w:rtl/>
        </w:rPr>
        <w:t xml:space="preserve">؛ </w:t>
      </w:r>
      <w:r w:rsidR="00BD2825" w:rsidRPr="001632E7">
        <w:rPr>
          <w:rtl/>
        </w:rPr>
        <w:t xml:space="preserve">اما اینکه این قصد التذاذ و ریبه چیست و میزان آن چگونه است و چه مستنداتی برای آن وجود دارد مباحثی است که در آینده عرض خواهد شد، اما آنچه که مورد وفاق جملگی است این است که این اختلاف بین جواز و تحریم و تفصیل همگی در جایی است که نگاه به وجه و کفّین به قصد ریبه و التذاذ نباشد اما اگر نگاه به قصد ریبه و التذاذ بود </w:t>
      </w:r>
      <w:r>
        <w:rPr>
          <w:rtl/>
        </w:rPr>
        <w:t>به‌طور</w:t>
      </w:r>
      <w:r w:rsidR="00263E69" w:rsidRPr="001632E7">
        <w:rPr>
          <w:rtl/>
        </w:rPr>
        <w:t xml:space="preserve"> کامل از این بحث خارج بوده و حرمت آن مورد وفاق است.</w:t>
      </w:r>
    </w:p>
    <w:p w:rsidR="00263E69" w:rsidRPr="001632E7" w:rsidRDefault="00263E69" w:rsidP="00BD2825">
      <w:pPr>
        <w:rPr>
          <w:rtl/>
        </w:rPr>
      </w:pPr>
      <w:r w:rsidRPr="001632E7">
        <w:rPr>
          <w:rtl/>
        </w:rPr>
        <w:t>این هم مقدّمه دیگری است که از کلمات بزرگان استفاده</w:t>
      </w:r>
      <w:r w:rsidR="00C448EF" w:rsidRPr="001632E7">
        <w:rPr>
          <w:rtl/>
        </w:rPr>
        <w:t xml:space="preserve"> می‌</w:t>
      </w:r>
      <w:r w:rsidRPr="001632E7">
        <w:rPr>
          <w:rtl/>
        </w:rPr>
        <w:t>شود.</w:t>
      </w:r>
    </w:p>
    <w:p w:rsidR="00263E69" w:rsidRPr="001632E7" w:rsidRDefault="00263E69" w:rsidP="00263E69">
      <w:pPr>
        <w:pStyle w:val="Heading3"/>
        <w:rPr>
          <w:rtl/>
        </w:rPr>
      </w:pPr>
      <w:bookmarkStart w:id="15" w:name="_Toc28583701"/>
      <w:r w:rsidRPr="001632E7">
        <w:rPr>
          <w:rtl/>
        </w:rPr>
        <w:t>مقدمه سوم</w:t>
      </w:r>
      <w:r w:rsidR="00A814B4" w:rsidRPr="001632E7">
        <w:rPr>
          <w:rtl/>
        </w:rPr>
        <w:t>: تاریخچه بحث</w:t>
      </w:r>
      <w:bookmarkEnd w:id="15"/>
    </w:p>
    <w:p w:rsidR="00263E69" w:rsidRPr="001632E7" w:rsidRDefault="00263E69" w:rsidP="00263E69">
      <w:pPr>
        <w:rPr>
          <w:rtl/>
        </w:rPr>
      </w:pPr>
      <w:r w:rsidRPr="001632E7">
        <w:rPr>
          <w:rtl/>
        </w:rPr>
        <w:t>مقدمه بعدی در تاریخچه بحث و قائلان به آن اقوال</w:t>
      </w:r>
      <w:r w:rsidR="00C448EF" w:rsidRPr="001632E7">
        <w:rPr>
          <w:rtl/>
        </w:rPr>
        <w:t xml:space="preserve"> می‌</w:t>
      </w:r>
      <w:r w:rsidRPr="001632E7">
        <w:rPr>
          <w:rtl/>
        </w:rPr>
        <w:t>باشد</w:t>
      </w:r>
      <w:r w:rsidR="001A116C" w:rsidRPr="001632E7">
        <w:rPr>
          <w:rtl/>
        </w:rPr>
        <w:t>؛</w:t>
      </w:r>
    </w:p>
    <w:p w:rsidR="001A116C" w:rsidRPr="001632E7" w:rsidRDefault="001A116C" w:rsidP="00263E69">
      <w:pPr>
        <w:rPr>
          <w:rtl/>
        </w:rPr>
      </w:pPr>
      <w:r w:rsidRPr="001632E7">
        <w:rPr>
          <w:rtl/>
        </w:rPr>
        <w:t xml:space="preserve">در این مقام </w:t>
      </w:r>
      <w:r w:rsidR="001632E7">
        <w:rPr>
          <w:rtl/>
        </w:rPr>
        <w:t>برخلاف</w:t>
      </w:r>
      <w:r w:rsidRPr="001632E7">
        <w:rPr>
          <w:rtl/>
        </w:rPr>
        <w:t xml:space="preserve"> برخی از فروع قبلی و همچنین مقام دوم، شاهد هستیم که این فرع در کلمات قدما از زمان شیخ مفید و شیخ طوسی و ... و حتی کلینی و صدوق مطرح</w:t>
      </w:r>
      <w:r w:rsidR="00C448EF" w:rsidRPr="001632E7">
        <w:rPr>
          <w:rtl/>
        </w:rPr>
        <w:t xml:space="preserve"> می‌</w:t>
      </w:r>
      <w:r w:rsidRPr="001632E7">
        <w:rPr>
          <w:rtl/>
        </w:rPr>
        <w:t>باشد و این مطلب دیگری است که در مقام سوم مورد توجه قرار گیرد.</w:t>
      </w:r>
    </w:p>
    <w:p w:rsidR="001A116C" w:rsidRPr="001632E7" w:rsidRDefault="001A116C" w:rsidP="00263E69">
      <w:pPr>
        <w:rPr>
          <w:rtl/>
        </w:rPr>
      </w:pPr>
      <w:r w:rsidRPr="001632E7">
        <w:rPr>
          <w:rtl/>
        </w:rPr>
        <w:t xml:space="preserve">به عبارت </w:t>
      </w:r>
      <w:r w:rsidR="00B91438" w:rsidRPr="001632E7">
        <w:rPr>
          <w:rtl/>
        </w:rPr>
        <w:t>روشن</w:t>
      </w:r>
      <w:r w:rsidR="00C448EF" w:rsidRPr="001632E7">
        <w:rPr>
          <w:rtl/>
        </w:rPr>
        <w:t xml:space="preserve">‌تر </w:t>
      </w:r>
      <w:r w:rsidR="00B91438" w:rsidRPr="001632E7">
        <w:rPr>
          <w:rtl/>
        </w:rPr>
        <w:t xml:space="preserve">باید عرض شود که در </w:t>
      </w:r>
      <w:r w:rsidR="001632E7" w:rsidRPr="001632E7">
        <w:rPr>
          <w:rtl/>
        </w:rPr>
        <w:t>مسئله</w:t>
      </w:r>
      <w:r w:rsidR="00B91438" w:rsidRPr="001632E7">
        <w:rPr>
          <w:rtl/>
        </w:rPr>
        <w:t xml:space="preserve"> قبل که نظر زن به مرد بود </w:t>
      </w:r>
      <w:r w:rsidR="001632E7">
        <w:rPr>
          <w:rtl/>
        </w:rPr>
        <w:t>همان‌طور</w:t>
      </w:r>
      <w:r w:rsidR="00B91438" w:rsidRPr="001632E7">
        <w:rPr>
          <w:rtl/>
        </w:rPr>
        <w:t xml:space="preserve"> که ملاحظه نمودید در کلمات قدما چندان مورد توجه قرار نگرفته بود بلکه در عصر اوّل تقریباً هیچ نشان واضحی پیرامون نگاه زن به مرد در کلمات فقها </w:t>
      </w:r>
      <w:r w:rsidR="00A814B4" w:rsidRPr="001632E7">
        <w:rPr>
          <w:rtl/>
        </w:rPr>
        <w:t>یافت</w:t>
      </w:r>
      <w:r w:rsidR="00C448EF" w:rsidRPr="001632E7">
        <w:rPr>
          <w:rtl/>
        </w:rPr>
        <w:t xml:space="preserve"> نمی‌</w:t>
      </w:r>
      <w:r w:rsidR="00A814B4" w:rsidRPr="001632E7">
        <w:rPr>
          <w:rtl/>
        </w:rPr>
        <w:t xml:space="preserve">شد و در هیچ یک از کلمات شیخ مفید، سید مرتضی، شیخ طوسی، کلینی، شیخ صدوق، حلبی و امثال </w:t>
      </w:r>
      <w:r w:rsidR="001632E7">
        <w:rPr>
          <w:rtl/>
        </w:rPr>
        <w:t>این‌ها</w:t>
      </w:r>
      <w:r w:rsidR="00A814B4" w:rsidRPr="001632E7">
        <w:rPr>
          <w:rtl/>
        </w:rPr>
        <w:t xml:space="preserve"> شاهد طرح آن </w:t>
      </w:r>
      <w:r w:rsidR="001632E7" w:rsidRPr="001632E7">
        <w:rPr>
          <w:rtl/>
        </w:rPr>
        <w:t>مسئله</w:t>
      </w:r>
      <w:r w:rsidR="00A814B4" w:rsidRPr="001632E7">
        <w:rPr>
          <w:rtl/>
        </w:rPr>
        <w:t xml:space="preserve"> نبودیم، اما این </w:t>
      </w:r>
      <w:r w:rsidR="001632E7" w:rsidRPr="001632E7">
        <w:rPr>
          <w:rtl/>
        </w:rPr>
        <w:t>مسئله</w:t>
      </w:r>
      <w:r w:rsidR="00A814B4" w:rsidRPr="001632E7">
        <w:rPr>
          <w:rtl/>
        </w:rPr>
        <w:t xml:space="preserve"> که نگاه به وجه و کفّین بوده و </w:t>
      </w:r>
      <w:r w:rsidR="001632E7">
        <w:rPr>
          <w:rtl/>
        </w:rPr>
        <w:t>به‌عنوان</w:t>
      </w:r>
      <w:r w:rsidR="00A814B4" w:rsidRPr="001632E7">
        <w:rPr>
          <w:rtl/>
        </w:rPr>
        <w:t xml:space="preserve"> مقام سوم مورد بحث قرار گرفته است در کلمات متقدّمین هم مطرح بوده است</w:t>
      </w:r>
      <w:r w:rsidR="008D6790" w:rsidRPr="001632E7">
        <w:rPr>
          <w:rtl/>
        </w:rPr>
        <w:t>، اما بایستی توجه داشت که هیچ وفاق و اجماعی در این بحث بین علماء مشاهده</w:t>
      </w:r>
      <w:r w:rsidR="00C448EF" w:rsidRPr="001632E7">
        <w:rPr>
          <w:rtl/>
        </w:rPr>
        <w:t xml:space="preserve"> نمی‌</w:t>
      </w:r>
      <w:r w:rsidR="008D6790" w:rsidRPr="001632E7">
        <w:rPr>
          <w:rtl/>
        </w:rPr>
        <w:t>شود</w:t>
      </w:r>
      <w:r w:rsidR="001132FE" w:rsidRPr="001632E7">
        <w:rPr>
          <w:rtl/>
        </w:rPr>
        <w:t>.</w:t>
      </w:r>
    </w:p>
    <w:p w:rsidR="001132FE" w:rsidRPr="001632E7" w:rsidRDefault="001132FE" w:rsidP="00263E69">
      <w:pPr>
        <w:rPr>
          <w:rtl/>
        </w:rPr>
      </w:pPr>
      <w:r w:rsidRPr="001632E7">
        <w:rPr>
          <w:rtl/>
        </w:rPr>
        <w:t xml:space="preserve">مرحوم شیخ انصاری اقوال بزرگان را در کتاب نکاح خود </w:t>
      </w:r>
      <w:r w:rsidR="001072DA" w:rsidRPr="001632E7">
        <w:rPr>
          <w:rtl/>
        </w:rPr>
        <w:t xml:space="preserve">نقل </w:t>
      </w:r>
      <w:r w:rsidR="001632E7">
        <w:rPr>
          <w:rtl/>
        </w:rPr>
        <w:t>نموده‌اند</w:t>
      </w:r>
      <w:r w:rsidR="001072DA" w:rsidRPr="001632E7">
        <w:rPr>
          <w:rtl/>
        </w:rPr>
        <w:t xml:space="preserve"> و آقای زنجانی هم این اقوال را مورد بررسی قرار </w:t>
      </w:r>
      <w:r w:rsidR="001632E7">
        <w:rPr>
          <w:rtl/>
        </w:rPr>
        <w:t>داده‌اند</w:t>
      </w:r>
      <w:r w:rsidR="001072DA" w:rsidRPr="001632E7">
        <w:rPr>
          <w:rtl/>
        </w:rPr>
        <w:t xml:space="preserve"> که در تقریرات ایشان نیز وجود دارد </w:t>
      </w:r>
      <w:r w:rsidR="008200B2" w:rsidRPr="001632E7">
        <w:rPr>
          <w:rtl/>
        </w:rPr>
        <w:t>که برای مطال</w:t>
      </w:r>
      <w:r w:rsidR="00EF059F" w:rsidRPr="001632E7">
        <w:rPr>
          <w:rtl/>
        </w:rPr>
        <w:t>ع</w:t>
      </w:r>
      <w:r w:rsidR="008200B2" w:rsidRPr="001632E7">
        <w:rPr>
          <w:rtl/>
        </w:rPr>
        <w:t xml:space="preserve">ه بیشتر </w:t>
      </w:r>
      <w:r w:rsidR="00EF059F" w:rsidRPr="001632E7">
        <w:rPr>
          <w:rtl/>
        </w:rPr>
        <w:t>هم</w:t>
      </w:r>
      <w:r w:rsidR="00C448EF" w:rsidRPr="001632E7">
        <w:rPr>
          <w:rtl/>
        </w:rPr>
        <w:t xml:space="preserve"> می‌</w:t>
      </w:r>
      <w:r w:rsidR="008200B2" w:rsidRPr="001632E7">
        <w:rPr>
          <w:rtl/>
        </w:rPr>
        <w:t>توانید به کتاب النکاح مرحوم شیخ انصاری، شرح ارشاد علامه مراجعه بفرمایید که در آنجا اسناد اقوال به فقهای م</w:t>
      </w:r>
      <w:r w:rsidR="00EF059F" w:rsidRPr="001632E7">
        <w:rPr>
          <w:rtl/>
        </w:rPr>
        <w:t xml:space="preserve">تقدم تا حدّی وارد شده است، هم در کلمات و تقریرات آقای زنجانی این اقوال وارد شده است، همچنین آقای مکارم و برخی دیگر از فقها نیز این </w:t>
      </w:r>
      <w:r w:rsidR="001632E7" w:rsidRPr="001632E7">
        <w:rPr>
          <w:rtl/>
        </w:rPr>
        <w:t>مسئله</w:t>
      </w:r>
      <w:r w:rsidR="00EF059F" w:rsidRPr="001632E7">
        <w:rPr>
          <w:rtl/>
        </w:rPr>
        <w:t xml:space="preserve"> را اشاره </w:t>
      </w:r>
      <w:r w:rsidR="001632E7">
        <w:rPr>
          <w:rtl/>
        </w:rPr>
        <w:t>فرموده‌اند</w:t>
      </w:r>
      <w:r w:rsidR="00EF059F" w:rsidRPr="001632E7">
        <w:rPr>
          <w:rtl/>
        </w:rPr>
        <w:t>.</w:t>
      </w:r>
    </w:p>
    <w:p w:rsidR="003C0A74" w:rsidRPr="001632E7" w:rsidRDefault="00EF059F" w:rsidP="00263E69">
      <w:pPr>
        <w:rPr>
          <w:rtl/>
        </w:rPr>
      </w:pPr>
      <w:r w:rsidRPr="001632E7">
        <w:rPr>
          <w:rtl/>
        </w:rPr>
        <w:t xml:space="preserve">فلذا </w:t>
      </w:r>
      <w:r w:rsidR="00CB6CA6" w:rsidRPr="001632E7">
        <w:rPr>
          <w:rtl/>
        </w:rPr>
        <w:t xml:space="preserve">دیدیم که این </w:t>
      </w:r>
      <w:r w:rsidR="001632E7" w:rsidRPr="001632E7">
        <w:rPr>
          <w:rtl/>
        </w:rPr>
        <w:t>مسئله</w:t>
      </w:r>
      <w:r w:rsidR="00CB6CA6" w:rsidRPr="001632E7">
        <w:rPr>
          <w:rtl/>
        </w:rPr>
        <w:t xml:space="preserve"> در بین قدما مطرح بوده است، هم اصل نگاه مرد به زن و هم </w:t>
      </w:r>
      <w:r w:rsidR="001632E7">
        <w:rPr>
          <w:rtl/>
        </w:rPr>
        <w:t>به‌طور</w:t>
      </w:r>
      <w:r w:rsidR="00CB6CA6" w:rsidRPr="001632E7">
        <w:rPr>
          <w:rtl/>
        </w:rPr>
        <w:t xml:space="preserve"> خاص نگاه به وجه و کفّین اجنبیات. البته شاید بتوان گفت بیشتر اقوال به سمت حرمت نظر بوده است اما </w:t>
      </w:r>
      <w:r w:rsidR="001632E7">
        <w:rPr>
          <w:rtl/>
        </w:rPr>
        <w:t>درعین‌حال</w:t>
      </w:r>
      <w:r w:rsidR="00CB6CA6" w:rsidRPr="001632E7">
        <w:rPr>
          <w:rtl/>
        </w:rPr>
        <w:t xml:space="preserve"> وفاق تامی وجود ندارد و در واقع اقوالی هم وجود دارد که جواز را </w:t>
      </w:r>
      <w:r w:rsidR="001632E7">
        <w:rPr>
          <w:rtl/>
        </w:rPr>
        <w:t>فرموده‌اند</w:t>
      </w:r>
      <w:r w:rsidR="00CB6CA6" w:rsidRPr="001632E7">
        <w:rPr>
          <w:rtl/>
        </w:rPr>
        <w:t>.</w:t>
      </w:r>
    </w:p>
    <w:p w:rsidR="00EF059F" w:rsidRPr="001632E7" w:rsidRDefault="001632E7" w:rsidP="001632E7">
      <w:pPr>
        <w:rPr>
          <w:rtl/>
        </w:rPr>
      </w:pPr>
      <w:r>
        <w:rPr>
          <w:rtl/>
        </w:rPr>
        <w:lastRenderedPageBreak/>
        <w:t>به‌عنوان‌مثال</w:t>
      </w:r>
      <w:r w:rsidR="00CB6CA6" w:rsidRPr="001632E7">
        <w:rPr>
          <w:rtl/>
        </w:rPr>
        <w:t xml:space="preserve"> مرحوم شیخ در مبسوط </w:t>
      </w:r>
      <w:r w:rsidR="002603D3" w:rsidRPr="001632E7">
        <w:rPr>
          <w:rtl/>
        </w:rPr>
        <w:t xml:space="preserve">عبارتی با این مضمون </w:t>
      </w:r>
      <w:r>
        <w:rPr>
          <w:rtl/>
        </w:rPr>
        <w:t>آورده‌اند که: «و أمّا نظر الرجل الی المر</w:t>
      </w:r>
      <w:r>
        <w:rPr>
          <w:rFonts w:hint="cs"/>
          <w:rtl/>
        </w:rPr>
        <w:t>أة</w:t>
      </w:r>
      <w:r w:rsidR="002603D3" w:rsidRPr="001632E7">
        <w:rPr>
          <w:rtl/>
        </w:rPr>
        <w:t xml:space="preserve"> </w:t>
      </w:r>
      <w:r w:rsidR="002603D3" w:rsidRPr="001632E7">
        <w:rPr>
          <w:rFonts w:hint="cs"/>
          <w:rtl/>
        </w:rPr>
        <w:t>الأجنبیه</w:t>
      </w:r>
      <w:r w:rsidR="002603D3" w:rsidRPr="001632E7">
        <w:rPr>
          <w:rtl/>
        </w:rPr>
        <w:t xml:space="preserve"> </w:t>
      </w:r>
      <w:r w:rsidR="002603D3" w:rsidRPr="001632E7">
        <w:rPr>
          <w:rFonts w:hint="cs"/>
          <w:rtl/>
        </w:rPr>
        <w:t>فمحذورٌ</w:t>
      </w:r>
      <w:r w:rsidR="002603D3" w:rsidRPr="001632E7">
        <w:rPr>
          <w:rtl/>
        </w:rPr>
        <w:t xml:space="preserve"> </w:t>
      </w:r>
      <w:r w:rsidR="002603D3" w:rsidRPr="001632E7">
        <w:rPr>
          <w:rFonts w:hint="cs"/>
          <w:rtl/>
        </w:rPr>
        <w:t>و</w:t>
      </w:r>
      <w:r w:rsidR="002603D3" w:rsidRPr="001632E7">
        <w:rPr>
          <w:rtl/>
        </w:rPr>
        <w:t xml:space="preserve"> </w:t>
      </w:r>
      <w:r w:rsidR="002603D3" w:rsidRPr="001632E7">
        <w:rPr>
          <w:rFonts w:hint="cs"/>
          <w:rtl/>
        </w:rPr>
        <w:t>أمّا</w:t>
      </w:r>
      <w:r w:rsidR="002603D3" w:rsidRPr="001632E7">
        <w:rPr>
          <w:rtl/>
        </w:rPr>
        <w:t xml:space="preserve"> </w:t>
      </w:r>
      <w:r w:rsidR="002603D3" w:rsidRPr="001632E7">
        <w:rPr>
          <w:rFonts w:hint="cs"/>
          <w:rtl/>
        </w:rPr>
        <w:t>نظر</w:t>
      </w:r>
      <w:r w:rsidR="002603D3" w:rsidRPr="001632E7">
        <w:rPr>
          <w:rtl/>
        </w:rPr>
        <w:t xml:space="preserve"> </w:t>
      </w:r>
      <w:r w:rsidR="002603D3" w:rsidRPr="001632E7">
        <w:rPr>
          <w:rFonts w:hint="cs"/>
          <w:rtl/>
        </w:rPr>
        <w:t>ألی</w:t>
      </w:r>
      <w:r w:rsidR="002603D3" w:rsidRPr="001632E7">
        <w:rPr>
          <w:rtl/>
        </w:rPr>
        <w:t xml:space="preserve"> </w:t>
      </w:r>
      <w:r w:rsidR="002603D3" w:rsidRPr="001632E7">
        <w:rPr>
          <w:rFonts w:hint="cs"/>
          <w:rtl/>
        </w:rPr>
        <w:t>الوجه</w:t>
      </w:r>
      <w:r w:rsidR="002603D3" w:rsidRPr="001632E7">
        <w:rPr>
          <w:rtl/>
        </w:rPr>
        <w:t xml:space="preserve"> </w:t>
      </w:r>
      <w:r w:rsidR="002603D3" w:rsidRPr="001632E7">
        <w:rPr>
          <w:rFonts w:hint="cs"/>
          <w:rtl/>
        </w:rPr>
        <w:t>و</w:t>
      </w:r>
      <w:r w:rsidR="002603D3" w:rsidRPr="001632E7">
        <w:rPr>
          <w:rtl/>
        </w:rPr>
        <w:t xml:space="preserve"> </w:t>
      </w:r>
      <w:r w:rsidR="002603D3" w:rsidRPr="001632E7">
        <w:rPr>
          <w:rFonts w:hint="cs"/>
          <w:rtl/>
        </w:rPr>
        <w:t>الکفّین</w:t>
      </w:r>
      <w:r w:rsidR="002603D3" w:rsidRPr="001632E7">
        <w:rPr>
          <w:rtl/>
        </w:rPr>
        <w:t xml:space="preserve"> </w:t>
      </w:r>
      <w:r w:rsidR="002603D3" w:rsidRPr="001632E7">
        <w:rPr>
          <w:rFonts w:hint="cs"/>
          <w:rtl/>
        </w:rPr>
        <w:t>فجائزٌ»،</w:t>
      </w:r>
      <w:r w:rsidR="002603D3" w:rsidRPr="001632E7">
        <w:rPr>
          <w:rtl/>
        </w:rPr>
        <w:t xml:space="preserve"> </w:t>
      </w:r>
      <w:r w:rsidR="002603D3" w:rsidRPr="001632E7">
        <w:rPr>
          <w:rFonts w:hint="cs"/>
          <w:rtl/>
        </w:rPr>
        <w:t>در</w:t>
      </w:r>
      <w:r w:rsidR="002603D3" w:rsidRPr="001632E7">
        <w:rPr>
          <w:rtl/>
        </w:rPr>
        <w:t xml:space="preserve"> </w:t>
      </w:r>
      <w:r w:rsidR="002603D3" w:rsidRPr="001632E7">
        <w:rPr>
          <w:rFonts w:hint="cs"/>
          <w:rtl/>
        </w:rPr>
        <w:t>واقع</w:t>
      </w:r>
      <w:r w:rsidR="002603D3" w:rsidRPr="001632E7">
        <w:rPr>
          <w:rtl/>
        </w:rPr>
        <w:t xml:space="preserve"> </w:t>
      </w:r>
      <w:r w:rsidR="002603D3" w:rsidRPr="001632E7">
        <w:rPr>
          <w:rFonts w:hint="cs"/>
          <w:rtl/>
        </w:rPr>
        <w:t>مرح</w:t>
      </w:r>
      <w:r w:rsidR="002603D3" w:rsidRPr="001632E7">
        <w:rPr>
          <w:rtl/>
        </w:rPr>
        <w:t>وم شیخ در مبسوط تقریباً به صراحت</w:t>
      </w:r>
      <w:r w:rsidR="00C448EF" w:rsidRPr="001632E7">
        <w:rPr>
          <w:rtl/>
        </w:rPr>
        <w:t xml:space="preserve"> می‌</w:t>
      </w:r>
      <w:r w:rsidR="002603D3" w:rsidRPr="001632E7">
        <w:rPr>
          <w:rtl/>
        </w:rPr>
        <w:t>فرمایند که نظر به وجه و کفّین جایز است</w:t>
      </w:r>
      <w:r w:rsidR="003C0A74" w:rsidRPr="001632E7">
        <w:rPr>
          <w:rtl/>
        </w:rPr>
        <w:t>. البته این احتمال وجود دارد که ایشان در برخی از کتب دیگر خود عکس این مطلب را فرموده باشند.</w:t>
      </w:r>
    </w:p>
    <w:p w:rsidR="00773A2C" w:rsidRPr="001632E7" w:rsidRDefault="003C0A74" w:rsidP="00773A2C">
      <w:pPr>
        <w:rPr>
          <w:rtl/>
        </w:rPr>
      </w:pPr>
      <w:r w:rsidRPr="001632E7">
        <w:rPr>
          <w:rtl/>
        </w:rPr>
        <w:t>در کلام مرحوم مفید کلماتی وجود دارد که در تفسیر آن اختلافی وجود دارد که البته بیان</w:t>
      </w:r>
      <w:r w:rsidR="00773A2C" w:rsidRPr="001632E7">
        <w:rPr>
          <w:rtl/>
        </w:rPr>
        <w:t xml:space="preserve"> و تفصیل</w:t>
      </w:r>
      <w:r w:rsidRPr="001632E7">
        <w:rPr>
          <w:rtl/>
        </w:rPr>
        <w:t xml:space="preserve"> این کلمات ضرورتی ندارد و برای مطالعه</w:t>
      </w:r>
      <w:r w:rsidR="00C448EF" w:rsidRPr="001632E7">
        <w:rPr>
          <w:rtl/>
        </w:rPr>
        <w:t xml:space="preserve"> می‌</w:t>
      </w:r>
      <w:r w:rsidRPr="001632E7">
        <w:rPr>
          <w:rtl/>
        </w:rPr>
        <w:t>توانید به تقریرات آقای زنجانی مراجعه فرمایید</w:t>
      </w:r>
      <w:r w:rsidR="00773A2C" w:rsidRPr="001632E7">
        <w:rPr>
          <w:rtl/>
        </w:rPr>
        <w:t>.</w:t>
      </w:r>
    </w:p>
    <w:p w:rsidR="00773A2C" w:rsidRPr="001632E7" w:rsidRDefault="00773A2C" w:rsidP="00773A2C">
      <w:pPr>
        <w:rPr>
          <w:rtl/>
        </w:rPr>
      </w:pPr>
      <w:r w:rsidRPr="001632E7">
        <w:rPr>
          <w:rtl/>
        </w:rPr>
        <w:t>همچنین ظاهر کلمات مرحوم کلینی هم در مواردی همان منع است.</w:t>
      </w:r>
    </w:p>
    <w:p w:rsidR="008F796C" w:rsidRPr="001632E7" w:rsidRDefault="001632E7" w:rsidP="008F796C">
      <w:pPr>
        <w:rPr>
          <w:rtl/>
        </w:rPr>
      </w:pPr>
      <w:r>
        <w:rPr>
          <w:rtl/>
        </w:rPr>
        <w:t>به‌طور</w:t>
      </w:r>
      <w:r w:rsidR="00773A2C" w:rsidRPr="001632E7">
        <w:rPr>
          <w:rtl/>
        </w:rPr>
        <w:t xml:space="preserve"> کل شاید بتوان </w:t>
      </w:r>
      <w:r>
        <w:rPr>
          <w:rtl/>
        </w:rPr>
        <w:t>این‌چنین</w:t>
      </w:r>
      <w:r w:rsidR="00773A2C" w:rsidRPr="001632E7">
        <w:rPr>
          <w:rtl/>
        </w:rPr>
        <w:t xml:space="preserve"> نتیجه گرفت که در طبقات اوّل از </w:t>
      </w:r>
      <w:r>
        <w:rPr>
          <w:rtl/>
        </w:rPr>
        <w:t>فقها</w:t>
      </w:r>
      <w:r w:rsidR="00773A2C" w:rsidRPr="001632E7">
        <w:rPr>
          <w:rtl/>
        </w:rPr>
        <w:t xml:space="preserve">، منع و قول به تحریم قائلان بیشتری داشته است اما </w:t>
      </w:r>
      <w:r>
        <w:rPr>
          <w:rtl/>
        </w:rPr>
        <w:t>درعین‌حال</w:t>
      </w:r>
      <w:r w:rsidR="00773A2C" w:rsidRPr="001632E7">
        <w:rPr>
          <w:rtl/>
        </w:rPr>
        <w:t xml:space="preserve"> قول یکدست مبنی بر تحریم وجود ندارد</w:t>
      </w:r>
      <w:r w:rsidR="008F796C" w:rsidRPr="001632E7">
        <w:rPr>
          <w:rtl/>
        </w:rPr>
        <w:t xml:space="preserve"> و در میان همان طبقات اوّل هم قائلان به جواز به نحو مطلق هم وجود دارد کما اینکه عبارت شیخ در مبسوط را مشاهده فرمودید که در ابتدا</w:t>
      </w:r>
      <w:r w:rsidR="00C448EF" w:rsidRPr="001632E7">
        <w:rPr>
          <w:rtl/>
        </w:rPr>
        <w:t xml:space="preserve"> می‌</w:t>
      </w:r>
      <w:r w:rsidR="008F796C" w:rsidRPr="001632E7">
        <w:rPr>
          <w:rtl/>
        </w:rPr>
        <w:t>فرمایند نظر به اجنبیه ممنوع یا محذور است اما در مورد نظر به وجه و کفّین</w:t>
      </w:r>
      <w:r w:rsidR="00C448EF" w:rsidRPr="001632E7">
        <w:rPr>
          <w:rtl/>
        </w:rPr>
        <w:t xml:space="preserve"> می‌</w:t>
      </w:r>
      <w:r w:rsidR="008F796C" w:rsidRPr="001632E7">
        <w:rPr>
          <w:rtl/>
        </w:rPr>
        <w:t>فرمایند «جائزٌ» که دیگر هیچ جای تردیدی در تفسیر عبارت ایشان وجود ندارد.</w:t>
      </w:r>
    </w:p>
    <w:p w:rsidR="008F796C" w:rsidRPr="001632E7" w:rsidRDefault="008F796C" w:rsidP="008F796C">
      <w:pPr>
        <w:rPr>
          <w:rtl/>
        </w:rPr>
      </w:pPr>
      <w:r w:rsidRPr="001632E7">
        <w:rPr>
          <w:rtl/>
        </w:rPr>
        <w:t>البته کسانی هم هستند که کلمات ایشان ظهور در منع و حرمت دارد –که قول دوم</w:t>
      </w:r>
      <w:r w:rsidR="00C448EF" w:rsidRPr="001632E7">
        <w:rPr>
          <w:rtl/>
        </w:rPr>
        <w:t xml:space="preserve"> می‌</w:t>
      </w:r>
      <w:r w:rsidRPr="001632E7">
        <w:rPr>
          <w:rtl/>
        </w:rPr>
        <w:t>باشد- اگرچه برخی از کلمات ایشان که حمل بر منع شده است اشکال شده است که چنین معنایی را افاده</w:t>
      </w:r>
      <w:r w:rsidR="00C448EF" w:rsidRPr="001632E7">
        <w:rPr>
          <w:rtl/>
        </w:rPr>
        <w:t xml:space="preserve"> نمی‌</w:t>
      </w:r>
      <w:r w:rsidRPr="001632E7">
        <w:rPr>
          <w:rtl/>
        </w:rPr>
        <w:t xml:space="preserve">کند که این مباحث را </w:t>
      </w:r>
      <w:r w:rsidR="001632E7">
        <w:rPr>
          <w:rtl/>
        </w:rPr>
        <w:t>همان‌طور</w:t>
      </w:r>
      <w:r w:rsidRPr="001632E7">
        <w:rPr>
          <w:rtl/>
        </w:rPr>
        <w:t xml:space="preserve"> که عرض شد</w:t>
      </w:r>
      <w:r w:rsidR="00C448EF" w:rsidRPr="001632E7">
        <w:rPr>
          <w:rtl/>
        </w:rPr>
        <w:t xml:space="preserve"> می‌</w:t>
      </w:r>
      <w:r w:rsidRPr="001632E7">
        <w:rPr>
          <w:rtl/>
        </w:rPr>
        <w:t>توانید مراجعه کنید و مطالعه بفرمایید.</w:t>
      </w:r>
    </w:p>
    <w:p w:rsidR="008F796C" w:rsidRPr="001632E7" w:rsidRDefault="006C6B52" w:rsidP="008F796C">
      <w:pPr>
        <w:rPr>
          <w:rtl/>
        </w:rPr>
      </w:pPr>
      <w:r w:rsidRPr="001632E7">
        <w:rPr>
          <w:rtl/>
        </w:rPr>
        <w:t>در طبقات بعدی هم این اختلاف نظر وجود دارد و گاهی یکی از بزرگان چند نظر دارد مانند علامه که در کتاب</w:t>
      </w:r>
      <w:r w:rsidR="00C448EF" w:rsidRPr="001632E7">
        <w:rPr>
          <w:rtl/>
        </w:rPr>
        <w:t>‌های</w:t>
      </w:r>
      <w:r w:rsidRPr="001632E7">
        <w:rPr>
          <w:rtl/>
        </w:rPr>
        <w:t xml:space="preserve"> خود چند نوع نظر </w:t>
      </w:r>
      <w:r w:rsidR="001632E7">
        <w:rPr>
          <w:rtl/>
        </w:rPr>
        <w:t>داده‌اند</w:t>
      </w:r>
      <w:r w:rsidRPr="001632E7">
        <w:rPr>
          <w:rtl/>
        </w:rPr>
        <w:t xml:space="preserve">، </w:t>
      </w:r>
      <w:r w:rsidR="001632E7">
        <w:rPr>
          <w:rtl/>
        </w:rPr>
        <w:t>به‌عنوان‌مثال</w:t>
      </w:r>
      <w:r w:rsidRPr="001632E7">
        <w:rPr>
          <w:rtl/>
        </w:rPr>
        <w:t xml:space="preserve"> در تذکره قائل به حرمت </w:t>
      </w:r>
      <w:r w:rsidR="001632E7">
        <w:rPr>
          <w:rtl/>
        </w:rPr>
        <w:t>شده‌اند</w:t>
      </w:r>
      <w:r w:rsidRPr="001632E7">
        <w:rPr>
          <w:rtl/>
        </w:rPr>
        <w:t xml:space="preserve"> که این قولی است که مرحوم شیخ به ایشان نسبت داده است اما در برخی کتب دیگر خود </w:t>
      </w:r>
      <w:r w:rsidR="00700F73" w:rsidRPr="001632E7">
        <w:rPr>
          <w:rtl/>
        </w:rPr>
        <w:t xml:space="preserve">جواز را </w:t>
      </w:r>
      <w:r w:rsidR="001632E7">
        <w:rPr>
          <w:rtl/>
        </w:rPr>
        <w:t>فرموده‌اند</w:t>
      </w:r>
      <w:r w:rsidR="00700F73" w:rsidRPr="001632E7">
        <w:rPr>
          <w:rtl/>
        </w:rPr>
        <w:t>. در مورد ایشان گفته شده است که در اکثر کتب خود قائل به تفصیل</w:t>
      </w:r>
      <w:r w:rsidR="00C448EF" w:rsidRPr="001632E7">
        <w:rPr>
          <w:rtl/>
        </w:rPr>
        <w:t xml:space="preserve"> می‌</w:t>
      </w:r>
      <w:r w:rsidR="00700F73" w:rsidRPr="001632E7">
        <w:rPr>
          <w:rtl/>
        </w:rPr>
        <w:t xml:space="preserve">باشند اما </w:t>
      </w:r>
      <w:r w:rsidR="001632E7">
        <w:rPr>
          <w:rtl/>
        </w:rPr>
        <w:t>درعین‌حال</w:t>
      </w:r>
      <w:r w:rsidR="00700F73" w:rsidRPr="001632E7">
        <w:rPr>
          <w:rtl/>
        </w:rPr>
        <w:t xml:space="preserve"> ظاهر عبارت ایشان در تذکره حرمت به نحو به مطلق</w:t>
      </w:r>
      <w:r w:rsidR="00C448EF" w:rsidRPr="001632E7">
        <w:rPr>
          <w:rtl/>
        </w:rPr>
        <w:t xml:space="preserve"> می‌</w:t>
      </w:r>
      <w:r w:rsidR="00700F73" w:rsidRPr="001632E7">
        <w:rPr>
          <w:rtl/>
        </w:rPr>
        <w:t>باشد.</w:t>
      </w:r>
    </w:p>
    <w:p w:rsidR="00746CD3" w:rsidRPr="001632E7" w:rsidRDefault="00FE07AE" w:rsidP="001632E7">
      <w:pPr>
        <w:rPr>
          <w:rtl/>
        </w:rPr>
      </w:pPr>
      <w:r w:rsidRPr="001632E7">
        <w:rPr>
          <w:rtl/>
        </w:rPr>
        <w:t>البته تقریباً</w:t>
      </w:r>
      <w:r w:rsidR="00C448EF" w:rsidRPr="001632E7">
        <w:rPr>
          <w:rtl/>
        </w:rPr>
        <w:t xml:space="preserve"> می‌</w:t>
      </w:r>
      <w:r w:rsidRPr="001632E7">
        <w:rPr>
          <w:rtl/>
        </w:rPr>
        <w:t>توان گفت در دوره</w:t>
      </w:r>
      <w:r w:rsidR="00C448EF" w:rsidRPr="001632E7">
        <w:rPr>
          <w:rtl/>
        </w:rPr>
        <w:t>‌های</w:t>
      </w:r>
      <w:r w:rsidRPr="001632E7">
        <w:rPr>
          <w:rtl/>
        </w:rPr>
        <w:t xml:space="preserve"> متقدّم </w:t>
      </w:r>
      <w:r w:rsidR="001632E7">
        <w:rPr>
          <w:rtl/>
        </w:rPr>
        <w:t>چه‌بسا</w:t>
      </w:r>
      <w:r w:rsidRPr="001632E7">
        <w:rPr>
          <w:rtl/>
        </w:rPr>
        <w:t xml:space="preserve"> اکثراً به سمت تحریم </w:t>
      </w:r>
      <w:r w:rsidR="001632E7">
        <w:rPr>
          <w:rtl/>
        </w:rPr>
        <w:t>بوده‌اند</w:t>
      </w:r>
      <w:r w:rsidRPr="001632E7">
        <w:rPr>
          <w:rtl/>
        </w:rPr>
        <w:t xml:space="preserve"> و </w:t>
      </w:r>
      <w:r w:rsidR="001632E7">
        <w:rPr>
          <w:rtl/>
        </w:rPr>
        <w:t>به‌تدریج</w:t>
      </w:r>
      <w:r w:rsidRPr="001632E7">
        <w:rPr>
          <w:rtl/>
        </w:rPr>
        <w:t xml:space="preserve"> این اکثر تغییر کرد و به سمت قائلین به جواز پیش رفت که این جواز اعم از مطلق و تفصیل</w:t>
      </w:r>
      <w:r w:rsidR="00C448EF" w:rsidRPr="001632E7">
        <w:rPr>
          <w:rtl/>
        </w:rPr>
        <w:t xml:space="preserve"> می‌</w:t>
      </w:r>
      <w:r w:rsidR="001632E7">
        <w:rPr>
          <w:rtl/>
        </w:rPr>
        <w:t>باشد. البته در این اسناد است</w:t>
      </w:r>
      <w:r w:rsidR="001632E7">
        <w:rPr>
          <w:rFonts w:hint="cs"/>
          <w:rtl/>
        </w:rPr>
        <w:t>ق</w:t>
      </w:r>
      <w:r w:rsidRPr="001632E7">
        <w:rPr>
          <w:rtl/>
        </w:rPr>
        <w:t>صا</w:t>
      </w:r>
      <w:r w:rsidR="001632E7">
        <w:rPr>
          <w:rFonts w:hint="cs"/>
          <w:rtl/>
        </w:rPr>
        <w:t>ی</w:t>
      </w:r>
      <w:r w:rsidRPr="001632E7">
        <w:rPr>
          <w:rtl/>
        </w:rPr>
        <w:t xml:space="preserve"> تام نیست اما تقریباً</w:t>
      </w:r>
      <w:r w:rsidR="00C448EF" w:rsidRPr="001632E7">
        <w:rPr>
          <w:rtl/>
        </w:rPr>
        <w:t xml:space="preserve"> می‌</w:t>
      </w:r>
      <w:r w:rsidRPr="001632E7">
        <w:rPr>
          <w:rtl/>
        </w:rPr>
        <w:t xml:space="preserve">توان </w:t>
      </w:r>
      <w:r w:rsidR="001632E7">
        <w:rPr>
          <w:rtl/>
        </w:rPr>
        <w:t>این‌گونه</w:t>
      </w:r>
      <w:r w:rsidRPr="001632E7">
        <w:rPr>
          <w:rtl/>
        </w:rPr>
        <w:t xml:space="preserve"> گفت که در ادوار متقدّم قول به تحریم کثرت و غلبه داشته است و اما در ادوار متأخّر قول به جواز بیشتر </w:t>
      </w:r>
      <w:r w:rsidR="001632E7">
        <w:rPr>
          <w:rtl/>
        </w:rPr>
        <w:t>رایج</w:t>
      </w:r>
      <w:r w:rsidR="00C448EF" w:rsidRPr="001632E7">
        <w:rPr>
          <w:rtl/>
        </w:rPr>
        <w:t xml:space="preserve"> می‌</w:t>
      </w:r>
      <w:r w:rsidRPr="001632E7">
        <w:rPr>
          <w:rtl/>
        </w:rPr>
        <w:t xml:space="preserve">باشد که مرحوم شیخ انصاری، مرحوم حکیم، مرحوم </w:t>
      </w:r>
      <w:r w:rsidR="001632E7">
        <w:rPr>
          <w:rtl/>
        </w:rPr>
        <w:t>خویی</w:t>
      </w:r>
      <w:r w:rsidRPr="001632E7">
        <w:rPr>
          <w:rtl/>
        </w:rPr>
        <w:t xml:space="preserve">، مرحوم تبریزی و بسیاری دیگر از بزرگان متأخر از زمان شیخ و حتّی قبل از ایشان نیز معمولاً به سمت جواز متمایل </w:t>
      </w:r>
      <w:r w:rsidR="001632E7">
        <w:rPr>
          <w:rtl/>
        </w:rPr>
        <w:t>شده‌اند</w:t>
      </w:r>
      <w:r w:rsidRPr="001632E7">
        <w:rPr>
          <w:rtl/>
        </w:rPr>
        <w:t xml:space="preserve"> که غالباً جواز مطلق را </w:t>
      </w:r>
      <w:r w:rsidR="001632E7">
        <w:rPr>
          <w:rtl/>
        </w:rPr>
        <w:t>فرموده‌اند</w:t>
      </w:r>
      <w:r w:rsidRPr="001632E7">
        <w:rPr>
          <w:rtl/>
        </w:rPr>
        <w:t xml:space="preserve"> و گاهی </w:t>
      </w:r>
      <w:r w:rsidR="0003073E" w:rsidRPr="001632E7">
        <w:rPr>
          <w:rtl/>
        </w:rPr>
        <w:t xml:space="preserve">نیز برخی قائل به تفصیل </w:t>
      </w:r>
      <w:r w:rsidR="001632E7">
        <w:rPr>
          <w:rtl/>
        </w:rPr>
        <w:t>بوده‌اند</w:t>
      </w:r>
      <w:r w:rsidR="00746CD3" w:rsidRPr="001632E7">
        <w:rPr>
          <w:rtl/>
        </w:rPr>
        <w:t>.</w:t>
      </w:r>
    </w:p>
    <w:p w:rsidR="0003073E" w:rsidRPr="001632E7" w:rsidRDefault="0003073E" w:rsidP="00746CD3">
      <w:pPr>
        <w:rPr>
          <w:rtl/>
        </w:rPr>
      </w:pPr>
      <w:r w:rsidRPr="001632E7">
        <w:rPr>
          <w:rtl/>
        </w:rPr>
        <w:t xml:space="preserve"> اگرچه در میان متأخرین هم قائلین به منع مطلق نیز وجود دارد که از</w:t>
      </w:r>
      <w:r w:rsidR="00682E0B" w:rsidRPr="001632E7">
        <w:rPr>
          <w:rtl/>
        </w:rPr>
        <w:t xml:space="preserve"> جمله </w:t>
      </w:r>
      <w:r w:rsidR="001632E7">
        <w:rPr>
          <w:rtl/>
        </w:rPr>
        <w:t>آن‌ها</w:t>
      </w:r>
      <w:r w:rsidR="00682E0B" w:rsidRPr="001632E7">
        <w:rPr>
          <w:rtl/>
        </w:rPr>
        <w:t xml:space="preserve"> صاحب کتاب «؟؟؟</w:t>
      </w:r>
      <w:r w:rsidRPr="001632E7">
        <w:rPr>
          <w:rtl/>
        </w:rPr>
        <w:t xml:space="preserve">» </w:t>
      </w:r>
      <w:r w:rsidR="00C71F79" w:rsidRPr="001632E7">
        <w:rPr>
          <w:rtl/>
        </w:rPr>
        <w:t>که کتاب مشهوری در این باب</w:t>
      </w:r>
      <w:r w:rsidR="00C448EF" w:rsidRPr="001632E7">
        <w:rPr>
          <w:rtl/>
        </w:rPr>
        <w:t xml:space="preserve"> می‌</w:t>
      </w:r>
      <w:r w:rsidR="00C71F79" w:rsidRPr="001632E7">
        <w:rPr>
          <w:rtl/>
        </w:rPr>
        <w:t>باشد. این کتابی است که به صورت کامل پیرامون پوشش زن و نگاه به زن</w:t>
      </w:r>
      <w:r w:rsidR="00C448EF" w:rsidRPr="001632E7">
        <w:rPr>
          <w:rtl/>
        </w:rPr>
        <w:t xml:space="preserve"> می‌</w:t>
      </w:r>
      <w:r w:rsidR="00C71F79" w:rsidRPr="001632E7">
        <w:rPr>
          <w:rtl/>
        </w:rPr>
        <w:t xml:space="preserve">باشد که از این نظر که کسی یک جلد کامل در </w:t>
      </w:r>
      <w:r w:rsidR="001632E7">
        <w:rPr>
          <w:rtl/>
        </w:rPr>
        <w:t>این باره</w:t>
      </w:r>
      <w:r w:rsidR="00C71F79" w:rsidRPr="001632E7">
        <w:rPr>
          <w:rtl/>
        </w:rPr>
        <w:t xml:space="preserve"> کتابی نوشته باشد بسیار کم است و شاید اصلاً منحصر در همین کتاب باشد.</w:t>
      </w:r>
      <w:r w:rsidR="00746CD3" w:rsidRPr="001632E7">
        <w:rPr>
          <w:rtl/>
        </w:rPr>
        <w:t xml:space="preserve"> البته مطالب این کتاب در بخش</w:t>
      </w:r>
      <w:r w:rsidR="00C448EF" w:rsidRPr="001632E7">
        <w:rPr>
          <w:rtl/>
        </w:rPr>
        <w:t>‌های</w:t>
      </w:r>
      <w:r w:rsidR="00746CD3" w:rsidRPr="001632E7">
        <w:rPr>
          <w:rtl/>
        </w:rPr>
        <w:t xml:space="preserve">ی محل بحث است اما </w:t>
      </w:r>
      <w:r w:rsidR="001632E7">
        <w:rPr>
          <w:rtl/>
        </w:rPr>
        <w:t>درمجموع</w:t>
      </w:r>
      <w:r w:rsidR="00746CD3" w:rsidRPr="001632E7">
        <w:rPr>
          <w:rtl/>
        </w:rPr>
        <w:t xml:space="preserve"> بسیار استیعاب و تلاش مفصّلی </w:t>
      </w:r>
      <w:r w:rsidR="001632E7">
        <w:rPr>
          <w:rtl/>
        </w:rPr>
        <w:t>نموده‌اند</w:t>
      </w:r>
      <w:r w:rsidR="00746CD3" w:rsidRPr="001632E7">
        <w:rPr>
          <w:rtl/>
        </w:rPr>
        <w:t xml:space="preserve"> که ایشان از علماء هند</w:t>
      </w:r>
      <w:r w:rsidR="00C448EF" w:rsidRPr="001632E7">
        <w:rPr>
          <w:rtl/>
        </w:rPr>
        <w:t xml:space="preserve"> می‌</w:t>
      </w:r>
      <w:r w:rsidR="00746CD3" w:rsidRPr="001632E7">
        <w:rPr>
          <w:rtl/>
        </w:rPr>
        <w:t xml:space="preserve">باشند و </w:t>
      </w:r>
      <w:r w:rsidR="001632E7">
        <w:rPr>
          <w:rtl/>
        </w:rPr>
        <w:t>به‌طور</w:t>
      </w:r>
      <w:r w:rsidR="00255467" w:rsidRPr="001632E7">
        <w:rPr>
          <w:rtl/>
        </w:rPr>
        <w:t xml:space="preserve"> کل کتاب جامعی است که هر چه نکته و بحث و مطلب در مباحث نظر که نیاز باشد در این کتاب </w:t>
      </w:r>
      <w:r w:rsidR="001632E7">
        <w:rPr>
          <w:rtl/>
        </w:rPr>
        <w:t>جمع‌آور</w:t>
      </w:r>
      <w:r w:rsidR="001632E7">
        <w:rPr>
          <w:rFonts w:hint="cs"/>
          <w:rtl/>
        </w:rPr>
        <w:t>ی</w:t>
      </w:r>
      <w:r w:rsidR="00255467" w:rsidRPr="001632E7">
        <w:rPr>
          <w:rtl/>
        </w:rPr>
        <w:t xml:space="preserve"> شده است. ایشان قائل به حرمت نظر </w:t>
      </w:r>
      <w:r w:rsidR="00255467" w:rsidRPr="001632E7">
        <w:rPr>
          <w:rtl/>
        </w:rPr>
        <w:lastRenderedPageBreak/>
        <w:t>به نحو فتوا به تمام اعضاء حتی وجه و کفّین</w:t>
      </w:r>
      <w:r w:rsidR="00C448EF" w:rsidRPr="001632E7">
        <w:rPr>
          <w:rtl/>
        </w:rPr>
        <w:t xml:space="preserve"> می‌</w:t>
      </w:r>
      <w:r w:rsidR="00255467" w:rsidRPr="001632E7">
        <w:rPr>
          <w:rtl/>
        </w:rPr>
        <w:t xml:space="preserve">باشند و بسیار متسلّبانه بر این مطلب کار </w:t>
      </w:r>
      <w:r w:rsidR="001632E7">
        <w:rPr>
          <w:rtl/>
        </w:rPr>
        <w:t>کرده‌اند</w:t>
      </w:r>
      <w:r w:rsidR="00255467" w:rsidRPr="001632E7">
        <w:rPr>
          <w:rtl/>
        </w:rPr>
        <w:t xml:space="preserve"> و برای این مطلب وجوه و شقوق و احتمالات فراوان نیز </w:t>
      </w:r>
      <w:r w:rsidR="001632E7">
        <w:rPr>
          <w:rtl/>
        </w:rPr>
        <w:t>جمع‌آوری</w:t>
      </w:r>
      <w:r w:rsidR="00255467" w:rsidRPr="001632E7">
        <w:rPr>
          <w:rtl/>
        </w:rPr>
        <w:t xml:space="preserve"> </w:t>
      </w:r>
      <w:r w:rsidR="001632E7">
        <w:rPr>
          <w:rtl/>
        </w:rPr>
        <w:t>کرده‌اند</w:t>
      </w:r>
      <w:r w:rsidR="00255467" w:rsidRPr="001632E7">
        <w:rPr>
          <w:rtl/>
        </w:rPr>
        <w:t xml:space="preserve"> که سعی ایشان مشکور است و به لحاظ فقهی کار مبسوطی انجام </w:t>
      </w:r>
      <w:r w:rsidR="001632E7">
        <w:rPr>
          <w:rtl/>
        </w:rPr>
        <w:t>داده‌اند</w:t>
      </w:r>
      <w:r w:rsidR="00255467" w:rsidRPr="001632E7">
        <w:rPr>
          <w:rtl/>
        </w:rPr>
        <w:t>.</w:t>
      </w:r>
    </w:p>
    <w:p w:rsidR="00E640F1" w:rsidRPr="001632E7" w:rsidRDefault="000A7290" w:rsidP="000203AE">
      <w:pPr>
        <w:rPr>
          <w:rtl/>
        </w:rPr>
      </w:pPr>
      <w:r w:rsidRPr="001632E7">
        <w:rPr>
          <w:rtl/>
        </w:rPr>
        <w:t xml:space="preserve">آنچه عرض شد مقدمه سوم بود که در مورد سابقه اقوال در این </w:t>
      </w:r>
      <w:r w:rsidR="001632E7" w:rsidRPr="001632E7">
        <w:rPr>
          <w:rtl/>
        </w:rPr>
        <w:t>مسئله</w:t>
      </w:r>
      <w:r w:rsidRPr="001632E7">
        <w:rPr>
          <w:rtl/>
        </w:rPr>
        <w:t xml:space="preserve"> را مورد بحث قرار</w:t>
      </w:r>
      <w:r w:rsidR="00C448EF" w:rsidRPr="001632E7">
        <w:rPr>
          <w:rtl/>
        </w:rPr>
        <w:t xml:space="preserve"> می‌</w:t>
      </w:r>
      <w:r w:rsidRPr="001632E7">
        <w:rPr>
          <w:rtl/>
        </w:rPr>
        <w:t xml:space="preserve">داد </w:t>
      </w:r>
      <w:r w:rsidR="00862928" w:rsidRPr="001632E7">
        <w:rPr>
          <w:rtl/>
        </w:rPr>
        <w:t>و لازم بود که در اینجا به آن اشاره شود</w:t>
      </w:r>
      <w:r w:rsidR="007472E4" w:rsidRPr="001632E7">
        <w:rPr>
          <w:rtl/>
        </w:rPr>
        <w:t xml:space="preserve"> که</w:t>
      </w:r>
      <w:r w:rsidRPr="001632E7">
        <w:rPr>
          <w:rtl/>
        </w:rPr>
        <w:t xml:space="preserve"> البته کلمات مرحوم شیخ مفید و برخی از بزرگان دیگر محلّ مناقشاتی از استظهار از ایشان قرار گرفته است که در کتاب مرحوم شیخ انصاری در همین مباحثی که آقای زنجانی در تقریراتشان </w:t>
      </w:r>
      <w:r w:rsidR="001632E7">
        <w:rPr>
          <w:rtl/>
        </w:rPr>
        <w:t>فرموده‌اند</w:t>
      </w:r>
      <w:r w:rsidRPr="001632E7">
        <w:rPr>
          <w:rtl/>
        </w:rPr>
        <w:t xml:space="preserve"> ملاحظه</w:t>
      </w:r>
      <w:r w:rsidR="00C448EF" w:rsidRPr="001632E7">
        <w:rPr>
          <w:rtl/>
        </w:rPr>
        <w:t xml:space="preserve"> می‌</w:t>
      </w:r>
      <w:r w:rsidRPr="001632E7">
        <w:rPr>
          <w:rtl/>
        </w:rPr>
        <w:t xml:space="preserve">کنید که ایشان در </w:t>
      </w:r>
      <w:r w:rsidR="001632E7">
        <w:rPr>
          <w:rtl/>
        </w:rPr>
        <w:t>این باره</w:t>
      </w:r>
      <w:r w:rsidRPr="001632E7">
        <w:rPr>
          <w:rtl/>
        </w:rPr>
        <w:t xml:space="preserve"> احتمالاتی </w:t>
      </w:r>
      <w:r w:rsidR="001632E7">
        <w:rPr>
          <w:rtl/>
        </w:rPr>
        <w:t>داده‌اند</w:t>
      </w:r>
      <w:r w:rsidRPr="001632E7">
        <w:rPr>
          <w:rtl/>
        </w:rPr>
        <w:t xml:space="preserve"> و بنده هم راجع به برخی از </w:t>
      </w:r>
      <w:r w:rsidR="001632E7">
        <w:rPr>
          <w:rtl/>
        </w:rPr>
        <w:t>آن‌ها</w:t>
      </w:r>
      <w:r w:rsidRPr="001632E7">
        <w:rPr>
          <w:rtl/>
        </w:rPr>
        <w:t xml:space="preserve"> نظراتی به ذهنم</w:t>
      </w:r>
      <w:r w:rsidR="00C448EF" w:rsidRPr="001632E7">
        <w:rPr>
          <w:rtl/>
        </w:rPr>
        <w:t xml:space="preserve"> می‌</w:t>
      </w:r>
      <w:r w:rsidRPr="001632E7">
        <w:rPr>
          <w:rtl/>
        </w:rPr>
        <w:t xml:space="preserve">رسد اما به نظر </w:t>
      </w:r>
      <w:r w:rsidR="001632E7">
        <w:rPr>
          <w:rtl/>
        </w:rPr>
        <w:t>اهمیت</w:t>
      </w:r>
      <w:r w:rsidRPr="001632E7">
        <w:rPr>
          <w:rtl/>
        </w:rPr>
        <w:t xml:space="preserve"> چندانی ندارد که در اینجا به آن پرداخته شود و دلیل این مطلب هم این است که اجمالاً مشخص است که اجماع واضحی وجود ندارد</w:t>
      </w:r>
      <w:r w:rsidR="00862928" w:rsidRPr="001632E7">
        <w:rPr>
          <w:rtl/>
        </w:rPr>
        <w:t>.</w:t>
      </w:r>
    </w:p>
    <w:p w:rsidR="00862928" w:rsidRPr="001632E7" w:rsidRDefault="0046453C" w:rsidP="00746CD3">
      <w:pPr>
        <w:rPr>
          <w:rtl/>
        </w:rPr>
      </w:pPr>
      <w:r w:rsidRPr="001632E7">
        <w:rPr>
          <w:rtl/>
        </w:rPr>
        <w:t>و اما احتمالات ثانوی که در ذیل هر یک از سه قول بود بایستی در ذیل استدلالات تکلیفشان مشخص شود به این معنا که اگر قول اوّل که جواز بود منتخب باشد باید بررسی شود که جواز به معنای خاص</w:t>
      </w:r>
      <w:r w:rsidR="00C448EF" w:rsidRPr="001632E7">
        <w:rPr>
          <w:rtl/>
        </w:rPr>
        <w:t xml:space="preserve"> می‌</w:t>
      </w:r>
      <w:r w:rsidRPr="001632E7">
        <w:rPr>
          <w:rtl/>
        </w:rPr>
        <w:t>باشد یا جواز همراه با کراهت است؟ این جزئیات که ذیل هر قول وجود دارد در ضمن بررسی هر دلیل مورد توجه قرار خواهد گرفت.</w:t>
      </w:r>
    </w:p>
    <w:p w:rsidR="000203AE" w:rsidRPr="001632E7" w:rsidRDefault="000203AE" w:rsidP="000203AE">
      <w:pPr>
        <w:pStyle w:val="Heading3"/>
        <w:rPr>
          <w:rtl/>
        </w:rPr>
      </w:pPr>
      <w:bookmarkStart w:id="16" w:name="_Toc28583702"/>
      <w:r w:rsidRPr="001632E7">
        <w:rPr>
          <w:rtl/>
        </w:rPr>
        <w:t>ادله تحریم:</w:t>
      </w:r>
      <w:bookmarkEnd w:id="16"/>
    </w:p>
    <w:p w:rsidR="0046453C" w:rsidRPr="001632E7" w:rsidRDefault="00E640F1" w:rsidP="00E640F1">
      <w:pPr>
        <w:ind w:firstLine="0"/>
        <w:rPr>
          <w:rtl/>
        </w:rPr>
      </w:pPr>
      <w:r w:rsidRPr="001632E7">
        <w:rPr>
          <w:rtl/>
        </w:rPr>
        <w:t>پس از بیان این سه مقدّمه در مقام سوم، ابتدا به ادله تحریم</w:t>
      </w:r>
      <w:r w:rsidR="00C448EF" w:rsidRPr="001632E7">
        <w:rPr>
          <w:rtl/>
        </w:rPr>
        <w:t xml:space="preserve"> می‌</w:t>
      </w:r>
      <w:r w:rsidRPr="001632E7">
        <w:rPr>
          <w:rtl/>
        </w:rPr>
        <w:t>پردازیم تا ببینیم چه دلی</w:t>
      </w:r>
      <w:r w:rsidR="000203AE" w:rsidRPr="001632E7">
        <w:rPr>
          <w:rtl/>
        </w:rPr>
        <w:t>لی برای تحریم مطلق اقامه شده است؛</w:t>
      </w:r>
    </w:p>
    <w:p w:rsidR="005A6370" w:rsidRPr="001632E7" w:rsidRDefault="005A6370" w:rsidP="005A6370">
      <w:pPr>
        <w:pStyle w:val="Heading4"/>
        <w:rPr>
          <w:rtl/>
        </w:rPr>
      </w:pPr>
      <w:bookmarkStart w:id="17" w:name="_Toc28583703"/>
      <w:r w:rsidRPr="001632E7">
        <w:rPr>
          <w:rtl/>
        </w:rPr>
        <w:t>دلیل اوّل: آیه 30 سوره نور</w:t>
      </w:r>
      <w:bookmarkEnd w:id="17"/>
    </w:p>
    <w:p w:rsidR="000203AE" w:rsidRPr="001632E7" w:rsidRDefault="001632E7" w:rsidP="00E640F1">
      <w:pPr>
        <w:ind w:firstLine="0"/>
        <w:rPr>
          <w:rtl/>
        </w:rPr>
      </w:pPr>
      <w:r w:rsidRPr="001632E7">
        <w:rPr>
          <w:rtl/>
        </w:rPr>
        <w:t>طبعاً</w:t>
      </w:r>
      <w:r w:rsidR="005A6370" w:rsidRPr="001632E7">
        <w:rPr>
          <w:rtl/>
        </w:rPr>
        <w:t xml:space="preserve"> در این ادله اولین دلیلی که مورد تمسک قرار</w:t>
      </w:r>
      <w:r w:rsidR="00C448EF" w:rsidRPr="001632E7">
        <w:rPr>
          <w:rtl/>
        </w:rPr>
        <w:t xml:space="preserve"> می‌</w:t>
      </w:r>
      <w:r w:rsidR="005A6370" w:rsidRPr="001632E7">
        <w:rPr>
          <w:rtl/>
        </w:rPr>
        <w:t>گیرد همان آیه شریفه «یغضّوا»</w:t>
      </w:r>
      <w:r w:rsidR="00C448EF" w:rsidRPr="001632E7">
        <w:rPr>
          <w:rtl/>
        </w:rPr>
        <w:t xml:space="preserve"> می‌</w:t>
      </w:r>
      <w:r w:rsidR="005A6370" w:rsidRPr="001632E7">
        <w:rPr>
          <w:rtl/>
        </w:rPr>
        <w:t xml:space="preserve">باشد و در این آیه چه استدلال و چه پاسخ به آن استدلال همان مطالبی است که در گذشته مفصلاً مورد بحث قرار گرفت و در اینجا بنا نیست که دوباره به </w:t>
      </w:r>
      <w:r>
        <w:rPr>
          <w:rtl/>
        </w:rPr>
        <w:t>آن‌ها</w:t>
      </w:r>
      <w:r w:rsidR="005A6370" w:rsidRPr="001632E7">
        <w:rPr>
          <w:rtl/>
        </w:rPr>
        <w:t xml:space="preserve"> بازگشته و تکرار شود، اما </w:t>
      </w:r>
      <w:r>
        <w:rPr>
          <w:rtl/>
        </w:rPr>
        <w:t>درعین‌حال</w:t>
      </w:r>
      <w:r w:rsidR="005A6370" w:rsidRPr="001632E7">
        <w:rPr>
          <w:rtl/>
        </w:rPr>
        <w:t xml:space="preserve"> چند مطلب در این آیه شریفه وجود دارد که نیاز به توجه دارد و در مباحث قبل گفته نشده است بلکه به صورت ویژه مرتبط با این بحث است.</w:t>
      </w:r>
    </w:p>
    <w:p w:rsidR="005A6370" w:rsidRPr="001632E7" w:rsidRDefault="005A6370" w:rsidP="005A6370">
      <w:pPr>
        <w:pStyle w:val="Heading5"/>
        <w:rPr>
          <w:rtl/>
        </w:rPr>
      </w:pPr>
      <w:bookmarkStart w:id="18" w:name="_Toc28583704"/>
      <w:r w:rsidRPr="001632E7">
        <w:rPr>
          <w:rtl/>
        </w:rPr>
        <w:t>مطلب اوّل:</w:t>
      </w:r>
      <w:r w:rsidR="00AD43A3" w:rsidRPr="001632E7">
        <w:rPr>
          <w:rtl/>
        </w:rPr>
        <w:t xml:space="preserve"> استدلال به آیه دو صورت دارد</w:t>
      </w:r>
      <w:bookmarkEnd w:id="18"/>
    </w:p>
    <w:p w:rsidR="005A6370" w:rsidRPr="001632E7" w:rsidRDefault="005A6370" w:rsidP="005A6370">
      <w:pPr>
        <w:rPr>
          <w:rtl/>
        </w:rPr>
      </w:pPr>
      <w:r w:rsidRPr="001632E7">
        <w:rPr>
          <w:rtl/>
        </w:rPr>
        <w:t xml:space="preserve">اولین مطلبی که </w:t>
      </w:r>
      <w:r w:rsidR="00BC6CDC" w:rsidRPr="001632E7">
        <w:rPr>
          <w:rtl/>
        </w:rPr>
        <w:t xml:space="preserve">در ذیل استدلال به این آیه در باب وجه و کفّین و حرمت نگاه به </w:t>
      </w:r>
      <w:r w:rsidR="001632E7">
        <w:rPr>
          <w:rtl/>
        </w:rPr>
        <w:t>آن‌ها</w:t>
      </w:r>
      <w:r w:rsidR="00BC6CDC" w:rsidRPr="001632E7">
        <w:rPr>
          <w:rtl/>
        </w:rPr>
        <w:t xml:space="preserve"> لازم است مورد بحث و توجه قرار گیرد این است که استدلال قائلان به حرمت نظر به وجه و کفّین زن اجنبیه از طریق این آیه به دو صورت است:</w:t>
      </w:r>
    </w:p>
    <w:p w:rsidR="00BC6CDC" w:rsidRPr="001632E7" w:rsidRDefault="00AD43A3" w:rsidP="00AD43A3">
      <w:pPr>
        <w:pStyle w:val="Heading6"/>
      </w:pPr>
      <w:bookmarkStart w:id="19" w:name="_Toc28583705"/>
      <w:r w:rsidRPr="001632E7">
        <w:rPr>
          <w:rtl/>
        </w:rPr>
        <w:t xml:space="preserve">تقریب اول: </w:t>
      </w:r>
      <w:r w:rsidR="00BC6CDC" w:rsidRPr="001632E7">
        <w:rPr>
          <w:rtl/>
        </w:rPr>
        <w:t xml:space="preserve">اینکه </w:t>
      </w:r>
      <w:r w:rsidR="00F77C44" w:rsidRPr="001632E7">
        <w:rPr>
          <w:rtl/>
        </w:rPr>
        <w:t>کسی قائل به اطلاق آیه باشد.</w:t>
      </w:r>
      <w:bookmarkEnd w:id="19"/>
    </w:p>
    <w:p w:rsidR="00F77C44" w:rsidRPr="001632E7" w:rsidRDefault="00F77C44" w:rsidP="00F77C44">
      <w:pPr>
        <w:rPr>
          <w:rtl/>
        </w:rPr>
      </w:pPr>
      <w:r w:rsidRPr="001632E7">
        <w:rPr>
          <w:rtl/>
        </w:rPr>
        <w:t>در این رابطه قبلاً بحث</w:t>
      </w:r>
      <w:r w:rsidR="00C448EF" w:rsidRPr="001632E7">
        <w:rPr>
          <w:rtl/>
        </w:rPr>
        <w:t>‌های</w:t>
      </w:r>
      <w:r w:rsidRPr="001632E7">
        <w:rPr>
          <w:rtl/>
        </w:rPr>
        <w:t xml:space="preserve"> مفصّلی انجام شده است که آیا عبارت «یغضّوا من ابصارهم» دارای اطلاق است و در واقع این عبارت بیانگر این است که به نحو مطلق چشم نیاندازید و نگاه نکنید که این شامل وجه و کفین هم</w:t>
      </w:r>
      <w:r w:rsidR="00C448EF" w:rsidRPr="001632E7">
        <w:rPr>
          <w:rtl/>
        </w:rPr>
        <w:t xml:space="preserve"> می‌</w:t>
      </w:r>
      <w:r w:rsidRPr="001632E7">
        <w:rPr>
          <w:rtl/>
        </w:rPr>
        <w:t>شود.</w:t>
      </w:r>
    </w:p>
    <w:p w:rsidR="001574FF" w:rsidRPr="001632E7" w:rsidRDefault="001574FF" w:rsidP="00F77C44">
      <w:pPr>
        <w:rPr>
          <w:rtl/>
        </w:rPr>
      </w:pPr>
      <w:r w:rsidRPr="001632E7">
        <w:rPr>
          <w:rtl/>
        </w:rPr>
        <w:t>این یک تقریب در استدلال به آیه است که بر این اساس گفته</w:t>
      </w:r>
      <w:r w:rsidR="00C448EF" w:rsidRPr="001632E7">
        <w:rPr>
          <w:rtl/>
        </w:rPr>
        <w:t xml:space="preserve"> می‌</w:t>
      </w:r>
      <w:r w:rsidRPr="001632E7">
        <w:rPr>
          <w:rtl/>
        </w:rPr>
        <w:t>شود بر مبنای اطلاق به این آیه تمسک</w:t>
      </w:r>
      <w:r w:rsidR="00C448EF" w:rsidRPr="001632E7">
        <w:rPr>
          <w:rtl/>
        </w:rPr>
        <w:t xml:space="preserve"> می‌</w:t>
      </w:r>
      <w:r w:rsidRPr="001632E7">
        <w:rPr>
          <w:rtl/>
        </w:rPr>
        <w:t>شود و گفته</w:t>
      </w:r>
      <w:r w:rsidR="00C448EF" w:rsidRPr="001632E7">
        <w:rPr>
          <w:rtl/>
        </w:rPr>
        <w:t xml:space="preserve"> می‌</w:t>
      </w:r>
      <w:r w:rsidRPr="001632E7">
        <w:rPr>
          <w:rtl/>
        </w:rPr>
        <w:t>شود وقتی در آیه</w:t>
      </w:r>
      <w:r w:rsidR="00C448EF" w:rsidRPr="001632E7">
        <w:rPr>
          <w:rtl/>
        </w:rPr>
        <w:t xml:space="preserve"> می‌</w:t>
      </w:r>
      <w:r w:rsidRPr="001632E7">
        <w:rPr>
          <w:rtl/>
        </w:rPr>
        <w:t xml:space="preserve">فرمایند «یغضّوا من ابصارهم» یعنی علی الاطلاق نباید به زنان نامحرم نگاه کنند چه دست و صورت </w:t>
      </w:r>
      <w:r w:rsidR="001632E7">
        <w:rPr>
          <w:rtl/>
        </w:rPr>
        <w:t>آن‌ها</w:t>
      </w:r>
      <w:r w:rsidRPr="001632E7">
        <w:rPr>
          <w:rtl/>
        </w:rPr>
        <w:t xml:space="preserve"> باشد و </w:t>
      </w:r>
      <w:r w:rsidRPr="001632E7">
        <w:rPr>
          <w:rtl/>
        </w:rPr>
        <w:lastRenderedPageBreak/>
        <w:t>چه اعضای دیگرشان که در واقع هم شامل عورت –به معنای خاص-</w:t>
      </w:r>
      <w:r w:rsidR="00C448EF" w:rsidRPr="001632E7">
        <w:rPr>
          <w:rtl/>
        </w:rPr>
        <w:t xml:space="preserve"> می‌</w:t>
      </w:r>
      <w:r w:rsidRPr="001632E7">
        <w:rPr>
          <w:rtl/>
        </w:rPr>
        <w:t xml:space="preserve">شود و هم سایر اعضاء غیر از عورت </w:t>
      </w:r>
      <w:r w:rsidR="004507A0" w:rsidRPr="001632E7">
        <w:rPr>
          <w:rtl/>
        </w:rPr>
        <w:t>را شامل</w:t>
      </w:r>
      <w:r w:rsidR="00C448EF" w:rsidRPr="001632E7">
        <w:rPr>
          <w:rtl/>
        </w:rPr>
        <w:t xml:space="preserve"> می‌</w:t>
      </w:r>
      <w:r w:rsidR="004507A0" w:rsidRPr="001632E7">
        <w:rPr>
          <w:rtl/>
        </w:rPr>
        <w:t>شود و به عبارت دیگر این آیه نسبت به تمام اعضاء زن اطلاق داشته و بنابراین آیه دلیل بر تحریم</w:t>
      </w:r>
      <w:r w:rsidR="00C448EF" w:rsidRPr="001632E7">
        <w:rPr>
          <w:rtl/>
        </w:rPr>
        <w:t xml:space="preserve"> می‌</w:t>
      </w:r>
      <w:r w:rsidR="004507A0" w:rsidRPr="001632E7">
        <w:rPr>
          <w:rtl/>
        </w:rPr>
        <w:t>باشد.</w:t>
      </w:r>
    </w:p>
    <w:p w:rsidR="004507A0" w:rsidRPr="001632E7" w:rsidRDefault="004507A0" w:rsidP="00F77C44">
      <w:pPr>
        <w:rPr>
          <w:rtl/>
        </w:rPr>
      </w:pPr>
      <w:r w:rsidRPr="001632E7">
        <w:rPr>
          <w:rtl/>
        </w:rPr>
        <w:t>این تقریب اول است که در این تقریب به اطلاق تمسّک</w:t>
      </w:r>
      <w:r w:rsidR="00C448EF" w:rsidRPr="001632E7">
        <w:rPr>
          <w:rtl/>
        </w:rPr>
        <w:t xml:space="preserve"> می‌</w:t>
      </w:r>
      <w:r w:rsidRPr="001632E7">
        <w:rPr>
          <w:rtl/>
        </w:rPr>
        <w:t xml:space="preserve">شود و این قابلیت را دارد که به سادگی مقیّد به روایت یا حدیث و مقیِّدی مقیَّد شود. </w:t>
      </w:r>
      <w:r w:rsidR="001632E7">
        <w:rPr>
          <w:rtl/>
        </w:rPr>
        <w:t>همان‌طور</w:t>
      </w:r>
      <w:r w:rsidRPr="001632E7">
        <w:rPr>
          <w:rtl/>
        </w:rPr>
        <w:t xml:space="preserve"> که به خاطر دارید مباحث گذشته ما هم مبتنی بر همین نظر بود و گفته</w:t>
      </w:r>
      <w:r w:rsidR="00C448EF" w:rsidRPr="001632E7">
        <w:rPr>
          <w:rtl/>
        </w:rPr>
        <w:t xml:space="preserve"> می‌</w:t>
      </w:r>
      <w:r w:rsidRPr="001632E7">
        <w:rPr>
          <w:rtl/>
        </w:rPr>
        <w:t>شد که ادعایی وجود دارد که آیه شریفه</w:t>
      </w:r>
      <w:r w:rsidR="00C448EF" w:rsidRPr="001632E7">
        <w:rPr>
          <w:rtl/>
        </w:rPr>
        <w:t xml:space="preserve"> می‌</w:t>
      </w:r>
      <w:r w:rsidRPr="001632E7">
        <w:rPr>
          <w:rtl/>
        </w:rPr>
        <w:t xml:space="preserve">گوید به نحو اطلاق </w:t>
      </w:r>
      <w:r w:rsidR="00954B92" w:rsidRPr="001632E7">
        <w:rPr>
          <w:rtl/>
        </w:rPr>
        <w:t>نباید به هیچ یک از اعضای اجنبیه نگاه کرد</w:t>
      </w:r>
      <w:r w:rsidR="007472E4" w:rsidRPr="001632E7">
        <w:rPr>
          <w:rtl/>
        </w:rPr>
        <w:t xml:space="preserve"> </w:t>
      </w:r>
      <w:r w:rsidR="00954B92" w:rsidRPr="001632E7">
        <w:rPr>
          <w:rtl/>
        </w:rPr>
        <w:t xml:space="preserve">که البته به این ادّعا جواب دادیم و عرض کردیم که این آیه خالی از اطلاق است و در واقع قدر متیقّن آیه برای نگاه مردان به زنان، اولاً عورت و ثانیاً نگاه همراه با التذاذ است و </w:t>
      </w:r>
      <w:r w:rsidR="00F36F1E" w:rsidRPr="001632E7">
        <w:rPr>
          <w:rtl/>
        </w:rPr>
        <w:t>در ادامه به همراه قرائن دیگر این نتیجه حاصل شد که به غیر از وجه کفّین و اجزاء مکشوف، دیگر اعضاء هم در مدلول آیه قرار دارد، اما ای</w:t>
      </w:r>
      <w:r w:rsidR="001632E7">
        <w:rPr>
          <w:rtl/>
        </w:rPr>
        <w:t>نکه قائل شویم در آیه اطلاق تمام</w:t>
      </w:r>
      <w:r w:rsidR="001632E7">
        <w:rPr>
          <w:rFonts w:hint="cs"/>
          <w:rtl/>
        </w:rPr>
        <w:t>‌</w:t>
      </w:r>
      <w:r w:rsidR="00F36F1E" w:rsidRPr="001632E7">
        <w:rPr>
          <w:rtl/>
        </w:rPr>
        <w:t>عیاری وجود دارد که شامل وجه و کفّین هم</w:t>
      </w:r>
      <w:r w:rsidR="00C448EF" w:rsidRPr="001632E7">
        <w:rPr>
          <w:rtl/>
        </w:rPr>
        <w:t xml:space="preserve"> می‌</w:t>
      </w:r>
      <w:r w:rsidR="00F36F1E" w:rsidRPr="001632E7">
        <w:rPr>
          <w:rtl/>
        </w:rPr>
        <w:t>شود ما انکار کردیم و به نظرمان مورد قبول نبود، کما اینکه برخی از بزرگان هم همین نظر را داشتند.</w:t>
      </w:r>
    </w:p>
    <w:p w:rsidR="00F36F1E" w:rsidRPr="001632E7" w:rsidRDefault="00AD43A3" w:rsidP="00AD43A3">
      <w:pPr>
        <w:pStyle w:val="Heading6"/>
        <w:rPr>
          <w:rtl/>
        </w:rPr>
      </w:pPr>
      <w:bookmarkStart w:id="20" w:name="_Toc28583706"/>
      <w:r w:rsidRPr="001632E7">
        <w:rPr>
          <w:rtl/>
        </w:rPr>
        <w:t>تقریب دوم</w:t>
      </w:r>
      <w:bookmarkEnd w:id="20"/>
    </w:p>
    <w:p w:rsidR="00682E0B" w:rsidRPr="001632E7" w:rsidRDefault="00682E0B" w:rsidP="00682E0B">
      <w:pPr>
        <w:rPr>
          <w:rtl/>
        </w:rPr>
      </w:pPr>
      <w:r w:rsidRPr="001632E7">
        <w:rPr>
          <w:rtl/>
        </w:rPr>
        <w:t>تقریب دیگری نیز در این آیه وجود دارد</w:t>
      </w:r>
      <w:r w:rsidR="001632E7">
        <w:rPr>
          <w:rFonts w:hint="cs"/>
          <w:rtl/>
        </w:rPr>
        <w:t xml:space="preserve"> </w:t>
      </w:r>
      <w:r w:rsidRPr="001632E7">
        <w:rPr>
          <w:rtl/>
        </w:rPr>
        <w:t>که قبلاً آن را عرض نکردیم و در اینجا مطرح</w:t>
      </w:r>
      <w:r w:rsidR="00C448EF" w:rsidRPr="001632E7">
        <w:rPr>
          <w:rtl/>
        </w:rPr>
        <w:t xml:space="preserve"> می‌</w:t>
      </w:r>
      <w:r w:rsidRPr="001632E7">
        <w:rPr>
          <w:rtl/>
        </w:rPr>
        <w:t xml:space="preserve">شود و البته در این کتاب «؟؟؟ 33:20» هم </w:t>
      </w:r>
      <w:r w:rsidR="005432BF" w:rsidRPr="001632E7">
        <w:rPr>
          <w:rtl/>
        </w:rPr>
        <w:t>که در بالا اشاره کردیم به این تقریب اشاره شده است.</w:t>
      </w:r>
    </w:p>
    <w:p w:rsidR="005432BF" w:rsidRPr="001632E7" w:rsidRDefault="005432BF" w:rsidP="00682E0B">
      <w:pPr>
        <w:rPr>
          <w:rtl/>
        </w:rPr>
      </w:pPr>
      <w:r w:rsidRPr="001632E7">
        <w:rPr>
          <w:rtl/>
        </w:rPr>
        <w:t>و اما آنچه در تقریب دوم گفته</w:t>
      </w:r>
      <w:r w:rsidR="00C448EF" w:rsidRPr="001632E7">
        <w:rPr>
          <w:rtl/>
        </w:rPr>
        <w:t xml:space="preserve"> می‌</w:t>
      </w:r>
      <w:r w:rsidRPr="001632E7">
        <w:rPr>
          <w:rtl/>
        </w:rPr>
        <w:t xml:space="preserve">شود این است که عبارت «یغضّوا من أبصارهم» </w:t>
      </w:r>
      <w:r w:rsidR="001632E7">
        <w:rPr>
          <w:rtl/>
        </w:rPr>
        <w:t>نه‌تنها</w:t>
      </w:r>
      <w:r w:rsidRPr="001632E7">
        <w:rPr>
          <w:rtl/>
        </w:rPr>
        <w:t xml:space="preserve"> اطلاق نسبت به وجه و کفّین دارد بلکه قدر متیقّن و متبادر از این عبارت همان وجه و کفّین</w:t>
      </w:r>
      <w:r w:rsidR="00C448EF" w:rsidRPr="001632E7">
        <w:rPr>
          <w:rtl/>
        </w:rPr>
        <w:t xml:space="preserve"> می‌</w:t>
      </w:r>
      <w:r w:rsidRPr="001632E7">
        <w:rPr>
          <w:rtl/>
        </w:rPr>
        <w:t>باشد.</w:t>
      </w:r>
    </w:p>
    <w:p w:rsidR="005432BF" w:rsidRPr="001632E7" w:rsidRDefault="005432BF" w:rsidP="00682E0B">
      <w:pPr>
        <w:rPr>
          <w:rtl/>
        </w:rPr>
      </w:pPr>
      <w:r w:rsidRPr="001632E7">
        <w:rPr>
          <w:rtl/>
        </w:rPr>
        <w:t>این ادعا بسیار بالاتر از تقریب قبلی</w:t>
      </w:r>
      <w:r w:rsidR="00C448EF" w:rsidRPr="001632E7">
        <w:rPr>
          <w:rtl/>
        </w:rPr>
        <w:t xml:space="preserve"> می‌</w:t>
      </w:r>
      <w:r w:rsidRPr="001632E7">
        <w:rPr>
          <w:rtl/>
        </w:rPr>
        <w:t>باشد چراکه در آن تقریب گفته</w:t>
      </w:r>
      <w:r w:rsidR="00C448EF" w:rsidRPr="001632E7">
        <w:rPr>
          <w:rtl/>
        </w:rPr>
        <w:t xml:space="preserve"> می‌</w:t>
      </w:r>
      <w:r w:rsidRPr="001632E7">
        <w:rPr>
          <w:rtl/>
        </w:rPr>
        <w:t>شد اطلاقی در آیه وجود دارد که دارای شمول بوده و وجه و کفّین را هم شامل</w:t>
      </w:r>
      <w:r w:rsidR="00C448EF" w:rsidRPr="001632E7">
        <w:rPr>
          <w:rtl/>
        </w:rPr>
        <w:t xml:space="preserve"> می‌</w:t>
      </w:r>
      <w:r w:rsidRPr="001632E7">
        <w:rPr>
          <w:rtl/>
        </w:rPr>
        <w:t xml:space="preserve">شود و </w:t>
      </w:r>
      <w:r w:rsidR="001632E7" w:rsidRPr="001632E7">
        <w:rPr>
          <w:rtl/>
        </w:rPr>
        <w:t>طبعاً</w:t>
      </w:r>
      <w:r w:rsidRPr="001632E7">
        <w:rPr>
          <w:rtl/>
        </w:rPr>
        <w:t xml:space="preserve"> این اطلاق همچون همه اطلاقات با مقیّدی</w:t>
      </w:r>
      <w:r w:rsidR="00C448EF" w:rsidRPr="001632E7">
        <w:rPr>
          <w:rtl/>
        </w:rPr>
        <w:t xml:space="preserve"> می‌</w:t>
      </w:r>
      <w:r w:rsidRPr="001632E7">
        <w:rPr>
          <w:rtl/>
        </w:rPr>
        <w:t>تواند محدود شود، اما در تقریب دوم گفته</w:t>
      </w:r>
      <w:r w:rsidR="00C448EF" w:rsidRPr="001632E7">
        <w:rPr>
          <w:rtl/>
        </w:rPr>
        <w:t xml:space="preserve"> می‌</w:t>
      </w:r>
      <w:r w:rsidRPr="001632E7">
        <w:rPr>
          <w:rtl/>
        </w:rPr>
        <w:t>شود قدر متیقّن این آیه عبارت است از وجه و کفّین و در واقع وجه و کفّین جزء دائره قدر متیقّن است.</w:t>
      </w:r>
    </w:p>
    <w:p w:rsidR="005432BF" w:rsidRPr="001632E7" w:rsidRDefault="005432BF" w:rsidP="00682E0B">
      <w:pPr>
        <w:rPr>
          <w:rtl/>
        </w:rPr>
      </w:pPr>
      <w:r w:rsidRPr="001632E7">
        <w:rPr>
          <w:rtl/>
        </w:rPr>
        <w:t xml:space="preserve">حال بنا بر یک قاعده کبروی </w:t>
      </w:r>
      <w:r w:rsidR="001632E7">
        <w:rPr>
          <w:rtl/>
        </w:rPr>
        <w:t>کلی</w:t>
      </w:r>
      <w:r w:rsidRPr="001632E7">
        <w:rPr>
          <w:rtl/>
        </w:rPr>
        <w:t xml:space="preserve"> گفته</w:t>
      </w:r>
      <w:r w:rsidR="00C448EF" w:rsidRPr="001632E7">
        <w:rPr>
          <w:rtl/>
        </w:rPr>
        <w:t xml:space="preserve"> می‌</w:t>
      </w:r>
      <w:r w:rsidRPr="001632E7">
        <w:rPr>
          <w:rtl/>
        </w:rPr>
        <w:t xml:space="preserve">شود </w:t>
      </w:r>
      <w:r w:rsidR="00D7180A" w:rsidRPr="001632E7">
        <w:rPr>
          <w:rtl/>
        </w:rPr>
        <w:t>اگر اطلاق یا عمومی وجود داشت که دارای قدر متیقّنی بود و به عبارت دیگر یک مصداق واضح و بارز متیقّن و متبادر داشت دیگر</w:t>
      </w:r>
      <w:r w:rsidR="00C448EF" w:rsidRPr="001632E7">
        <w:rPr>
          <w:rtl/>
        </w:rPr>
        <w:t xml:space="preserve"> نمی‌</w:t>
      </w:r>
      <w:r w:rsidR="00D7180A" w:rsidRPr="001632E7">
        <w:rPr>
          <w:rtl/>
        </w:rPr>
        <w:t>توان با یک دلیل ثانوی قید زده و آن را مصداق را از شمول اطلاق خارج کنند زیرا مستهجن خواهد بود.</w:t>
      </w:r>
    </w:p>
    <w:p w:rsidR="00D7180A" w:rsidRPr="001632E7" w:rsidRDefault="001632E7" w:rsidP="00682E0B">
      <w:pPr>
        <w:rPr>
          <w:rtl/>
        </w:rPr>
      </w:pPr>
      <w:r>
        <w:rPr>
          <w:rtl/>
        </w:rPr>
        <w:t>به‌عنوان‌مثال</w:t>
      </w:r>
      <w:r w:rsidR="006C3CD3" w:rsidRPr="001632E7">
        <w:rPr>
          <w:rtl/>
        </w:rPr>
        <w:t xml:space="preserve"> اگر گفته شود «أکرم العالم» تبادر اوّلیه عالم </w:t>
      </w:r>
      <w:r w:rsidR="00EE5B6E" w:rsidRPr="001632E7">
        <w:rPr>
          <w:rtl/>
        </w:rPr>
        <w:t>همان فقیه عادل است که قدر متیقّن آن</w:t>
      </w:r>
      <w:r w:rsidR="00C448EF" w:rsidRPr="001632E7">
        <w:rPr>
          <w:rtl/>
        </w:rPr>
        <w:t xml:space="preserve"> می‌</w:t>
      </w:r>
      <w:r w:rsidR="00EE5B6E" w:rsidRPr="001632E7">
        <w:rPr>
          <w:rtl/>
        </w:rPr>
        <w:t>باشد، حال اگر دلیلی وارد شود که همه را داخل در «أکرم العالم» بداند الا فقیه عادل، این حالت استهجان دارد.</w:t>
      </w:r>
    </w:p>
    <w:p w:rsidR="000572C6" w:rsidRPr="001632E7" w:rsidRDefault="000572C6" w:rsidP="00682E0B">
      <w:pPr>
        <w:rPr>
          <w:rtl/>
        </w:rPr>
      </w:pPr>
      <w:r w:rsidRPr="001632E7">
        <w:rPr>
          <w:rtl/>
        </w:rPr>
        <w:t xml:space="preserve">این </w:t>
      </w:r>
      <w:r w:rsidR="001632E7" w:rsidRPr="001632E7">
        <w:rPr>
          <w:rtl/>
        </w:rPr>
        <w:t>مسئله</w:t>
      </w:r>
      <w:r w:rsidRPr="001632E7">
        <w:rPr>
          <w:rtl/>
        </w:rPr>
        <w:t xml:space="preserve"> شبیه به اخراج مورد و شأن نزول</w:t>
      </w:r>
      <w:r w:rsidR="00C448EF" w:rsidRPr="001632E7">
        <w:rPr>
          <w:rtl/>
        </w:rPr>
        <w:t xml:space="preserve"> می‌</w:t>
      </w:r>
      <w:r w:rsidRPr="001632E7">
        <w:rPr>
          <w:rtl/>
        </w:rPr>
        <w:t>باشد به این صورت که گفته</w:t>
      </w:r>
      <w:r w:rsidR="00C448EF" w:rsidRPr="001632E7">
        <w:rPr>
          <w:rtl/>
        </w:rPr>
        <w:t xml:space="preserve"> می‌</w:t>
      </w:r>
      <w:r w:rsidRPr="001632E7">
        <w:rPr>
          <w:rtl/>
        </w:rPr>
        <w:t xml:space="preserve">شود شأن نزول آیه این است و اطلاقی هم دارد که غیر از شأن نزول را نیز در </w:t>
      </w:r>
      <w:r w:rsidR="001632E7">
        <w:rPr>
          <w:rtl/>
        </w:rPr>
        <w:t>برمی‌گیرد</w:t>
      </w:r>
      <w:r w:rsidRPr="001632E7">
        <w:rPr>
          <w:rtl/>
        </w:rPr>
        <w:t>، سپس مقیّدی وارد شود و شأن نزول و همان چیزی که مورد نزل آیه</w:t>
      </w:r>
      <w:r w:rsidR="005D3297" w:rsidRPr="001632E7">
        <w:rPr>
          <w:rtl/>
        </w:rPr>
        <w:t xml:space="preserve"> است را از اطلاق آیه خارج کند! در چنین مواردی حمل مطلق بر مقیّد جاری</w:t>
      </w:r>
      <w:r w:rsidR="00C448EF" w:rsidRPr="001632E7">
        <w:rPr>
          <w:rtl/>
        </w:rPr>
        <w:t xml:space="preserve"> نمی‌</w:t>
      </w:r>
      <w:r w:rsidR="005D3297" w:rsidRPr="001632E7">
        <w:rPr>
          <w:rtl/>
        </w:rPr>
        <w:t>شود و گفته</w:t>
      </w:r>
      <w:r w:rsidR="00C448EF" w:rsidRPr="001632E7">
        <w:rPr>
          <w:rtl/>
        </w:rPr>
        <w:t xml:space="preserve"> می‌</w:t>
      </w:r>
      <w:r w:rsidR="005D3297" w:rsidRPr="001632E7">
        <w:rPr>
          <w:rtl/>
        </w:rPr>
        <w:t>شود در اینجا تعارض وجود دارد، علیرغم اینکه عموم و خصوص مطلق است اما حکم تعارض بر آن جاری</w:t>
      </w:r>
      <w:r w:rsidR="00C448EF" w:rsidRPr="001632E7">
        <w:rPr>
          <w:rtl/>
        </w:rPr>
        <w:t xml:space="preserve"> می‌</w:t>
      </w:r>
      <w:r w:rsidR="005D3297" w:rsidRPr="001632E7">
        <w:rPr>
          <w:rtl/>
        </w:rPr>
        <w:t>شود.</w:t>
      </w:r>
    </w:p>
    <w:p w:rsidR="005D3297" w:rsidRPr="001632E7" w:rsidRDefault="005D3297" w:rsidP="00682E0B">
      <w:pPr>
        <w:rPr>
          <w:rtl/>
        </w:rPr>
      </w:pPr>
      <w:r w:rsidRPr="001632E7">
        <w:rPr>
          <w:rtl/>
        </w:rPr>
        <w:lastRenderedPageBreak/>
        <w:t>و لذا گفته</w:t>
      </w:r>
      <w:r w:rsidR="00C448EF" w:rsidRPr="001632E7">
        <w:rPr>
          <w:rtl/>
        </w:rPr>
        <w:t xml:space="preserve"> می‌</w:t>
      </w:r>
      <w:r w:rsidRPr="001632E7">
        <w:rPr>
          <w:rtl/>
        </w:rPr>
        <w:t>شود دلیل خاص، چه در شکل مخصّص و چه در شکل مقیّد بر دلیل عام و مطلق مقدم است، یعنی نسبتشان عموم و خصوص مطلق است و آن مقیّد و مخصص</w:t>
      </w:r>
      <w:r w:rsidR="00C448EF" w:rsidRPr="001632E7">
        <w:rPr>
          <w:rtl/>
        </w:rPr>
        <w:t xml:space="preserve"> می‌</w:t>
      </w:r>
      <w:r w:rsidRPr="001632E7">
        <w:rPr>
          <w:rtl/>
        </w:rPr>
        <w:t>باشد</w:t>
      </w:r>
      <w:r w:rsidR="007472E4" w:rsidRPr="001632E7">
        <w:rPr>
          <w:rtl/>
        </w:rPr>
        <w:t xml:space="preserve">؛ </w:t>
      </w:r>
      <w:r w:rsidRPr="001632E7">
        <w:rPr>
          <w:rtl/>
        </w:rPr>
        <w:t xml:space="preserve">اما این </w:t>
      </w:r>
      <w:r w:rsidR="001632E7" w:rsidRPr="001632E7">
        <w:rPr>
          <w:rtl/>
        </w:rPr>
        <w:t>مسئله</w:t>
      </w:r>
      <w:r w:rsidRPr="001632E7">
        <w:rPr>
          <w:rtl/>
        </w:rPr>
        <w:t xml:space="preserve"> در همه جا وجود ندارد و </w:t>
      </w:r>
      <w:r w:rsidR="001632E7">
        <w:rPr>
          <w:rtl/>
        </w:rPr>
        <w:t>همان‌طور</w:t>
      </w:r>
      <w:r w:rsidRPr="001632E7">
        <w:rPr>
          <w:rtl/>
        </w:rPr>
        <w:t xml:space="preserve"> که عرض شد اگر این مخصص و مقیّد اصل مورد نزول آیه یا روایت را استثناء</w:t>
      </w:r>
      <w:r w:rsidR="00C448EF" w:rsidRPr="001632E7">
        <w:rPr>
          <w:rtl/>
        </w:rPr>
        <w:t xml:space="preserve"> می‌</w:t>
      </w:r>
      <w:r w:rsidRPr="001632E7">
        <w:rPr>
          <w:rtl/>
        </w:rPr>
        <w:t>کند حکم تعارض پیش</w:t>
      </w:r>
      <w:r w:rsidR="00C448EF" w:rsidRPr="001632E7">
        <w:rPr>
          <w:rtl/>
        </w:rPr>
        <w:t xml:space="preserve"> می‌</w:t>
      </w:r>
      <w:r w:rsidRPr="001632E7">
        <w:rPr>
          <w:rtl/>
        </w:rPr>
        <w:t>آید</w:t>
      </w:r>
      <w:r w:rsidR="007472E4" w:rsidRPr="001632E7">
        <w:rPr>
          <w:rtl/>
        </w:rPr>
        <w:t>؛ و</w:t>
      </w:r>
      <w:r w:rsidRPr="001632E7">
        <w:rPr>
          <w:rtl/>
        </w:rPr>
        <w:t xml:space="preserve"> یا موردی که </w:t>
      </w:r>
      <w:r w:rsidR="000F28F4" w:rsidRPr="001632E7">
        <w:rPr>
          <w:rtl/>
        </w:rPr>
        <w:t>ظهور قطعی و متیقّن دلیل باشد این هم دیگر با یک مقیّد و مخصص خارج</w:t>
      </w:r>
      <w:r w:rsidR="00C448EF" w:rsidRPr="001632E7">
        <w:rPr>
          <w:rtl/>
        </w:rPr>
        <w:t xml:space="preserve"> نمی‌</w:t>
      </w:r>
      <w:r w:rsidR="000F28F4" w:rsidRPr="001632E7">
        <w:rPr>
          <w:rtl/>
        </w:rPr>
        <w:t>شود و اگر مقیّد و مخصص بیاید تعارض پیش</w:t>
      </w:r>
      <w:r w:rsidR="00C448EF" w:rsidRPr="001632E7">
        <w:rPr>
          <w:rtl/>
        </w:rPr>
        <w:t xml:space="preserve"> می‌</w:t>
      </w:r>
      <w:r w:rsidR="000F28F4" w:rsidRPr="001632E7">
        <w:rPr>
          <w:rtl/>
        </w:rPr>
        <w:t>آید.</w:t>
      </w:r>
    </w:p>
    <w:p w:rsidR="000F28F4" w:rsidRPr="001632E7" w:rsidRDefault="000F28F4" w:rsidP="00682E0B">
      <w:pPr>
        <w:rPr>
          <w:rtl/>
        </w:rPr>
      </w:pPr>
      <w:r w:rsidRPr="001632E7">
        <w:rPr>
          <w:rtl/>
        </w:rPr>
        <w:t>حال در تقریب دوم گفته</w:t>
      </w:r>
      <w:r w:rsidR="00C448EF" w:rsidRPr="001632E7">
        <w:rPr>
          <w:rtl/>
        </w:rPr>
        <w:t xml:space="preserve"> می‌</w:t>
      </w:r>
      <w:r w:rsidRPr="001632E7">
        <w:rPr>
          <w:rtl/>
        </w:rPr>
        <w:t>شود اینجا هم از همان قبیل است یعنی مورد وجه و کفّین قدر متیقّن آیه است</w:t>
      </w:r>
      <w:r w:rsidR="007472E4" w:rsidRPr="001632E7">
        <w:rPr>
          <w:rtl/>
        </w:rPr>
        <w:t xml:space="preserve"> </w:t>
      </w:r>
      <w:r w:rsidRPr="001632E7">
        <w:rPr>
          <w:rtl/>
        </w:rPr>
        <w:t xml:space="preserve">و حتی اگر تنها قدر متیقن نباشد </w:t>
      </w:r>
      <w:r w:rsidR="001632E7">
        <w:rPr>
          <w:rtl/>
        </w:rPr>
        <w:t>لااقل</w:t>
      </w:r>
      <w:r w:rsidRPr="001632E7">
        <w:rPr>
          <w:rtl/>
        </w:rPr>
        <w:t xml:space="preserve"> یکی از مصادیق متیقّن و آشکار و واضح در «یغضّوا من أبصارهم» عبارت است از نگاه به وجه و کفّین</w:t>
      </w:r>
      <w:r w:rsidR="007472E4" w:rsidRPr="001632E7">
        <w:rPr>
          <w:rtl/>
        </w:rPr>
        <w:t xml:space="preserve">؛ </w:t>
      </w:r>
      <w:r w:rsidRPr="001632E7">
        <w:rPr>
          <w:rtl/>
        </w:rPr>
        <w:t xml:space="preserve">یعنی آیه به اطلاق </w:t>
      </w:r>
      <w:r w:rsidR="0089786C" w:rsidRPr="001632E7">
        <w:rPr>
          <w:rtl/>
        </w:rPr>
        <w:t xml:space="preserve">دلالت ندارد که گفته شود ظهور دارد، بلکه در این صورت صراحت در آیه وجود دارد و تفاوت این تقریب با تقریب اوّل در این است که اگر دلیل خاصی وارد شد این </w:t>
      </w:r>
      <w:r w:rsidR="001632E7" w:rsidRPr="001632E7">
        <w:rPr>
          <w:rtl/>
        </w:rPr>
        <w:t>مسئله</w:t>
      </w:r>
      <w:r w:rsidR="0089786C" w:rsidRPr="001632E7">
        <w:rPr>
          <w:rtl/>
        </w:rPr>
        <w:t xml:space="preserve"> را مقیّد</w:t>
      </w:r>
      <w:r w:rsidR="00C448EF" w:rsidRPr="001632E7">
        <w:rPr>
          <w:rtl/>
        </w:rPr>
        <w:t xml:space="preserve"> نمی‌</w:t>
      </w:r>
      <w:r w:rsidR="0089786C" w:rsidRPr="001632E7">
        <w:rPr>
          <w:rtl/>
        </w:rPr>
        <w:t>کند بلکه معارض</w:t>
      </w:r>
      <w:r w:rsidR="00C448EF" w:rsidRPr="001632E7">
        <w:rPr>
          <w:rtl/>
        </w:rPr>
        <w:t xml:space="preserve"> می‌</w:t>
      </w:r>
      <w:r w:rsidR="0089786C" w:rsidRPr="001632E7">
        <w:rPr>
          <w:rtl/>
        </w:rPr>
        <w:t>باشد و اگر هم دلیل خاص معارض شد، چون این آیه قرآن</w:t>
      </w:r>
      <w:r w:rsidR="00C448EF" w:rsidRPr="001632E7">
        <w:rPr>
          <w:rtl/>
        </w:rPr>
        <w:t xml:space="preserve"> می‌</w:t>
      </w:r>
      <w:r w:rsidR="0089786C" w:rsidRPr="001632E7">
        <w:rPr>
          <w:rtl/>
        </w:rPr>
        <w:t>باشد در نتیجه قرآن بر آن خبر مقدّم</w:t>
      </w:r>
      <w:r w:rsidR="00C448EF" w:rsidRPr="001632E7">
        <w:rPr>
          <w:rtl/>
        </w:rPr>
        <w:t xml:space="preserve"> می‌</w:t>
      </w:r>
      <w:r w:rsidR="0089786C" w:rsidRPr="001632E7">
        <w:rPr>
          <w:rtl/>
        </w:rPr>
        <w:t>باشد</w:t>
      </w:r>
      <w:r w:rsidR="00824FE1" w:rsidRPr="001632E7">
        <w:rPr>
          <w:rtl/>
        </w:rPr>
        <w:t>.</w:t>
      </w:r>
    </w:p>
    <w:p w:rsidR="00824FE1" w:rsidRPr="001632E7" w:rsidRDefault="00824FE1" w:rsidP="00682E0B">
      <w:pPr>
        <w:rPr>
          <w:rtl/>
        </w:rPr>
      </w:pPr>
      <w:r w:rsidRPr="001632E7">
        <w:rPr>
          <w:rtl/>
        </w:rPr>
        <w:t xml:space="preserve">پس </w:t>
      </w:r>
      <w:r w:rsidR="001632E7">
        <w:rPr>
          <w:rtl/>
        </w:rPr>
        <w:t>به‌طور</w:t>
      </w:r>
      <w:r w:rsidRPr="001632E7">
        <w:rPr>
          <w:rtl/>
        </w:rPr>
        <w:t xml:space="preserve"> خلاصه عرض</w:t>
      </w:r>
      <w:r w:rsidR="00C448EF" w:rsidRPr="001632E7">
        <w:rPr>
          <w:rtl/>
        </w:rPr>
        <w:t xml:space="preserve"> می‌</w:t>
      </w:r>
      <w:r w:rsidRPr="001632E7">
        <w:rPr>
          <w:rtl/>
        </w:rPr>
        <w:t>شود که تقریب دوم متشکل از یک صغری و کبری</w:t>
      </w:r>
      <w:r w:rsidR="00C448EF" w:rsidRPr="001632E7">
        <w:rPr>
          <w:rtl/>
        </w:rPr>
        <w:t xml:space="preserve"> می‌</w:t>
      </w:r>
      <w:r w:rsidRPr="001632E7">
        <w:rPr>
          <w:rtl/>
        </w:rPr>
        <w:t>باشد:</w:t>
      </w:r>
    </w:p>
    <w:p w:rsidR="00824FE1" w:rsidRPr="001632E7" w:rsidRDefault="00824FE1" w:rsidP="00682E0B">
      <w:pPr>
        <w:rPr>
          <w:rtl/>
        </w:rPr>
      </w:pPr>
      <w:r w:rsidRPr="001632E7">
        <w:rPr>
          <w:rtl/>
        </w:rPr>
        <w:t>صغری: نگاه به وجه و کفّین قدر متیقّن و مصداق قطعی آیه است.</w:t>
      </w:r>
    </w:p>
    <w:p w:rsidR="00152C37" w:rsidRPr="001632E7" w:rsidRDefault="00824FE1" w:rsidP="00682E0B">
      <w:pPr>
        <w:rPr>
          <w:rtl/>
        </w:rPr>
      </w:pPr>
      <w:r w:rsidRPr="001632E7">
        <w:rPr>
          <w:rtl/>
        </w:rPr>
        <w:t xml:space="preserve">کبری: هرگاه چیزی </w:t>
      </w:r>
      <w:r w:rsidR="001632E7">
        <w:rPr>
          <w:rtl/>
        </w:rPr>
        <w:t>به‌عنوان</w:t>
      </w:r>
      <w:r w:rsidRPr="001632E7">
        <w:rPr>
          <w:rtl/>
        </w:rPr>
        <w:t xml:space="preserve"> قدر متیقّن به شمار آمد</w:t>
      </w:r>
      <w:r w:rsidR="00C448EF" w:rsidRPr="001632E7">
        <w:rPr>
          <w:rtl/>
        </w:rPr>
        <w:t xml:space="preserve"> نمی‌</w:t>
      </w:r>
      <w:r w:rsidRPr="001632E7">
        <w:rPr>
          <w:rtl/>
        </w:rPr>
        <w:t>توان آن را با تقیید از مطلق خارج کرد</w:t>
      </w:r>
    </w:p>
    <w:p w:rsidR="00824FE1" w:rsidRPr="001632E7" w:rsidRDefault="00824FE1" w:rsidP="00682E0B">
      <w:pPr>
        <w:rPr>
          <w:rtl/>
        </w:rPr>
      </w:pPr>
      <w:r w:rsidRPr="001632E7">
        <w:rPr>
          <w:rtl/>
        </w:rPr>
        <w:t>و اگر چیزی بخواهد آن را تقیید بزند اگر صورت عام و خاص دارد اما در واقع معارض</w:t>
      </w:r>
      <w:r w:rsidR="00C448EF" w:rsidRPr="001632E7">
        <w:rPr>
          <w:rtl/>
        </w:rPr>
        <w:t xml:space="preserve"> می‌</w:t>
      </w:r>
      <w:r w:rsidRPr="001632E7">
        <w:rPr>
          <w:rtl/>
        </w:rPr>
        <w:t>باشد</w:t>
      </w:r>
      <w:r w:rsidR="00152C37" w:rsidRPr="001632E7">
        <w:rPr>
          <w:rtl/>
        </w:rPr>
        <w:t xml:space="preserve"> و در تعارض هم قرآن بر اخبار دیگر مقدّم است، به خلاف تقریب اوّل که آیه مطلق</w:t>
      </w:r>
      <w:r w:rsidR="00C448EF" w:rsidRPr="001632E7">
        <w:rPr>
          <w:rtl/>
        </w:rPr>
        <w:t xml:space="preserve"> می‌</w:t>
      </w:r>
      <w:r w:rsidR="00152C37" w:rsidRPr="001632E7">
        <w:rPr>
          <w:rtl/>
        </w:rPr>
        <w:t>داند و این اطلاق به سادگی با یک خبر و روایت</w:t>
      </w:r>
      <w:r w:rsidR="00C448EF" w:rsidRPr="001632E7">
        <w:rPr>
          <w:rtl/>
        </w:rPr>
        <w:t xml:space="preserve"> می‌</w:t>
      </w:r>
      <w:r w:rsidR="00152C37" w:rsidRPr="001632E7">
        <w:rPr>
          <w:rtl/>
        </w:rPr>
        <w:t>تواند مقیّد شود اما در این تقریب گفته</w:t>
      </w:r>
      <w:r w:rsidR="00C448EF" w:rsidRPr="001632E7">
        <w:rPr>
          <w:rtl/>
        </w:rPr>
        <w:t xml:space="preserve"> می‌</w:t>
      </w:r>
      <w:r w:rsidR="00152C37" w:rsidRPr="001632E7">
        <w:rPr>
          <w:rtl/>
        </w:rPr>
        <w:t xml:space="preserve">شود آیه دارای صراحت است و </w:t>
      </w:r>
      <w:r w:rsidR="001632E7">
        <w:rPr>
          <w:rtl/>
        </w:rPr>
        <w:t>این‌چنین</w:t>
      </w:r>
      <w:r w:rsidR="00152C37" w:rsidRPr="001632E7">
        <w:rPr>
          <w:rtl/>
        </w:rPr>
        <w:t xml:space="preserve"> اطلاقی</w:t>
      </w:r>
      <w:r w:rsidR="00C448EF" w:rsidRPr="001632E7">
        <w:rPr>
          <w:rtl/>
        </w:rPr>
        <w:t xml:space="preserve"> نمی‌</w:t>
      </w:r>
      <w:r w:rsidR="00152C37" w:rsidRPr="001632E7">
        <w:rPr>
          <w:rtl/>
        </w:rPr>
        <w:t>تواند مقیّد شود.</w:t>
      </w:r>
    </w:p>
    <w:p w:rsidR="00152C37" w:rsidRPr="001632E7" w:rsidRDefault="00152C37" w:rsidP="00852A07">
      <w:pPr>
        <w:rPr>
          <w:rtl/>
        </w:rPr>
      </w:pPr>
      <w:r w:rsidRPr="001632E7">
        <w:rPr>
          <w:rtl/>
        </w:rPr>
        <w:t xml:space="preserve">این تصویر </w:t>
      </w:r>
      <w:r w:rsidR="001632E7">
        <w:rPr>
          <w:rtl/>
        </w:rPr>
        <w:t>کلی</w:t>
      </w:r>
      <w:r w:rsidRPr="001632E7">
        <w:rPr>
          <w:rtl/>
        </w:rPr>
        <w:t xml:space="preserve"> از تقریب دوم</w:t>
      </w:r>
      <w:r w:rsidR="00C448EF" w:rsidRPr="001632E7">
        <w:rPr>
          <w:rtl/>
        </w:rPr>
        <w:t xml:space="preserve"> می‌</w:t>
      </w:r>
      <w:r w:rsidRPr="001632E7">
        <w:rPr>
          <w:rtl/>
        </w:rPr>
        <w:t>باشد</w:t>
      </w:r>
      <w:r w:rsidR="00852A07" w:rsidRPr="001632E7">
        <w:rPr>
          <w:rtl/>
        </w:rPr>
        <w:t xml:space="preserve">، در مقدّمه دوم این تقریب که همان کبرای قضیه بود باید گفت این یک قاعده اصولی مسلّم است، اما مقدّمه اوّل دارای بحث است که </w:t>
      </w:r>
      <w:r w:rsidR="001632E7">
        <w:rPr>
          <w:rtl/>
        </w:rPr>
        <w:t>ان‌شاءالله</w:t>
      </w:r>
      <w:r w:rsidR="00852A07" w:rsidRPr="001632E7">
        <w:rPr>
          <w:rtl/>
        </w:rPr>
        <w:t xml:space="preserve"> در جلسه آینده عرض خواهد شد.</w:t>
      </w:r>
    </w:p>
    <w:sectPr w:rsidR="00152C37" w:rsidRPr="001632E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C4" w:rsidRDefault="00404DC4" w:rsidP="004D5B1F">
      <w:r>
        <w:separator/>
      </w:r>
    </w:p>
  </w:endnote>
  <w:endnote w:type="continuationSeparator" w:id="0">
    <w:p w:rsidR="00404DC4" w:rsidRDefault="00404DC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E7" w:rsidRDefault="00163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E4CEC" w:rsidRDefault="00BE4CEC" w:rsidP="004D5B1F">
        <w:pPr>
          <w:pStyle w:val="Footer"/>
        </w:pPr>
        <w:r>
          <w:fldChar w:fldCharType="begin"/>
        </w:r>
        <w:r>
          <w:instrText xml:space="preserve"> PAGE   \* MERGEFORMAT </w:instrText>
        </w:r>
        <w:r>
          <w:fldChar w:fldCharType="separate"/>
        </w:r>
        <w:r w:rsidR="001F322E">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E7" w:rsidRDefault="0016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C4" w:rsidRDefault="00404DC4" w:rsidP="004D5B1F">
      <w:r>
        <w:separator/>
      </w:r>
    </w:p>
  </w:footnote>
  <w:footnote w:type="continuationSeparator" w:id="0">
    <w:p w:rsidR="00404DC4" w:rsidRDefault="00404DC4"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E7" w:rsidRDefault="00163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E7" w:rsidRDefault="00BE4CEC" w:rsidP="001632E7">
    <w:pPr>
      <w:ind w:firstLine="0"/>
      <w:rPr>
        <w:rFonts w:ascii="Adobe Arabic" w:hAnsi="Adobe Arabic" w:cs="Adobe Arabic"/>
        <w:b/>
        <w:bCs/>
        <w:sz w:val="24"/>
        <w:szCs w:val="24"/>
        <w:rtl/>
      </w:rPr>
    </w:pPr>
    <w:r w:rsidRPr="007472E4">
      <w:rPr>
        <w:rFonts w:ascii="Adobe Arabic" w:hAnsi="Adobe Arabic" w:cs="Adobe Arabic"/>
        <w:b/>
        <w:bCs/>
        <w:noProof/>
        <w:sz w:val="24"/>
        <w:szCs w:val="24"/>
      </w:rPr>
      <w:drawing>
        <wp:anchor distT="0" distB="0" distL="114300" distR="114300" simplePos="0" relativeHeight="251662336" behindDoc="1" locked="0" layoutInCell="1" allowOverlap="1" wp14:anchorId="5B911DDD" wp14:editId="69337D8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7472E4">
      <w:rPr>
        <w:rFonts w:ascii="Adobe Arabic" w:hAnsi="Adobe Arabic" w:cs="Adobe Arabic"/>
        <w:b/>
        <w:bCs/>
        <w:sz w:val="24"/>
        <w:szCs w:val="24"/>
        <w:rtl/>
      </w:rPr>
      <w:t>درس خارج فقه</w:t>
    </w:r>
    <w:r w:rsidR="007472E4">
      <w:rPr>
        <w:rFonts w:ascii="Adobe Arabic" w:hAnsi="Adobe Arabic" w:cs="Adobe Arabic"/>
        <w:b/>
        <w:bCs/>
        <w:sz w:val="24"/>
        <w:szCs w:val="24"/>
        <w:rtl/>
      </w:rPr>
      <w:t xml:space="preserve"> </w:t>
    </w:r>
    <w:r w:rsidR="001632E7">
      <w:rPr>
        <w:rFonts w:ascii="Adobe Arabic" w:hAnsi="Adobe Arabic" w:cs="Adobe Arabic" w:hint="cs"/>
        <w:b/>
        <w:bCs/>
        <w:sz w:val="24"/>
        <w:szCs w:val="24"/>
        <w:rtl/>
      </w:rPr>
      <w:t xml:space="preserve">                                              </w:t>
    </w:r>
    <w:r w:rsidRPr="007472E4">
      <w:rPr>
        <w:rFonts w:ascii="Adobe Arabic" w:hAnsi="Adobe Arabic" w:cs="Adobe Arabic"/>
        <w:b/>
        <w:bCs/>
        <w:sz w:val="24"/>
        <w:szCs w:val="24"/>
        <w:rtl/>
      </w:rPr>
      <w:t>عنوان اصلی: نکاح</w:t>
    </w:r>
    <w:r w:rsidR="007472E4">
      <w:rPr>
        <w:rFonts w:ascii="Adobe Arabic" w:hAnsi="Adobe Arabic" w:cs="Adobe Arabic"/>
        <w:b/>
        <w:bCs/>
        <w:sz w:val="24"/>
        <w:szCs w:val="24"/>
        <w:rtl/>
      </w:rPr>
      <w:t xml:space="preserve"> </w:t>
    </w:r>
    <w:r w:rsidRPr="007472E4">
      <w:rPr>
        <w:rFonts w:ascii="Adobe Arabic" w:hAnsi="Adobe Arabic" w:cs="Adobe Arabic"/>
        <w:b/>
        <w:bCs/>
        <w:sz w:val="24"/>
        <w:szCs w:val="24"/>
        <w:rtl/>
      </w:rPr>
      <w:t xml:space="preserve">تاریخ </w:t>
    </w:r>
    <w:r w:rsidR="001632E7">
      <w:rPr>
        <w:rFonts w:ascii="Adobe Arabic" w:hAnsi="Adobe Arabic" w:cs="Adobe Arabic" w:hint="cs"/>
        <w:b/>
        <w:bCs/>
        <w:sz w:val="24"/>
        <w:szCs w:val="24"/>
        <w:rtl/>
      </w:rPr>
      <w:t xml:space="preserve">                                                  </w:t>
    </w:r>
    <w:r w:rsidRPr="007472E4">
      <w:rPr>
        <w:rFonts w:ascii="Adobe Arabic" w:hAnsi="Adobe Arabic" w:cs="Adobe Arabic"/>
        <w:b/>
        <w:bCs/>
        <w:sz w:val="24"/>
        <w:szCs w:val="24"/>
        <w:rtl/>
      </w:rPr>
      <w:t xml:space="preserve">جلسه: </w:t>
    </w:r>
    <w:r w:rsidRPr="007472E4">
      <w:rPr>
        <w:rFonts w:ascii="Adobe Arabic" w:hAnsi="Adobe Arabic" w:cs="Adobe Arabic"/>
        <w:b/>
        <w:bCs/>
        <w:sz w:val="24"/>
        <w:szCs w:val="24"/>
      </w:rPr>
      <w:t>08</w:t>
    </w:r>
    <w:r w:rsidRPr="007472E4">
      <w:rPr>
        <w:rFonts w:ascii="Adobe Arabic" w:hAnsi="Adobe Arabic" w:cs="Adobe Arabic"/>
        <w:b/>
        <w:bCs/>
        <w:sz w:val="24"/>
        <w:szCs w:val="24"/>
        <w:rtl/>
      </w:rPr>
      <w:t>/</w:t>
    </w:r>
    <w:r w:rsidRPr="007472E4">
      <w:rPr>
        <w:rFonts w:ascii="Adobe Arabic" w:hAnsi="Adobe Arabic" w:cs="Adobe Arabic"/>
        <w:b/>
        <w:bCs/>
        <w:sz w:val="24"/>
        <w:szCs w:val="24"/>
      </w:rPr>
      <w:t>10</w:t>
    </w:r>
    <w:r w:rsidRPr="007472E4">
      <w:rPr>
        <w:rFonts w:ascii="Adobe Arabic" w:hAnsi="Adobe Arabic" w:cs="Adobe Arabic"/>
        <w:b/>
        <w:bCs/>
        <w:sz w:val="24"/>
        <w:szCs w:val="24"/>
        <w:rtl/>
      </w:rPr>
      <w:t>/98</w:t>
    </w:r>
    <w:r w:rsidR="007472E4">
      <w:rPr>
        <w:rFonts w:ascii="Adobe Arabic" w:hAnsi="Adobe Arabic" w:cs="Adobe Arabic"/>
        <w:b/>
        <w:bCs/>
        <w:sz w:val="24"/>
        <w:szCs w:val="24"/>
        <w:rtl/>
      </w:rPr>
      <w:t xml:space="preserve"> </w:t>
    </w:r>
  </w:p>
  <w:p w:rsidR="00BE4CEC" w:rsidRPr="007472E4" w:rsidRDefault="00BE4CEC" w:rsidP="001632E7">
    <w:pPr>
      <w:ind w:firstLine="0"/>
      <w:rPr>
        <w:rFonts w:ascii="Adobe Arabic" w:hAnsi="Adobe Arabic" w:cs="Adobe Arabic"/>
        <w:b/>
        <w:bCs/>
        <w:sz w:val="24"/>
        <w:szCs w:val="24"/>
        <w:rtl/>
      </w:rPr>
    </w:pPr>
    <w:r w:rsidRPr="007472E4">
      <w:rPr>
        <w:rFonts w:ascii="Adobe Arabic" w:hAnsi="Adobe Arabic" w:cs="Adobe Arabic"/>
        <w:b/>
        <w:bCs/>
        <w:sz w:val="24"/>
        <w:szCs w:val="24"/>
        <w:rtl/>
      </w:rPr>
      <w:t>استاد اعرافی</w:t>
    </w:r>
    <w:r w:rsidR="007472E4">
      <w:rPr>
        <w:rFonts w:ascii="Adobe Arabic" w:hAnsi="Adobe Arabic" w:cs="Adobe Arabic"/>
        <w:b/>
        <w:bCs/>
        <w:sz w:val="24"/>
        <w:szCs w:val="24"/>
        <w:rtl/>
      </w:rPr>
      <w:t xml:space="preserve"> </w:t>
    </w:r>
    <w:r w:rsidR="001632E7">
      <w:rPr>
        <w:rFonts w:ascii="Adobe Arabic" w:hAnsi="Adobe Arabic" w:cs="Adobe Arabic" w:hint="cs"/>
        <w:b/>
        <w:bCs/>
        <w:sz w:val="24"/>
        <w:szCs w:val="24"/>
        <w:rtl/>
      </w:rPr>
      <w:t xml:space="preserve">                                                  </w:t>
    </w:r>
    <w:r w:rsidRPr="007472E4">
      <w:rPr>
        <w:rFonts w:ascii="Adobe Arabic" w:hAnsi="Adobe Arabic" w:cs="Adobe Arabic"/>
        <w:b/>
        <w:bCs/>
        <w:sz w:val="24"/>
        <w:szCs w:val="24"/>
        <w:rtl/>
      </w:rPr>
      <w:t>عنوان فرعی:</w:t>
    </w:r>
    <w:r w:rsidR="001632E7">
      <w:rPr>
        <w:rFonts w:ascii="Adobe Arabic" w:hAnsi="Adobe Arabic" w:cs="Adobe Arabic" w:hint="cs"/>
        <w:b/>
        <w:bCs/>
        <w:sz w:val="24"/>
        <w:szCs w:val="24"/>
        <w:rtl/>
      </w:rPr>
      <w:t xml:space="preserve"> نگاه                                                          </w:t>
    </w:r>
    <w:r w:rsidR="007472E4">
      <w:rPr>
        <w:rFonts w:ascii="Adobe Arabic" w:hAnsi="Adobe Arabic" w:cs="Adobe Arabic"/>
        <w:b/>
        <w:bCs/>
        <w:sz w:val="24"/>
        <w:szCs w:val="24"/>
        <w:rtl/>
      </w:rPr>
      <w:t xml:space="preserve"> </w:t>
    </w:r>
    <w:r w:rsidRPr="007472E4">
      <w:rPr>
        <w:rFonts w:ascii="Adobe Arabic" w:hAnsi="Adobe Arabic" w:cs="Adobe Arabic"/>
        <w:b/>
        <w:bCs/>
        <w:sz w:val="24"/>
        <w:szCs w:val="24"/>
        <w:rtl/>
      </w:rPr>
      <w:t xml:space="preserve">شماره جلسه: </w:t>
    </w:r>
    <w:r w:rsidRPr="007472E4">
      <w:rPr>
        <w:rFonts w:ascii="Adobe Arabic" w:hAnsi="Adobe Arabic" w:cs="Adobe Arabic"/>
        <w:b/>
        <w:bCs/>
        <w:sz w:val="24"/>
        <w:szCs w:val="24"/>
      </w:rPr>
      <w:t>31</w:t>
    </w:r>
  </w:p>
  <w:p w:rsidR="00BE4CEC" w:rsidRPr="00873379" w:rsidRDefault="00BE4CE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C735444" wp14:editId="2F74777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337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E7" w:rsidRDefault="00163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D11A80"/>
    <w:multiLevelType w:val="hybridMultilevel"/>
    <w:tmpl w:val="0C34A374"/>
    <w:lvl w:ilvl="0" w:tplc="787C97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581FC3"/>
    <w:multiLevelType w:val="hybridMultilevel"/>
    <w:tmpl w:val="B1B27D72"/>
    <w:lvl w:ilvl="0" w:tplc="991C6448">
      <w:start w:val="1"/>
      <w:numFmt w:val="decimal"/>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15CFA"/>
    <w:multiLevelType w:val="hybridMultilevel"/>
    <w:tmpl w:val="7C8C8CCA"/>
    <w:lvl w:ilvl="0" w:tplc="806411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3F15BD8"/>
    <w:multiLevelType w:val="hybridMultilevel"/>
    <w:tmpl w:val="DAEC442E"/>
    <w:lvl w:ilvl="0" w:tplc="EB2A4F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94A9E"/>
    <w:multiLevelType w:val="hybridMultilevel"/>
    <w:tmpl w:val="8DB83740"/>
    <w:lvl w:ilvl="0" w:tplc="3776FF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1"/>
  </w:num>
  <w:num w:numId="3">
    <w:abstractNumId w:val="16"/>
  </w:num>
  <w:num w:numId="4">
    <w:abstractNumId w:val="17"/>
  </w:num>
  <w:num w:numId="5">
    <w:abstractNumId w:val="7"/>
  </w:num>
  <w:num w:numId="6">
    <w:abstractNumId w:val="0"/>
  </w:num>
  <w:num w:numId="7">
    <w:abstractNumId w:val="12"/>
  </w:num>
  <w:num w:numId="8">
    <w:abstractNumId w:val="18"/>
  </w:num>
  <w:num w:numId="9">
    <w:abstractNumId w:val="3"/>
  </w:num>
  <w:num w:numId="10">
    <w:abstractNumId w:val="15"/>
  </w:num>
  <w:num w:numId="11">
    <w:abstractNumId w:val="1"/>
  </w:num>
  <w:num w:numId="12">
    <w:abstractNumId w:val="4"/>
  </w:num>
  <w:num w:numId="13">
    <w:abstractNumId w:val="5"/>
  </w:num>
  <w:num w:numId="14">
    <w:abstractNumId w:val="6"/>
  </w:num>
  <w:num w:numId="15">
    <w:abstractNumId w:val="13"/>
  </w:num>
  <w:num w:numId="16">
    <w:abstractNumId w:val="9"/>
  </w:num>
  <w:num w:numId="17">
    <w:abstractNumId w:val="14"/>
  </w:num>
  <w:num w:numId="18">
    <w:abstractNumId w:val="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03AE"/>
    <w:rsid w:val="00021077"/>
    <w:rsid w:val="000228A2"/>
    <w:rsid w:val="000235B0"/>
    <w:rsid w:val="0002610F"/>
    <w:rsid w:val="000278EE"/>
    <w:rsid w:val="00030048"/>
    <w:rsid w:val="0003011E"/>
    <w:rsid w:val="0003073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572C6"/>
    <w:rsid w:val="0006363E"/>
    <w:rsid w:val="00063C89"/>
    <w:rsid w:val="000731F4"/>
    <w:rsid w:val="00074168"/>
    <w:rsid w:val="00080DFF"/>
    <w:rsid w:val="00085ED5"/>
    <w:rsid w:val="000904E2"/>
    <w:rsid w:val="00090B78"/>
    <w:rsid w:val="000916B0"/>
    <w:rsid w:val="000932AF"/>
    <w:rsid w:val="000950E1"/>
    <w:rsid w:val="000A08CA"/>
    <w:rsid w:val="000A1A51"/>
    <w:rsid w:val="000A3A93"/>
    <w:rsid w:val="000A7290"/>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1852"/>
    <w:rsid w:val="000F1897"/>
    <w:rsid w:val="000F28F4"/>
    <w:rsid w:val="000F59DF"/>
    <w:rsid w:val="000F5DAF"/>
    <w:rsid w:val="000F726C"/>
    <w:rsid w:val="000F7E72"/>
    <w:rsid w:val="00101E2D"/>
    <w:rsid w:val="00102405"/>
    <w:rsid w:val="00102CEB"/>
    <w:rsid w:val="001064B8"/>
    <w:rsid w:val="001072DA"/>
    <w:rsid w:val="00111087"/>
    <w:rsid w:val="00111B76"/>
    <w:rsid w:val="00111BCE"/>
    <w:rsid w:val="001132FE"/>
    <w:rsid w:val="00114A21"/>
    <w:rsid w:val="00114C37"/>
    <w:rsid w:val="00115910"/>
    <w:rsid w:val="0011704E"/>
    <w:rsid w:val="00117955"/>
    <w:rsid w:val="0012162B"/>
    <w:rsid w:val="001223E0"/>
    <w:rsid w:val="00124571"/>
    <w:rsid w:val="001256D5"/>
    <w:rsid w:val="00133A1E"/>
    <w:rsid w:val="00133E1D"/>
    <w:rsid w:val="00134804"/>
    <w:rsid w:val="0013617D"/>
    <w:rsid w:val="0013637F"/>
    <w:rsid w:val="00136442"/>
    <w:rsid w:val="00136FDA"/>
    <w:rsid w:val="001370B6"/>
    <w:rsid w:val="00147899"/>
    <w:rsid w:val="00150D4B"/>
    <w:rsid w:val="00152670"/>
    <w:rsid w:val="001527A5"/>
    <w:rsid w:val="00152C37"/>
    <w:rsid w:val="001542C4"/>
    <w:rsid w:val="001550AE"/>
    <w:rsid w:val="001574FF"/>
    <w:rsid w:val="001632D2"/>
    <w:rsid w:val="001632E7"/>
    <w:rsid w:val="00166DD8"/>
    <w:rsid w:val="001712D6"/>
    <w:rsid w:val="001757C8"/>
    <w:rsid w:val="00177934"/>
    <w:rsid w:val="00181CF1"/>
    <w:rsid w:val="00184959"/>
    <w:rsid w:val="00185F16"/>
    <w:rsid w:val="00187738"/>
    <w:rsid w:val="00192A6A"/>
    <w:rsid w:val="0019566B"/>
    <w:rsid w:val="00196082"/>
    <w:rsid w:val="00196E78"/>
    <w:rsid w:val="00197CDD"/>
    <w:rsid w:val="001A116C"/>
    <w:rsid w:val="001A1AFD"/>
    <w:rsid w:val="001A2091"/>
    <w:rsid w:val="001B1572"/>
    <w:rsid w:val="001B37B2"/>
    <w:rsid w:val="001B6473"/>
    <w:rsid w:val="001C0DD2"/>
    <w:rsid w:val="001C23C5"/>
    <w:rsid w:val="001C2B8F"/>
    <w:rsid w:val="001C367D"/>
    <w:rsid w:val="001C3CCA"/>
    <w:rsid w:val="001C61E4"/>
    <w:rsid w:val="001D1F54"/>
    <w:rsid w:val="001D24F8"/>
    <w:rsid w:val="001D4CB5"/>
    <w:rsid w:val="001D542D"/>
    <w:rsid w:val="001D6605"/>
    <w:rsid w:val="001D7455"/>
    <w:rsid w:val="001E2B71"/>
    <w:rsid w:val="001E306E"/>
    <w:rsid w:val="001E3FB0"/>
    <w:rsid w:val="001E4FFF"/>
    <w:rsid w:val="001F2E3E"/>
    <w:rsid w:val="001F322E"/>
    <w:rsid w:val="001F705F"/>
    <w:rsid w:val="0020039B"/>
    <w:rsid w:val="00206B69"/>
    <w:rsid w:val="00207422"/>
    <w:rsid w:val="00210F67"/>
    <w:rsid w:val="00214EAD"/>
    <w:rsid w:val="00217F08"/>
    <w:rsid w:val="00224C0A"/>
    <w:rsid w:val="00233777"/>
    <w:rsid w:val="00234C6E"/>
    <w:rsid w:val="002376A5"/>
    <w:rsid w:val="002376CD"/>
    <w:rsid w:val="0023771D"/>
    <w:rsid w:val="0024054E"/>
    <w:rsid w:val="002417C9"/>
    <w:rsid w:val="00241FDE"/>
    <w:rsid w:val="002437B6"/>
    <w:rsid w:val="002529C5"/>
    <w:rsid w:val="002537AA"/>
    <w:rsid w:val="00255467"/>
    <w:rsid w:val="002563A8"/>
    <w:rsid w:val="002567EA"/>
    <w:rsid w:val="002603D3"/>
    <w:rsid w:val="00263E69"/>
    <w:rsid w:val="002645BE"/>
    <w:rsid w:val="00270294"/>
    <w:rsid w:val="00271E2B"/>
    <w:rsid w:val="00277653"/>
    <w:rsid w:val="002776F6"/>
    <w:rsid w:val="00282D16"/>
    <w:rsid w:val="00283229"/>
    <w:rsid w:val="00290CB4"/>
    <w:rsid w:val="002914BD"/>
    <w:rsid w:val="00292A0E"/>
    <w:rsid w:val="002946CF"/>
    <w:rsid w:val="00294CFC"/>
    <w:rsid w:val="0029726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5B8C"/>
    <w:rsid w:val="002E73F9"/>
    <w:rsid w:val="002F05B9"/>
    <w:rsid w:val="002F1E47"/>
    <w:rsid w:val="002F4A57"/>
    <w:rsid w:val="002F5B2F"/>
    <w:rsid w:val="00301FBD"/>
    <w:rsid w:val="00304CB1"/>
    <w:rsid w:val="003104A5"/>
    <w:rsid w:val="00311429"/>
    <w:rsid w:val="00311B90"/>
    <w:rsid w:val="00316002"/>
    <w:rsid w:val="0031675F"/>
    <w:rsid w:val="00316F0C"/>
    <w:rsid w:val="00323168"/>
    <w:rsid w:val="00324CAF"/>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0FDB"/>
    <w:rsid w:val="00386A07"/>
    <w:rsid w:val="00391263"/>
    <w:rsid w:val="003943E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0A74"/>
    <w:rsid w:val="003C56D7"/>
    <w:rsid w:val="003C7899"/>
    <w:rsid w:val="003C7EBD"/>
    <w:rsid w:val="003D1CA0"/>
    <w:rsid w:val="003D2F0A"/>
    <w:rsid w:val="003D51C1"/>
    <w:rsid w:val="003D563F"/>
    <w:rsid w:val="003D7362"/>
    <w:rsid w:val="003E1E58"/>
    <w:rsid w:val="003E20B1"/>
    <w:rsid w:val="003E2BAB"/>
    <w:rsid w:val="003F5D94"/>
    <w:rsid w:val="004010D8"/>
    <w:rsid w:val="00404881"/>
    <w:rsid w:val="00404DC4"/>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7A0"/>
    <w:rsid w:val="004508A0"/>
    <w:rsid w:val="00455B91"/>
    <w:rsid w:val="004561C1"/>
    <w:rsid w:val="00462BDB"/>
    <w:rsid w:val="0046453C"/>
    <w:rsid w:val="004651D2"/>
    <w:rsid w:val="004656AA"/>
    <w:rsid w:val="00465D26"/>
    <w:rsid w:val="004679F8"/>
    <w:rsid w:val="00467BA0"/>
    <w:rsid w:val="00467CAB"/>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C05E3"/>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10FA"/>
    <w:rsid w:val="005221F3"/>
    <w:rsid w:val="00523E88"/>
    <w:rsid w:val="00530FD7"/>
    <w:rsid w:val="005318A6"/>
    <w:rsid w:val="00531A7A"/>
    <w:rsid w:val="005432BF"/>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6370"/>
    <w:rsid w:val="005A758E"/>
    <w:rsid w:val="005B05D4"/>
    <w:rsid w:val="005B0852"/>
    <w:rsid w:val="005B16EB"/>
    <w:rsid w:val="005B3DA7"/>
    <w:rsid w:val="005B7087"/>
    <w:rsid w:val="005C06AE"/>
    <w:rsid w:val="005C374C"/>
    <w:rsid w:val="005C4AC7"/>
    <w:rsid w:val="005D0F43"/>
    <w:rsid w:val="005D29B4"/>
    <w:rsid w:val="005D3297"/>
    <w:rsid w:val="005D4CBA"/>
    <w:rsid w:val="005D7438"/>
    <w:rsid w:val="005E0378"/>
    <w:rsid w:val="005E0D75"/>
    <w:rsid w:val="005E3414"/>
    <w:rsid w:val="005F2BD6"/>
    <w:rsid w:val="005F3E79"/>
    <w:rsid w:val="005F7F38"/>
    <w:rsid w:val="00600217"/>
    <w:rsid w:val="00605DF5"/>
    <w:rsid w:val="00610C18"/>
    <w:rsid w:val="00612385"/>
    <w:rsid w:val="0061358F"/>
    <w:rsid w:val="0061376C"/>
    <w:rsid w:val="00617C7C"/>
    <w:rsid w:val="00623A4E"/>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6656D"/>
    <w:rsid w:val="006700A5"/>
    <w:rsid w:val="0067275F"/>
    <w:rsid w:val="00682C2F"/>
    <w:rsid w:val="00682E0B"/>
    <w:rsid w:val="00683711"/>
    <w:rsid w:val="00687EC2"/>
    <w:rsid w:val="00694159"/>
    <w:rsid w:val="0069696C"/>
    <w:rsid w:val="00696C84"/>
    <w:rsid w:val="00697A00"/>
    <w:rsid w:val="006A085A"/>
    <w:rsid w:val="006A11FE"/>
    <w:rsid w:val="006A35A4"/>
    <w:rsid w:val="006A3A70"/>
    <w:rsid w:val="006A7E9E"/>
    <w:rsid w:val="006B0261"/>
    <w:rsid w:val="006B4708"/>
    <w:rsid w:val="006B4A94"/>
    <w:rsid w:val="006B6BC5"/>
    <w:rsid w:val="006C0593"/>
    <w:rsid w:val="006C125E"/>
    <w:rsid w:val="006C3CD3"/>
    <w:rsid w:val="006C6801"/>
    <w:rsid w:val="006C6B52"/>
    <w:rsid w:val="006C73B0"/>
    <w:rsid w:val="006C7512"/>
    <w:rsid w:val="006D017F"/>
    <w:rsid w:val="006D2386"/>
    <w:rsid w:val="006D3A87"/>
    <w:rsid w:val="006D5C46"/>
    <w:rsid w:val="006D7153"/>
    <w:rsid w:val="006E07EC"/>
    <w:rsid w:val="006E24C1"/>
    <w:rsid w:val="006E3650"/>
    <w:rsid w:val="006E634D"/>
    <w:rsid w:val="006E6448"/>
    <w:rsid w:val="006F01B4"/>
    <w:rsid w:val="006F4A95"/>
    <w:rsid w:val="006F6CDB"/>
    <w:rsid w:val="00700F73"/>
    <w:rsid w:val="00703DD3"/>
    <w:rsid w:val="00705079"/>
    <w:rsid w:val="00723EBC"/>
    <w:rsid w:val="00724C39"/>
    <w:rsid w:val="007304E9"/>
    <w:rsid w:val="007328AB"/>
    <w:rsid w:val="00734D59"/>
    <w:rsid w:val="0073609B"/>
    <w:rsid w:val="007378A9"/>
    <w:rsid w:val="00737A6C"/>
    <w:rsid w:val="007402E5"/>
    <w:rsid w:val="007405D9"/>
    <w:rsid w:val="00742369"/>
    <w:rsid w:val="007426F5"/>
    <w:rsid w:val="00746CD3"/>
    <w:rsid w:val="007472E4"/>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3A2C"/>
    <w:rsid w:val="007749BC"/>
    <w:rsid w:val="00780C88"/>
    <w:rsid w:val="00780E25"/>
    <w:rsid w:val="007818F0"/>
    <w:rsid w:val="00783462"/>
    <w:rsid w:val="007840EA"/>
    <w:rsid w:val="007847DD"/>
    <w:rsid w:val="00787B13"/>
    <w:rsid w:val="00792FAC"/>
    <w:rsid w:val="00793204"/>
    <w:rsid w:val="007941AD"/>
    <w:rsid w:val="007964CF"/>
    <w:rsid w:val="007A19B6"/>
    <w:rsid w:val="007A431B"/>
    <w:rsid w:val="007A54C2"/>
    <w:rsid w:val="007A5D2F"/>
    <w:rsid w:val="007B0062"/>
    <w:rsid w:val="007B0AB3"/>
    <w:rsid w:val="007B52C6"/>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0B2"/>
    <w:rsid w:val="00820C28"/>
    <w:rsid w:val="00824520"/>
    <w:rsid w:val="00824FE1"/>
    <w:rsid w:val="008407A4"/>
    <w:rsid w:val="00841C2D"/>
    <w:rsid w:val="0084431F"/>
    <w:rsid w:val="00844860"/>
    <w:rsid w:val="00845B51"/>
    <w:rsid w:val="00845CC4"/>
    <w:rsid w:val="00847A7C"/>
    <w:rsid w:val="00850DC4"/>
    <w:rsid w:val="00852A07"/>
    <w:rsid w:val="00855737"/>
    <w:rsid w:val="0086243C"/>
    <w:rsid w:val="00862928"/>
    <w:rsid w:val="00863193"/>
    <w:rsid w:val="008644F4"/>
    <w:rsid w:val="00864C21"/>
    <w:rsid w:val="00864CA5"/>
    <w:rsid w:val="00871C42"/>
    <w:rsid w:val="00872B34"/>
    <w:rsid w:val="00873379"/>
    <w:rsid w:val="008748B8"/>
    <w:rsid w:val="0087660C"/>
    <w:rsid w:val="0088174C"/>
    <w:rsid w:val="00882040"/>
    <w:rsid w:val="00883733"/>
    <w:rsid w:val="00885CCD"/>
    <w:rsid w:val="008964CA"/>
    <w:rsid w:val="008965D2"/>
    <w:rsid w:val="00896644"/>
    <w:rsid w:val="0089786C"/>
    <w:rsid w:val="008A236D"/>
    <w:rsid w:val="008B1ADC"/>
    <w:rsid w:val="008B2AFF"/>
    <w:rsid w:val="008B3C4A"/>
    <w:rsid w:val="008B565A"/>
    <w:rsid w:val="008B5AF6"/>
    <w:rsid w:val="008B602D"/>
    <w:rsid w:val="008B6A01"/>
    <w:rsid w:val="008C11EE"/>
    <w:rsid w:val="008C2D91"/>
    <w:rsid w:val="008C3414"/>
    <w:rsid w:val="008C3FAD"/>
    <w:rsid w:val="008C68CE"/>
    <w:rsid w:val="008D030F"/>
    <w:rsid w:val="008D36D5"/>
    <w:rsid w:val="008D4F67"/>
    <w:rsid w:val="008D6790"/>
    <w:rsid w:val="008E0C68"/>
    <w:rsid w:val="008E187A"/>
    <w:rsid w:val="008E3903"/>
    <w:rsid w:val="008F083F"/>
    <w:rsid w:val="008F3B30"/>
    <w:rsid w:val="008F63E3"/>
    <w:rsid w:val="008F796C"/>
    <w:rsid w:val="00900A8F"/>
    <w:rsid w:val="00906A9F"/>
    <w:rsid w:val="00913C3B"/>
    <w:rsid w:val="00915486"/>
    <w:rsid w:val="00915509"/>
    <w:rsid w:val="00924216"/>
    <w:rsid w:val="00926E25"/>
    <w:rsid w:val="00927388"/>
    <w:rsid w:val="009274FE"/>
    <w:rsid w:val="00930B3E"/>
    <w:rsid w:val="00937BA1"/>
    <w:rsid w:val="009401AC"/>
    <w:rsid w:val="00940323"/>
    <w:rsid w:val="00943A9F"/>
    <w:rsid w:val="00944E42"/>
    <w:rsid w:val="0094669F"/>
    <w:rsid w:val="009475B7"/>
    <w:rsid w:val="00950FA9"/>
    <w:rsid w:val="00954B92"/>
    <w:rsid w:val="009552F5"/>
    <w:rsid w:val="0095758E"/>
    <w:rsid w:val="00957E7E"/>
    <w:rsid w:val="009613AC"/>
    <w:rsid w:val="00961525"/>
    <w:rsid w:val="00961842"/>
    <w:rsid w:val="009657CF"/>
    <w:rsid w:val="00966B71"/>
    <w:rsid w:val="00970945"/>
    <w:rsid w:val="009717E0"/>
    <w:rsid w:val="00971EA0"/>
    <w:rsid w:val="00973957"/>
    <w:rsid w:val="0097767F"/>
    <w:rsid w:val="00980643"/>
    <w:rsid w:val="009927B9"/>
    <w:rsid w:val="00993B09"/>
    <w:rsid w:val="00994FA9"/>
    <w:rsid w:val="00995557"/>
    <w:rsid w:val="009A1ED7"/>
    <w:rsid w:val="009A24A9"/>
    <w:rsid w:val="009A42EF"/>
    <w:rsid w:val="009A633B"/>
    <w:rsid w:val="009B09FD"/>
    <w:rsid w:val="009B18A5"/>
    <w:rsid w:val="009B3F03"/>
    <w:rsid w:val="009B46BC"/>
    <w:rsid w:val="009B61C3"/>
    <w:rsid w:val="009C3BC8"/>
    <w:rsid w:val="009C7B4F"/>
    <w:rsid w:val="009D30F9"/>
    <w:rsid w:val="009D4AC8"/>
    <w:rsid w:val="009E0B10"/>
    <w:rsid w:val="009E1F06"/>
    <w:rsid w:val="009E31E4"/>
    <w:rsid w:val="009F27FC"/>
    <w:rsid w:val="009F4EB3"/>
    <w:rsid w:val="009F5F6C"/>
    <w:rsid w:val="009F75D1"/>
    <w:rsid w:val="00A01498"/>
    <w:rsid w:val="00A035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814B4"/>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79"/>
    <w:rsid w:val="00AD27BE"/>
    <w:rsid w:val="00AD2820"/>
    <w:rsid w:val="00AD43A3"/>
    <w:rsid w:val="00AD6EB0"/>
    <w:rsid w:val="00AE47C7"/>
    <w:rsid w:val="00AE4F17"/>
    <w:rsid w:val="00AE74E2"/>
    <w:rsid w:val="00AE77F8"/>
    <w:rsid w:val="00AF04BE"/>
    <w:rsid w:val="00AF0F1A"/>
    <w:rsid w:val="00AF15B3"/>
    <w:rsid w:val="00AF33CB"/>
    <w:rsid w:val="00AF633E"/>
    <w:rsid w:val="00AF7AD4"/>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3F15"/>
    <w:rsid w:val="00B649B8"/>
    <w:rsid w:val="00B6566A"/>
    <w:rsid w:val="00B65E5E"/>
    <w:rsid w:val="00B702C0"/>
    <w:rsid w:val="00B70707"/>
    <w:rsid w:val="00B7687D"/>
    <w:rsid w:val="00B76988"/>
    <w:rsid w:val="00B83266"/>
    <w:rsid w:val="00B8490B"/>
    <w:rsid w:val="00B9119B"/>
    <w:rsid w:val="00B91438"/>
    <w:rsid w:val="00B96A3B"/>
    <w:rsid w:val="00B96EB4"/>
    <w:rsid w:val="00BA14FE"/>
    <w:rsid w:val="00BA4A31"/>
    <w:rsid w:val="00BA51A8"/>
    <w:rsid w:val="00BB44F6"/>
    <w:rsid w:val="00BB54C6"/>
    <w:rsid w:val="00BB5F7E"/>
    <w:rsid w:val="00BC17B2"/>
    <w:rsid w:val="00BC26F6"/>
    <w:rsid w:val="00BC4833"/>
    <w:rsid w:val="00BC526D"/>
    <w:rsid w:val="00BC6CDC"/>
    <w:rsid w:val="00BD0024"/>
    <w:rsid w:val="00BD2825"/>
    <w:rsid w:val="00BD3122"/>
    <w:rsid w:val="00BD40DA"/>
    <w:rsid w:val="00BE3058"/>
    <w:rsid w:val="00BE3E68"/>
    <w:rsid w:val="00BE4A8C"/>
    <w:rsid w:val="00BE4CE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8EF"/>
    <w:rsid w:val="00C44F41"/>
    <w:rsid w:val="00C4535E"/>
    <w:rsid w:val="00C50ACB"/>
    <w:rsid w:val="00C52277"/>
    <w:rsid w:val="00C54DEB"/>
    <w:rsid w:val="00C60D75"/>
    <w:rsid w:val="00C621ED"/>
    <w:rsid w:val="00C62B7D"/>
    <w:rsid w:val="00C646C3"/>
    <w:rsid w:val="00C64CEA"/>
    <w:rsid w:val="00C7039A"/>
    <w:rsid w:val="00C70802"/>
    <w:rsid w:val="00C71F79"/>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0B51"/>
    <w:rsid w:val="00CA10FF"/>
    <w:rsid w:val="00CA52D5"/>
    <w:rsid w:val="00CB0E5D"/>
    <w:rsid w:val="00CB0E9D"/>
    <w:rsid w:val="00CB5DA3"/>
    <w:rsid w:val="00CB6CA6"/>
    <w:rsid w:val="00CC3976"/>
    <w:rsid w:val="00CC5AD5"/>
    <w:rsid w:val="00CC6F78"/>
    <w:rsid w:val="00CC720E"/>
    <w:rsid w:val="00CD6700"/>
    <w:rsid w:val="00CD6AF3"/>
    <w:rsid w:val="00CE09B7"/>
    <w:rsid w:val="00CE1DF5"/>
    <w:rsid w:val="00CE2260"/>
    <w:rsid w:val="00CE31E6"/>
    <w:rsid w:val="00CE3B74"/>
    <w:rsid w:val="00CF007C"/>
    <w:rsid w:val="00CF02B5"/>
    <w:rsid w:val="00CF1D9C"/>
    <w:rsid w:val="00CF2026"/>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3F52"/>
    <w:rsid w:val="00D3665C"/>
    <w:rsid w:val="00D42D05"/>
    <w:rsid w:val="00D42FBF"/>
    <w:rsid w:val="00D508CC"/>
    <w:rsid w:val="00D50F4B"/>
    <w:rsid w:val="00D512F1"/>
    <w:rsid w:val="00D544B4"/>
    <w:rsid w:val="00D554DA"/>
    <w:rsid w:val="00D60547"/>
    <w:rsid w:val="00D60706"/>
    <w:rsid w:val="00D64F45"/>
    <w:rsid w:val="00D66444"/>
    <w:rsid w:val="00D668A5"/>
    <w:rsid w:val="00D7180A"/>
    <w:rsid w:val="00D73139"/>
    <w:rsid w:val="00D76353"/>
    <w:rsid w:val="00D76550"/>
    <w:rsid w:val="00D770EF"/>
    <w:rsid w:val="00D85959"/>
    <w:rsid w:val="00D86FBC"/>
    <w:rsid w:val="00D87358"/>
    <w:rsid w:val="00D9027E"/>
    <w:rsid w:val="00D90516"/>
    <w:rsid w:val="00D928A0"/>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1DC4"/>
    <w:rsid w:val="00DE2661"/>
    <w:rsid w:val="00DE5202"/>
    <w:rsid w:val="00DE66BB"/>
    <w:rsid w:val="00DE7AF5"/>
    <w:rsid w:val="00DF1228"/>
    <w:rsid w:val="00DF22F4"/>
    <w:rsid w:val="00DF439A"/>
    <w:rsid w:val="00DF657A"/>
    <w:rsid w:val="00DF7004"/>
    <w:rsid w:val="00E0639C"/>
    <w:rsid w:val="00E067E6"/>
    <w:rsid w:val="00E12531"/>
    <w:rsid w:val="00E12776"/>
    <w:rsid w:val="00E143B0"/>
    <w:rsid w:val="00E20F74"/>
    <w:rsid w:val="00E21781"/>
    <w:rsid w:val="00E24695"/>
    <w:rsid w:val="00E4012D"/>
    <w:rsid w:val="00E42496"/>
    <w:rsid w:val="00E4359B"/>
    <w:rsid w:val="00E45580"/>
    <w:rsid w:val="00E5002E"/>
    <w:rsid w:val="00E50C2F"/>
    <w:rsid w:val="00E51CFD"/>
    <w:rsid w:val="00E55891"/>
    <w:rsid w:val="00E6283A"/>
    <w:rsid w:val="00E629BF"/>
    <w:rsid w:val="00E640F1"/>
    <w:rsid w:val="00E72B48"/>
    <w:rsid w:val="00E72F72"/>
    <w:rsid w:val="00E732A3"/>
    <w:rsid w:val="00E7479F"/>
    <w:rsid w:val="00E758EC"/>
    <w:rsid w:val="00E75C55"/>
    <w:rsid w:val="00E83A85"/>
    <w:rsid w:val="00E87915"/>
    <w:rsid w:val="00E9026B"/>
    <w:rsid w:val="00E90FC4"/>
    <w:rsid w:val="00E92B17"/>
    <w:rsid w:val="00E94012"/>
    <w:rsid w:val="00E953F2"/>
    <w:rsid w:val="00E95CCE"/>
    <w:rsid w:val="00EA01EC"/>
    <w:rsid w:val="00EA0EE4"/>
    <w:rsid w:val="00EA15B0"/>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5B6E"/>
    <w:rsid w:val="00EE6B59"/>
    <w:rsid w:val="00EF059F"/>
    <w:rsid w:val="00EF138C"/>
    <w:rsid w:val="00EF4723"/>
    <w:rsid w:val="00F026F1"/>
    <w:rsid w:val="00F034CE"/>
    <w:rsid w:val="00F0658F"/>
    <w:rsid w:val="00F10A0F"/>
    <w:rsid w:val="00F134E1"/>
    <w:rsid w:val="00F1562C"/>
    <w:rsid w:val="00F16058"/>
    <w:rsid w:val="00F25714"/>
    <w:rsid w:val="00F30E8D"/>
    <w:rsid w:val="00F3446D"/>
    <w:rsid w:val="00F36832"/>
    <w:rsid w:val="00F36F1E"/>
    <w:rsid w:val="00F372B6"/>
    <w:rsid w:val="00F40284"/>
    <w:rsid w:val="00F40D0C"/>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77C44"/>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478B"/>
    <w:rsid w:val="00FD70C1"/>
    <w:rsid w:val="00FE07AE"/>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F322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F322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F322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F322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F322E"/>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F322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1F322E"/>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F322E"/>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F322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F322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F322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F322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F322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F322E"/>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F322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F322E"/>
    <w:pPr>
      <w:spacing w:after="0"/>
      <w:ind w:firstLine="0"/>
    </w:pPr>
    <w:rPr>
      <w:rFonts w:eastAsiaTheme="minorEastAsia"/>
    </w:rPr>
  </w:style>
  <w:style w:type="paragraph" w:styleId="TOC2">
    <w:name w:val="toc 2"/>
    <w:basedOn w:val="Normal"/>
    <w:next w:val="Normal"/>
    <w:autoRedefine/>
    <w:uiPriority w:val="39"/>
    <w:unhideWhenUsed/>
    <w:qFormat/>
    <w:rsid w:val="001F322E"/>
    <w:pPr>
      <w:spacing w:after="0"/>
      <w:ind w:left="221"/>
    </w:pPr>
    <w:rPr>
      <w:rFonts w:eastAsiaTheme="minorEastAsia"/>
    </w:rPr>
  </w:style>
  <w:style w:type="paragraph" w:styleId="TOC3">
    <w:name w:val="toc 3"/>
    <w:basedOn w:val="Normal"/>
    <w:next w:val="Normal"/>
    <w:autoRedefine/>
    <w:uiPriority w:val="39"/>
    <w:unhideWhenUsed/>
    <w:qFormat/>
    <w:rsid w:val="001F322E"/>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F322E"/>
    <w:rPr>
      <w:rFonts w:cs="2  Lotus"/>
      <w:smallCaps/>
      <w:color w:val="auto"/>
      <w:szCs w:val="28"/>
      <w:u w:val="single"/>
    </w:rPr>
  </w:style>
  <w:style w:type="character" w:styleId="IntenseReference">
    <w:name w:val="Intense Reference"/>
    <w:uiPriority w:val="32"/>
    <w:qFormat/>
    <w:rsid w:val="001F322E"/>
    <w:rPr>
      <w:rFonts w:cs="2  Lotus"/>
      <w:b/>
      <w:bCs/>
      <w:smallCaps/>
      <w:color w:val="auto"/>
      <w:spacing w:val="5"/>
      <w:szCs w:val="28"/>
      <w:u w:val="single"/>
    </w:rPr>
  </w:style>
  <w:style w:type="character" w:styleId="BookTitle">
    <w:name w:val="Book Title"/>
    <w:uiPriority w:val="33"/>
    <w:qFormat/>
    <w:rsid w:val="001F322E"/>
    <w:rPr>
      <w:rFonts w:cs="2  Titr"/>
      <w:b/>
      <w:bCs/>
      <w:smallCaps/>
      <w:spacing w:val="5"/>
      <w:szCs w:val="100"/>
    </w:rPr>
  </w:style>
  <w:style w:type="paragraph" w:styleId="TOCHeading">
    <w:name w:val="TOC Heading"/>
    <w:basedOn w:val="Heading1"/>
    <w:next w:val="Normal"/>
    <w:uiPriority w:val="39"/>
    <w:unhideWhenUsed/>
    <w:qFormat/>
    <w:rsid w:val="001F322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322E"/>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F322E"/>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F322E"/>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F322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F322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F322E"/>
    <w:pPr>
      <w:spacing w:after="0"/>
      <w:ind w:left="658"/>
    </w:pPr>
    <w:rPr>
      <w:rFonts w:eastAsia="Times New Roman"/>
    </w:rPr>
  </w:style>
  <w:style w:type="paragraph" w:styleId="TOC5">
    <w:name w:val="toc 5"/>
    <w:basedOn w:val="Normal"/>
    <w:next w:val="Normal"/>
    <w:autoRedefine/>
    <w:uiPriority w:val="39"/>
    <w:unhideWhenUsed/>
    <w:qFormat/>
    <w:rsid w:val="001F322E"/>
    <w:pPr>
      <w:spacing w:after="0"/>
      <w:ind w:left="879"/>
    </w:pPr>
    <w:rPr>
      <w:rFonts w:eastAsia="Times New Roman"/>
    </w:rPr>
  </w:style>
  <w:style w:type="paragraph" w:styleId="TOC6">
    <w:name w:val="toc 6"/>
    <w:basedOn w:val="Normal"/>
    <w:next w:val="Normal"/>
    <w:autoRedefine/>
    <w:uiPriority w:val="39"/>
    <w:unhideWhenUsed/>
    <w:qFormat/>
    <w:rsid w:val="001F322E"/>
    <w:pPr>
      <w:spacing w:after="0"/>
      <w:ind w:left="1100"/>
    </w:pPr>
    <w:rPr>
      <w:rFonts w:eastAsia="Times New Roman"/>
    </w:rPr>
  </w:style>
  <w:style w:type="paragraph" w:styleId="TOC7">
    <w:name w:val="toc 7"/>
    <w:basedOn w:val="Normal"/>
    <w:next w:val="Normal"/>
    <w:autoRedefine/>
    <w:uiPriority w:val="39"/>
    <w:semiHidden/>
    <w:unhideWhenUsed/>
    <w:qFormat/>
    <w:rsid w:val="001F322E"/>
    <w:pPr>
      <w:spacing w:after="0"/>
      <w:ind w:left="1321"/>
    </w:pPr>
    <w:rPr>
      <w:rFonts w:eastAsia="Times New Roman"/>
    </w:rPr>
  </w:style>
  <w:style w:type="paragraph" w:styleId="Caption">
    <w:name w:val="caption"/>
    <w:basedOn w:val="Normal"/>
    <w:next w:val="Normal"/>
    <w:uiPriority w:val="35"/>
    <w:semiHidden/>
    <w:unhideWhenUsed/>
    <w:qFormat/>
    <w:rsid w:val="001F322E"/>
    <w:rPr>
      <w:rFonts w:eastAsia="Times New Roman"/>
      <w:b/>
      <w:bCs/>
      <w:sz w:val="20"/>
      <w:szCs w:val="20"/>
    </w:rPr>
  </w:style>
  <w:style w:type="paragraph" w:styleId="Title">
    <w:name w:val="Title"/>
    <w:basedOn w:val="Normal"/>
    <w:next w:val="Normal"/>
    <w:link w:val="TitleChar"/>
    <w:autoRedefine/>
    <w:uiPriority w:val="10"/>
    <w:qFormat/>
    <w:rsid w:val="001F322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322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322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F322E"/>
    <w:rPr>
      <w:rFonts w:ascii="Cambria" w:eastAsia="2  Badr" w:hAnsi="Cambria" w:cs="Karim"/>
      <w:i/>
      <w:spacing w:val="15"/>
      <w:sz w:val="24"/>
      <w:szCs w:val="60"/>
    </w:rPr>
  </w:style>
  <w:style w:type="character" w:styleId="Emphasis">
    <w:name w:val="Emphasis"/>
    <w:uiPriority w:val="20"/>
    <w:qFormat/>
    <w:rsid w:val="001F322E"/>
    <w:rPr>
      <w:rFonts w:cs="2  Lotus"/>
      <w:i/>
      <w:iCs/>
      <w:color w:val="808080"/>
      <w:szCs w:val="32"/>
    </w:rPr>
  </w:style>
  <w:style w:type="character" w:customStyle="1" w:styleId="NoSpacingChar">
    <w:name w:val="No Spacing Char"/>
    <w:aliases w:val="متن عربي Char"/>
    <w:link w:val="NoSpacing"/>
    <w:uiPriority w:val="1"/>
    <w:rsid w:val="001F322E"/>
    <w:rPr>
      <w:rFonts w:eastAsia="2  Lotus" w:cs="2  Badr"/>
      <w:bCs/>
      <w:sz w:val="72"/>
      <w:szCs w:val="28"/>
    </w:rPr>
  </w:style>
  <w:style w:type="paragraph" w:styleId="ListParagraph">
    <w:name w:val="List Paragraph"/>
    <w:basedOn w:val="Normal"/>
    <w:link w:val="ListParagraphChar"/>
    <w:autoRedefine/>
    <w:uiPriority w:val="34"/>
    <w:qFormat/>
    <w:rsid w:val="001F322E"/>
    <w:pPr>
      <w:ind w:left="1134" w:firstLine="0"/>
    </w:pPr>
    <w:rPr>
      <w:rFonts w:ascii="Calibri" w:eastAsia="2  Lotus" w:hAnsi="Calibri" w:cs="2  Lotus"/>
      <w:sz w:val="22"/>
    </w:rPr>
  </w:style>
  <w:style w:type="character" w:customStyle="1" w:styleId="ListParagraphChar">
    <w:name w:val="List Paragraph Char"/>
    <w:link w:val="ListParagraph"/>
    <w:uiPriority w:val="34"/>
    <w:rsid w:val="001F322E"/>
    <w:rPr>
      <w:rFonts w:eastAsia="2  Lotus" w:cs="2  Lotus"/>
      <w:sz w:val="22"/>
      <w:szCs w:val="28"/>
    </w:rPr>
  </w:style>
  <w:style w:type="paragraph" w:styleId="Quote">
    <w:name w:val="Quote"/>
    <w:basedOn w:val="Normal"/>
    <w:next w:val="Normal"/>
    <w:link w:val="QuoteChar"/>
    <w:autoRedefine/>
    <w:uiPriority w:val="29"/>
    <w:qFormat/>
    <w:rsid w:val="001F322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322E"/>
    <w:rPr>
      <w:rFonts w:cs="B Lotus"/>
      <w:i/>
      <w:szCs w:val="30"/>
    </w:rPr>
  </w:style>
  <w:style w:type="paragraph" w:styleId="IntenseQuote">
    <w:name w:val="Intense Quote"/>
    <w:basedOn w:val="Normal"/>
    <w:next w:val="Normal"/>
    <w:link w:val="IntenseQuoteChar"/>
    <w:autoRedefine/>
    <w:uiPriority w:val="30"/>
    <w:qFormat/>
    <w:rsid w:val="001F322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322E"/>
    <w:rPr>
      <w:rFonts w:eastAsia="2  Lotus" w:cs="B Lotus"/>
      <w:b/>
      <w:bCs/>
      <w:i/>
      <w:szCs w:val="30"/>
    </w:rPr>
  </w:style>
  <w:style w:type="character" w:styleId="SubtleEmphasis">
    <w:name w:val="Subtle Emphasis"/>
    <w:uiPriority w:val="19"/>
    <w:qFormat/>
    <w:rsid w:val="001F322E"/>
    <w:rPr>
      <w:rFonts w:cs="2  Lotus"/>
      <w:i/>
      <w:iCs/>
      <w:color w:val="4A442A"/>
      <w:szCs w:val="32"/>
      <w:u w:val="none"/>
    </w:rPr>
  </w:style>
  <w:style w:type="character" w:styleId="IntenseEmphasis">
    <w:name w:val="Intense Emphasis"/>
    <w:uiPriority w:val="21"/>
    <w:qFormat/>
    <w:rsid w:val="001F322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F322E"/>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3A00-CF13-4A0D-A2FA-E2F9F2CC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353</TotalTime>
  <Pages>11</Pages>
  <Words>3011</Words>
  <Characters>17165</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16</cp:revision>
  <dcterms:created xsi:type="dcterms:W3CDTF">2019-12-29T12:36:00Z</dcterms:created>
  <dcterms:modified xsi:type="dcterms:W3CDTF">2019-12-31T05:23:00Z</dcterms:modified>
</cp:coreProperties>
</file>