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854545971"/>
        <w:docPartObj>
          <w:docPartGallery w:val="Table of Contents"/>
          <w:docPartUnique/>
        </w:docPartObj>
      </w:sdtPr>
      <w:sdtEndPr/>
      <w:sdtContent>
        <w:p w:rsidR="008F5776" w:rsidRDefault="008F5776" w:rsidP="008F5776">
          <w:pPr>
            <w:pStyle w:val="TOCHeading"/>
            <w:spacing w:line="360" w:lineRule="auto"/>
            <w:jc w:val="center"/>
            <w:rPr>
              <w:rtl/>
            </w:rPr>
          </w:pPr>
          <w:r>
            <w:rPr>
              <w:rFonts w:hint="cs"/>
              <w:rtl/>
            </w:rPr>
            <w:t>فهرست مطالب</w:t>
          </w:r>
        </w:p>
        <w:p w:rsidR="008F5776" w:rsidRDefault="008F5776" w:rsidP="008F5776">
          <w:pPr>
            <w:pStyle w:val="TOC1"/>
            <w:tabs>
              <w:tab w:val="right" w:leader="dot" w:pos="9350"/>
            </w:tabs>
            <w:spacing w:line="360" w:lineRule="auto"/>
            <w:rPr>
              <w:rFonts w:asciiTheme="minorHAnsi" w:hAnsiTheme="minorHAnsi" w:cstheme="minorBidi"/>
              <w:noProof/>
              <w:sz w:val="22"/>
              <w:szCs w:val="22"/>
            </w:rPr>
          </w:pPr>
          <w:r>
            <w:fldChar w:fldCharType="begin"/>
          </w:r>
          <w:r>
            <w:instrText xml:space="preserve"> TOC \o "1-6" \h \z \u </w:instrText>
          </w:r>
          <w:r>
            <w:fldChar w:fldCharType="separate"/>
          </w:r>
          <w:hyperlink w:anchor="_Toc29381719" w:history="1">
            <w:r w:rsidRPr="00DB1CFD">
              <w:rPr>
                <w:rStyle w:val="Hyperlink"/>
                <w:rFonts w:hint="eastAsia"/>
                <w:noProof/>
                <w:rtl/>
              </w:rPr>
              <w:t>موضوع</w:t>
            </w:r>
            <w:r w:rsidRPr="00DB1CFD">
              <w:rPr>
                <w:rStyle w:val="Hyperlink"/>
                <w:noProof/>
                <w:rtl/>
              </w:rPr>
              <w:t xml:space="preserve">: </w:t>
            </w:r>
            <w:r w:rsidRPr="00DB1CFD">
              <w:rPr>
                <w:rStyle w:val="Hyperlink"/>
                <w:rFonts w:hint="eastAsia"/>
                <w:noProof/>
                <w:rtl/>
              </w:rPr>
              <w:t>فقه</w:t>
            </w:r>
            <w:r w:rsidRPr="00DB1CFD">
              <w:rPr>
                <w:rStyle w:val="Hyperlink"/>
                <w:noProof/>
                <w:rtl/>
              </w:rPr>
              <w:t xml:space="preserve"> / </w:t>
            </w:r>
            <w:r w:rsidRPr="00DB1CFD">
              <w:rPr>
                <w:rStyle w:val="Hyperlink"/>
                <w:rFonts w:hint="eastAsia"/>
                <w:noProof/>
                <w:rtl/>
              </w:rPr>
              <w:t>نکاح</w:t>
            </w:r>
            <w:r>
              <w:rPr>
                <w:noProof/>
                <w:webHidden/>
              </w:rPr>
              <w:tab/>
            </w:r>
            <w:r>
              <w:rPr>
                <w:rStyle w:val="Hyperlink"/>
                <w:noProof/>
                <w:rtl/>
              </w:rPr>
              <w:fldChar w:fldCharType="begin"/>
            </w:r>
            <w:r>
              <w:rPr>
                <w:noProof/>
                <w:webHidden/>
              </w:rPr>
              <w:instrText xml:space="preserve"> PAGEREF _Toc29381719 \h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8F5776" w:rsidRDefault="003E2E15" w:rsidP="008F5776">
          <w:pPr>
            <w:pStyle w:val="TOC2"/>
            <w:tabs>
              <w:tab w:val="right" w:leader="dot" w:pos="9350"/>
            </w:tabs>
            <w:spacing w:line="360" w:lineRule="auto"/>
            <w:rPr>
              <w:rFonts w:asciiTheme="minorHAnsi" w:hAnsiTheme="minorHAnsi" w:cstheme="minorBidi"/>
              <w:noProof/>
              <w:sz w:val="22"/>
              <w:szCs w:val="22"/>
            </w:rPr>
          </w:pPr>
          <w:hyperlink w:anchor="_Toc29381720" w:history="1">
            <w:r w:rsidR="008F5776" w:rsidRPr="00DB1CFD">
              <w:rPr>
                <w:rStyle w:val="Hyperlink"/>
                <w:rFonts w:hint="eastAsia"/>
                <w:noProof/>
                <w:rtl/>
              </w:rPr>
              <w:t>اشاره</w:t>
            </w:r>
            <w:r w:rsidR="008F5776">
              <w:rPr>
                <w:noProof/>
                <w:webHidden/>
              </w:rPr>
              <w:tab/>
            </w:r>
            <w:r w:rsidR="008F5776">
              <w:rPr>
                <w:rStyle w:val="Hyperlink"/>
                <w:noProof/>
                <w:rtl/>
              </w:rPr>
              <w:fldChar w:fldCharType="begin"/>
            </w:r>
            <w:r w:rsidR="008F5776">
              <w:rPr>
                <w:noProof/>
                <w:webHidden/>
              </w:rPr>
              <w:instrText xml:space="preserve"> PAGEREF _Toc29381720 \h </w:instrText>
            </w:r>
            <w:r w:rsidR="008F5776">
              <w:rPr>
                <w:rStyle w:val="Hyperlink"/>
                <w:noProof/>
                <w:rtl/>
              </w:rPr>
            </w:r>
            <w:r w:rsidR="008F5776">
              <w:rPr>
                <w:rStyle w:val="Hyperlink"/>
                <w:noProof/>
                <w:rtl/>
              </w:rPr>
              <w:fldChar w:fldCharType="separate"/>
            </w:r>
            <w:r w:rsidR="008F5776">
              <w:rPr>
                <w:noProof/>
                <w:webHidden/>
                <w:rtl/>
              </w:rPr>
              <w:t>2</w:t>
            </w:r>
            <w:r w:rsidR="008F5776">
              <w:rPr>
                <w:rStyle w:val="Hyperlink"/>
                <w:noProof/>
                <w:rtl/>
              </w:rPr>
              <w:fldChar w:fldCharType="end"/>
            </w:r>
          </w:hyperlink>
        </w:p>
        <w:p w:rsidR="008F5776" w:rsidRDefault="003E2E15" w:rsidP="008F5776">
          <w:pPr>
            <w:pStyle w:val="TOC2"/>
            <w:tabs>
              <w:tab w:val="right" w:leader="dot" w:pos="9350"/>
            </w:tabs>
            <w:spacing w:line="360" w:lineRule="auto"/>
            <w:rPr>
              <w:rFonts w:asciiTheme="minorHAnsi" w:hAnsiTheme="minorHAnsi" w:cstheme="minorBidi"/>
              <w:noProof/>
              <w:sz w:val="22"/>
              <w:szCs w:val="22"/>
            </w:rPr>
          </w:pPr>
          <w:hyperlink w:anchor="_Toc29381721" w:history="1">
            <w:r w:rsidR="008F5776" w:rsidRPr="00DB1CFD">
              <w:rPr>
                <w:rStyle w:val="Hyperlink"/>
                <w:rFonts w:hint="eastAsia"/>
                <w:noProof/>
                <w:rtl/>
              </w:rPr>
              <w:t>اشکال</w:t>
            </w:r>
            <w:r w:rsidR="008F5776" w:rsidRPr="00DB1CFD">
              <w:rPr>
                <w:rStyle w:val="Hyperlink"/>
                <w:noProof/>
                <w:rtl/>
              </w:rPr>
              <w:t xml:space="preserve"> </w:t>
            </w:r>
            <w:r w:rsidR="008F5776" w:rsidRPr="00DB1CFD">
              <w:rPr>
                <w:rStyle w:val="Hyperlink"/>
                <w:rFonts w:hint="eastAsia"/>
                <w:noProof/>
                <w:rtl/>
              </w:rPr>
              <w:t>دوم</w:t>
            </w:r>
            <w:r w:rsidR="008F5776" w:rsidRPr="00DB1CFD">
              <w:rPr>
                <w:rStyle w:val="Hyperlink"/>
                <w:noProof/>
                <w:rtl/>
              </w:rPr>
              <w:t xml:space="preserve"> </w:t>
            </w:r>
            <w:r w:rsidR="008F5776" w:rsidRPr="00DB1CFD">
              <w:rPr>
                <w:rStyle w:val="Hyperlink"/>
                <w:rFonts w:hint="eastAsia"/>
                <w:noProof/>
                <w:rtl/>
              </w:rPr>
              <w:t>به</w:t>
            </w:r>
            <w:r w:rsidR="008F5776" w:rsidRPr="00DB1CFD">
              <w:rPr>
                <w:rStyle w:val="Hyperlink"/>
                <w:noProof/>
                <w:rtl/>
              </w:rPr>
              <w:t xml:space="preserve"> </w:t>
            </w:r>
            <w:r w:rsidR="008F5776" w:rsidRPr="00DB1CFD">
              <w:rPr>
                <w:rStyle w:val="Hyperlink"/>
                <w:rFonts w:hint="eastAsia"/>
                <w:noProof/>
                <w:rtl/>
              </w:rPr>
              <w:t>استدلال</w:t>
            </w:r>
            <w:r w:rsidR="008F5776" w:rsidRPr="00DB1CFD">
              <w:rPr>
                <w:rStyle w:val="Hyperlink"/>
                <w:noProof/>
                <w:rtl/>
              </w:rPr>
              <w:t xml:space="preserve">: </w:t>
            </w:r>
            <w:r w:rsidR="008F5776" w:rsidRPr="00DB1CFD">
              <w:rPr>
                <w:rStyle w:val="Hyperlink"/>
                <w:rFonts w:hint="eastAsia"/>
                <w:noProof/>
                <w:rtl/>
              </w:rPr>
              <w:t>اطلاق</w:t>
            </w:r>
            <w:r w:rsidR="008F5776" w:rsidRPr="00DB1CFD">
              <w:rPr>
                <w:rStyle w:val="Hyperlink"/>
                <w:noProof/>
                <w:rtl/>
              </w:rPr>
              <w:t xml:space="preserve"> </w:t>
            </w:r>
            <w:r w:rsidR="008F5776" w:rsidRPr="00DB1CFD">
              <w:rPr>
                <w:rStyle w:val="Hyperlink"/>
                <w:rFonts w:hint="eastAsia"/>
                <w:noProof/>
                <w:rtl/>
              </w:rPr>
              <w:t>در</w:t>
            </w:r>
            <w:r w:rsidR="008F5776" w:rsidRPr="00DB1CFD">
              <w:rPr>
                <w:rStyle w:val="Hyperlink"/>
                <w:noProof/>
                <w:rtl/>
              </w:rPr>
              <w:t xml:space="preserve"> </w:t>
            </w:r>
            <w:r w:rsidR="008F5776" w:rsidRPr="00DB1CFD">
              <w:rPr>
                <w:rStyle w:val="Hyperlink"/>
                <w:rFonts w:hint="eastAsia"/>
                <w:noProof/>
                <w:rtl/>
              </w:rPr>
              <w:t>عبارت</w:t>
            </w:r>
            <w:r w:rsidR="008F5776" w:rsidRPr="00DB1CFD">
              <w:rPr>
                <w:rStyle w:val="Hyperlink"/>
                <w:noProof/>
                <w:rtl/>
              </w:rPr>
              <w:t xml:space="preserve"> </w:t>
            </w:r>
            <w:r w:rsidR="008F5776" w:rsidRPr="00DB1CFD">
              <w:rPr>
                <w:rStyle w:val="Hyperlink"/>
                <w:rFonts w:hint="eastAsia"/>
                <w:noProof/>
                <w:rtl/>
              </w:rPr>
              <w:t>معقول</w:t>
            </w:r>
            <w:r w:rsidR="008F5776" w:rsidRPr="00DB1CFD">
              <w:rPr>
                <w:rStyle w:val="Hyperlink"/>
                <w:noProof/>
                <w:rtl/>
              </w:rPr>
              <w:t xml:space="preserve"> </w:t>
            </w:r>
            <w:r w:rsidR="008F5776" w:rsidRPr="00DB1CFD">
              <w:rPr>
                <w:rStyle w:val="Hyperlink"/>
                <w:rFonts w:hint="eastAsia"/>
                <w:noProof/>
                <w:rtl/>
              </w:rPr>
              <w:t>ن</w:t>
            </w:r>
            <w:r w:rsidR="008F5776" w:rsidRPr="00DB1CFD">
              <w:rPr>
                <w:rStyle w:val="Hyperlink"/>
                <w:rFonts w:hint="cs"/>
                <w:noProof/>
                <w:rtl/>
              </w:rPr>
              <w:t>ی</w:t>
            </w:r>
            <w:r w:rsidR="008F5776" w:rsidRPr="00DB1CFD">
              <w:rPr>
                <w:rStyle w:val="Hyperlink"/>
                <w:rFonts w:hint="eastAsia"/>
                <w:noProof/>
                <w:rtl/>
              </w:rPr>
              <w:t>ست</w:t>
            </w:r>
            <w:r w:rsidR="008F5776">
              <w:rPr>
                <w:noProof/>
                <w:webHidden/>
              </w:rPr>
              <w:tab/>
            </w:r>
            <w:r w:rsidR="008F5776">
              <w:rPr>
                <w:rStyle w:val="Hyperlink"/>
                <w:noProof/>
                <w:rtl/>
              </w:rPr>
              <w:fldChar w:fldCharType="begin"/>
            </w:r>
            <w:r w:rsidR="008F5776">
              <w:rPr>
                <w:noProof/>
                <w:webHidden/>
              </w:rPr>
              <w:instrText xml:space="preserve"> PAGEREF _Toc29381721 \h </w:instrText>
            </w:r>
            <w:r w:rsidR="008F5776">
              <w:rPr>
                <w:rStyle w:val="Hyperlink"/>
                <w:noProof/>
                <w:rtl/>
              </w:rPr>
            </w:r>
            <w:r w:rsidR="008F5776">
              <w:rPr>
                <w:rStyle w:val="Hyperlink"/>
                <w:noProof/>
                <w:rtl/>
              </w:rPr>
              <w:fldChar w:fldCharType="separate"/>
            </w:r>
            <w:r w:rsidR="008F5776">
              <w:rPr>
                <w:noProof/>
                <w:webHidden/>
                <w:rtl/>
              </w:rPr>
              <w:t>2</w:t>
            </w:r>
            <w:r w:rsidR="008F5776">
              <w:rPr>
                <w:rStyle w:val="Hyperlink"/>
                <w:noProof/>
                <w:rtl/>
              </w:rPr>
              <w:fldChar w:fldCharType="end"/>
            </w:r>
          </w:hyperlink>
        </w:p>
        <w:p w:rsidR="008F5776" w:rsidRDefault="003E2E15" w:rsidP="008F5776">
          <w:pPr>
            <w:pStyle w:val="TOC3"/>
            <w:rPr>
              <w:rFonts w:asciiTheme="minorHAnsi" w:eastAsiaTheme="minorEastAsia" w:hAnsiTheme="minorHAnsi" w:cstheme="minorBidi"/>
              <w:noProof/>
              <w:sz w:val="22"/>
              <w:szCs w:val="22"/>
            </w:rPr>
          </w:pPr>
          <w:hyperlink w:anchor="_Toc29381722" w:history="1">
            <w:r w:rsidR="008F5776" w:rsidRPr="00DB1CFD">
              <w:rPr>
                <w:rStyle w:val="Hyperlink"/>
                <w:rFonts w:hint="eastAsia"/>
                <w:noProof/>
                <w:rtl/>
              </w:rPr>
              <w:t>پاسخ</w:t>
            </w:r>
            <w:r w:rsidR="008F5776" w:rsidRPr="00DB1CFD">
              <w:rPr>
                <w:rStyle w:val="Hyperlink"/>
                <w:noProof/>
                <w:rtl/>
              </w:rPr>
              <w:t xml:space="preserve"> </w:t>
            </w:r>
            <w:r w:rsidR="008F5776" w:rsidRPr="00DB1CFD">
              <w:rPr>
                <w:rStyle w:val="Hyperlink"/>
                <w:rFonts w:hint="eastAsia"/>
                <w:noProof/>
                <w:rtl/>
              </w:rPr>
              <w:t>به</w:t>
            </w:r>
            <w:r w:rsidR="008F5776" w:rsidRPr="00DB1CFD">
              <w:rPr>
                <w:rStyle w:val="Hyperlink"/>
                <w:noProof/>
                <w:rtl/>
              </w:rPr>
              <w:t xml:space="preserve"> </w:t>
            </w:r>
            <w:r w:rsidR="008F5776" w:rsidRPr="00DB1CFD">
              <w:rPr>
                <w:rStyle w:val="Hyperlink"/>
                <w:rFonts w:hint="eastAsia"/>
                <w:noProof/>
                <w:rtl/>
              </w:rPr>
              <w:t>اشکال</w:t>
            </w:r>
            <w:r w:rsidR="008F5776" w:rsidRPr="00DB1CFD">
              <w:rPr>
                <w:rStyle w:val="Hyperlink"/>
                <w:noProof/>
                <w:rtl/>
              </w:rPr>
              <w:t xml:space="preserve">: </w:t>
            </w:r>
            <w:r w:rsidR="008F5776" w:rsidRPr="00DB1CFD">
              <w:rPr>
                <w:rStyle w:val="Hyperlink"/>
                <w:rFonts w:hint="eastAsia"/>
                <w:noProof/>
                <w:rtl/>
              </w:rPr>
              <w:t>جا</w:t>
            </w:r>
            <w:r w:rsidR="008F5776" w:rsidRPr="00DB1CFD">
              <w:rPr>
                <w:rStyle w:val="Hyperlink"/>
                <w:rFonts w:hint="cs"/>
                <w:noProof/>
                <w:rtl/>
              </w:rPr>
              <w:t>یی</w:t>
            </w:r>
            <w:r w:rsidR="008F5776" w:rsidRPr="00DB1CFD">
              <w:rPr>
                <w:rStyle w:val="Hyperlink"/>
                <w:noProof/>
                <w:rtl/>
              </w:rPr>
              <w:t xml:space="preserve"> </w:t>
            </w:r>
            <w:r w:rsidR="008F5776" w:rsidRPr="00DB1CFD">
              <w:rPr>
                <w:rStyle w:val="Hyperlink"/>
                <w:rFonts w:hint="eastAsia"/>
                <w:noProof/>
                <w:rtl/>
              </w:rPr>
              <w:t>که</w:t>
            </w:r>
            <w:r w:rsidR="008F5776" w:rsidRPr="00DB1CFD">
              <w:rPr>
                <w:rStyle w:val="Hyperlink"/>
                <w:noProof/>
                <w:rtl/>
              </w:rPr>
              <w:t xml:space="preserve"> </w:t>
            </w:r>
            <w:r w:rsidR="008F5776" w:rsidRPr="00DB1CFD">
              <w:rPr>
                <w:rStyle w:val="Hyperlink"/>
                <w:rFonts w:hint="eastAsia"/>
                <w:noProof/>
                <w:rtl/>
              </w:rPr>
              <w:t>احتمال</w:t>
            </w:r>
            <w:r w:rsidR="008F5776" w:rsidRPr="00DB1CFD">
              <w:rPr>
                <w:rStyle w:val="Hyperlink"/>
                <w:noProof/>
                <w:rtl/>
              </w:rPr>
              <w:t xml:space="preserve"> </w:t>
            </w:r>
            <w:r w:rsidR="008F5776" w:rsidRPr="00DB1CFD">
              <w:rPr>
                <w:rStyle w:val="Hyperlink"/>
                <w:rFonts w:hint="eastAsia"/>
                <w:noProof/>
                <w:rtl/>
              </w:rPr>
              <w:t>وجود</w:t>
            </w:r>
            <w:r w:rsidR="008F5776" w:rsidRPr="00DB1CFD">
              <w:rPr>
                <w:rStyle w:val="Hyperlink"/>
                <w:noProof/>
                <w:rtl/>
              </w:rPr>
              <w:t xml:space="preserve"> </w:t>
            </w:r>
            <w:r w:rsidR="008F5776" w:rsidRPr="00DB1CFD">
              <w:rPr>
                <w:rStyle w:val="Hyperlink"/>
                <w:rFonts w:hint="eastAsia"/>
                <w:noProof/>
                <w:rtl/>
              </w:rPr>
              <w:t>ناظر</w:t>
            </w:r>
            <w:r w:rsidR="008F5776" w:rsidRPr="00DB1CFD">
              <w:rPr>
                <w:rStyle w:val="Hyperlink"/>
                <w:noProof/>
                <w:rtl/>
              </w:rPr>
              <w:t xml:space="preserve"> </w:t>
            </w:r>
            <w:r w:rsidR="008F5776" w:rsidRPr="00DB1CFD">
              <w:rPr>
                <w:rStyle w:val="Hyperlink"/>
                <w:rFonts w:hint="eastAsia"/>
                <w:noProof/>
                <w:rtl/>
              </w:rPr>
              <w:t>باشد</w:t>
            </w:r>
            <w:r w:rsidR="008F5776">
              <w:rPr>
                <w:noProof/>
                <w:webHidden/>
              </w:rPr>
              <w:tab/>
            </w:r>
            <w:r w:rsidR="008F5776">
              <w:rPr>
                <w:rStyle w:val="Hyperlink"/>
                <w:noProof/>
                <w:rtl/>
              </w:rPr>
              <w:fldChar w:fldCharType="begin"/>
            </w:r>
            <w:r w:rsidR="008F5776">
              <w:rPr>
                <w:noProof/>
                <w:webHidden/>
              </w:rPr>
              <w:instrText xml:space="preserve"> PAGEREF _Toc29381722 \h </w:instrText>
            </w:r>
            <w:r w:rsidR="008F5776">
              <w:rPr>
                <w:rStyle w:val="Hyperlink"/>
                <w:noProof/>
                <w:rtl/>
              </w:rPr>
            </w:r>
            <w:r w:rsidR="008F5776">
              <w:rPr>
                <w:rStyle w:val="Hyperlink"/>
                <w:noProof/>
                <w:rtl/>
              </w:rPr>
              <w:fldChar w:fldCharType="separate"/>
            </w:r>
            <w:r w:rsidR="008F5776">
              <w:rPr>
                <w:noProof/>
                <w:webHidden/>
                <w:rtl/>
              </w:rPr>
              <w:t>3</w:t>
            </w:r>
            <w:r w:rsidR="008F5776">
              <w:rPr>
                <w:rStyle w:val="Hyperlink"/>
                <w:noProof/>
                <w:rtl/>
              </w:rPr>
              <w:fldChar w:fldCharType="end"/>
            </w:r>
          </w:hyperlink>
        </w:p>
        <w:p w:rsidR="008F5776" w:rsidRDefault="003E2E15" w:rsidP="008F5776">
          <w:pPr>
            <w:pStyle w:val="TOC3"/>
            <w:rPr>
              <w:rFonts w:asciiTheme="minorHAnsi" w:eastAsiaTheme="minorEastAsia" w:hAnsiTheme="minorHAnsi" w:cstheme="minorBidi"/>
              <w:noProof/>
              <w:sz w:val="22"/>
              <w:szCs w:val="22"/>
            </w:rPr>
          </w:pPr>
          <w:hyperlink w:anchor="_Toc29381723" w:history="1">
            <w:r w:rsidR="008F5776" w:rsidRPr="00DB1CFD">
              <w:rPr>
                <w:rStyle w:val="Hyperlink"/>
                <w:rFonts w:hint="eastAsia"/>
                <w:noProof/>
                <w:rtl/>
              </w:rPr>
              <w:t>رد</w:t>
            </w:r>
            <w:r w:rsidR="008F5776" w:rsidRPr="00DB1CFD">
              <w:rPr>
                <w:rStyle w:val="Hyperlink"/>
                <w:noProof/>
                <w:rtl/>
              </w:rPr>
              <w:t xml:space="preserve"> </w:t>
            </w:r>
            <w:r w:rsidR="008F5776" w:rsidRPr="00DB1CFD">
              <w:rPr>
                <w:rStyle w:val="Hyperlink"/>
                <w:rFonts w:hint="eastAsia"/>
                <w:noProof/>
                <w:rtl/>
              </w:rPr>
              <w:t>پاسخ</w:t>
            </w:r>
            <w:r w:rsidR="008F5776" w:rsidRPr="00DB1CFD">
              <w:rPr>
                <w:rStyle w:val="Hyperlink"/>
                <w:noProof/>
                <w:rtl/>
              </w:rPr>
              <w:t>:</w:t>
            </w:r>
            <w:r w:rsidR="008F5776">
              <w:rPr>
                <w:noProof/>
                <w:webHidden/>
              </w:rPr>
              <w:tab/>
            </w:r>
            <w:r w:rsidR="008F5776">
              <w:rPr>
                <w:rStyle w:val="Hyperlink"/>
                <w:noProof/>
                <w:rtl/>
              </w:rPr>
              <w:fldChar w:fldCharType="begin"/>
            </w:r>
            <w:r w:rsidR="008F5776">
              <w:rPr>
                <w:noProof/>
                <w:webHidden/>
              </w:rPr>
              <w:instrText xml:space="preserve"> PAGEREF _Toc29381723 \h </w:instrText>
            </w:r>
            <w:r w:rsidR="008F5776">
              <w:rPr>
                <w:rStyle w:val="Hyperlink"/>
                <w:noProof/>
                <w:rtl/>
              </w:rPr>
            </w:r>
            <w:r w:rsidR="008F5776">
              <w:rPr>
                <w:rStyle w:val="Hyperlink"/>
                <w:noProof/>
                <w:rtl/>
              </w:rPr>
              <w:fldChar w:fldCharType="separate"/>
            </w:r>
            <w:r w:rsidR="008F5776">
              <w:rPr>
                <w:noProof/>
                <w:webHidden/>
                <w:rtl/>
              </w:rPr>
              <w:t>3</w:t>
            </w:r>
            <w:r w:rsidR="008F5776">
              <w:rPr>
                <w:rStyle w:val="Hyperlink"/>
                <w:noProof/>
                <w:rtl/>
              </w:rPr>
              <w:fldChar w:fldCharType="end"/>
            </w:r>
          </w:hyperlink>
        </w:p>
        <w:p w:rsidR="008F5776" w:rsidRDefault="003E2E15" w:rsidP="008F5776">
          <w:pPr>
            <w:pStyle w:val="TOC2"/>
            <w:tabs>
              <w:tab w:val="right" w:leader="dot" w:pos="9350"/>
            </w:tabs>
            <w:spacing w:line="360" w:lineRule="auto"/>
            <w:rPr>
              <w:rFonts w:asciiTheme="minorHAnsi" w:hAnsiTheme="minorHAnsi" w:cstheme="minorBidi"/>
              <w:noProof/>
              <w:sz w:val="22"/>
              <w:szCs w:val="22"/>
            </w:rPr>
          </w:pPr>
          <w:hyperlink w:anchor="_Toc29381724" w:history="1">
            <w:r w:rsidR="008F5776" w:rsidRPr="00DB1CFD">
              <w:rPr>
                <w:rStyle w:val="Hyperlink"/>
                <w:rFonts w:hint="eastAsia"/>
                <w:noProof/>
                <w:rtl/>
              </w:rPr>
              <w:t>دل</w:t>
            </w:r>
            <w:r w:rsidR="008F5776" w:rsidRPr="00DB1CFD">
              <w:rPr>
                <w:rStyle w:val="Hyperlink"/>
                <w:rFonts w:hint="cs"/>
                <w:noProof/>
                <w:rtl/>
              </w:rPr>
              <w:t>ی</w:t>
            </w:r>
            <w:r w:rsidR="008F5776" w:rsidRPr="00DB1CFD">
              <w:rPr>
                <w:rStyle w:val="Hyperlink"/>
                <w:rFonts w:hint="eastAsia"/>
                <w:noProof/>
                <w:rtl/>
              </w:rPr>
              <w:t>ل</w:t>
            </w:r>
            <w:r w:rsidR="008F5776" w:rsidRPr="00DB1CFD">
              <w:rPr>
                <w:rStyle w:val="Hyperlink"/>
                <w:noProof/>
                <w:rtl/>
              </w:rPr>
              <w:t xml:space="preserve"> </w:t>
            </w:r>
            <w:r w:rsidR="008F5776" w:rsidRPr="00DB1CFD">
              <w:rPr>
                <w:rStyle w:val="Hyperlink"/>
                <w:rFonts w:hint="eastAsia"/>
                <w:noProof/>
                <w:rtl/>
              </w:rPr>
              <w:t>سوم</w:t>
            </w:r>
            <w:r w:rsidR="008F5776" w:rsidRPr="00DB1CFD">
              <w:rPr>
                <w:rStyle w:val="Hyperlink"/>
                <w:noProof/>
                <w:rtl/>
              </w:rPr>
              <w:t xml:space="preserve">: </w:t>
            </w:r>
            <w:r w:rsidR="008F5776" w:rsidRPr="00DB1CFD">
              <w:rPr>
                <w:rStyle w:val="Hyperlink"/>
                <w:rFonts w:hint="eastAsia"/>
                <w:noProof/>
                <w:rtl/>
              </w:rPr>
              <w:t>معتبره</w:t>
            </w:r>
            <w:r w:rsidR="008F5776" w:rsidRPr="00DB1CFD">
              <w:rPr>
                <w:rStyle w:val="Hyperlink"/>
                <w:noProof/>
                <w:rtl/>
              </w:rPr>
              <w:t xml:space="preserve"> </w:t>
            </w:r>
            <w:r w:rsidR="008F5776" w:rsidRPr="00DB1CFD">
              <w:rPr>
                <w:rStyle w:val="Hyperlink"/>
                <w:rFonts w:hint="eastAsia"/>
                <w:noProof/>
                <w:rtl/>
              </w:rPr>
              <w:t>حفص</w:t>
            </w:r>
            <w:r w:rsidR="008F5776" w:rsidRPr="00DB1CFD">
              <w:rPr>
                <w:rStyle w:val="Hyperlink"/>
                <w:noProof/>
                <w:rtl/>
              </w:rPr>
              <w:t xml:space="preserve"> </w:t>
            </w:r>
            <w:r w:rsidR="008F5776" w:rsidRPr="00DB1CFD">
              <w:rPr>
                <w:rStyle w:val="Hyperlink"/>
                <w:rFonts w:hint="eastAsia"/>
                <w:noProof/>
                <w:rtl/>
              </w:rPr>
              <w:t>بختر</w:t>
            </w:r>
            <w:r w:rsidR="008F5776" w:rsidRPr="00DB1CFD">
              <w:rPr>
                <w:rStyle w:val="Hyperlink"/>
                <w:rFonts w:hint="cs"/>
                <w:noProof/>
                <w:rtl/>
              </w:rPr>
              <w:t>ی</w:t>
            </w:r>
            <w:r w:rsidR="008F5776">
              <w:rPr>
                <w:noProof/>
                <w:webHidden/>
              </w:rPr>
              <w:tab/>
            </w:r>
            <w:r w:rsidR="008F5776">
              <w:rPr>
                <w:rStyle w:val="Hyperlink"/>
                <w:noProof/>
                <w:rtl/>
              </w:rPr>
              <w:fldChar w:fldCharType="begin"/>
            </w:r>
            <w:r w:rsidR="008F5776">
              <w:rPr>
                <w:noProof/>
                <w:webHidden/>
              </w:rPr>
              <w:instrText xml:space="preserve"> PAGEREF _Toc29381724 \h </w:instrText>
            </w:r>
            <w:r w:rsidR="008F5776">
              <w:rPr>
                <w:rStyle w:val="Hyperlink"/>
                <w:noProof/>
                <w:rtl/>
              </w:rPr>
            </w:r>
            <w:r w:rsidR="008F5776">
              <w:rPr>
                <w:rStyle w:val="Hyperlink"/>
                <w:noProof/>
                <w:rtl/>
              </w:rPr>
              <w:fldChar w:fldCharType="separate"/>
            </w:r>
            <w:r w:rsidR="008F5776">
              <w:rPr>
                <w:noProof/>
                <w:webHidden/>
                <w:rtl/>
              </w:rPr>
              <w:t>4</w:t>
            </w:r>
            <w:r w:rsidR="008F5776">
              <w:rPr>
                <w:rStyle w:val="Hyperlink"/>
                <w:noProof/>
                <w:rtl/>
              </w:rPr>
              <w:fldChar w:fldCharType="end"/>
            </w:r>
          </w:hyperlink>
        </w:p>
        <w:p w:rsidR="008F5776" w:rsidRDefault="003E2E15" w:rsidP="008F5776">
          <w:pPr>
            <w:pStyle w:val="TOC3"/>
            <w:rPr>
              <w:rFonts w:asciiTheme="minorHAnsi" w:eastAsiaTheme="minorEastAsia" w:hAnsiTheme="minorHAnsi" w:cstheme="minorBidi"/>
              <w:noProof/>
              <w:sz w:val="22"/>
              <w:szCs w:val="22"/>
            </w:rPr>
          </w:pPr>
          <w:hyperlink w:anchor="_Toc29381725" w:history="1">
            <w:r w:rsidR="008F5776" w:rsidRPr="00DB1CFD">
              <w:rPr>
                <w:rStyle w:val="Hyperlink"/>
                <w:rFonts w:hint="eastAsia"/>
                <w:noProof/>
                <w:rtl/>
              </w:rPr>
              <w:t>چگونگ</w:t>
            </w:r>
            <w:r w:rsidR="008F5776" w:rsidRPr="00DB1CFD">
              <w:rPr>
                <w:rStyle w:val="Hyperlink"/>
                <w:rFonts w:hint="cs"/>
                <w:noProof/>
                <w:rtl/>
              </w:rPr>
              <w:t>ی</w:t>
            </w:r>
            <w:r w:rsidR="008F5776" w:rsidRPr="00DB1CFD">
              <w:rPr>
                <w:rStyle w:val="Hyperlink"/>
                <w:noProof/>
                <w:rtl/>
              </w:rPr>
              <w:t xml:space="preserve"> </w:t>
            </w:r>
            <w:r w:rsidR="008F5776" w:rsidRPr="00DB1CFD">
              <w:rPr>
                <w:rStyle w:val="Hyperlink"/>
                <w:rFonts w:hint="eastAsia"/>
                <w:noProof/>
                <w:rtl/>
              </w:rPr>
              <w:t>استدلال</w:t>
            </w:r>
            <w:r w:rsidR="008F5776">
              <w:rPr>
                <w:noProof/>
                <w:webHidden/>
              </w:rPr>
              <w:tab/>
            </w:r>
            <w:r w:rsidR="008F5776">
              <w:rPr>
                <w:rStyle w:val="Hyperlink"/>
                <w:noProof/>
                <w:rtl/>
              </w:rPr>
              <w:fldChar w:fldCharType="begin"/>
            </w:r>
            <w:r w:rsidR="008F5776">
              <w:rPr>
                <w:noProof/>
                <w:webHidden/>
              </w:rPr>
              <w:instrText xml:space="preserve"> PAGEREF _Toc29381725 \h </w:instrText>
            </w:r>
            <w:r w:rsidR="008F5776">
              <w:rPr>
                <w:rStyle w:val="Hyperlink"/>
                <w:noProof/>
                <w:rtl/>
              </w:rPr>
            </w:r>
            <w:r w:rsidR="008F5776">
              <w:rPr>
                <w:rStyle w:val="Hyperlink"/>
                <w:noProof/>
                <w:rtl/>
              </w:rPr>
              <w:fldChar w:fldCharType="separate"/>
            </w:r>
            <w:r w:rsidR="008F5776">
              <w:rPr>
                <w:noProof/>
                <w:webHidden/>
                <w:rtl/>
              </w:rPr>
              <w:t>5</w:t>
            </w:r>
            <w:r w:rsidR="008F5776">
              <w:rPr>
                <w:rStyle w:val="Hyperlink"/>
                <w:noProof/>
                <w:rtl/>
              </w:rPr>
              <w:fldChar w:fldCharType="end"/>
            </w:r>
          </w:hyperlink>
        </w:p>
        <w:p w:rsidR="008F5776" w:rsidRDefault="003E2E15" w:rsidP="008F5776">
          <w:pPr>
            <w:pStyle w:val="TOC3"/>
            <w:rPr>
              <w:rFonts w:asciiTheme="minorHAnsi" w:eastAsiaTheme="minorEastAsia" w:hAnsiTheme="minorHAnsi" w:cstheme="minorBidi"/>
              <w:noProof/>
              <w:sz w:val="22"/>
              <w:szCs w:val="22"/>
            </w:rPr>
          </w:pPr>
          <w:hyperlink w:anchor="_Toc29381726" w:history="1">
            <w:r w:rsidR="008F5776" w:rsidRPr="00DB1CFD">
              <w:rPr>
                <w:rStyle w:val="Hyperlink"/>
                <w:rFonts w:hint="eastAsia"/>
                <w:noProof/>
                <w:rtl/>
              </w:rPr>
              <w:t>مناقشه</w:t>
            </w:r>
            <w:r w:rsidR="008F5776" w:rsidRPr="00DB1CFD">
              <w:rPr>
                <w:rStyle w:val="Hyperlink"/>
                <w:noProof/>
                <w:rtl/>
              </w:rPr>
              <w:t xml:space="preserve"> </w:t>
            </w:r>
            <w:r w:rsidR="008F5776" w:rsidRPr="00DB1CFD">
              <w:rPr>
                <w:rStyle w:val="Hyperlink"/>
                <w:rFonts w:hint="eastAsia"/>
                <w:noProof/>
                <w:rtl/>
              </w:rPr>
              <w:t>به</w:t>
            </w:r>
            <w:r w:rsidR="008F5776" w:rsidRPr="00DB1CFD">
              <w:rPr>
                <w:rStyle w:val="Hyperlink"/>
                <w:noProof/>
                <w:rtl/>
              </w:rPr>
              <w:t xml:space="preserve"> </w:t>
            </w:r>
            <w:r w:rsidR="008F5776" w:rsidRPr="00DB1CFD">
              <w:rPr>
                <w:rStyle w:val="Hyperlink"/>
                <w:rFonts w:hint="eastAsia"/>
                <w:noProof/>
                <w:rtl/>
              </w:rPr>
              <w:t>استدلال</w:t>
            </w:r>
            <w:r w:rsidR="008F5776">
              <w:rPr>
                <w:noProof/>
                <w:webHidden/>
              </w:rPr>
              <w:tab/>
            </w:r>
            <w:r w:rsidR="008F5776">
              <w:rPr>
                <w:rStyle w:val="Hyperlink"/>
                <w:noProof/>
                <w:rtl/>
              </w:rPr>
              <w:fldChar w:fldCharType="begin"/>
            </w:r>
            <w:r w:rsidR="008F5776">
              <w:rPr>
                <w:noProof/>
                <w:webHidden/>
              </w:rPr>
              <w:instrText xml:space="preserve"> PAGEREF _Toc29381726 \h </w:instrText>
            </w:r>
            <w:r w:rsidR="008F5776">
              <w:rPr>
                <w:rStyle w:val="Hyperlink"/>
                <w:noProof/>
                <w:rtl/>
              </w:rPr>
            </w:r>
            <w:r w:rsidR="008F5776">
              <w:rPr>
                <w:rStyle w:val="Hyperlink"/>
                <w:noProof/>
                <w:rtl/>
              </w:rPr>
              <w:fldChar w:fldCharType="separate"/>
            </w:r>
            <w:r w:rsidR="008F5776">
              <w:rPr>
                <w:noProof/>
                <w:webHidden/>
                <w:rtl/>
              </w:rPr>
              <w:t>5</w:t>
            </w:r>
            <w:r w:rsidR="008F5776">
              <w:rPr>
                <w:rStyle w:val="Hyperlink"/>
                <w:noProof/>
                <w:rtl/>
              </w:rPr>
              <w:fldChar w:fldCharType="end"/>
            </w:r>
          </w:hyperlink>
        </w:p>
        <w:p w:rsidR="008F5776" w:rsidRDefault="003E2E15" w:rsidP="008F5776">
          <w:pPr>
            <w:pStyle w:val="TOC4"/>
            <w:tabs>
              <w:tab w:val="right" w:leader="dot" w:pos="9350"/>
            </w:tabs>
            <w:spacing w:line="360" w:lineRule="auto"/>
            <w:rPr>
              <w:rFonts w:asciiTheme="minorHAnsi" w:eastAsiaTheme="minorEastAsia" w:hAnsiTheme="minorHAnsi" w:cstheme="minorBidi"/>
              <w:noProof/>
              <w:sz w:val="22"/>
              <w:szCs w:val="22"/>
            </w:rPr>
          </w:pPr>
          <w:hyperlink w:anchor="_Toc29381727" w:history="1">
            <w:r w:rsidR="008F5776" w:rsidRPr="00DB1CFD">
              <w:rPr>
                <w:rStyle w:val="Hyperlink"/>
                <w:rFonts w:hint="eastAsia"/>
                <w:noProof/>
                <w:rtl/>
              </w:rPr>
              <w:t>مناقشه</w:t>
            </w:r>
            <w:r w:rsidR="008F5776" w:rsidRPr="00DB1CFD">
              <w:rPr>
                <w:rStyle w:val="Hyperlink"/>
                <w:noProof/>
                <w:rtl/>
              </w:rPr>
              <w:t xml:space="preserve"> </w:t>
            </w:r>
            <w:r w:rsidR="008F5776" w:rsidRPr="00DB1CFD">
              <w:rPr>
                <w:rStyle w:val="Hyperlink"/>
                <w:rFonts w:hint="eastAsia"/>
                <w:noProof/>
                <w:rtl/>
              </w:rPr>
              <w:t>اول</w:t>
            </w:r>
            <w:r w:rsidR="008F5776">
              <w:rPr>
                <w:noProof/>
                <w:webHidden/>
              </w:rPr>
              <w:tab/>
            </w:r>
            <w:r w:rsidR="008F5776">
              <w:rPr>
                <w:rStyle w:val="Hyperlink"/>
                <w:noProof/>
                <w:rtl/>
              </w:rPr>
              <w:fldChar w:fldCharType="begin"/>
            </w:r>
            <w:r w:rsidR="008F5776">
              <w:rPr>
                <w:noProof/>
                <w:webHidden/>
              </w:rPr>
              <w:instrText xml:space="preserve"> PAGEREF _Toc29381727 \h </w:instrText>
            </w:r>
            <w:r w:rsidR="008F5776">
              <w:rPr>
                <w:rStyle w:val="Hyperlink"/>
                <w:noProof/>
                <w:rtl/>
              </w:rPr>
            </w:r>
            <w:r w:rsidR="008F5776">
              <w:rPr>
                <w:rStyle w:val="Hyperlink"/>
                <w:noProof/>
                <w:rtl/>
              </w:rPr>
              <w:fldChar w:fldCharType="separate"/>
            </w:r>
            <w:r w:rsidR="008F5776">
              <w:rPr>
                <w:noProof/>
                <w:webHidden/>
                <w:rtl/>
              </w:rPr>
              <w:t>6</w:t>
            </w:r>
            <w:r w:rsidR="008F5776">
              <w:rPr>
                <w:rStyle w:val="Hyperlink"/>
                <w:noProof/>
                <w:rtl/>
              </w:rPr>
              <w:fldChar w:fldCharType="end"/>
            </w:r>
          </w:hyperlink>
        </w:p>
        <w:p w:rsidR="008F5776" w:rsidRDefault="003E2E15" w:rsidP="008F5776">
          <w:pPr>
            <w:pStyle w:val="TOC4"/>
            <w:tabs>
              <w:tab w:val="right" w:leader="dot" w:pos="9350"/>
            </w:tabs>
            <w:spacing w:line="360" w:lineRule="auto"/>
            <w:rPr>
              <w:rFonts w:asciiTheme="minorHAnsi" w:eastAsiaTheme="minorEastAsia" w:hAnsiTheme="minorHAnsi" w:cstheme="minorBidi"/>
              <w:noProof/>
              <w:sz w:val="22"/>
              <w:szCs w:val="22"/>
            </w:rPr>
          </w:pPr>
          <w:hyperlink w:anchor="_Toc29381728" w:history="1">
            <w:r w:rsidR="008F5776" w:rsidRPr="00DB1CFD">
              <w:rPr>
                <w:rStyle w:val="Hyperlink"/>
                <w:rFonts w:hint="eastAsia"/>
                <w:noProof/>
                <w:rtl/>
              </w:rPr>
              <w:t>مناقشه</w:t>
            </w:r>
            <w:r w:rsidR="008F5776" w:rsidRPr="00DB1CFD">
              <w:rPr>
                <w:rStyle w:val="Hyperlink"/>
                <w:noProof/>
                <w:rtl/>
              </w:rPr>
              <w:t xml:space="preserve"> </w:t>
            </w:r>
            <w:r w:rsidR="008F5776" w:rsidRPr="00DB1CFD">
              <w:rPr>
                <w:rStyle w:val="Hyperlink"/>
                <w:rFonts w:hint="eastAsia"/>
                <w:noProof/>
                <w:rtl/>
              </w:rPr>
              <w:t>سوم</w:t>
            </w:r>
            <w:r w:rsidR="008F5776" w:rsidRPr="00DB1CFD">
              <w:rPr>
                <w:rStyle w:val="Hyperlink"/>
                <w:noProof/>
                <w:rtl/>
              </w:rPr>
              <w:t xml:space="preserve">: </w:t>
            </w:r>
            <w:r w:rsidR="008F5776" w:rsidRPr="00DB1CFD">
              <w:rPr>
                <w:rStyle w:val="Hyperlink"/>
                <w:rFonts w:hint="eastAsia"/>
                <w:noProof/>
                <w:rtl/>
              </w:rPr>
              <w:t>انصراف</w:t>
            </w:r>
            <w:r w:rsidR="008F5776" w:rsidRPr="00DB1CFD">
              <w:rPr>
                <w:rStyle w:val="Hyperlink"/>
                <w:noProof/>
                <w:rtl/>
              </w:rPr>
              <w:t xml:space="preserve"> </w:t>
            </w:r>
            <w:r w:rsidR="008F5776" w:rsidRPr="00DB1CFD">
              <w:rPr>
                <w:rStyle w:val="Hyperlink"/>
                <w:rFonts w:hint="eastAsia"/>
                <w:noProof/>
                <w:rtl/>
              </w:rPr>
              <w:t>روا</w:t>
            </w:r>
            <w:r w:rsidR="008F5776" w:rsidRPr="00DB1CFD">
              <w:rPr>
                <w:rStyle w:val="Hyperlink"/>
                <w:rFonts w:hint="cs"/>
                <w:noProof/>
                <w:rtl/>
              </w:rPr>
              <w:t>ی</w:t>
            </w:r>
            <w:r w:rsidR="008F5776" w:rsidRPr="00DB1CFD">
              <w:rPr>
                <w:rStyle w:val="Hyperlink"/>
                <w:rFonts w:hint="eastAsia"/>
                <w:noProof/>
                <w:rtl/>
              </w:rPr>
              <w:t>ت</w:t>
            </w:r>
            <w:r w:rsidR="008F5776" w:rsidRPr="00DB1CFD">
              <w:rPr>
                <w:rStyle w:val="Hyperlink"/>
                <w:noProof/>
                <w:rtl/>
              </w:rPr>
              <w:t xml:space="preserve"> </w:t>
            </w:r>
            <w:r w:rsidR="008F5776" w:rsidRPr="00DB1CFD">
              <w:rPr>
                <w:rStyle w:val="Hyperlink"/>
                <w:rFonts w:hint="eastAsia"/>
                <w:noProof/>
                <w:rtl/>
              </w:rPr>
              <w:t>به</w:t>
            </w:r>
            <w:r w:rsidR="008F5776" w:rsidRPr="00DB1CFD">
              <w:rPr>
                <w:rStyle w:val="Hyperlink"/>
                <w:noProof/>
                <w:rtl/>
              </w:rPr>
              <w:t xml:space="preserve"> </w:t>
            </w:r>
            <w:r w:rsidR="008F5776" w:rsidRPr="00DB1CFD">
              <w:rPr>
                <w:rStyle w:val="Hyperlink"/>
                <w:rFonts w:hint="eastAsia"/>
                <w:noProof/>
                <w:rtl/>
              </w:rPr>
              <w:t>مقام</w:t>
            </w:r>
            <w:r w:rsidR="008F5776" w:rsidRPr="00DB1CFD">
              <w:rPr>
                <w:rStyle w:val="Hyperlink"/>
                <w:noProof/>
                <w:rtl/>
              </w:rPr>
              <w:t xml:space="preserve"> </w:t>
            </w:r>
            <w:r w:rsidR="008F5776" w:rsidRPr="00DB1CFD">
              <w:rPr>
                <w:rStyle w:val="Hyperlink"/>
                <w:rFonts w:hint="eastAsia"/>
                <w:noProof/>
                <w:rtl/>
              </w:rPr>
              <w:t>التذاذ</w:t>
            </w:r>
            <w:r w:rsidR="008F5776">
              <w:rPr>
                <w:noProof/>
                <w:webHidden/>
              </w:rPr>
              <w:tab/>
            </w:r>
            <w:r w:rsidR="008F5776">
              <w:rPr>
                <w:rStyle w:val="Hyperlink"/>
                <w:noProof/>
                <w:rtl/>
              </w:rPr>
              <w:fldChar w:fldCharType="begin"/>
            </w:r>
            <w:r w:rsidR="008F5776">
              <w:rPr>
                <w:noProof/>
                <w:webHidden/>
              </w:rPr>
              <w:instrText xml:space="preserve"> PAGEREF _Toc29381728 \h </w:instrText>
            </w:r>
            <w:r w:rsidR="008F5776">
              <w:rPr>
                <w:rStyle w:val="Hyperlink"/>
                <w:noProof/>
                <w:rtl/>
              </w:rPr>
            </w:r>
            <w:r w:rsidR="008F5776">
              <w:rPr>
                <w:rStyle w:val="Hyperlink"/>
                <w:noProof/>
                <w:rtl/>
              </w:rPr>
              <w:fldChar w:fldCharType="separate"/>
            </w:r>
            <w:r w:rsidR="008F5776">
              <w:rPr>
                <w:noProof/>
                <w:webHidden/>
                <w:rtl/>
              </w:rPr>
              <w:t>6</w:t>
            </w:r>
            <w:r w:rsidR="008F5776">
              <w:rPr>
                <w:rStyle w:val="Hyperlink"/>
                <w:noProof/>
                <w:rtl/>
              </w:rPr>
              <w:fldChar w:fldCharType="end"/>
            </w:r>
          </w:hyperlink>
        </w:p>
        <w:p w:rsidR="008F5776" w:rsidRDefault="003E2E15" w:rsidP="008F5776">
          <w:pPr>
            <w:pStyle w:val="TOC4"/>
            <w:tabs>
              <w:tab w:val="right" w:leader="dot" w:pos="9350"/>
            </w:tabs>
            <w:spacing w:line="360" w:lineRule="auto"/>
            <w:rPr>
              <w:rFonts w:asciiTheme="minorHAnsi" w:eastAsiaTheme="minorEastAsia" w:hAnsiTheme="minorHAnsi" w:cstheme="minorBidi"/>
              <w:noProof/>
              <w:sz w:val="22"/>
              <w:szCs w:val="22"/>
            </w:rPr>
          </w:pPr>
          <w:hyperlink w:anchor="_Toc29381729" w:history="1">
            <w:r w:rsidR="008F5776" w:rsidRPr="00DB1CFD">
              <w:rPr>
                <w:rStyle w:val="Hyperlink"/>
                <w:rFonts w:hint="eastAsia"/>
                <w:noProof/>
                <w:rtl/>
              </w:rPr>
              <w:t>جواب</w:t>
            </w:r>
            <w:r w:rsidR="008F5776" w:rsidRPr="00DB1CFD">
              <w:rPr>
                <w:rStyle w:val="Hyperlink"/>
                <w:noProof/>
                <w:rtl/>
              </w:rPr>
              <w:t xml:space="preserve"> </w:t>
            </w:r>
            <w:r w:rsidR="008F5776" w:rsidRPr="00DB1CFD">
              <w:rPr>
                <w:rStyle w:val="Hyperlink"/>
                <w:rFonts w:hint="eastAsia"/>
                <w:noProof/>
                <w:rtl/>
              </w:rPr>
              <w:t>مناقشه</w:t>
            </w:r>
            <w:r w:rsidR="008F5776">
              <w:rPr>
                <w:noProof/>
                <w:webHidden/>
              </w:rPr>
              <w:tab/>
            </w:r>
            <w:r w:rsidR="008F5776">
              <w:rPr>
                <w:rStyle w:val="Hyperlink"/>
                <w:noProof/>
                <w:rtl/>
              </w:rPr>
              <w:fldChar w:fldCharType="begin"/>
            </w:r>
            <w:r w:rsidR="008F5776">
              <w:rPr>
                <w:noProof/>
                <w:webHidden/>
              </w:rPr>
              <w:instrText xml:space="preserve"> PAGEREF _Toc29381729 \h </w:instrText>
            </w:r>
            <w:r w:rsidR="008F5776">
              <w:rPr>
                <w:rStyle w:val="Hyperlink"/>
                <w:noProof/>
                <w:rtl/>
              </w:rPr>
            </w:r>
            <w:r w:rsidR="008F5776">
              <w:rPr>
                <w:rStyle w:val="Hyperlink"/>
                <w:noProof/>
                <w:rtl/>
              </w:rPr>
              <w:fldChar w:fldCharType="separate"/>
            </w:r>
            <w:r w:rsidR="008F5776">
              <w:rPr>
                <w:noProof/>
                <w:webHidden/>
                <w:rtl/>
              </w:rPr>
              <w:t>6</w:t>
            </w:r>
            <w:r w:rsidR="008F5776">
              <w:rPr>
                <w:rStyle w:val="Hyperlink"/>
                <w:noProof/>
                <w:rtl/>
              </w:rPr>
              <w:fldChar w:fldCharType="end"/>
            </w:r>
          </w:hyperlink>
        </w:p>
        <w:p w:rsidR="008F5776" w:rsidRDefault="003E2E15" w:rsidP="008F5776">
          <w:pPr>
            <w:pStyle w:val="TOC4"/>
            <w:tabs>
              <w:tab w:val="right" w:leader="dot" w:pos="9350"/>
            </w:tabs>
            <w:spacing w:line="360" w:lineRule="auto"/>
            <w:rPr>
              <w:rFonts w:asciiTheme="minorHAnsi" w:eastAsiaTheme="minorEastAsia" w:hAnsiTheme="minorHAnsi" w:cstheme="minorBidi"/>
              <w:noProof/>
              <w:sz w:val="22"/>
              <w:szCs w:val="22"/>
            </w:rPr>
          </w:pPr>
          <w:hyperlink w:anchor="_Toc29381730" w:history="1">
            <w:r w:rsidR="008F5776" w:rsidRPr="00DB1CFD">
              <w:rPr>
                <w:rStyle w:val="Hyperlink"/>
                <w:rFonts w:hint="eastAsia"/>
                <w:noProof/>
                <w:rtl/>
              </w:rPr>
              <w:t>مناقشه</w:t>
            </w:r>
            <w:r w:rsidR="008F5776" w:rsidRPr="00DB1CFD">
              <w:rPr>
                <w:rStyle w:val="Hyperlink"/>
                <w:noProof/>
                <w:rtl/>
              </w:rPr>
              <w:t xml:space="preserve"> </w:t>
            </w:r>
            <w:r w:rsidR="008F5776" w:rsidRPr="00DB1CFD">
              <w:rPr>
                <w:rStyle w:val="Hyperlink"/>
                <w:rFonts w:hint="eastAsia"/>
                <w:noProof/>
                <w:rtl/>
              </w:rPr>
              <w:t>سوم</w:t>
            </w:r>
            <w:r w:rsidR="008F5776">
              <w:rPr>
                <w:noProof/>
                <w:webHidden/>
              </w:rPr>
              <w:tab/>
            </w:r>
            <w:r w:rsidR="008F5776">
              <w:rPr>
                <w:rStyle w:val="Hyperlink"/>
                <w:noProof/>
                <w:rtl/>
              </w:rPr>
              <w:fldChar w:fldCharType="begin"/>
            </w:r>
            <w:r w:rsidR="008F5776">
              <w:rPr>
                <w:noProof/>
                <w:webHidden/>
              </w:rPr>
              <w:instrText xml:space="preserve"> PAGEREF _Toc29381730 \h </w:instrText>
            </w:r>
            <w:r w:rsidR="008F5776">
              <w:rPr>
                <w:rStyle w:val="Hyperlink"/>
                <w:noProof/>
                <w:rtl/>
              </w:rPr>
            </w:r>
            <w:r w:rsidR="008F5776">
              <w:rPr>
                <w:rStyle w:val="Hyperlink"/>
                <w:noProof/>
                <w:rtl/>
              </w:rPr>
              <w:fldChar w:fldCharType="separate"/>
            </w:r>
            <w:r w:rsidR="008F5776">
              <w:rPr>
                <w:noProof/>
                <w:webHidden/>
                <w:rtl/>
              </w:rPr>
              <w:t>7</w:t>
            </w:r>
            <w:r w:rsidR="008F5776">
              <w:rPr>
                <w:rStyle w:val="Hyperlink"/>
                <w:noProof/>
                <w:rtl/>
              </w:rPr>
              <w:fldChar w:fldCharType="end"/>
            </w:r>
          </w:hyperlink>
        </w:p>
        <w:p w:rsidR="008F5776" w:rsidRDefault="003E2E15" w:rsidP="008F5776">
          <w:pPr>
            <w:pStyle w:val="TOC5"/>
            <w:tabs>
              <w:tab w:val="right" w:leader="dot" w:pos="9350"/>
            </w:tabs>
            <w:spacing w:line="360" w:lineRule="auto"/>
            <w:rPr>
              <w:rFonts w:asciiTheme="minorHAnsi" w:eastAsiaTheme="minorEastAsia" w:hAnsiTheme="minorHAnsi" w:cstheme="minorBidi"/>
              <w:noProof/>
              <w:sz w:val="22"/>
              <w:szCs w:val="22"/>
            </w:rPr>
          </w:pPr>
          <w:hyperlink w:anchor="_Toc29381731" w:history="1">
            <w:r w:rsidR="008F5776" w:rsidRPr="00DB1CFD">
              <w:rPr>
                <w:rStyle w:val="Hyperlink"/>
                <w:rFonts w:hint="eastAsia"/>
                <w:noProof/>
                <w:rtl/>
              </w:rPr>
              <w:t>احتمالات</w:t>
            </w:r>
            <w:r w:rsidR="008F5776" w:rsidRPr="00DB1CFD">
              <w:rPr>
                <w:rStyle w:val="Hyperlink"/>
                <w:noProof/>
                <w:rtl/>
              </w:rPr>
              <w:t xml:space="preserve"> </w:t>
            </w:r>
            <w:r w:rsidR="008F5776" w:rsidRPr="00DB1CFD">
              <w:rPr>
                <w:rStyle w:val="Hyperlink"/>
                <w:rFonts w:hint="eastAsia"/>
                <w:noProof/>
                <w:rtl/>
              </w:rPr>
              <w:t>موجود</w:t>
            </w:r>
            <w:r w:rsidR="008F5776" w:rsidRPr="00DB1CFD">
              <w:rPr>
                <w:rStyle w:val="Hyperlink"/>
                <w:noProof/>
                <w:rtl/>
              </w:rPr>
              <w:t xml:space="preserve"> </w:t>
            </w:r>
            <w:r w:rsidR="008F5776" w:rsidRPr="00DB1CFD">
              <w:rPr>
                <w:rStyle w:val="Hyperlink"/>
                <w:rFonts w:hint="eastAsia"/>
                <w:noProof/>
                <w:rtl/>
              </w:rPr>
              <w:t>در</w:t>
            </w:r>
            <w:r w:rsidR="008F5776" w:rsidRPr="00DB1CFD">
              <w:rPr>
                <w:rStyle w:val="Hyperlink"/>
                <w:noProof/>
                <w:rtl/>
              </w:rPr>
              <w:t xml:space="preserve"> </w:t>
            </w:r>
            <w:r w:rsidR="008F5776" w:rsidRPr="00DB1CFD">
              <w:rPr>
                <w:rStyle w:val="Hyperlink"/>
                <w:rFonts w:hint="eastAsia"/>
                <w:noProof/>
                <w:rtl/>
              </w:rPr>
              <w:t>جمع</w:t>
            </w:r>
            <w:r w:rsidR="008F5776" w:rsidRPr="00DB1CFD">
              <w:rPr>
                <w:rStyle w:val="Hyperlink"/>
                <w:noProof/>
                <w:rtl/>
              </w:rPr>
              <w:t xml:space="preserve"> </w:t>
            </w:r>
            <w:r w:rsidR="008F5776" w:rsidRPr="00DB1CFD">
              <w:rPr>
                <w:rStyle w:val="Hyperlink"/>
                <w:rFonts w:hint="eastAsia"/>
                <w:noProof/>
                <w:rtl/>
              </w:rPr>
              <w:t>متعلّق</w:t>
            </w:r>
            <w:r w:rsidR="008F5776" w:rsidRPr="00DB1CFD">
              <w:rPr>
                <w:rStyle w:val="Hyperlink"/>
                <w:noProof/>
                <w:rtl/>
              </w:rPr>
              <w:t xml:space="preserve"> </w:t>
            </w:r>
            <w:r w:rsidR="008F5776" w:rsidRPr="00DB1CFD">
              <w:rPr>
                <w:rStyle w:val="Hyperlink"/>
                <w:rFonts w:hint="eastAsia"/>
                <w:noProof/>
                <w:rtl/>
              </w:rPr>
              <w:t>نگاه</w:t>
            </w:r>
            <w:r w:rsidR="008F5776">
              <w:rPr>
                <w:noProof/>
                <w:webHidden/>
              </w:rPr>
              <w:tab/>
            </w:r>
            <w:r w:rsidR="008F5776">
              <w:rPr>
                <w:rStyle w:val="Hyperlink"/>
                <w:noProof/>
                <w:rtl/>
              </w:rPr>
              <w:fldChar w:fldCharType="begin"/>
            </w:r>
            <w:r w:rsidR="008F5776">
              <w:rPr>
                <w:noProof/>
                <w:webHidden/>
              </w:rPr>
              <w:instrText xml:space="preserve"> PAGEREF _Toc29381731 \h </w:instrText>
            </w:r>
            <w:r w:rsidR="008F5776">
              <w:rPr>
                <w:rStyle w:val="Hyperlink"/>
                <w:noProof/>
                <w:rtl/>
              </w:rPr>
            </w:r>
            <w:r w:rsidR="008F5776">
              <w:rPr>
                <w:rStyle w:val="Hyperlink"/>
                <w:noProof/>
                <w:rtl/>
              </w:rPr>
              <w:fldChar w:fldCharType="separate"/>
            </w:r>
            <w:r w:rsidR="008F5776">
              <w:rPr>
                <w:noProof/>
                <w:webHidden/>
                <w:rtl/>
              </w:rPr>
              <w:t>8</w:t>
            </w:r>
            <w:r w:rsidR="008F5776">
              <w:rPr>
                <w:rStyle w:val="Hyperlink"/>
                <w:noProof/>
                <w:rtl/>
              </w:rPr>
              <w:fldChar w:fldCharType="end"/>
            </w:r>
          </w:hyperlink>
        </w:p>
        <w:p w:rsidR="008F5776" w:rsidRDefault="003E2E15" w:rsidP="008F5776">
          <w:pPr>
            <w:pStyle w:val="TOC5"/>
            <w:tabs>
              <w:tab w:val="right" w:leader="dot" w:pos="9350"/>
            </w:tabs>
            <w:spacing w:line="360" w:lineRule="auto"/>
            <w:rPr>
              <w:rFonts w:asciiTheme="minorHAnsi" w:eastAsiaTheme="minorEastAsia" w:hAnsiTheme="minorHAnsi" w:cstheme="minorBidi"/>
              <w:noProof/>
              <w:sz w:val="22"/>
              <w:szCs w:val="22"/>
            </w:rPr>
          </w:pPr>
          <w:hyperlink w:anchor="_Toc29381732" w:history="1">
            <w:r w:rsidR="008F5776" w:rsidRPr="00DB1CFD">
              <w:rPr>
                <w:rStyle w:val="Hyperlink"/>
                <w:rFonts w:hint="eastAsia"/>
                <w:noProof/>
                <w:rtl/>
              </w:rPr>
              <w:t>احتمال</w:t>
            </w:r>
            <w:r w:rsidR="008F5776" w:rsidRPr="00DB1CFD">
              <w:rPr>
                <w:rStyle w:val="Hyperlink"/>
                <w:noProof/>
                <w:rtl/>
              </w:rPr>
              <w:t xml:space="preserve"> </w:t>
            </w:r>
            <w:r w:rsidR="008F5776" w:rsidRPr="00DB1CFD">
              <w:rPr>
                <w:rStyle w:val="Hyperlink"/>
                <w:rFonts w:hint="eastAsia"/>
                <w:noProof/>
                <w:rtl/>
              </w:rPr>
              <w:t>اوّل</w:t>
            </w:r>
            <w:r w:rsidR="008F5776" w:rsidRPr="00DB1CFD">
              <w:rPr>
                <w:rStyle w:val="Hyperlink"/>
                <w:noProof/>
                <w:rtl/>
              </w:rPr>
              <w:t xml:space="preserve">: </w:t>
            </w:r>
            <w:r w:rsidR="008F5776" w:rsidRPr="00DB1CFD">
              <w:rPr>
                <w:rStyle w:val="Hyperlink"/>
                <w:rFonts w:hint="eastAsia"/>
                <w:noProof/>
                <w:rtl/>
              </w:rPr>
              <w:t>جمع</w:t>
            </w:r>
            <w:r w:rsidR="008F5776" w:rsidRPr="00DB1CFD">
              <w:rPr>
                <w:rStyle w:val="Hyperlink"/>
                <w:noProof/>
                <w:rtl/>
              </w:rPr>
              <w:t xml:space="preserve"> </w:t>
            </w:r>
            <w:r w:rsidR="008F5776" w:rsidRPr="00DB1CFD">
              <w:rPr>
                <w:rStyle w:val="Hyperlink"/>
                <w:rFonts w:hint="eastAsia"/>
                <w:noProof/>
                <w:rtl/>
              </w:rPr>
              <w:t>وجه</w:t>
            </w:r>
            <w:r w:rsidR="008F5776" w:rsidRPr="00DB1CFD">
              <w:rPr>
                <w:rStyle w:val="Hyperlink"/>
                <w:noProof/>
                <w:rtl/>
              </w:rPr>
              <w:t xml:space="preserve"> </w:t>
            </w:r>
            <w:r w:rsidR="008F5776" w:rsidRPr="00DB1CFD">
              <w:rPr>
                <w:rStyle w:val="Hyperlink"/>
                <w:rFonts w:hint="eastAsia"/>
                <w:noProof/>
                <w:rtl/>
              </w:rPr>
              <w:t>و</w:t>
            </w:r>
            <w:r w:rsidR="008F5776" w:rsidRPr="00DB1CFD">
              <w:rPr>
                <w:rStyle w:val="Hyperlink"/>
                <w:noProof/>
                <w:rtl/>
              </w:rPr>
              <w:t xml:space="preserve"> </w:t>
            </w:r>
            <w:r w:rsidR="008F5776" w:rsidRPr="00DB1CFD">
              <w:rPr>
                <w:rStyle w:val="Hyperlink"/>
                <w:rFonts w:hint="eastAsia"/>
                <w:noProof/>
                <w:rtl/>
              </w:rPr>
              <w:t>معاصم</w:t>
            </w:r>
            <w:r w:rsidR="008F5776" w:rsidRPr="00DB1CFD">
              <w:rPr>
                <w:rStyle w:val="Hyperlink"/>
                <w:noProof/>
                <w:rtl/>
              </w:rPr>
              <w:t xml:space="preserve"> </w:t>
            </w:r>
            <w:r w:rsidR="008F5776" w:rsidRPr="00DB1CFD">
              <w:rPr>
                <w:rStyle w:val="Hyperlink"/>
                <w:rFonts w:hint="eastAsia"/>
                <w:noProof/>
                <w:rtl/>
              </w:rPr>
              <w:t>به</w:t>
            </w:r>
            <w:r w:rsidR="008F5776" w:rsidRPr="00DB1CFD">
              <w:rPr>
                <w:rStyle w:val="Hyperlink"/>
                <w:noProof/>
                <w:rtl/>
              </w:rPr>
              <w:t xml:space="preserve"> </w:t>
            </w:r>
            <w:r w:rsidR="008F5776" w:rsidRPr="00DB1CFD">
              <w:rPr>
                <w:rStyle w:val="Hyperlink"/>
                <w:rFonts w:hint="eastAsia"/>
                <w:noProof/>
                <w:rtl/>
              </w:rPr>
              <w:t>نحو</w:t>
            </w:r>
            <w:r w:rsidR="008F5776" w:rsidRPr="00DB1CFD">
              <w:rPr>
                <w:rStyle w:val="Hyperlink"/>
                <w:noProof/>
                <w:rtl/>
              </w:rPr>
              <w:t xml:space="preserve"> </w:t>
            </w:r>
            <w:r w:rsidR="008F5776" w:rsidRPr="00DB1CFD">
              <w:rPr>
                <w:rStyle w:val="Hyperlink"/>
                <w:rFonts w:hint="eastAsia"/>
                <w:noProof/>
                <w:rtl/>
              </w:rPr>
              <w:t>تعدد</w:t>
            </w:r>
            <w:r w:rsidR="008F5776" w:rsidRPr="00DB1CFD">
              <w:rPr>
                <w:rStyle w:val="Hyperlink"/>
                <w:noProof/>
                <w:rtl/>
              </w:rPr>
              <w:t xml:space="preserve"> </w:t>
            </w:r>
            <w:r w:rsidR="008F5776" w:rsidRPr="00DB1CFD">
              <w:rPr>
                <w:rStyle w:val="Hyperlink"/>
                <w:rFonts w:hint="eastAsia"/>
                <w:noProof/>
                <w:rtl/>
              </w:rPr>
              <w:t>و</w:t>
            </w:r>
            <w:r w:rsidR="008F5776" w:rsidRPr="00DB1CFD">
              <w:rPr>
                <w:rStyle w:val="Hyperlink"/>
                <w:noProof/>
                <w:rtl/>
              </w:rPr>
              <w:t xml:space="preserve"> </w:t>
            </w:r>
            <w:r w:rsidR="008F5776" w:rsidRPr="00DB1CFD">
              <w:rPr>
                <w:rStyle w:val="Hyperlink"/>
                <w:rFonts w:hint="eastAsia"/>
                <w:noProof/>
                <w:rtl/>
              </w:rPr>
              <w:t>استغراق</w:t>
            </w:r>
            <w:r w:rsidR="008F5776" w:rsidRPr="00DB1CFD">
              <w:rPr>
                <w:rStyle w:val="Hyperlink"/>
                <w:rFonts w:hint="cs"/>
                <w:noProof/>
                <w:rtl/>
              </w:rPr>
              <w:t>ی</w:t>
            </w:r>
            <w:r w:rsidR="008F5776" w:rsidRPr="00DB1CFD">
              <w:rPr>
                <w:rStyle w:val="Hyperlink"/>
                <w:noProof/>
                <w:rtl/>
              </w:rPr>
              <w:t xml:space="preserve"> </w:t>
            </w:r>
            <w:r w:rsidR="008F5776" w:rsidRPr="00DB1CFD">
              <w:rPr>
                <w:rStyle w:val="Hyperlink"/>
                <w:rFonts w:hint="eastAsia"/>
                <w:noProof/>
                <w:rtl/>
              </w:rPr>
              <w:t>است</w:t>
            </w:r>
            <w:r w:rsidR="008F5776">
              <w:rPr>
                <w:noProof/>
                <w:webHidden/>
              </w:rPr>
              <w:tab/>
            </w:r>
            <w:r w:rsidR="008F5776">
              <w:rPr>
                <w:rStyle w:val="Hyperlink"/>
                <w:noProof/>
                <w:rtl/>
              </w:rPr>
              <w:fldChar w:fldCharType="begin"/>
            </w:r>
            <w:r w:rsidR="008F5776">
              <w:rPr>
                <w:noProof/>
                <w:webHidden/>
              </w:rPr>
              <w:instrText xml:space="preserve"> PAGEREF _Toc29381732 \h </w:instrText>
            </w:r>
            <w:r w:rsidR="008F5776">
              <w:rPr>
                <w:rStyle w:val="Hyperlink"/>
                <w:noProof/>
                <w:rtl/>
              </w:rPr>
            </w:r>
            <w:r w:rsidR="008F5776">
              <w:rPr>
                <w:rStyle w:val="Hyperlink"/>
                <w:noProof/>
                <w:rtl/>
              </w:rPr>
              <w:fldChar w:fldCharType="separate"/>
            </w:r>
            <w:r w:rsidR="008F5776">
              <w:rPr>
                <w:noProof/>
                <w:webHidden/>
                <w:rtl/>
              </w:rPr>
              <w:t>8</w:t>
            </w:r>
            <w:r w:rsidR="008F5776">
              <w:rPr>
                <w:rStyle w:val="Hyperlink"/>
                <w:noProof/>
                <w:rtl/>
              </w:rPr>
              <w:fldChar w:fldCharType="end"/>
            </w:r>
          </w:hyperlink>
        </w:p>
        <w:p w:rsidR="008F5776" w:rsidRDefault="003E2E15" w:rsidP="008F5776">
          <w:pPr>
            <w:pStyle w:val="TOC5"/>
            <w:tabs>
              <w:tab w:val="right" w:leader="dot" w:pos="9350"/>
            </w:tabs>
            <w:spacing w:line="360" w:lineRule="auto"/>
            <w:rPr>
              <w:rFonts w:asciiTheme="minorHAnsi" w:eastAsiaTheme="minorEastAsia" w:hAnsiTheme="minorHAnsi" w:cstheme="minorBidi"/>
              <w:noProof/>
              <w:sz w:val="22"/>
              <w:szCs w:val="22"/>
            </w:rPr>
          </w:pPr>
          <w:hyperlink w:anchor="_Toc29381733" w:history="1">
            <w:r w:rsidR="008F5776" w:rsidRPr="00DB1CFD">
              <w:rPr>
                <w:rStyle w:val="Hyperlink"/>
                <w:rFonts w:hint="eastAsia"/>
                <w:noProof/>
                <w:rtl/>
              </w:rPr>
              <w:t>احتمال</w:t>
            </w:r>
            <w:r w:rsidR="008F5776" w:rsidRPr="00DB1CFD">
              <w:rPr>
                <w:rStyle w:val="Hyperlink"/>
                <w:noProof/>
                <w:rtl/>
              </w:rPr>
              <w:t xml:space="preserve"> </w:t>
            </w:r>
            <w:r w:rsidR="008F5776" w:rsidRPr="00DB1CFD">
              <w:rPr>
                <w:rStyle w:val="Hyperlink"/>
                <w:rFonts w:hint="eastAsia"/>
                <w:noProof/>
                <w:rtl/>
              </w:rPr>
              <w:t>دوم</w:t>
            </w:r>
            <w:r w:rsidR="008F5776" w:rsidRPr="00DB1CFD">
              <w:rPr>
                <w:rStyle w:val="Hyperlink"/>
                <w:noProof/>
                <w:rtl/>
              </w:rPr>
              <w:t xml:space="preserve">: </w:t>
            </w:r>
            <w:r w:rsidR="008F5776" w:rsidRPr="00DB1CFD">
              <w:rPr>
                <w:rStyle w:val="Hyperlink"/>
                <w:rFonts w:hint="eastAsia"/>
                <w:noProof/>
                <w:rtl/>
              </w:rPr>
              <w:t>جمع</w:t>
            </w:r>
            <w:r w:rsidR="008F5776" w:rsidRPr="00DB1CFD">
              <w:rPr>
                <w:rStyle w:val="Hyperlink"/>
                <w:noProof/>
                <w:rtl/>
              </w:rPr>
              <w:t xml:space="preserve"> </w:t>
            </w:r>
            <w:r w:rsidR="008F5776" w:rsidRPr="00DB1CFD">
              <w:rPr>
                <w:rStyle w:val="Hyperlink"/>
                <w:rFonts w:hint="eastAsia"/>
                <w:noProof/>
                <w:rtl/>
              </w:rPr>
              <w:t>به</w:t>
            </w:r>
            <w:r w:rsidR="008F5776" w:rsidRPr="00DB1CFD">
              <w:rPr>
                <w:rStyle w:val="Hyperlink"/>
                <w:noProof/>
                <w:rtl/>
              </w:rPr>
              <w:t xml:space="preserve"> </w:t>
            </w:r>
            <w:r w:rsidR="008F5776" w:rsidRPr="00DB1CFD">
              <w:rPr>
                <w:rStyle w:val="Hyperlink"/>
                <w:rFonts w:hint="eastAsia"/>
                <w:noProof/>
                <w:rtl/>
              </w:rPr>
              <w:t>نحو</w:t>
            </w:r>
            <w:r w:rsidR="008F5776" w:rsidRPr="00DB1CFD">
              <w:rPr>
                <w:rStyle w:val="Hyperlink"/>
                <w:noProof/>
                <w:rtl/>
              </w:rPr>
              <w:t xml:space="preserve"> </w:t>
            </w:r>
            <w:r w:rsidR="008F5776" w:rsidRPr="00DB1CFD">
              <w:rPr>
                <w:rStyle w:val="Hyperlink"/>
                <w:rFonts w:hint="eastAsia"/>
                <w:noProof/>
                <w:rtl/>
              </w:rPr>
              <w:t>ترک</w:t>
            </w:r>
            <w:r w:rsidR="008F5776" w:rsidRPr="00DB1CFD">
              <w:rPr>
                <w:rStyle w:val="Hyperlink"/>
                <w:rFonts w:hint="cs"/>
                <w:noProof/>
                <w:rtl/>
              </w:rPr>
              <w:t>ی</w:t>
            </w:r>
            <w:r w:rsidR="008F5776" w:rsidRPr="00DB1CFD">
              <w:rPr>
                <w:rStyle w:val="Hyperlink"/>
                <w:rFonts w:hint="eastAsia"/>
                <w:noProof/>
                <w:rtl/>
              </w:rPr>
              <w:t>ب</w:t>
            </w:r>
            <w:r w:rsidR="008F5776" w:rsidRPr="00DB1CFD">
              <w:rPr>
                <w:rStyle w:val="Hyperlink"/>
                <w:noProof/>
                <w:rtl/>
              </w:rPr>
              <w:t xml:space="preserve"> </w:t>
            </w:r>
            <w:r w:rsidR="008F5776" w:rsidRPr="00DB1CFD">
              <w:rPr>
                <w:rStyle w:val="Hyperlink"/>
                <w:rFonts w:hint="eastAsia"/>
                <w:noProof/>
                <w:rtl/>
              </w:rPr>
              <w:t>است</w:t>
            </w:r>
            <w:r w:rsidR="008F5776">
              <w:rPr>
                <w:noProof/>
                <w:webHidden/>
              </w:rPr>
              <w:tab/>
            </w:r>
            <w:r w:rsidR="008F5776">
              <w:rPr>
                <w:rStyle w:val="Hyperlink"/>
                <w:noProof/>
                <w:rtl/>
              </w:rPr>
              <w:fldChar w:fldCharType="begin"/>
            </w:r>
            <w:r w:rsidR="008F5776">
              <w:rPr>
                <w:noProof/>
                <w:webHidden/>
              </w:rPr>
              <w:instrText xml:space="preserve"> PAGEREF _Toc29381733 \h </w:instrText>
            </w:r>
            <w:r w:rsidR="008F5776">
              <w:rPr>
                <w:rStyle w:val="Hyperlink"/>
                <w:noProof/>
                <w:rtl/>
              </w:rPr>
            </w:r>
            <w:r w:rsidR="008F5776">
              <w:rPr>
                <w:rStyle w:val="Hyperlink"/>
                <w:noProof/>
                <w:rtl/>
              </w:rPr>
              <w:fldChar w:fldCharType="separate"/>
            </w:r>
            <w:r w:rsidR="008F5776">
              <w:rPr>
                <w:noProof/>
                <w:webHidden/>
                <w:rtl/>
              </w:rPr>
              <w:t>8</w:t>
            </w:r>
            <w:r w:rsidR="008F5776">
              <w:rPr>
                <w:rStyle w:val="Hyperlink"/>
                <w:noProof/>
                <w:rtl/>
              </w:rPr>
              <w:fldChar w:fldCharType="end"/>
            </w:r>
          </w:hyperlink>
        </w:p>
        <w:p w:rsidR="008F5776" w:rsidRDefault="008F5776" w:rsidP="008F5776">
          <w:pPr>
            <w:spacing w:line="360" w:lineRule="auto"/>
          </w:pPr>
          <w:r>
            <w:rPr>
              <w:rFonts w:eastAsiaTheme="minorEastAsia"/>
            </w:rPr>
            <w:fldChar w:fldCharType="end"/>
          </w:r>
        </w:p>
      </w:sdtContent>
    </w:sdt>
    <w:p w:rsidR="008F5776" w:rsidRDefault="008F5776" w:rsidP="004D5B1F">
      <w:pPr>
        <w:jc w:val="center"/>
        <w:rPr>
          <w:rtl/>
        </w:rPr>
      </w:pPr>
    </w:p>
    <w:p w:rsidR="008F5776" w:rsidRDefault="008F5776">
      <w:pPr>
        <w:bidi w:val="0"/>
        <w:spacing w:after="0"/>
        <w:ind w:firstLine="0"/>
        <w:jc w:val="left"/>
        <w:rPr>
          <w:rtl/>
        </w:rPr>
      </w:pPr>
      <w:r>
        <w:rPr>
          <w:rtl/>
        </w:rPr>
        <w:br w:type="page"/>
      </w:r>
    </w:p>
    <w:p w:rsidR="000E31AC" w:rsidRPr="00B13B6C" w:rsidRDefault="000E31AC" w:rsidP="000E31AC">
      <w:pPr>
        <w:jc w:val="center"/>
        <w:rPr>
          <w:rtl/>
        </w:rPr>
      </w:pPr>
      <w:bookmarkStart w:id="0" w:name="_Toc20125395"/>
      <w:bookmarkStart w:id="1" w:name="_Toc28670934"/>
      <w:bookmarkStart w:id="2" w:name="_Toc513477529"/>
      <w:r w:rsidRPr="00B13B6C">
        <w:rPr>
          <w:rtl/>
        </w:rPr>
        <w:lastRenderedPageBreak/>
        <w:t>بسم الله الرحمن الرحیم</w:t>
      </w:r>
    </w:p>
    <w:p w:rsidR="000E31AC" w:rsidRPr="00B13B6C" w:rsidRDefault="000E31AC" w:rsidP="000E31AC">
      <w:pPr>
        <w:pStyle w:val="Heading1"/>
        <w:rPr>
          <w:rtl/>
        </w:rPr>
      </w:pPr>
      <w:bookmarkStart w:id="3" w:name="_Toc26274682"/>
      <w:bookmarkStart w:id="4" w:name="_Toc26274718"/>
      <w:r w:rsidRPr="00B13B6C">
        <w:rPr>
          <w:rtl/>
        </w:rPr>
        <w:t xml:space="preserve">موضوع: </w:t>
      </w:r>
      <w:r w:rsidRPr="00B13B6C">
        <w:rPr>
          <w:color w:val="auto"/>
          <w:rtl/>
        </w:rPr>
        <w:t>فقه / نکاح</w:t>
      </w:r>
      <w:bookmarkEnd w:id="3"/>
      <w:bookmarkEnd w:id="4"/>
      <w:r w:rsidRPr="00B13B6C">
        <w:rPr>
          <w:color w:val="auto"/>
          <w:rtl/>
        </w:rPr>
        <w:t xml:space="preserve"> / نگاه</w:t>
      </w:r>
    </w:p>
    <w:p w:rsidR="000E31AC" w:rsidRPr="00B13B6C" w:rsidRDefault="000E31AC" w:rsidP="000E31AC">
      <w:pPr>
        <w:pStyle w:val="Heading2"/>
        <w:rPr>
          <w:rFonts w:ascii="Traditional Arabic" w:hAnsi="Traditional Arabic" w:cs="Traditional Arabic" w:hint="cs"/>
          <w:rtl/>
        </w:rPr>
      </w:pPr>
      <w:bookmarkStart w:id="5" w:name="_Toc26274683"/>
      <w:bookmarkStart w:id="6" w:name="_Toc26274719"/>
      <w:r w:rsidRPr="00B13B6C">
        <w:rPr>
          <w:rFonts w:ascii="Traditional Arabic" w:hAnsi="Traditional Arabic" w:cs="Traditional Arabic"/>
          <w:rtl/>
        </w:rPr>
        <w:t>اشاره</w:t>
      </w:r>
      <w:bookmarkEnd w:id="5"/>
      <w:bookmarkEnd w:id="6"/>
    </w:p>
    <w:bookmarkEnd w:id="0"/>
    <w:bookmarkEnd w:id="1"/>
    <w:bookmarkEnd w:id="2"/>
    <w:p w:rsidR="00DD2C4F" w:rsidRDefault="00DD2C4F" w:rsidP="00DD2C4F">
      <w:pPr>
        <w:rPr>
          <w:rtl/>
        </w:rPr>
      </w:pPr>
      <w:r>
        <w:rPr>
          <w:rFonts w:hint="cs"/>
          <w:rtl/>
        </w:rPr>
        <w:t xml:space="preserve">آنچه در مقام سوم مورد بحث قرار گرفت، نگاه مرد به وجه و کفّین زنان اجنبیه بود که پس از بیان مقدّماتی اقوالی ذکر شد و سپس به بیان ادله </w:t>
      </w:r>
      <w:r w:rsidR="00755F8C">
        <w:rPr>
          <w:rFonts w:hint="cs"/>
          <w:rtl/>
        </w:rPr>
        <w:t>پرداختیم</w:t>
      </w:r>
      <w:r w:rsidR="009D7493">
        <w:rPr>
          <w:rFonts w:hint="cs"/>
          <w:rtl/>
        </w:rPr>
        <w:t>.</w:t>
      </w:r>
    </w:p>
    <w:p w:rsidR="001F177C" w:rsidRDefault="009D7493" w:rsidP="009043CA">
      <w:pPr>
        <w:rPr>
          <w:rtl/>
        </w:rPr>
      </w:pPr>
      <w:r>
        <w:rPr>
          <w:rFonts w:hint="cs"/>
          <w:rtl/>
        </w:rPr>
        <w:t>در مبحث اول این مقام ادله</w:t>
      </w:r>
      <w:r w:rsidR="005E2141">
        <w:rPr>
          <w:rFonts w:hint="cs"/>
          <w:rtl/>
        </w:rPr>
        <w:t xml:space="preserve">‌ای </w:t>
      </w:r>
      <w:r>
        <w:rPr>
          <w:rFonts w:hint="cs"/>
          <w:rtl/>
        </w:rPr>
        <w:t xml:space="preserve">که قائلان به تحریم نظر و عدم جواز نگاه به وجه و کفّین اقامه کرده بودند مورد بحث قرار گرفت و اولین استدلال </w:t>
      </w:r>
      <w:r w:rsidR="00670A66">
        <w:rPr>
          <w:rFonts w:hint="cs"/>
          <w:rtl/>
        </w:rPr>
        <w:t xml:space="preserve">در این مبحث </w:t>
      </w:r>
      <w:r>
        <w:rPr>
          <w:rFonts w:hint="cs"/>
          <w:rtl/>
        </w:rPr>
        <w:t xml:space="preserve">صدر آیه غضّ بود </w:t>
      </w:r>
      <w:r w:rsidR="001F177C">
        <w:rPr>
          <w:rFonts w:hint="cs"/>
          <w:rtl/>
        </w:rPr>
        <w:t xml:space="preserve">که با ذیل این آیه که عبارت </w:t>
      </w:r>
      <w:r w:rsidR="009043CA" w:rsidRPr="0089615E">
        <w:rPr>
          <w:b/>
          <w:bCs/>
          <w:color w:val="007200"/>
          <w:rtl/>
        </w:rPr>
        <w:t>﴿وَلَا يُبْدِينَ زِينَتَهُنَّ إِلَّا لِبُعُولَتِهِنَّ﴾</w:t>
      </w:r>
      <w:r w:rsidR="009043CA">
        <w:rPr>
          <w:rFonts w:hint="cs"/>
          <w:rtl/>
        </w:rPr>
        <w:t xml:space="preserve"> </w:t>
      </w:r>
      <w:r w:rsidR="001F177C">
        <w:rPr>
          <w:rFonts w:hint="cs"/>
          <w:rtl/>
        </w:rPr>
        <w:t>بود تکمیل</w:t>
      </w:r>
      <w:r w:rsidR="005E2141">
        <w:rPr>
          <w:rFonts w:hint="cs"/>
          <w:rtl/>
        </w:rPr>
        <w:t xml:space="preserve"> می‌</w:t>
      </w:r>
      <w:r w:rsidR="001F177C">
        <w:rPr>
          <w:rFonts w:hint="cs"/>
          <w:rtl/>
        </w:rPr>
        <w:t>شد.</w:t>
      </w:r>
    </w:p>
    <w:p w:rsidR="00E416DC" w:rsidRDefault="001F177C" w:rsidP="00E416DC">
      <w:pPr>
        <w:rPr>
          <w:rtl/>
        </w:rPr>
      </w:pPr>
      <w:r>
        <w:rPr>
          <w:rFonts w:hint="cs"/>
          <w:rtl/>
        </w:rPr>
        <w:t xml:space="preserve">تقریب این استدلال و پاسخ آن در جلسه گذشته عرض شد و </w:t>
      </w:r>
      <w:r w:rsidR="00A50DF1">
        <w:rPr>
          <w:rFonts w:hint="cs"/>
          <w:rtl/>
        </w:rPr>
        <w:t xml:space="preserve">عین آنچه که در «اسداء الرغاب» مطرح شده است، مرحوم </w:t>
      </w:r>
      <w:r w:rsidR="00BD03D0">
        <w:rPr>
          <w:rFonts w:hint="cs"/>
          <w:rtl/>
        </w:rPr>
        <w:t>خویی</w:t>
      </w:r>
      <w:r w:rsidR="00A50DF1">
        <w:rPr>
          <w:rFonts w:hint="cs"/>
          <w:rtl/>
        </w:rPr>
        <w:t xml:space="preserve"> هم</w:t>
      </w:r>
      <w:r w:rsidR="005E2141">
        <w:rPr>
          <w:rFonts w:hint="cs"/>
          <w:rtl/>
        </w:rPr>
        <w:t xml:space="preserve"> می‌</w:t>
      </w:r>
      <w:r w:rsidR="00A50DF1">
        <w:rPr>
          <w:rFonts w:hint="cs"/>
          <w:rtl/>
        </w:rPr>
        <w:t xml:space="preserve">فرمایند و اتفاقاً آن را </w:t>
      </w:r>
      <w:r w:rsidR="00BD03D0">
        <w:rPr>
          <w:rFonts w:hint="cs"/>
          <w:rtl/>
        </w:rPr>
        <w:t>پذیرفته‌اند</w:t>
      </w:r>
      <w:r w:rsidR="00A50DF1">
        <w:rPr>
          <w:rFonts w:hint="cs"/>
          <w:rtl/>
        </w:rPr>
        <w:t xml:space="preserve"> و</w:t>
      </w:r>
      <w:r w:rsidR="005E2141">
        <w:rPr>
          <w:rFonts w:hint="cs"/>
          <w:rtl/>
        </w:rPr>
        <w:t xml:space="preserve"> می‌</w:t>
      </w:r>
      <w:r w:rsidR="00A50DF1">
        <w:rPr>
          <w:rFonts w:hint="cs"/>
          <w:rtl/>
        </w:rPr>
        <w:t>فرمایند «لایبدین» در فقره اوّل با فقره دوم متفاوت است</w:t>
      </w:r>
      <w:r w:rsidR="00156F72">
        <w:rPr>
          <w:rFonts w:hint="cs"/>
          <w:rtl/>
        </w:rPr>
        <w:t>.</w:t>
      </w:r>
    </w:p>
    <w:p w:rsidR="00E416DC" w:rsidRDefault="00E416DC" w:rsidP="00B83891">
      <w:pPr>
        <w:pStyle w:val="Heading2"/>
        <w:rPr>
          <w:rtl/>
        </w:rPr>
      </w:pPr>
      <w:bookmarkStart w:id="7" w:name="_Toc29381721"/>
      <w:r>
        <w:rPr>
          <w:rFonts w:hint="cs"/>
          <w:rtl/>
        </w:rPr>
        <w:t xml:space="preserve">اشکال </w:t>
      </w:r>
      <w:r w:rsidR="00263595">
        <w:rPr>
          <w:rFonts w:hint="cs"/>
          <w:rtl/>
        </w:rPr>
        <w:t>دوم به استدلال: اطلاق در عبارت معقول نیست</w:t>
      </w:r>
      <w:bookmarkEnd w:id="7"/>
    </w:p>
    <w:p w:rsidR="00E416DC" w:rsidRDefault="00156F72" w:rsidP="00E416DC">
      <w:pPr>
        <w:rPr>
          <w:rtl/>
        </w:rPr>
      </w:pPr>
      <w:r>
        <w:rPr>
          <w:rFonts w:hint="cs"/>
          <w:rtl/>
        </w:rPr>
        <w:t>تنها نکته</w:t>
      </w:r>
      <w:r w:rsidR="005E2141">
        <w:rPr>
          <w:rFonts w:hint="cs"/>
          <w:rtl/>
        </w:rPr>
        <w:t xml:space="preserve">‌ای </w:t>
      </w:r>
      <w:r>
        <w:rPr>
          <w:rFonts w:hint="cs"/>
          <w:rtl/>
        </w:rPr>
        <w:t>که در این بحث باقی</w:t>
      </w:r>
      <w:r w:rsidR="005E2141">
        <w:rPr>
          <w:rFonts w:hint="cs"/>
          <w:rtl/>
        </w:rPr>
        <w:t xml:space="preserve"> می‌</w:t>
      </w:r>
      <w:r>
        <w:rPr>
          <w:rFonts w:hint="cs"/>
          <w:rtl/>
        </w:rPr>
        <w:t xml:space="preserve">ماند این است که بنا بر نظر مرحوم </w:t>
      </w:r>
      <w:r w:rsidR="00BD03D0">
        <w:rPr>
          <w:rFonts w:hint="cs"/>
          <w:rtl/>
        </w:rPr>
        <w:t>خویی</w:t>
      </w:r>
      <w:r>
        <w:rPr>
          <w:rFonts w:hint="cs"/>
          <w:rtl/>
        </w:rPr>
        <w:t xml:space="preserve"> و مؤلّف کتاب «إسداء الرّغاب» </w:t>
      </w:r>
      <w:r w:rsidR="00D9161F">
        <w:rPr>
          <w:rFonts w:hint="cs"/>
          <w:rtl/>
        </w:rPr>
        <w:t>ابتدا این سؤال به ذهن</w:t>
      </w:r>
      <w:r w:rsidR="005E2141">
        <w:rPr>
          <w:rFonts w:hint="cs"/>
          <w:rtl/>
        </w:rPr>
        <w:t xml:space="preserve"> می‌</w:t>
      </w:r>
      <w:r w:rsidR="00D9161F">
        <w:rPr>
          <w:rFonts w:hint="cs"/>
          <w:rtl/>
        </w:rPr>
        <w:t>رسد که آن اطلاقی که برای «لا یبدین» قائل هستند به چه معنا است؟! یعنی زن در تنهایی خود و در جایی که هیچ شخص و ناظری وجود ندارد نیز نباید ابداء کند مگر اعضاء و زینت ظاهری را! این چندان معقول به نظر</w:t>
      </w:r>
      <w:r w:rsidR="005E2141">
        <w:rPr>
          <w:rFonts w:hint="cs"/>
          <w:rtl/>
        </w:rPr>
        <w:t xml:space="preserve"> نمی‌</w:t>
      </w:r>
      <w:r w:rsidR="00D9161F">
        <w:rPr>
          <w:rFonts w:hint="cs"/>
          <w:rtl/>
        </w:rPr>
        <w:t>رسد</w:t>
      </w:r>
      <w:r w:rsidR="00BD03D0">
        <w:rPr>
          <w:rtl/>
        </w:rPr>
        <w:t xml:space="preserve">؛ </w:t>
      </w:r>
      <w:r w:rsidR="00D9161F">
        <w:rPr>
          <w:rFonts w:hint="cs"/>
          <w:rtl/>
        </w:rPr>
        <w:t>اما آنچه که این بزرگان برای این سؤال جواب</w:t>
      </w:r>
      <w:r w:rsidR="005E2141">
        <w:rPr>
          <w:rFonts w:hint="cs"/>
          <w:rtl/>
        </w:rPr>
        <w:t xml:space="preserve"> می‌</w:t>
      </w:r>
      <w:r w:rsidR="00D9161F">
        <w:rPr>
          <w:rFonts w:hint="cs"/>
          <w:rtl/>
        </w:rPr>
        <w:t>دهند این است که مقصود جایی است که احتمال دارد که ناظری باشد</w:t>
      </w:r>
      <w:r w:rsidR="00BD03D0">
        <w:rPr>
          <w:rtl/>
        </w:rPr>
        <w:t>؛ و</w:t>
      </w:r>
      <w:r w:rsidR="00D9161F">
        <w:rPr>
          <w:rFonts w:hint="cs"/>
          <w:rtl/>
        </w:rPr>
        <w:t xml:space="preserve"> اما حقیقت </w:t>
      </w:r>
      <w:r w:rsidR="00E416DC">
        <w:rPr>
          <w:rFonts w:hint="cs"/>
          <w:rtl/>
        </w:rPr>
        <w:t>این است که این حمل قوت چندانی نداشته و</w:t>
      </w:r>
      <w:r w:rsidR="005E2141">
        <w:rPr>
          <w:rFonts w:hint="cs"/>
          <w:rtl/>
        </w:rPr>
        <w:t xml:space="preserve"> نمی‌</w:t>
      </w:r>
      <w:r w:rsidR="00E416DC">
        <w:rPr>
          <w:rFonts w:hint="cs"/>
          <w:rtl/>
        </w:rPr>
        <w:t>تواند پذیرفتنی باشد.</w:t>
      </w:r>
    </w:p>
    <w:p w:rsidR="00E416DC" w:rsidRDefault="00BD03D0" w:rsidP="009043CA">
      <w:pPr>
        <w:rPr>
          <w:rtl/>
        </w:rPr>
      </w:pPr>
      <w:r>
        <w:rPr>
          <w:rFonts w:hint="cs"/>
          <w:rtl/>
        </w:rPr>
        <w:t>به‌عبارت‌دیگر</w:t>
      </w:r>
      <w:r w:rsidR="00E416DC">
        <w:rPr>
          <w:rFonts w:hint="cs"/>
          <w:rtl/>
        </w:rPr>
        <w:t xml:space="preserve"> اشکال دومی که به این قول وارد</w:t>
      </w:r>
      <w:r w:rsidR="005E2141">
        <w:rPr>
          <w:rFonts w:hint="cs"/>
          <w:rtl/>
        </w:rPr>
        <w:t xml:space="preserve"> می‌</w:t>
      </w:r>
      <w:r w:rsidR="00E416DC">
        <w:rPr>
          <w:rFonts w:hint="cs"/>
          <w:rtl/>
        </w:rPr>
        <w:t>شود این است که این فراز آیه که</w:t>
      </w:r>
      <w:r w:rsidR="005E2141">
        <w:rPr>
          <w:rFonts w:hint="cs"/>
          <w:rtl/>
        </w:rPr>
        <w:t xml:space="preserve"> می‌</w:t>
      </w:r>
      <w:r w:rsidR="00E416DC">
        <w:rPr>
          <w:rFonts w:hint="cs"/>
          <w:rtl/>
        </w:rPr>
        <w:t xml:space="preserve">فرماید: </w:t>
      </w:r>
      <w:r w:rsidR="009043CA" w:rsidRPr="000C4136">
        <w:rPr>
          <w:b/>
          <w:bCs/>
          <w:color w:val="007200"/>
          <w:rtl/>
        </w:rPr>
        <w:t xml:space="preserve">﴿وَ لا يُبْدينَ زينَتَهُنَّ إِلاَّ ما ظَهَرَ مِنْها﴾ </w:t>
      </w:r>
      <w:r w:rsidR="00E416DC">
        <w:rPr>
          <w:rFonts w:hint="cs"/>
          <w:rtl/>
        </w:rPr>
        <w:t xml:space="preserve">اگر بر عدم ابداء مطلق حمل شود </w:t>
      </w:r>
      <w:r w:rsidR="0018154B">
        <w:rPr>
          <w:rFonts w:hint="cs"/>
          <w:rtl/>
        </w:rPr>
        <w:t>و یا پوشش و ستری که بدون توجه به ناظر خارجی داشته باشد، این اطلاق اصلاً معقول نیست به این صورت که شخص در خلوت خود، در اتاق خواب، حمام و ... نباید ابداء کند، این بسیار بعید است</w:t>
      </w:r>
      <w:r>
        <w:rPr>
          <w:rtl/>
        </w:rPr>
        <w:t xml:space="preserve">؛ </w:t>
      </w:r>
      <w:r w:rsidR="0018154B">
        <w:rPr>
          <w:rFonts w:hint="cs"/>
          <w:rtl/>
        </w:rPr>
        <w:t xml:space="preserve">یعنی اینکه به طور مطلق گفته شود «لا یبدین زینتهنّ الاّ ما ظهر منها» </w:t>
      </w:r>
      <w:r>
        <w:rPr>
          <w:rFonts w:hint="cs"/>
          <w:rtl/>
        </w:rPr>
        <w:t>این‌گونه</w:t>
      </w:r>
      <w:r w:rsidR="0018154B">
        <w:rPr>
          <w:rFonts w:hint="cs"/>
          <w:rtl/>
        </w:rPr>
        <w:t xml:space="preserve"> اطلاقی را نه صاحب «اسداء الرّغاب»</w:t>
      </w:r>
      <w:r w:rsidR="005E2141">
        <w:rPr>
          <w:rFonts w:hint="cs"/>
          <w:rtl/>
        </w:rPr>
        <w:t xml:space="preserve"> می‌</w:t>
      </w:r>
      <w:r w:rsidR="0018154B">
        <w:rPr>
          <w:rFonts w:hint="cs"/>
          <w:rtl/>
        </w:rPr>
        <w:t xml:space="preserve">تواند بپذیرد و نه مرحوم </w:t>
      </w:r>
      <w:r>
        <w:rPr>
          <w:rFonts w:hint="cs"/>
          <w:rtl/>
        </w:rPr>
        <w:t>خویی</w:t>
      </w:r>
      <w:r w:rsidR="0018154B">
        <w:rPr>
          <w:rFonts w:hint="cs"/>
          <w:rtl/>
        </w:rPr>
        <w:t>.</w:t>
      </w:r>
    </w:p>
    <w:p w:rsidR="00263595" w:rsidRDefault="00263595" w:rsidP="009043CA">
      <w:pPr>
        <w:rPr>
          <w:rtl/>
        </w:rPr>
      </w:pPr>
      <w:r>
        <w:rPr>
          <w:rFonts w:hint="cs"/>
          <w:rtl/>
        </w:rPr>
        <w:t>پس بنابراین وجه دیگری که موجب</w:t>
      </w:r>
      <w:r w:rsidR="005E2141">
        <w:rPr>
          <w:rFonts w:hint="cs"/>
          <w:rtl/>
        </w:rPr>
        <w:t xml:space="preserve"> می‌</w:t>
      </w:r>
      <w:r>
        <w:rPr>
          <w:rFonts w:hint="cs"/>
          <w:rtl/>
        </w:rPr>
        <w:t xml:space="preserve">شود تا این قول مورد اشکال قرار گیرد این است که </w:t>
      </w:r>
      <w:r w:rsidR="00546AED">
        <w:rPr>
          <w:rFonts w:hint="cs"/>
          <w:rtl/>
        </w:rPr>
        <w:t xml:space="preserve">اگر </w:t>
      </w:r>
      <w:r w:rsidR="009043CA">
        <w:rPr>
          <w:b/>
          <w:bCs/>
          <w:color w:val="007200"/>
          <w:rtl/>
        </w:rPr>
        <w:t>﴿لا يُبْدينَ زينَتَهُنَّ</w:t>
      </w:r>
      <w:r w:rsidR="009043CA" w:rsidRPr="000C4136">
        <w:rPr>
          <w:b/>
          <w:bCs/>
          <w:color w:val="007200"/>
          <w:rtl/>
        </w:rPr>
        <w:t xml:space="preserve">﴾ </w:t>
      </w:r>
      <w:r w:rsidR="00546AED">
        <w:rPr>
          <w:rFonts w:hint="cs"/>
          <w:rtl/>
        </w:rPr>
        <w:t xml:space="preserve">بر ستر و عدم ابداء به صورت مطلق حمل شود که ارتباطی به ناظر نداشته باشد، از نظر ما معقول نیست. در ادامه برای اینکه این اطلاق را تصحیح کنند و مرحوم </w:t>
      </w:r>
      <w:r w:rsidR="00BD03D0">
        <w:rPr>
          <w:rFonts w:hint="cs"/>
          <w:rtl/>
        </w:rPr>
        <w:t>خویی</w:t>
      </w:r>
      <w:r w:rsidR="00546AED">
        <w:rPr>
          <w:rFonts w:hint="cs"/>
          <w:rtl/>
        </w:rPr>
        <w:t xml:space="preserve"> هم </w:t>
      </w:r>
      <w:r w:rsidR="00546AED">
        <w:rPr>
          <w:rtl/>
        </w:rPr>
        <w:t>–</w:t>
      </w:r>
      <w:r w:rsidR="00546AED">
        <w:rPr>
          <w:rFonts w:hint="cs"/>
          <w:rtl/>
        </w:rPr>
        <w:t xml:space="preserve">که </w:t>
      </w:r>
      <w:r w:rsidR="00BD03D0">
        <w:rPr>
          <w:rFonts w:hint="cs"/>
          <w:rtl/>
        </w:rPr>
        <w:t>علی‌الظاهر</w:t>
      </w:r>
      <w:r w:rsidR="00546AED">
        <w:rPr>
          <w:rFonts w:hint="cs"/>
          <w:rtl/>
        </w:rPr>
        <w:t xml:space="preserve"> از </w:t>
      </w:r>
      <w:r w:rsidR="00BD03D0">
        <w:rPr>
          <w:rFonts w:hint="cs"/>
          <w:rtl/>
        </w:rPr>
        <w:t>همین‌جا</w:t>
      </w:r>
      <w:r w:rsidR="00943497">
        <w:rPr>
          <w:rFonts w:hint="cs"/>
          <w:rtl/>
        </w:rPr>
        <w:t xml:space="preserve"> تأثیر </w:t>
      </w:r>
      <w:r w:rsidR="00BD03D0">
        <w:rPr>
          <w:rFonts w:hint="cs"/>
          <w:rtl/>
        </w:rPr>
        <w:t>گرفته‌اند</w:t>
      </w:r>
      <w:r w:rsidR="00943497">
        <w:rPr>
          <w:rFonts w:hint="cs"/>
          <w:rtl/>
        </w:rPr>
        <w:t>-</w:t>
      </w:r>
      <w:r w:rsidR="005E2141">
        <w:rPr>
          <w:rFonts w:hint="cs"/>
          <w:rtl/>
        </w:rPr>
        <w:t xml:space="preserve"> می‌</w:t>
      </w:r>
      <w:r w:rsidR="00943497">
        <w:rPr>
          <w:rFonts w:hint="cs"/>
          <w:rtl/>
        </w:rPr>
        <w:t>فرمایند مقصود از اطلاق جایی است که احتمال ناظر وجود دارد نه اینکه به طور کل هیچ ناظری نباشد.</w:t>
      </w:r>
    </w:p>
    <w:p w:rsidR="00B83891" w:rsidRDefault="00B83891" w:rsidP="002C4374">
      <w:pPr>
        <w:rPr>
          <w:rtl/>
        </w:rPr>
      </w:pPr>
    </w:p>
    <w:p w:rsidR="00B83891" w:rsidRDefault="00FD6E09" w:rsidP="00B83891">
      <w:pPr>
        <w:pStyle w:val="Heading3"/>
        <w:rPr>
          <w:rtl/>
        </w:rPr>
      </w:pPr>
      <w:bookmarkStart w:id="8" w:name="_Toc29381722"/>
      <w:r>
        <w:rPr>
          <w:rFonts w:hint="cs"/>
          <w:rtl/>
        </w:rPr>
        <w:lastRenderedPageBreak/>
        <w:t>پاسخ به اشکال: جایی که احتمال وجود ناظر باشد</w:t>
      </w:r>
      <w:bookmarkEnd w:id="8"/>
    </w:p>
    <w:p w:rsidR="002C4374" w:rsidRDefault="00BD03D0" w:rsidP="009043CA">
      <w:pPr>
        <w:rPr>
          <w:rtl/>
        </w:rPr>
      </w:pPr>
      <w:r>
        <w:rPr>
          <w:rFonts w:hint="cs"/>
          <w:rtl/>
        </w:rPr>
        <w:t>به‌عبارت‌دیگر</w:t>
      </w:r>
      <w:r w:rsidR="002447F7">
        <w:rPr>
          <w:rFonts w:hint="cs"/>
          <w:rtl/>
        </w:rPr>
        <w:t xml:space="preserve"> ایشان برای عبارت </w:t>
      </w:r>
      <w:r w:rsidR="009043CA">
        <w:rPr>
          <w:b/>
          <w:bCs/>
          <w:color w:val="007200"/>
          <w:rtl/>
        </w:rPr>
        <w:t>﴿لا يُبْدينَ زينَتَهُنَّ</w:t>
      </w:r>
      <w:r w:rsidR="009043CA" w:rsidRPr="000C4136">
        <w:rPr>
          <w:b/>
          <w:bCs/>
          <w:color w:val="007200"/>
          <w:rtl/>
        </w:rPr>
        <w:t xml:space="preserve">﴾ </w:t>
      </w:r>
      <w:r w:rsidR="002447F7">
        <w:rPr>
          <w:rFonts w:hint="cs"/>
          <w:rtl/>
        </w:rPr>
        <w:t>یک معنای مطلق قائل</w:t>
      </w:r>
      <w:r w:rsidR="005E2141">
        <w:rPr>
          <w:rFonts w:hint="cs"/>
          <w:rtl/>
        </w:rPr>
        <w:t xml:space="preserve"> می‌</w:t>
      </w:r>
      <w:r w:rsidR="002447F7">
        <w:rPr>
          <w:rFonts w:hint="cs"/>
          <w:rtl/>
        </w:rPr>
        <w:t>شوند که بدون توجه به وجود ناظر خارجی باید شخص خود را بپوشاند</w:t>
      </w:r>
      <w:r w:rsidR="001F639D">
        <w:rPr>
          <w:rFonts w:hint="cs"/>
          <w:rtl/>
        </w:rPr>
        <w:t xml:space="preserve"> که این نظریه را خود ایشان هم</w:t>
      </w:r>
      <w:r w:rsidR="005E2141">
        <w:rPr>
          <w:rFonts w:hint="cs"/>
          <w:rtl/>
        </w:rPr>
        <w:t xml:space="preserve"> نمی‌</w:t>
      </w:r>
      <w:r w:rsidR="001F639D">
        <w:rPr>
          <w:rFonts w:hint="cs"/>
          <w:rtl/>
        </w:rPr>
        <w:t>توانند بپذیرند. بله گاهی در نماز امر به پوشش</w:t>
      </w:r>
      <w:r w:rsidR="005E2141">
        <w:rPr>
          <w:rFonts w:hint="cs"/>
          <w:rtl/>
        </w:rPr>
        <w:t xml:space="preserve"> می‌</w:t>
      </w:r>
      <w:r w:rsidR="001F639D">
        <w:rPr>
          <w:rFonts w:hint="cs"/>
          <w:rtl/>
        </w:rPr>
        <w:t xml:space="preserve">شود که </w:t>
      </w:r>
      <w:r w:rsidR="005441A9">
        <w:rPr>
          <w:rFonts w:hint="cs"/>
          <w:rtl/>
        </w:rPr>
        <w:t xml:space="preserve">این حالت </w:t>
      </w:r>
      <w:r>
        <w:rPr>
          <w:rFonts w:hint="cs"/>
          <w:rtl/>
        </w:rPr>
        <w:t>خاصی</w:t>
      </w:r>
      <w:r w:rsidR="005441A9">
        <w:rPr>
          <w:rFonts w:hint="cs"/>
          <w:rtl/>
        </w:rPr>
        <w:t xml:space="preserve"> است که قابل قبول است، اما در </w:t>
      </w:r>
      <w:r>
        <w:rPr>
          <w:rFonts w:hint="cs"/>
          <w:rtl/>
        </w:rPr>
        <w:t>مانحن‌فیه</w:t>
      </w:r>
      <w:r w:rsidR="005441A9">
        <w:rPr>
          <w:rFonts w:hint="cs"/>
          <w:rtl/>
        </w:rPr>
        <w:t xml:space="preserve"> بحث «لایبدین زینتهنّ» در حالت </w:t>
      </w:r>
      <w:r>
        <w:rPr>
          <w:rFonts w:hint="cs"/>
          <w:rtl/>
        </w:rPr>
        <w:t>خاصی</w:t>
      </w:r>
      <w:r w:rsidR="005441A9">
        <w:rPr>
          <w:rFonts w:hint="cs"/>
          <w:rtl/>
        </w:rPr>
        <w:t xml:space="preserve"> مثل نماز و عبادت نیست بلکه مطلق</w:t>
      </w:r>
      <w:r w:rsidR="005E2141">
        <w:rPr>
          <w:rFonts w:hint="cs"/>
          <w:rtl/>
        </w:rPr>
        <w:t xml:space="preserve"> می‌</w:t>
      </w:r>
      <w:r w:rsidR="005441A9">
        <w:rPr>
          <w:rFonts w:hint="cs"/>
          <w:rtl/>
        </w:rPr>
        <w:t xml:space="preserve">باشد و ظاهر این معنا این است که در تمام احوال نباید زینت خود را ابداء کند! که این اصلاً معقول نیست. از آنجا که ایشان دیدند طبق این نظر باید این عبارت را حمل بر ابداء مطلق کنند و سپس </w:t>
      </w:r>
      <w:r w:rsidR="002C4374">
        <w:rPr>
          <w:rFonts w:hint="cs"/>
          <w:rtl/>
        </w:rPr>
        <w:t>خود دریافتند که</w:t>
      </w:r>
      <w:r w:rsidR="005E2141">
        <w:rPr>
          <w:rFonts w:hint="cs"/>
          <w:rtl/>
        </w:rPr>
        <w:t xml:space="preserve"> نمی‌</w:t>
      </w:r>
      <w:r w:rsidR="002C4374">
        <w:rPr>
          <w:rFonts w:hint="cs"/>
          <w:rtl/>
        </w:rPr>
        <w:t>تواند اطلاق بدون هیچ قید و شرطی باشد در نتیجه احتمال سوّمی را بیان کردند که کلام ایشان در کتاب بدین شرح است:</w:t>
      </w:r>
    </w:p>
    <w:p w:rsidR="002C4374" w:rsidRDefault="006434BC" w:rsidP="00BD03D0">
      <w:pPr>
        <w:rPr>
          <w:rtl/>
        </w:rPr>
      </w:pPr>
      <w:r>
        <w:rPr>
          <w:rFonts w:hint="cs"/>
          <w:rtl/>
        </w:rPr>
        <w:t xml:space="preserve">«علی النّساء أن لا یبدین زینتهنّ بل علیهنّ سترها </w:t>
      </w:r>
      <w:r w:rsidR="00BD03D0">
        <w:rPr>
          <w:rFonts w:hint="cs"/>
          <w:rtl/>
        </w:rPr>
        <w:t xml:space="preserve">... </w:t>
      </w:r>
      <w:r>
        <w:rPr>
          <w:rFonts w:hint="cs"/>
          <w:rtl/>
        </w:rPr>
        <w:t>فی مظانّ وقوع النّظر» یعنی در مظانّ نظر نباید آنها را ابداء کنند</w:t>
      </w:r>
      <w:r w:rsidR="00712C48">
        <w:rPr>
          <w:rFonts w:hint="cs"/>
          <w:rtl/>
        </w:rPr>
        <w:t xml:space="preserve"> و در ادامه</w:t>
      </w:r>
      <w:r w:rsidR="005E2141">
        <w:rPr>
          <w:rFonts w:hint="cs"/>
          <w:rtl/>
        </w:rPr>
        <w:t xml:space="preserve"> می‌</w:t>
      </w:r>
      <w:r w:rsidR="00712C48">
        <w:rPr>
          <w:rFonts w:hint="cs"/>
          <w:rtl/>
        </w:rPr>
        <w:t>فرمایند: «کالخروج من الدّار بنحوه الاّ ما ظهر منها فإنّه لا یجب</w:t>
      </w:r>
      <w:r w:rsidR="00BD03D0">
        <w:rPr>
          <w:rFonts w:hint="cs"/>
          <w:rtl/>
        </w:rPr>
        <w:t xml:space="preserve"> ...</w:t>
      </w:r>
      <w:r w:rsidR="00712C48">
        <w:rPr>
          <w:rFonts w:hint="cs"/>
          <w:rtl/>
        </w:rPr>
        <w:t xml:space="preserve"> فی نفسه مع قطع النّظر عن النّاظر رفعا</w:t>
      </w:r>
      <w:r w:rsidR="00BD03D0">
        <w:rPr>
          <w:rFonts w:hint="cs"/>
          <w:rtl/>
        </w:rPr>
        <w:t>ً للعسر و الحرج» که در واقع درصدد</w:t>
      </w:r>
      <w:r w:rsidR="00712C48">
        <w:rPr>
          <w:rFonts w:hint="cs"/>
          <w:rtl/>
        </w:rPr>
        <w:t xml:space="preserve"> بیان این مطلب هستند که تمام بدن زن به غیر از </w:t>
      </w:r>
      <w:r w:rsidR="008268BF">
        <w:rPr>
          <w:rFonts w:hint="cs"/>
          <w:rtl/>
        </w:rPr>
        <w:t xml:space="preserve">دست و صورت و ... همچون عورت است و </w:t>
      </w:r>
      <w:r w:rsidR="00BD03D0">
        <w:rPr>
          <w:rFonts w:hint="cs"/>
          <w:rtl/>
        </w:rPr>
        <w:t>علی‌الاصول</w:t>
      </w:r>
      <w:r w:rsidR="008268BF">
        <w:rPr>
          <w:rFonts w:hint="cs"/>
          <w:rtl/>
        </w:rPr>
        <w:t xml:space="preserve"> باید پوشانده بشوند و لو با </w:t>
      </w:r>
      <w:r w:rsidR="00BD03D0">
        <w:rPr>
          <w:rFonts w:hint="cs"/>
          <w:rtl/>
        </w:rPr>
        <w:t>قطع‌نظر</w:t>
      </w:r>
      <w:r w:rsidR="008268BF">
        <w:rPr>
          <w:rFonts w:hint="cs"/>
          <w:rtl/>
        </w:rPr>
        <w:t xml:space="preserve"> از ناظر.</w:t>
      </w:r>
    </w:p>
    <w:p w:rsidR="00FD6E09" w:rsidRDefault="00FD6E09" w:rsidP="00FD6E09">
      <w:pPr>
        <w:pStyle w:val="Heading3"/>
        <w:rPr>
          <w:rtl/>
        </w:rPr>
      </w:pPr>
      <w:bookmarkStart w:id="9" w:name="_Toc29381723"/>
      <w:r>
        <w:rPr>
          <w:rFonts w:hint="cs"/>
          <w:rtl/>
        </w:rPr>
        <w:t>رد پاسخ:</w:t>
      </w:r>
      <w:bookmarkEnd w:id="9"/>
    </w:p>
    <w:p w:rsidR="008268BF" w:rsidRDefault="008268BF" w:rsidP="002C4374">
      <w:pPr>
        <w:rPr>
          <w:rtl/>
        </w:rPr>
      </w:pPr>
      <w:r>
        <w:rPr>
          <w:rFonts w:hint="cs"/>
          <w:rtl/>
        </w:rPr>
        <w:t xml:space="preserve">لکن </w:t>
      </w:r>
      <w:r w:rsidR="00BD03D0">
        <w:rPr>
          <w:rFonts w:hint="cs"/>
          <w:rtl/>
        </w:rPr>
        <w:t>این‌گونه</w:t>
      </w:r>
      <w:r>
        <w:rPr>
          <w:rFonts w:hint="cs"/>
          <w:rtl/>
        </w:rPr>
        <w:t xml:space="preserve"> معنا کردن واقعاً تمحّل در آیه</w:t>
      </w:r>
      <w:r w:rsidR="005E2141">
        <w:rPr>
          <w:rFonts w:hint="cs"/>
          <w:rtl/>
        </w:rPr>
        <w:t xml:space="preserve"> می‌</w:t>
      </w:r>
      <w:r>
        <w:rPr>
          <w:rFonts w:hint="cs"/>
          <w:rtl/>
        </w:rPr>
        <w:t>باشند</w:t>
      </w:r>
      <w:r w:rsidR="00FD6E09">
        <w:rPr>
          <w:rFonts w:hint="cs"/>
          <w:rtl/>
        </w:rPr>
        <w:t>. در واقع ایشان اطلاق عدم ابداء را نهایتاً به صورتی باز</w:t>
      </w:r>
      <w:r w:rsidR="005E2141">
        <w:rPr>
          <w:rFonts w:hint="cs"/>
          <w:rtl/>
        </w:rPr>
        <w:t xml:space="preserve"> می‌</w:t>
      </w:r>
      <w:r w:rsidR="00FD6E09">
        <w:rPr>
          <w:rFonts w:hint="cs"/>
          <w:rtl/>
        </w:rPr>
        <w:t>گردانند که به نحوی با ناظر مرتبط است</w:t>
      </w:r>
      <w:r w:rsidR="00B11335">
        <w:rPr>
          <w:rFonts w:hint="cs"/>
          <w:rtl/>
        </w:rPr>
        <w:t xml:space="preserve"> و مطلق کامل نیست که این چیزی غیر از آن است که در نماز گفته</w:t>
      </w:r>
      <w:r w:rsidR="005E2141">
        <w:rPr>
          <w:rFonts w:hint="cs"/>
          <w:rtl/>
        </w:rPr>
        <w:t xml:space="preserve"> می‌</w:t>
      </w:r>
      <w:r w:rsidR="00B11335">
        <w:rPr>
          <w:rFonts w:hint="cs"/>
          <w:rtl/>
        </w:rPr>
        <w:t>شد باید خود را بپوشانند و لو اینکه هیچ انسانی اصلاً در عالم هم وج</w:t>
      </w:r>
      <w:r w:rsidR="00DD1A63">
        <w:rPr>
          <w:rFonts w:hint="cs"/>
          <w:rtl/>
        </w:rPr>
        <w:t xml:space="preserve">ود نداشته باشد بلکه بنا بر این پاسخ در واقع در جایی که مظانّ نگاه باشد باید خود را بپوشاند باشد </w:t>
      </w:r>
      <w:r w:rsidR="00BD03D0">
        <w:rPr>
          <w:rFonts w:hint="cs"/>
          <w:rtl/>
        </w:rPr>
        <w:t>قطع‌نظر</w:t>
      </w:r>
      <w:r w:rsidR="00DD1A63">
        <w:rPr>
          <w:rFonts w:hint="cs"/>
          <w:rtl/>
        </w:rPr>
        <w:t xml:space="preserve"> از آنکه وجود ناظر معیّنی باشد که این از حالت اطلاق خارج است.</w:t>
      </w:r>
    </w:p>
    <w:p w:rsidR="00DD1A63" w:rsidRDefault="00DD1A63" w:rsidP="002C4374">
      <w:pPr>
        <w:rPr>
          <w:rtl/>
        </w:rPr>
      </w:pPr>
      <w:r>
        <w:rPr>
          <w:rFonts w:hint="cs"/>
          <w:rtl/>
        </w:rPr>
        <w:t xml:space="preserve">عرض ما در اینجا این است که این «لا یبدین» با این ترقیقی که در معنا به وجود آوردند و </w:t>
      </w:r>
      <w:r w:rsidR="00FD3CB7">
        <w:rPr>
          <w:rFonts w:hint="cs"/>
          <w:rtl/>
        </w:rPr>
        <w:t>آن را به سوی دیگری سوق دادند در واقع به همان صورت عدم ابداء لغیر باز</w:t>
      </w:r>
      <w:r w:rsidR="005E2141">
        <w:rPr>
          <w:rFonts w:hint="cs"/>
          <w:rtl/>
        </w:rPr>
        <w:t xml:space="preserve"> می‌</w:t>
      </w:r>
      <w:r w:rsidR="00FD3CB7">
        <w:rPr>
          <w:rFonts w:hint="cs"/>
          <w:rtl/>
        </w:rPr>
        <w:t>گردد و از آن معنای عدم ابداء به نحو مطلق فاصله</w:t>
      </w:r>
      <w:r w:rsidR="005E2141">
        <w:rPr>
          <w:rFonts w:hint="cs"/>
          <w:rtl/>
        </w:rPr>
        <w:t xml:space="preserve"> می‌</w:t>
      </w:r>
      <w:r w:rsidR="00FD3CB7">
        <w:rPr>
          <w:rFonts w:hint="cs"/>
          <w:rtl/>
        </w:rPr>
        <w:t>گیرد</w:t>
      </w:r>
      <w:r w:rsidR="00F13245">
        <w:rPr>
          <w:rFonts w:hint="cs"/>
          <w:rtl/>
        </w:rPr>
        <w:t xml:space="preserve"> و </w:t>
      </w:r>
      <w:r w:rsidR="00BD03D0">
        <w:rPr>
          <w:rFonts w:hint="cs"/>
          <w:rtl/>
        </w:rPr>
        <w:t>به‌عبارت‌دیگر</w:t>
      </w:r>
      <w:r w:rsidR="00F13245">
        <w:rPr>
          <w:rFonts w:hint="cs"/>
          <w:rtl/>
        </w:rPr>
        <w:t xml:space="preserve"> با قیدی که برای این معنا وارد کردند در واقع عدم ابداء در جایی است که احتمال وجود شخصی را بدهند که باز هم این عدم ابداء و ستر و اخفاء ناظر به خارج است نه آنچه که در مورد نماز گفته شد که یک امر کاملاً درونی مطلق</w:t>
      </w:r>
      <w:r w:rsidR="006B53D7">
        <w:rPr>
          <w:rFonts w:hint="cs"/>
          <w:rtl/>
        </w:rPr>
        <w:t xml:space="preserve"> بود که هیچ توجهی به خارج نداشت.</w:t>
      </w:r>
    </w:p>
    <w:p w:rsidR="006B53D7" w:rsidRDefault="006B53D7" w:rsidP="008C5048">
      <w:pPr>
        <w:rPr>
          <w:rtl/>
        </w:rPr>
      </w:pPr>
      <w:r>
        <w:rPr>
          <w:rFonts w:hint="cs"/>
          <w:rtl/>
        </w:rPr>
        <w:t xml:space="preserve">سؤال: روایاتی با این مضمون وجود دارند که حتی در </w:t>
      </w:r>
      <w:r w:rsidR="008C5048">
        <w:rPr>
          <w:rFonts w:hint="cs"/>
          <w:rtl/>
        </w:rPr>
        <w:t>حمام و امثال آن هم برهنه کامل نشوید «و إن للأرض و السّماء أهلٌ...» ایا این حمل بر استحباب</w:t>
      </w:r>
      <w:r w:rsidR="005E2141">
        <w:rPr>
          <w:rFonts w:hint="cs"/>
          <w:rtl/>
        </w:rPr>
        <w:t xml:space="preserve"> می‌</w:t>
      </w:r>
      <w:r w:rsidR="008C5048">
        <w:rPr>
          <w:rFonts w:hint="cs"/>
          <w:rtl/>
        </w:rPr>
        <w:t>شود؟</w:t>
      </w:r>
    </w:p>
    <w:p w:rsidR="008C5048" w:rsidRDefault="008C5048" w:rsidP="008C5048">
      <w:pPr>
        <w:rPr>
          <w:rtl/>
        </w:rPr>
      </w:pPr>
      <w:r>
        <w:rPr>
          <w:rFonts w:hint="cs"/>
          <w:rtl/>
        </w:rPr>
        <w:t>جواب: اوّلاً این روایات در مورد برهنگی عورت به معنای خاص</w:t>
      </w:r>
      <w:r w:rsidR="005E2141">
        <w:rPr>
          <w:rFonts w:hint="cs"/>
          <w:rtl/>
        </w:rPr>
        <w:t xml:space="preserve"> می‌</w:t>
      </w:r>
      <w:r>
        <w:rPr>
          <w:rFonts w:hint="cs"/>
          <w:rtl/>
        </w:rPr>
        <w:t>باشد و الا در حمام که دیگر</w:t>
      </w:r>
      <w:r w:rsidR="005E2141">
        <w:rPr>
          <w:rFonts w:hint="cs"/>
          <w:rtl/>
        </w:rPr>
        <w:t xml:space="preserve"> نمی‌</w:t>
      </w:r>
      <w:r>
        <w:rPr>
          <w:rFonts w:hint="cs"/>
          <w:rtl/>
        </w:rPr>
        <w:t xml:space="preserve">توان اصلاً لباس را نباید </w:t>
      </w:r>
      <w:r w:rsidR="00BD03D0">
        <w:rPr>
          <w:rFonts w:hint="cs"/>
          <w:rtl/>
        </w:rPr>
        <w:t>درآورد</w:t>
      </w:r>
      <w:r>
        <w:rPr>
          <w:rFonts w:hint="cs"/>
          <w:rtl/>
        </w:rPr>
        <w:t xml:space="preserve">. </w:t>
      </w:r>
      <w:r w:rsidR="00227548">
        <w:rPr>
          <w:rFonts w:hint="cs"/>
          <w:rtl/>
        </w:rPr>
        <w:t xml:space="preserve">ثانیاً ستر عورت در احوال خاص از موارد استحباب است، لکن این برای تمام بدن نیست چه برای مردان و چه </w:t>
      </w:r>
      <w:r w:rsidR="00BD03D0">
        <w:rPr>
          <w:rFonts w:hint="cs"/>
          <w:rtl/>
        </w:rPr>
        <w:t>زن‌ها</w:t>
      </w:r>
      <w:r w:rsidR="00B022DD">
        <w:rPr>
          <w:rFonts w:hint="cs"/>
          <w:rtl/>
        </w:rPr>
        <w:t>.</w:t>
      </w:r>
    </w:p>
    <w:p w:rsidR="00B022DD" w:rsidRDefault="00B022DD" w:rsidP="008C5048">
      <w:pPr>
        <w:rPr>
          <w:rtl/>
        </w:rPr>
      </w:pPr>
      <w:r>
        <w:rPr>
          <w:rFonts w:hint="cs"/>
          <w:rtl/>
        </w:rPr>
        <w:t xml:space="preserve">پس بنابراین علیرغم اینکه فرمایش این کتاب مورد قبول مرحوم </w:t>
      </w:r>
      <w:r w:rsidR="00BD03D0">
        <w:rPr>
          <w:rFonts w:hint="cs"/>
          <w:rtl/>
        </w:rPr>
        <w:t>خویی</w:t>
      </w:r>
      <w:r>
        <w:rPr>
          <w:rFonts w:hint="cs"/>
          <w:rtl/>
        </w:rPr>
        <w:t xml:space="preserve"> قرار گرفته است اما به نظر</w:t>
      </w:r>
      <w:r w:rsidR="005E2141">
        <w:rPr>
          <w:rFonts w:hint="cs"/>
          <w:rtl/>
        </w:rPr>
        <w:t xml:space="preserve"> می‌</w:t>
      </w:r>
      <w:r>
        <w:rPr>
          <w:rFonts w:hint="cs"/>
          <w:rtl/>
        </w:rPr>
        <w:t>رسد چندان قابل قبول نیست و اینکه کسی بخواهد به طور کامل تسلیم این نظریه شود چندان مورد قبول نیست.</w:t>
      </w:r>
    </w:p>
    <w:p w:rsidR="00B022DD" w:rsidRDefault="00BD03D0" w:rsidP="008C5048">
      <w:pPr>
        <w:rPr>
          <w:rtl/>
        </w:rPr>
      </w:pPr>
      <w:r>
        <w:rPr>
          <w:rFonts w:hint="cs"/>
          <w:rtl/>
        </w:rPr>
        <w:lastRenderedPageBreak/>
        <w:t>علی‌الظاهر</w:t>
      </w:r>
      <w:r w:rsidR="00B022DD">
        <w:rPr>
          <w:rFonts w:hint="cs"/>
          <w:rtl/>
        </w:rPr>
        <w:t xml:space="preserve"> این بحث در جلسه افتائی حضرت آقا هم مطرح شده است که </w:t>
      </w:r>
      <w:r w:rsidR="00390325">
        <w:rPr>
          <w:rFonts w:hint="cs"/>
          <w:rtl/>
        </w:rPr>
        <w:t xml:space="preserve">جناب آقای </w:t>
      </w:r>
      <w:r>
        <w:rPr>
          <w:rFonts w:hint="cs"/>
          <w:rtl/>
        </w:rPr>
        <w:t>شب‌زنده‌دار</w:t>
      </w:r>
      <w:r w:rsidR="00390325">
        <w:rPr>
          <w:rFonts w:hint="cs"/>
          <w:rtl/>
        </w:rPr>
        <w:t xml:space="preserve"> و ... هم حضور </w:t>
      </w:r>
      <w:r>
        <w:rPr>
          <w:rFonts w:hint="cs"/>
          <w:rtl/>
        </w:rPr>
        <w:t>داشته‌اند</w:t>
      </w:r>
      <w:r w:rsidR="00390325">
        <w:rPr>
          <w:rFonts w:hint="cs"/>
          <w:rtl/>
        </w:rPr>
        <w:t xml:space="preserve"> که از نوشته</w:t>
      </w:r>
      <w:r w:rsidR="005E2141">
        <w:rPr>
          <w:rFonts w:hint="cs"/>
          <w:rtl/>
        </w:rPr>
        <w:t>‌های</w:t>
      </w:r>
      <w:r w:rsidR="00390325">
        <w:rPr>
          <w:rFonts w:hint="cs"/>
          <w:rtl/>
        </w:rPr>
        <w:t xml:space="preserve"> ایشان </w:t>
      </w:r>
      <w:r>
        <w:rPr>
          <w:rFonts w:hint="cs"/>
          <w:rtl/>
        </w:rPr>
        <w:t>برمی‌آید</w:t>
      </w:r>
      <w:r w:rsidR="00390325">
        <w:rPr>
          <w:rFonts w:hint="cs"/>
          <w:rtl/>
        </w:rPr>
        <w:t xml:space="preserve"> که </w:t>
      </w:r>
      <w:r>
        <w:rPr>
          <w:rFonts w:hint="cs"/>
          <w:rtl/>
        </w:rPr>
        <w:t>به‌نوعی</w:t>
      </w:r>
      <w:r w:rsidR="00390325">
        <w:rPr>
          <w:rFonts w:hint="cs"/>
          <w:rtl/>
        </w:rPr>
        <w:t xml:space="preserve"> جناب آقای </w:t>
      </w:r>
      <w:r>
        <w:rPr>
          <w:rFonts w:hint="cs"/>
          <w:rtl/>
        </w:rPr>
        <w:t>شب‌زنده‌دار</w:t>
      </w:r>
      <w:r w:rsidR="00390325">
        <w:rPr>
          <w:rFonts w:hint="cs"/>
          <w:rtl/>
        </w:rPr>
        <w:t xml:space="preserve"> این مطلب را</w:t>
      </w:r>
      <w:r w:rsidR="005E2141">
        <w:rPr>
          <w:rFonts w:hint="cs"/>
          <w:rtl/>
        </w:rPr>
        <w:t xml:space="preserve"> می‌</w:t>
      </w:r>
      <w:r w:rsidR="00390325">
        <w:rPr>
          <w:rFonts w:hint="cs"/>
          <w:rtl/>
        </w:rPr>
        <w:t xml:space="preserve">پذیرند اما </w:t>
      </w:r>
      <w:r>
        <w:rPr>
          <w:rFonts w:hint="cs"/>
          <w:rtl/>
        </w:rPr>
        <w:t>فی‌الواقع</w:t>
      </w:r>
      <w:r w:rsidR="00390325">
        <w:rPr>
          <w:rFonts w:hint="cs"/>
          <w:rtl/>
        </w:rPr>
        <w:t xml:space="preserve"> به نظر</w:t>
      </w:r>
      <w:r w:rsidR="005E2141">
        <w:rPr>
          <w:rFonts w:hint="cs"/>
          <w:rtl/>
        </w:rPr>
        <w:t xml:space="preserve"> می‌</w:t>
      </w:r>
      <w:r w:rsidR="00390325">
        <w:rPr>
          <w:rFonts w:hint="cs"/>
          <w:rtl/>
        </w:rPr>
        <w:t xml:space="preserve">رسد که این </w:t>
      </w:r>
      <w:r w:rsidR="000D4DA3">
        <w:rPr>
          <w:rFonts w:hint="cs"/>
          <w:rtl/>
        </w:rPr>
        <w:t>نظریه خالی از وجه است.</w:t>
      </w:r>
    </w:p>
    <w:p w:rsidR="000D4DA3" w:rsidRDefault="000D4DA3" w:rsidP="008C5048">
      <w:pPr>
        <w:rPr>
          <w:rtl/>
        </w:rPr>
      </w:pPr>
      <w:r>
        <w:rPr>
          <w:rFonts w:hint="cs"/>
          <w:rtl/>
        </w:rPr>
        <w:t xml:space="preserve">آنچه </w:t>
      </w:r>
      <w:r w:rsidR="00E04F0A">
        <w:rPr>
          <w:rFonts w:hint="cs"/>
          <w:rtl/>
        </w:rPr>
        <w:t>عرض شد دلیل دومی بود که از آیات استفاده</w:t>
      </w:r>
      <w:r w:rsidR="005E2141">
        <w:rPr>
          <w:rFonts w:hint="cs"/>
          <w:rtl/>
        </w:rPr>
        <w:t xml:space="preserve"> می‌</w:t>
      </w:r>
      <w:r w:rsidR="00E04F0A">
        <w:rPr>
          <w:rFonts w:hint="cs"/>
          <w:rtl/>
        </w:rPr>
        <w:t xml:space="preserve">شد و البته در این کتاب آیات دیگری هم برای این حکم وارد شده است که از آنجا که دلالات آنها </w:t>
      </w:r>
      <w:r w:rsidR="00BD03D0">
        <w:rPr>
          <w:rtl/>
        </w:rPr>
        <w:t>بع</w:t>
      </w:r>
      <w:r w:rsidR="00BD03D0">
        <w:rPr>
          <w:rFonts w:hint="cs"/>
          <w:rtl/>
        </w:rPr>
        <w:t>ی</w:t>
      </w:r>
      <w:r w:rsidR="00BD03D0">
        <w:rPr>
          <w:rFonts w:hint="eastAsia"/>
          <w:rtl/>
        </w:rPr>
        <w:t>د</w:t>
      </w:r>
      <w:r w:rsidR="005E2141">
        <w:rPr>
          <w:rFonts w:hint="cs"/>
          <w:rtl/>
        </w:rPr>
        <w:t xml:space="preserve"> می‌</w:t>
      </w:r>
      <w:r w:rsidR="00E04F0A">
        <w:rPr>
          <w:rFonts w:hint="cs"/>
          <w:rtl/>
        </w:rPr>
        <w:t>باشد فعلاً به آنها پرداخته</w:t>
      </w:r>
      <w:r w:rsidR="005E2141">
        <w:rPr>
          <w:rFonts w:hint="cs"/>
          <w:rtl/>
        </w:rPr>
        <w:t xml:space="preserve"> نمی‌</w:t>
      </w:r>
      <w:r w:rsidR="00E04F0A">
        <w:rPr>
          <w:rFonts w:hint="cs"/>
          <w:rtl/>
        </w:rPr>
        <w:t>شود و وارد دلیل سوم</w:t>
      </w:r>
      <w:r w:rsidR="005E2141">
        <w:rPr>
          <w:rFonts w:hint="cs"/>
          <w:rtl/>
        </w:rPr>
        <w:t xml:space="preserve"> می‌</w:t>
      </w:r>
      <w:r w:rsidR="00E04F0A">
        <w:rPr>
          <w:rFonts w:hint="cs"/>
          <w:rtl/>
        </w:rPr>
        <w:t>شویم که از روایات</w:t>
      </w:r>
      <w:r w:rsidR="005E2141">
        <w:rPr>
          <w:rFonts w:hint="cs"/>
          <w:rtl/>
        </w:rPr>
        <w:t xml:space="preserve"> می‌</w:t>
      </w:r>
      <w:r w:rsidR="00E04F0A">
        <w:rPr>
          <w:rFonts w:hint="cs"/>
          <w:rtl/>
        </w:rPr>
        <w:t>باشد.</w:t>
      </w:r>
    </w:p>
    <w:p w:rsidR="00E04F0A" w:rsidRDefault="00E04F0A" w:rsidP="00E04F0A">
      <w:pPr>
        <w:pStyle w:val="Heading2"/>
        <w:rPr>
          <w:rtl/>
        </w:rPr>
      </w:pPr>
      <w:bookmarkStart w:id="10" w:name="_Toc29381724"/>
      <w:r>
        <w:rPr>
          <w:rFonts w:hint="cs"/>
          <w:rtl/>
        </w:rPr>
        <w:t>دلیل سوم: معتبره حفص بختری</w:t>
      </w:r>
      <w:bookmarkEnd w:id="10"/>
    </w:p>
    <w:p w:rsidR="00E04F0A" w:rsidRDefault="00E04F0A" w:rsidP="00E04F0A">
      <w:pPr>
        <w:rPr>
          <w:rtl/>
        </w:rPr>
      </w:pPr>
      <w:r>
        <w:rPr>
          <w:rFonts w:hint="cs"/>
          <w:rtl/>
        </w:rPr>
        <w:t>دلیل بعدی که از روایات</w:t>
      </w:r>
      <w:r w:rsidR="005E2141">
        <w:rPr>
          <w:rFonts w:hint="cs"/>
          <w:rtl/>
        </w:rPr>
        <w:t xml:space="preserve"> می‌</w:t>
      </w:r>
      <w:r>
        <w:rPr>
          <w:rFonts w:hint="cs"/>
          <w:rtl/>
        </w:rPr>
        <w:t xml:space="preserve">باشد در گذشته نیز مورد بحث قرار گرفته است که البته در اینجا با نگاه </w:t>
      </w:r>
      <w:r w:rsidR="00BD03D0">
        <w:rPr>
          <w:rFonts w:hint="cs"/>
          <w:rtl/>
        </w:rPr>
        <w:t>جامع‌تری</w:t>
      </w:r>
      <w:r>
        <w:rPr>
          <w:rFonts w:hint="cs"/>
          <w:rtl/>
        </w:rPr>
        <w:t xml:space="preserve"> مورد بحث قرار</w:t>
      </w:r>
      <w:r w:rsidR="005E2141">
        <w:rPr>
          <w:rFonts w:hint="cs"/>
          <w:rtl/>
        </w:rPr>
        <w:t xml:space="preserve"> می‌</w:t>
      </w:r>
      <w:r>
        <w:rPr>
          <w:rFonts w:hint="cs"/>
          <w:rtl/>
        </w:rPr>
        <w:t>گیرد که این دل</w:t>
      </w:r>
      <w:r w:rsidR="005D787F">
        <w:rPr>
          <w:rFonts w:hint="cs"/>
          <w:rtl/>
        </w:rPr>
        <w:t xml:space="preserve">یل عبارت است از معتبره حفص بختَری </w:t>
      </w:r>
      <w:r w:rsidR="00490F3D">
        <w:rPr>
          <w:rFonts w:hint="cs"/>
          <w:rtl/>
        </w:rPr>
        <w:t>است</w:t>
      </w:r>
      <w:r w:rsidR="005D787F">
        <w:rPr>
          <w:rFonts w:hint="cs"/>
          <w:rtl/>
        </w:rPr>
        <w:t>-یا بختُری که البته برای تشخیص این دو صورت باید به تنقیح المقال مرحوم مامقانی مراجعه کرد که خصوصیت این کتاب این است که بر خلاف معجم و بسیاری از کتب دیگر ضبط اسما</w:t>
      </w:r>
      <w:r w:rsidR="00490F3D">
        <w:rPr>
          <w:rFonts w:hint="cs"/>
          <w:rtl/>
        </w:rPr>
        <w:t>ء را به صورت کامل وارد کرده است-.</w:t>
      </w:r>
    </w:p>
    <w:p w:rsidR="00490F3D" w:rsidRDefault="00BD03D0" w:rsidP="00E04F0A">
      <w:pPr>
        <w:rPr>
          <w:rtl/>
        </w:rPr>
      </w:pPr>
      <w:r>
        <w:rPr>
          <w:rFonts w:hint="cs"/>
          <w:rtl/>
        </w:rPr>
        <w:t>همان‌طور</w:t>
      </w:r>
      <w:r w:rsidR="00490F3D">
        <w:rPr>
          <w:rFonts w:hint="cs"/>
          <w:rtl/>
        </w:rPr>
        <w:t xml:space="preserve"> </w:t>
      </w:r>
      <w:r w:rsidR="00592EE2">
        <w:rPr>
          <w:rFonts w:hint="cs"/>
          <w:rtl/>
        </w:rPr>
        <w:t>که عرض شد</w:t>
      </w:r>
      <w:r w:rsidR="00490F3D">
        <w:rPr>
          <w:rFonts w:hint="cs"/>
          <w:rtl/>
        </w:rPr>
        <w:t xml:space="preserve"> این روایت در گذشته مورد</w:t>
      </w:r>
      <w:r w:rsidR="00592EE2">
        <w:rPr>
          <w:rFonts w:hint="cs"/>
          <w:rtl/>
        </w:rPr>
        <w:t xml:space="preserve"> بررسی قرار گرفته است که در همان زمان هم گفته شد که نیاز به تکمله</w:t>
      </w:r>
      <w:r w:rsidR="005E2141">
        <w:rPr>
          <w:rFonts w:hint="cs"/>
          <w:rtl/>
        </w:rPr>
        <w:t>‌های</w:t>
      </w:r>
      <w:r w:rsidR="00592EE2">
        <w:rPr>
          <w:rFonts w:hint="cs"/>
          <w:rtl/>
        </w:rPr>
        <w:t>ی دارد که آن تکمله</w:t>
      </w:r>
      <w:r w:rsidR="005E2141">
        <w:rPr>
          <w:rFonts w:hint="cs"/>
          <w:rtl/>
        </w:rPr>
        <w:t xml:space="preserve">‌ها </w:t>
      </w:r>
      <w:r w:rsidR="00592EE2">
        <w:rPr>
          <w:rFonts w:hint="cs"/>
          <w:rtl/>
        </w:rPr>
        <w:t>در اینجا عرض خواهد شد.</w:t>
      </w:r>
    </w:p>
    <w:p w:rsidR="00592EE2" w:rsidRDefault="00592EE2" w:rsidP="00E04F0A">
      <w:pPr>
        <w:rPr>
          <w:rtl/>
        </w:rPr>
      </w:pPr>
      <w:r>
        <w:rPr>
          <w:rFonts w:hint="cs"/>
          <w:rtl/>
        </w:rPr>
        <w:t>آدرس این روایت در ابواب مقدّمات نکاح وسائل باب 36 حدیث دوم</w:t>
      </w:r>
      <w:r w:rsidR="005E2141">
        <w:rPr>
          <w:rFonts w:hint="cs"/>
          <w:rtl/>
        </w:rPr>
        <w:t xml:space="preserve"> می‌</w:t>
      </w:r>
      <w:r>
        <w:rPr>
          <w:rFonts w:hint="cs"/>
          <w:rtl/>
        </w:rPr>
        <w:t>باشد که علی بن ابراهیم از أبیه نقل</w:t>
      </w:r>
      <w:r w:rsidR="005E2141">
        <w:rPr>
          <w:rFonts w:hint="cs"/>
          <w:rtl/>
        </w:rPr>
        <w:t xml:space="preserve"> می‌</w:t>
      </w:r>
      <w:r>
        <w:rPr>
          <w:rFonts w:hint="cs"/>
          <w:rtl/>
        </w:rPr>
        <w:t>کند و او از محمد بن أبی عمیر و او هم از چند نفر که یکی از آنها حفص بختری است نقل</w:t>
      </w:r>
      <w:r w:rsidR="005E2141">
        <w:rPr>
          <w:rFonts w:hint="cs"/>
          <w:rtl/>
        </w:rPr>
        <w:t xml:space="preserve"> می‌</w:t>
      </w:r>
      <w:r>
        <w:rPr>
          <w:rFonts w:hint="cs"/>
          <w:rtl/>
        </w:rPr>
        <w:t>کند و در واقع سند این روایت از وثاقت و اعتبار بالایی برخوردار است.</w:t>
      </w:r>
    </w:p>
    <w:p w:rsidR="00592EE2" w:rsidRDefault="00E519E6" w:rsidP="00E33E92">
      <w:pPr>
        <w:rPr>
          <w:rtl/>
        </w:rPr>
      </w:pPr>
      <w:r>
        <w:rPr>
          <w:rFonts w:hint="cs"/>
          <w:rtl/>
        </w:rPr>
        <w:t>این روایت را حفص بختری و دو نفر دیگر در عرض هم از</w:t>
      </w:r>
      <w:r w:rsidR="003E14C6">
        <w:rPr>
          <w:rFonts w:hint="cs"/>
          <w:rtl/>
        </w:rPr>
        <w:t xml:space="preserve"> امام صادق نقل</w:t>
      </w:r>
      <w:r w:rsidR="005E2141">
        <w:rPr>
          <w:rFonts w:hint="cs"/>
          <w:rtl/>
        </w:rPr>
        <w:t xml:space="preserve"> می‌</w:t>
      </w:r>
      <w:r w:rsidR="003E14C6">
        <w:rPr>
          <w:rFonts w:hint="cs"/>
          <w:rtl/>
        </w:rPr>
        <w:t>کنند که حضرت در باب نگاه در مقام ازدواج این جمله را</w:t>
      </w:r>
      <w:r w:rsidR="005E2141">
        <w:rPr>
          <w:rFonts w:hint="cs"/>
          <w:rtl/>
        </w:rPr>
        <w:t xml:space="preserve"> می‌</w:t>
      </w:r>
      <w:r w:rsidR="003E14C6">
        <w:rPr>
          <w:rFonts w:hint="cs"/>
          <w:rtl/>
        </w:rPr>
        <w:t xml:space="preserve">فرمایند: </w:t>
      </w:r>
      <w:r w:rsidR="003E14C6" w:rsidRPr="009043CA">
        <w:rPr>
          <w:rFonts w:hint="cs"/>
          <w:color w:val="008000"/>
          <w:rtl/>
        </w:rPr>
        <w:t>«</w:t>
      </w:r>
      <w:r w:rsidR="00E33E92" w:rsidRPr="009043CA">
        <w:rPr>
          <w:color w:val="008000"/>
          <w:rtl/>
        </w:rPr>
        <w:t>لَا بَأْسَ بِأَنْ یَنْظُرَ إِلَى وَجْهِهَا وَ مَعَاصِمِهَا، إِذَا أَرَادَ أَنْ یَتَزَوَّجَهَا</w:t>
      </w:r>
      <w:r w:rsidR="009043CA" w:rsidRPr="009043CA">
        <w:rPr>
          <w:rFonts w:hint="cs"/>
          <w:color w:val="008000"/>
          <w:rtl/>
        </w:rPr>
        <w:t>»</w:t>
      </w:r>
      <w:r w:rsidR="009043CA">
        <w:rPr>
          <w:rStyle w:val="FootnoteReference"/>
          <w:rtl/>
        </w:rPr>
        <w:footnoteReference w:id="1"/>
      </w:r>
      <w:r w:rsidR="009043CA">
        <w:rPr>
          <w:rFonts w:hint="cs"/>
          <w:rtl/>
        </w:rPr>
        <w:t xml:space="preserve"> </w:t>
      </w:r>
      <w:r w:rsidR="003E14C6">
        <w:rPr>
          <w:rFonts w:hint="cs"/>
          <w:rtl/>
        </w:rPr>
        <w:t>که معنای عبارت این است که امام</w:t>
      </w:r>
      <w:r w:rsidR="005E2141">
        <w:rPr>
          <w:rFonts w:hint="cs"/>
          <w:rtl/>
        </w:rPr>
        <w:t xml:space="preserve"> می‌</w:t>
      </w:r>
      <w:r w:rsidR="003E14C6">
        <w:rPr>
          <w:rFonts w:hint="cs"/>
          <w:rtl/>
        </w:rPr>
        <w:t xml:space="preserve">فرمایند اگر مردی قصد ازدواج با زنی دارد مانعی نیست که نگاه به چهره و معاصم </w:t>
      </w:r>
      <w:r w:rsidR="00A07895">
        <w:rPr>
          <w:rFonts w:hint="cs"/>
          <w:rtl/>
        </w:rPr>
        <w:t xml:space="preserve">آنها کند که معاصم </w:t>
      </w:r>
      <w:r w:rsidR="00874962">
        <w:rPr>
          <w:rFonts w:hint="cs"/>
          <w:rtl/>
        </w:rPr>
        <w:t>جمع «معصم» بوده و فاصله بین مچ دست تا آرنج را گویند</w:t>
      </w:r>
      <w:r w:rsidR="00A07895">
        <w:rPr>
          <w:rFonts w:hint="cs"/>
          <w:rtl/>
        </w:rPr>
        <w:t xml:space="preserve"> که همان ساعد باشد. </w:t>
      </w:r>
      <w:r w:rsidR="00874962">
        <w:rPr>
          <w:rFonts w:hint="cs"/>
          <w:rtl/>
        </w:rPr>
        <w:t>فلذا طبق این روایت مانعی نیست که مرد به چهره و دست زنی که</w:t>
      </w:r>
      <w:r w:rsidR="005E2141">
        <w:rPr>
          <w:rFonts w:hint="cs"/>
          <w:rtl/>
        </w:rPr>
        <w:t xml:space="preserve"> می‌</w:t>
      </w:r>
      <w:r w:rsidR="00874962">
        <w:rPr>
          <w:rFonts w:hint="cs"/>
          <w:rtl/>
        </w:rPr>
        <w:t>خواهد با او</w:t>
      </w:r>
      <w:r w:rsidR="00C57244">
        <w:rPr>
          <w:rFonts w:hint="cs"/>
          <w:rtl/>
        </w:rPr>
        <w:t xml:space="preserve"> ازدواج کند تا این حد نگاه کند و </w:t>
      </w:r>
      <w:r w:rsidR="00874962">
        <w:rPr>
          <w:rFonts w:hint="cs"/>
          <w:rtl/>
        </w:rPr>
        <w:t>البته در روایات دیگر مو هم ذک</w:t>
      </w:r>
      <w:r w:rsidR="00C57244">
        <w:rPr>
          <w:rFonts w:hint="cs"/>
          <w:rtl/>
        </w:rPr>
        <w:t>ر شده است و همچنین محاسن هم در برخی روایات ذکر شده است که کمی به این محدوده توسعه</w:t>
      </w:r>
      <w:r w:rsidR="005E2141">
        <w:rPr>
          <w:rFonts w:hint="cs"/>
          <w:rtl/>
        </w:rPr>
        <w:t xml:space="preserve"> می‌</w:t>
      </w:r>
      <w:r w:rsidR="00C57244">
        <w:rPr>
          <w:rFonts w:hint="cs"/>
          <w:rtl/>
        </w:rPr>
        <w:t>دهد.</w:t>
      </w:r>
    </w:p>
    <w:p w:rsidR="00C57244" w:rsidRDefault="00C57244" w:rsidP="00874962">
      <w:pPr>
        <w:rPr>
          <w:rtl/>
        </w:rPr>
      </w:pPr>
      <w:r>
        <w:rPr>
          <w:rFonts w:hint="cs"/>
          <w:rtl/>
        </w:rPr>
        <w:t>در این روایاتی که مربوط به نگاه در مقام ازدواج</w:t>
      </w:r>
      <w:r w:rsidR="005E2141">
        <w:rPr>
          <w:rFonts w:hint="cs"/>
          <w:rtl/>
        </w:rPr>
        <w:t xml:space="preserve"> می‌</w:t>
      </w:r>
      <w:r>
        <w:rPr>
          <w:rFonts w:hint="cs"/>
          <w:rtl/>
        </w:rPr>
        <w:t xml:space="preserve">باشند </w:t>
      </w:r>
      <w:r w:rsidR="003872AB">
        <w:rPr>
          <w:rFonts w:hint="cs"/>
          <w:rtl/>
        </w:rPr>
        <w:t>اختلافاتی از نظر محدوده جواز نظر بین این روایات وجود دارد به گونه</w:t>
      </w:r>
      <w:r w:rsidR="005E2141">
        <w:rPr>
          <w:rFonts w:hint="cs"/>
          <w:rtl/>
        </w:rPr>
        <w:t xml:space="preserve">‌ای </w:t>
      </w:r>
      <w:r w:rsidR="003872AB">
        <w:rPr>
          <w:rFonts w:hint="cs"/>
          <w:rtl/>
        </w:rPr>
        <w:t>که برخی از روایات همچون همین روایت فقط وجه و معاصم گفته شده است، برخی دیگر م</w:t>
      </w:r>
      <w:r w:rsidR="00511823">
        <w:rPr>
          <w:rFonts w:hint="cs"/>
          <w:rtl/>
        </w:rPr>
        <w:t xml:space="preserve">حاسن را ذکر </w:t>
      </w:r>
      <w:r w:rsidR="00BD03D0">
        <w:rPr>
          <w:rFonts w:hint="cs"/>
          <w:rtl/>
        </w:rPr>
        <w:t>کرده‌اند</w:t>
      </w:r>
      <w:r w:rsidR="00511823">
        <w:rPr>
          <w:rFonts w:hint="cs"/>
          <w:rtl/>
        </w:rPr>
        <w:t xml:space="preserve">، برخی دیگر شَعر را هم اضافه </w:t>
      </w:r>
      <w:r w:rsidR="00BD03D0">
        <w:rPr>
          <w:rFonts w:hint="cs"/>
          <w:rtl/>
        </w:rPr>
        <w:t>کرده‌اند</w:t>
      </w:r>
      <w:r w:rsidR="00511823">
        <w:rPr>
          <w:rFonts w:hint="cs"/>
          <w:rtl/>
        </w:rPr>
        <w:t xml:space="preserve"> و...</w:t>
      </w:r>
    </w:p>
    <w:p w:rsidR="00524989" w:rsidRDefault="00524989" w:rsidP="00524989">
      <w:pPr>
        <w:pStyle w:val="Heading3"/>
        <w:rPr>
          <w:rtl/>
        </w:rPr>
      </w:pPr>
      <w:bookmarkStart w:id="11" w:name="_Toc29381725"/>
      <w:r>
        <w:rPr>
          <w:rFonts w:hint="cs"/>
          <w:rtl/>
        </w:rPr>
        <w:lastRenderedPageBreak/>
        <w:t>چگونگی استدلال</w:t>
      </w:r>
      <w:bookmarkEnd w:id="11"/>
    </w:p>
    <w:p w:rsidR="000354AC" w:rsidRDefault="000354AC" w:rsidP="00E33E92">
      <w:pPr>
        <w:rPr>
          <w:rtl/>
        </w:rPr>
      </w:pPr>
      <w:r>
        <w:rPr>
          <w:rFonts w:hint="cs"/>
          <w:rtl/>
        </w:rPr>
        <w:t>و اما این روایت از میان آن چند روایتی که در باب مجوز نگاه به زن در مقام ازدواج وارد شده است دارای ویژگی خاصی است و آن اینکه در این روایت جمله شرطیه وارد شده است</w:t>
      </w:r>
      <w:r w:rsidR="00D73D41">
        <w:rPr>
          <w:rFonts w:hint="cs"/>
          <w:rtl/>
        </w:rPr>
        <w:t xml:space="preserve"> و آن اینکه </w:t>
      </w:r>
      <w:r w:rsidR="00E33E92" w:rsidRPr="009043CA">
        <w:rPr>
          <w:rFonts w:hint="cs"/>
          <w:color w:val="008000"/>
          <w:rtl/>
        </w:rPr>
        <w:t>«</w:t>
      </w:r>
      <w:r w:rsidR="00E33E92" w:rsidRPr="009043CA">
        <w:rPr>
          <w:color w:val="008000"/>
          <w:rtl/>
        </w:rPr>
        <w:t>لَا بَأْسَ بِأَنْ یَنْظُرَ إِلَى وَجْهِهَا وَ مَعَاصِمِهَا، إِذَا أَرَادَ أَنْ یَتَزَوَّجَهَا</w:t>
      </w:r>
      <w:r w:rsidR="00E33E92" w:rsidRPr="009043CA">
        <w:rPr>
          <w:rFonts w:hint="cs"/>
          <w:color w:val="008000"/>
          <w:rtl/>
        </w:rPr>
        <w:t>»</w:t>
      </w:r>
      <w:r w:rsidR="00E33E92">
        <w:rPr>
          <w:rFonts w:hint="cs"/>
          <w:rtl/>
        </w:rPr>
        <w:t xml:space="preserve"> و اگر قائل به مفهوم شویم این سومّین دلیل خواهد بود.</w:t>
      </w:r>
    </w:p>
    <w:p w:rsidR="00E33E92" w:rsidRDefault="00BD03D0" w:rsidP="00E33E92">
      <w:pPr>
        <w:rPr>
          <w:rtl/>
        </w:rPr>
      </w:pPr>
      <w:r>
        <w:rPr>
          <w:rFonts w:hint="cs"/>
          <w:rtl/>
        </w:rPr>
        <w:t>مفهوم این</w:t>
      </w:r>
      <w:r w:rsidR="00E33E92">
        <w:rPr>
          <w:rFonts w:hint="cs"/>
          <w:rtl/>
        </w:rPr>
        <w:t xml:space="preserve"> روایت این است که اگر مرد در مقام ازدواج نباشد در مورد نگاه کردن </w:t>
      </w:r>
      <w:r w:rsidR="001B2480">
        <w:rPr>
          <w:rFonts w:hint="cs"/>
          <w:rtl/>
        </w:rPr>
        <w:t>بحث پیش</w:t>
      </w:r>
      <w:r w:rsidR="005E2141">
        <w:rPr>
          <w:rFonts w:hint="cs"/>
          <w:rtl/>
        </w:rPr>
        <w:t xml:space="preserve"> می‌</w:t>
      </w:r>
      <w:r w:rsidR="001B2480">
        <w:rPr>
          <w:rFonts w:hint="cs"/>
          <w:rtl/>
        </w:rPr>
        <w:t>آید و در واقع نفی</w:t>
      </w:r>
      <w:r w:rsidR="005E2141">
        <w:rPr>
          <w:rFonts w:hint="cs"/>
          <w:rtl/>
        </w:rPr>
        <w:t xml:space="preserve">‌ای </w:t>
      </w:r>
      <w:r w:rsidR="001B2480">
        <w:rPr>
          <w:rFonts w:hint="cs"/>
          <w:rtl/>
        </w:rPr>
        <w:t>که در «لا بأس» وجود دارد در مفهوم نفی</w:t>
      </w:r>
      <w:r w:rsidR="005E2141">
        <w:rPr>
          <w:rFonts w:hint="cs"/>
          <w:rtl/>
        </w:rPr>
        <w:t xml:space="preserve"> می‌</w:t>
      </w:r>
      <w:r w:rsidR="001B2480">
        <w:rPr>
          <w:rFonts w:hint="cs"/>
          <w:rtl/>
        </w:rPr>
        <w:t>شود که نفی نفی هم اثبات است و در واقع این نگاه که مرد در غیر از مقام ازدواج دارای اشکال است</w:t>
      </w:r>
      <w:r w:rsidR="00CB2519">
        <w:rPr>
          <w:rFonts w:hint="cs"/>
          <w:rtl/>
        </w:rPr>
        <w:t xml:space="preserve"> و</w:t>
      </w:r>
      <w:r w:rsidR="005E2141">
        <w:rPr>
          <w:rFonts w:hint="cs"/>
          <w:rtl/>
        </w:rPr>
        <w:t xml:space="preserve"> نمی‌</w:t>
      </w:r>
      <w:r w:rsidR="00CB2519">
        <w:rPr>
          <w:rFonts w:hint="cs"/>
          <w:rtl/>
        </w:rPr>
        <w:t>تواند به وجه نگاه کند</w:t>
      </w:r>
      <w:r>
        <w:rPr>
          <w:rtl/>
        </w:rPr>
        <w:t xml:space="preserve">؛ </w:t>
      </w:r>
      <w:r>
        <w:rPr>
          <w:rFonts w:hint="cs"/>
          <w:rtl/>
        </w:rPr>
        <w:t>به‌عبارت‌دیگر</w:t>
      </w:r>
      <w:r w:rsidR="00CB2519">
        <w:rPr>
          <w:rFonts w:hint="cs"/>
          <w:rtl/>
        </w:rPr>
        <w:t xml:space="preserve"> در روایت گفته شده است اگر مرد در مقام ازدواج بود</w:t>
      </w:r>
      <w:r w:rsidR="005E2141">
        <w:rPr>
          <w:rFonts w:hint="cs"/>
          <w:rtl/>
        </w:rPr>
        <w:t xml:space="preserve"> می‌</w:t>
      </w:r>
      <w:r w:rsidR="00CB2519">
        <w:rPr>
          <w:rFonts w:hint="cs"/>
          <w:rtl/>
        </w:rPr>
        <w:t>تواند به چهره زن نگاه کند و مفهوم آن این است که اگر در مقام ازدواج نباشد (که بحث فعلی نیز همین است)</w:t>
      </w:r>
      <w:r w:rsidR="005E2141">
        <w:rPr>
          <w:rFonts w:hint="cs"/>
          <w:rtl/>
        </w:rPr>
        <w:t xml:space="preserve"> نمی‌</w:t>
      </w:r>
      <w:r w:rsidR="00CB2519">
        <w:rPr>
          <w:rFonts w:hint="cs"/>
          <w:rtl/>
        </w:rPr>
        <w:t>تواند به وجه زن نگاه کند و فیه بأسٌ</w:t>
      </w:r>
      <w:r w:rsidR="0059265E">
        <w:rPr>
          <w:rFonts w:hint="cs"/>
          <w:rtl/>
        </w:rPr>
        <w:t>.</w:t>
      </w:r>
    </w:p>
    <w:p w:rsidR="0059265E" w:rsidRDefault="0059265E" w:rsidP="00E33E92">
      <w:pPr>
        <w:rPr>
          <w:rtl/>
        </w:rPr>
      </w:pPr>
      <w:r>
        <w:rPr>
          <w:rFonts w:hint="cs"/>
          <w:rtl/>
        </w:rPr>
        <w:t>سؤال: این مفهوم روایت است؟</w:t>
      </w:r>
    </w:p>
    <w:p w:rsidR="0059265E" w:rsidRDefault="0059265E" w:rsidP="00E33E92">
      <w:pPr>
        <w:rPr>
          <w:rtl/>
        </w:rPr>
      </w:pPr>
      <w:r>
        <w:rPr>
          <w:rFonts w:hint="cs"/>
          <w:rtl/>
        </w:rPr>
        <w:t>جواب: بله مفهوم معتبره حفص بختری این است که مرد در غیر از مقام ازدواج</w:t>
      </w:r>
      <w:r w:rsidR="005E2141">
        <w:rPr>
          <w:rFonts w:hint="cs"/>
          <w:rtl/>
        </w:rPr>
        <w:t xml:space="preserve"> نمی‌</w:t>
      </w:r>
      <w:r>
        <w:rPr>
          <w:rFonts w:hint="cs"/>
          <w:rtl/>
        </w:rPr>
        <w:t xml:space="preserve">تواند به بدن زن حتی چهره نگاه کند چراکه در روایت گفته شده است </w:t>
      </w:r>
      <w:r w:rsidRPr="009043CA">
        <w:rPr>
          <w:rFonts w:hint="cs"/>
          <w:color w:val="008000"/>
          <w:rtl/>
        </w:rPr>
        <w:t>«</w:t>
      </w:r>
      <w:r w:rsidRPr="009043CA">
        <w:rPr>
          <w:color w:val="008000"/>
          <w:rtl/>
        </w:rPr>
        <w:t>لَا بَأْسَ بِأَنْ یَنْظُرَ إِلَى وَجْهِهَا وَ مَعَاصِمِهَا، إِذَا أَرَادَ أَنْ یَتَزَوَّجَهَا</w:t>
      </w:r>
      <w:r w:rsidRPr="009043CA">
        <w:rPr>
          <w:rFonts w:hint="cs"/>
          <w:color w:val="008000"/>
          <w:rtl/>
        </w:rPr>
        <w:t xml:space="preserve">» </w:t>
      </w:r>
      <w:r>
        <w:rPr>
          <w:rFonts w:hint="cs"/>
          <w:rtl/>
        </w:rPr>
        <w:t>یعنی «إذا لم یرد أن یتزوّجها ففی النّظر الی وجهها و معاصمها بأسٌ» که این دقیقاً مفهوم این روایت معتبره</w:t>
      </w:r>
      <w:r w:rsidR="005E2141">
        <w:rPr>
          <w:rFonts w:hint="cs"/>
          <w:rtl/>
        </w:rPr>
        <w:t xml:space="preserve"> می‌</w:t>
      </w:r>
      <w:r>
        <w:rPr>
          <w:rFonts w:hint="cs"/>
          <w:rtl/>
        </w:rPr>
        <w:t>شود و این د</w:t>
      </w:r>
      <w:r w:rsidR="00F81903">
        <w:rPr>
          <w:rFonts w:hint="cs"/>
          <w:rtl/>
        </w:rPr>
        <w:t>لیلی است که به صورت خاص</w:t>
      </w:r>
      <w:r w:rsidR="005E2141">
        <w:rPr>
          <w:rFonts w:hint="cs"/>
          <w:rtl/>
        </w:rPr>
        <w:t xml:space="preserve"> می‌</w:t>
      </w:r>
      <w:r w:rsidR="00F81903">
        <w:rPr>
          <w:rFonts w:hint="cs"/>
          <w:rtl/>
        </w:rPr>
        <w:t>گوید به وجه و چهره</w:t>
      </w:r>
      <w:r w:rsidR="005E2141">
        <w:rPr>
          <w:rFonts w:hint="cs"/>
          <w:rtl/>
        </w:rPr>
        <w:t xml:space="preserve"> نمی‌</w:t>
      </w:r>
      <w:r w:rsidR="00F81903">
        <w:rPr>
          <w:rFonts w:hint="cs"/>
          <w:rtl/>
        </w:rPr>
        <w:t>شود نگاه کرد</w:t>
      </w:r>
      <w:r w:rsidR="002F5064">
        <w:rPr>
          <w:rFonts w:hint="cs"/>
          <w:rtl/>
        </w:rPr>
        <w:t>.</w:t>
      </w:r>
    </w:p>
    <w:p w:rsidR="002F5064" w:rsidRDefault="002F5064" w:rsidP="00E33E92">
      <w:pPr>
        <w:rPr>
          <w:rtl/>
        </w:rPr>
      </w:pPr>
      <w:r>
        <w:rPr>
          <w:rFonts w:hint="cs"/>
          <w:rtl/>
        </w:rPr>
        <w:t>این دلیل در بحث قبل به عنوان مطلق آورده شد به این جهت که گفته</w:t>
      </w:r>
      <w:r w:rsidR="005E2141">
        <w:rPr>
          <w:rFonts w:hint="cs"/>
          <w:rtl/>
        </w:rPr>
        <w:t xml:space="preserve"> می‌</w:t>
      </w:r>
      <w:r>
        <w:rPr>
          <w:rFonts w:hint="cs"/>
          <w:rtl/>
        </w:rPr>
        <w:t>شد اگر در مفهوم روایت گفته</w:t>
      </w:r>
      <w:r w:rsidR="005E2141">
        <w:rPr>
          <w:rFonts w:hint="cs"/>
          <w:rtl/>
        </w:rPr>
        <w:t xml:space="preserve"> می‌</w:t>
      </w:r>
      <w:r>
        <w:rPr>
          <w:rFonts w:hint="cs"/>
          <w:rtl/>
        </w:rPr>
        <w:t>شود به وجه اجنبیه</w:t>
      </w:r>
      <w:r w:rsidR="005E2141">
        <w:rPr>
          <w:rFonts w:hint="cs"/>
          <w:rtl/>
        </w:rPr>
        <w:t xml:space="preserve"> نمی‌</w:t>
      </w:r>
      <w:r>
        <w:rPr>
          <w:rFonts w:hint="cs"/>
          <w:rtl/>
        </w:rPr>
        <w:t>شود نگاه کرد پس به طریق اولی به سایر اعضاء هم نباید نگاه کرد و لذا دلیل مطلق بود و به همین منظور در آنجا ذکر شد.</w:t>
      </w:r>
    </w:p>
    <w:p w:rsidR="002F5064" w:rsidRDefault="00CC1C6A" w:rsidP="00E33E92">
      <w:pPr>
        <w:rPr>
          <w:rtl/>
        </w:rPr>
      </w:pPr>
      <w:r>
        <w:rPr>
          <w:rFonts w:hint="cs"/>
          <w:rtl/>
        </w:rPr>
        <w:t>و</w:t>
      </w:r>
      <w:r w:rsidR="002F5064">
        <w:rPr>
          <w:rFonts w:hint="cs"/>
          <w:rtl/>
        </w:rPr>
        <w:t xml:space="preserve"> اما در این مقام که مطرح</w:t>
      </w:r>
      <w:r w:rsidR="005E2141">
        <w:rPr>
          <w:rFonts w:hint="cs"/>
          <w:rtl/>
        </w:rPr>
        <w:t xml:space="preserve"> می‌</w:t>
      </w:r>
      <w:r w:rsidR="002F5064">
        <w:rPr>
          <w:rFonts w:hint="cs"/>
          <w:rtl/>
        </w:rPr>
        <w:t xml:space="preserve">شود تمرکز بر </w:t>
      </w:r>
      <w:r>
        <w:rPr>
          <w:rFonts w:hint="cs"/>
          <w:rtl/>
        </w:rPr>
        <w:t>وجه و کفّین است و در واقع گفته</w:t>
      </w:r>
      <w:r w:rsidR="005E2141">
        <w:rPr>
          <w:rFonts w:hint="cs"/>
          <w:rtl/>
        </w:rPr>
        <w:t xml:space="preserve"> می‌</w:t>
      </w:r>
      <w:r>
        <w:rPr>
          <w:rFonts w:hint="cs"/>
          <w:rtl/>
        </w:rPr>
        <w:t>شود اگر اراده ازدواج نباشد خصوص وجه دارای اشکال است.</w:t>
      </w:r>
    </w:p>
    <w:p w:rsidR="00CC1C6A" w:rsidRDefault="00AF0D02" w:rsidP="00E33E92">
      <w:pPr>
        <w:rPr>
          <w:rtl/>
        </w:rPr>
      </w:pPr>
      <w:r>
        <w:rPr>
          <w:rFonts w:hint="cs"/>
          <w:rtl/>
        </w:rPr>
        <w:t>سؤال: در این روایت بحثی از کفّین نیست، آیا</w:t>
      </w:r>
      <w:r w:rsidR="005E2141">
        <w:rPr>
          <w:rFonts w:hint="cs"/>
          <w:rtl/>
        </w:rPr>
        <w:t xml:space="preserve"> می‌</w:t>
      </w:r>
      <w:r>
        <w:rPr>
          <w:rFonts w:hint="cs"/>
          <w:rtl/>
        </w:rPr>
        <w:t>توان این مفهوم را به کفّین هم تعمیم داد؟</w:t>
      </w:r>
    </w:p>
    <w:p w:rsidR="00AF0D02" w:rsidRDefault="00AF0D02" w:rsidP="00E33E92">
      <w:pPr>
        <w:rPr>
          <w:rtl/>
        </w:rPr>
      </w:pPr>
      <w:r>
        <w:rPr>
          <w:rFonts w:hint="cs"/>
          <w:rtl/>
        </w:rPr>
        <w:t xml:space="preserve">جواب: بله بر اساس </w:t>
      </w:r>
      <w:r w:rsidR="00674854">
        <w:rPr>
          <w:rFonts w:hint="cs"/>
          <w:rtl/>
        </w:rPr>
        <w:t>الغای</w:t>
      </w:r>
      <w:r>
        <w:rPr>
          <w:rFonts w:hint="cs"/>
          <w:rtl/>
        </w:rPr>
        <w:t xml:space="preserve"> خصوصیت</w:t>
      </w:r>
      <w:r w:rsidR="005E2141">
        <w:rPr>
          <w:rFonts w:hint="cs"/>
          <w:rtl/>
        </w:rPr>
        <w:t xml:space="preserve"> می‌</w:t>
      </w:r>
      <w:r>
        <w:rPr>
          <w:rFonts w:hint="cs"/>
          <w:rtl/>
        </w:rPr>
        <w:t>توان کفّین را نیز شامل شود. در واقع اگر در روایت گفته</w:t>
      </w:r>
      <w:r w:rsidR="005E2141">
        <w:rPr>
          <w:rFonts w:hint="cs"/>
          <w:rtl/>
        </w:rPr>
        <w:t xml:space="preserve"> می‌</w:t>
      </w:r>
      <w:r>
        <w:rPr>
          <w:rFonts w:hint="cs"/>
          <w:rtl/>
        </w:rPr>
        <w:t>شود</w:t>
      </w:r>
      <w:r w:rsidR="005E2141">
        <w:rPr>
          <w:rFonts w:hint="cs"/>
          <w:rtl/>
        </w:rPr>
        <w:t xml:space="preserve"> نمی‌</w:t>
      </w:r>
      <w:r>
        <w:rPr>
          <w:rFonts w:hint="cs"/>
          <w:rtl/>
        </w:rPr>
        <w:t xml:space="preserve">توان به وجه نگاه کرد با </w:t>
      </w:r>
      <w:r w:rsidR="00674854">
        <w:rPr>
          <w:rFonts w:hint="cs"/>
          <w:rtl/>
        </w:rPr>
        <w:t>الغای</w:t>
      </w:r>
      <w:r>
        <w:rPr>
          <w:rFonts w:hint="cs"/>
          <w:rtl/>
        </w:rPr>
        <w:t xml:space="preserve"> خصوصیت به کفّین هم</w:t>
      </w:r>
      <w:r w:rsidR="005E2141">
        <w:rPr>
          <w:rFonts w:hint="cs"/>
          <w:rtl/>
        </w:rPr>
        <w:t xml:space="preserve"> نمی‌</w:t>
      </w:r>
      <w:r>
        <w:rPr>
          <w:rFonts w:hint="cs"/>
          <w:rtl/>
        </w:rPr>
        <w:t>توان نگاه کرد.</w:t>
      </w:r>
    </w:p>
    <w:p w:rsidR="00AD50F8" w:rsidRDefault="00AD50F8" w:rsidP="00AD50F8">
      <w:pPr>
        <w:pStyle w:val="Heading3"/>
        <w:rPr>
          <w:rtl/>
        </w:rPr>
      </w:pPr>
      <w:bookmarkStart w:id="12" w:name="_Toc29381726"/>
      <w:r>
        <w:rPr>
          <w:rFonts w:hint="cs"/>
          <w:rtl/>
        </w:rPr>
        <w:t>مناقشه به استدلال</w:t>
      </w:r>
      <w:bookmarkEnd w:id="12"/>
    </w:p>
    <w:p w:rsidR="00AF0D02" w:rsidRDefault="00BD03D0" w:rsidP="00AD50F8">
      <w:pPr>
        <w:rPr>
          <w:rtl/>
        </w:rPr>
      </w:pPr>
      <w:r>
        <w:rPr>
          <w:rFonts w:hint="cs"/>
          <w:rtl/>
        </w:rPr>
        <w:t>همان‌طور</w:t>
      </w:r>
      <w:r w:rsidR="00AD50F8">
        <w:rPr>
          <w:rFonts w:hint="cs"/>
          <w:rtl/>
        </w:rPr>
        <w:t xml:space="preserve"> که ملاحظه نمودید این حدیث شریف از ناحیه مفهوم آن مورد استدلال قرار گرفته است و در نقطه مقابل هم از چند جهت مورد مناقشه قرار گرفته است.</w:t>
      </w:r>
    </w:p>
    <w:p w:rsidR="00B34783" w:rsidRDefault="00B34783" w:rsidP="00AD50F8">
      <w:pPr>
        <w:rPr>
          <w:rtl/>
        </w:rPr>
      </w:pPr>
      <w:r>
        <w:rPr>
          <w:rFonts w:hint="cs"/>
          <w:rtl/>
        </w:rPr>
        <w:lastRenderedPageBreak/>
        <w:t>از جهت سندی هیچ مناقشه</w:t>
      </w:r>
      <w:r w:rsidR="005E2141">
        <w:rPr>
          <w:rFonts w:hint="cs"/>
          <w:rtl/>
        </w:rPr>
        <w:t xml:space="preserve">‌ای </w:t>
      </w:r>
      <w:r>
        <w:rPr>
          <w:rFonts w:hint="cs"/>
          <w:rtl/>
        </w:rPr>
        <w:t xml:space="preserve">در آن وجود ندارد چون معتبره است، اگرچه ممکن است در سند روایت «علی بن ابراهیم عن أبیه» هم داشته باشد اما آن هم تصحیح شده است و </w:t>
      </w:r>
      <w:r w:rsidR="00527BC6">
        <w:rPr>
          <w:rFonts w:hint="cs"/>
          <w:rtl/>
        </w:rPr>
        <w:t>از آنجا که محمد بن أبی عمیر در طبقه جلوتر از ابراهیم بن هاشم است اسناد دیگری هم برای آن وجود دارد که بر مورد تطبیق پیدا</w:t>
      </w:r>
      <w:r w:rsidR="005E2141">
        <w:rPr>
          <w:rFonts w:hint="cs"/>
          <w:rtl/>
        </w:rPr>
        <w:t xml:space="preserve"> می‌</w:t>
      </w:r>
      <w:r w:rsidR="00527BC6">
        <w:rPr>
          <w:rFonts w:hint="cs"/>
          <w:rtl/>
        </w:rPr>
        <w:t>کند.</w:t>
      </w:r>
    </w:p>
    <w:p w:rsidR="00527BC6" w:rsidRDefault="00527BC6" w:rsidP="00AD50F8">
      <w:pPr>
        <w:rPr>
          <w:rtl/>
        </w:rPr>
      </w:pPr>
      <w:r>
        <w:rPr>
          <w:rFonts w:hint="cs"/>
          <w:rtl/>
        </w:rPr>
        <w:t>پس از نظر سند نه تنها معتبر است بلکه صحیحه است به این جهت که همه روات امامی ثقه</w:t>
      </w:r>
      <w:r w:rsidR="005E2141">
        <w:rPr>
          <w:rFonts w:hint="cs"/>
          <w:rtl/>
        </w:rPr>
        <w:t xml:space="preserve"> می‌</w:t>
      </w:r>
      <w:r>
        <w:rPr>
          <w:rFonts w:hint="cs"/>
          <w:rtl/>
        </w:rPr>
        <w:t>باشند.</w:t>
      </w:r>
    </w:p>
    <w:p w:rsidR="001817F2" w:rsidRDefault="001817F2" w:rsidP="001817F2">
      <w:pPr>
        <w:pStyle w:val="Heading4"/>
        <w:rPr>
          <w:rtl/>
        </w:rPr>
      </w:pPr>
      <w:bookmarkStart w:id="13" w:name="_Toc29381727"/>
      <w:r>
        <w:rPr>
          <w:rFonts w:hint="cs"/>
          <w:rtl/>
        </w:rPr>
        <w:t>مناقشه</w:t>
      </w:r>
      <w:r w:rsidR="001A53C6">
        <w:rPr>
          <w:rFonts w:hint="cs"/>
          <w:rtl/>
        </w:rPr>
        <w:t xml:space="preserve"> اول</w:t>
      </w:r>
      <w:bookmarkEnd w:id="13"/>
    </w:p>
    <w:p w:rsidR="00527BC6" w:rsidRDefault="00527BC6" w:rsidP="00527BC6">
      <w:pPr>
        <w:rPr>
          <w:rtl/>
        </w:rPr>
      </w:pPr>
      <w:r>
        <w:rPr>
          <w:rFonts w:hint="cs"/>
          <w:rtl/>
        </w:rPr>
        <w:t>و اما از نظر دلالت به چند وجه به مفهوم روایت اشکال شده است که اوّلین وجه آن همان مبحثی است که قبلاً گفته شد و در اینجا دیگر به آن نخواهیم پرداخت</w:t>
      </w:r>
      <w:r w:rsidR="00BD03D0">
        <w:rPr>
          <w:rtl/>
        </w:rPr>
        <w:t xml:space="preserve">؛ </w:t>
      </w:r>
      <w:r w:rsidR="001817F2">
        <w:rPr>
          <w:rFonts w:hint="cs"/>
          <w:rtl/>
        </w:rPr>
        <w:t>اما به طور خلاصه عرض</w:t>
      </w:r>
      <w:r w:rsidR="005E2141">
        <w:rPr>
          <w:rFonts w:hint="cs"/>
          <w:rtl/>
        </w:rPr>
        <w:t xml:space="preserve"> می‌</w:t>
      </w:r>
      <w:r w:rsidR="001817F2">
        <w:rPr>
          <w:rFonts w:hint="cs"/>
          <w:rtl/>
        </w:rPr>
        <w:t>شود که حضرت آقای زنجانی بر اساس قاعده</w:t>
      </w:r>
      <w:r w:rsidR="005E2141">
        <w:rPr>
          <w:rFonts w:hint="cs"/>
          <w:rtl/>
        </w:rPr>
        <w:t xml:space="preserve">‌ای </w:t>
      </w:r>
      <w:r w:rsidR="001817F2">
        <w:rPr>
          <w:rFonts w:hint="cs"/>
          <w:rtl/>
        </w:rPr>
        <w:t>معتقد بودند که این جمله مفهومی ندارد و حتی اگر قائل به مفهوم شرط هم باشیم در اینجا مفهوم شرط نیست.</w:t>
      </w:r>
    </w:p>
    <w:p w:rsidR="001817F2" w:rsidRDefault="001817F2" w:rsidP="00527BC6">
      <w:pPr>
        <w:rPr>
          <w:rtl/>
        </w:rPr>
      </w:pPr>
      <w:r>
        <w:rPr>
          <w:rFonts w:hint="cs"/>
          <w:rtl/>
        </w:rPr>
        <w:t xml:space="preserve">این اشکالی بود که ایشان بر مفهوم این روایت </w:t>
      </w:r>
      <w:r w:rsidR="003D4DAE">
        <w:rPr>
          <w:rFonts w:hint="cs"/>
          <w:rtl/>
        </w:rPr>
        <w:t>وارد</w:t>
      </w:r>
      <w:r w:rsidR="005E2141">
        <w:rPr>
          <w:rFonts w:hint="cs"/>
          <w:rtl/>
        </w:rPr>
        <w:t xml:space="preserve"> می‌</w:t>
      </w:r>
      <w:r w:rsidR="003D4DAE">
        <w:rPr>
          <w:rFonts w:hint="cs"/>
          <w:rtl/>
        </w:rPr>
        <w:t>کردند که ما به این اشکال پاسخ داده بودیم و عرض کردیم که بعید است چنین اشکالی وارد باشد.</w:t>
      </w:r>
    </w:p>
    <w:p w:rsidR="005C63F4" w:rsidRDefault="005C63F4" w:rsidP="00527BC6">
      <w:pPr>
        <w:rPr>
          <w:rtl/>
        </w:rPr>
      </w:pPr>
      <w:r>
        <w:rPr>
          <w:rFonts w:hint="cs"/>
          <w:rtl/>
        </w:rPr>
        <w:t xml:space="preserve">پس </w:t>
      </w:r>
      <w:r w:rsidR="00BD03D0">
        <w:rPr>
          <w:rFonts w:hint="cs"/>
          <w:rtl/>
        </w:rPr>
        <w:t>همان‌طور</w:t>
      </w:r>
      <w:r>
        <w:rPr>
          <w:rFonts w:hint="cs"/>
          <w:rtl/>
        </w:rPr>
        <w:t xml:space="preserve"> که به یاد آوردید اشکال اول این بود که نکته </w:t>
      </w:r>
      <w:r w:rsidR="00BD03D0">
        <w:rPr>
          <w:rFonts w:hint="cs"/>
          <w:rtl/>
        </w:rPr>
        <w:t>خاصی</w:t>
      </w:r>
      <w:r>
        <w:rPr>
          <w:rFonts w:hint="cs"/>
          <w:rtl/>
        </w:rPr>
        <w:t xml:space="preserve"> در جمله شرطیه وجود دارد که بر اساس آن نکته مفهوم در اینجا وجود نخواهد داشت و آن نکته</w:t>
      </w:r>
      <w:r w:rsidR="003C6EB1">
        <w:rPr>
          <w:rFonts w:hint="cs"/>
          <w:rtl/>
        </w:rPr>
        <w:t xml:space="preserve"> هم این بود که فرضی که در جمله شرطیه آمده است فرضی است که توهم حصر در آن وجود دارد و از این جهت دیگر مفهوم نخواهد داشت که این بحث اصولی مفصّلاً توضیح داده شد و ضمن اینکه قاعده اصولی از نظر ما پذیرفته بود عرض کردیم که در اینجا جاری نیست.</w:t>
      </w:r>
    </w:p>
    <w:p w:rsidR="003D4DAE" w:rsidRDefault="003D4DAE" w:rsidP="00527BC6">
      <w:pPr>
        <w:rPr>
          <w:rtl/>
        </w:rPr>
      </w:pPr>
      <w:r>
        <w:rPr>
          <w:rFonts w:hint="cs"/>
          <w:rtl/>
        </w:rPr>
        <w:t>برای مرور این اشکال و جواب</w:t>
      </w:r>
      <w:r w:rsidR="005E2141">
        <w:rPr>
          <w:rFonts w:hint="cs"/>
          <w:rtl/>
        </w:rPr>
        <w:t xml:space="preserve"> می‌</w:t>
      </w:r>
      <w:r>
        <w:rPr>
          <w:rFonts w:hint="cs"/>
          <w:rtl/>
        </w:rPr>
        <w:t>توانید به بحث قبل مراجعه کنید.</w:t>
      </w:r>
    </w:p>
    <w:p w:rsidR="003D4DAE" w:rsidRDefault="003D4DAE" w:rsidP="004E79EE">
      <w:pPr>
        <w:pStyle w:val="Heading4"/>
        <w:rPr>
          <w:rtl/>
        </w:rPr>
      </w:pPr>
      <w:bookmarkStart w:id="14" w:name="_Toc29381728"/>
      <w:r>
        <w:rPr>
          <w:rFonts w:hint="cs"/>
          <w:rtl/>
        </w:rPr>
        <w:t>مناقشه</w:t>
      </w:r>
      <w:r w:rsidR="001A53C6">
        <w:rPr>
          <w:rFonts w:hint="cs"/>
          <w:rtl/>
        </w:rPr>
        <w:t xml:space="preserve"> سوم</w:t>
      </w:r>
      <w:r w:rsidR="00EC6D9D">
        <w:rPr>
          <w:rFonts w:hint="cs"/>
          <w:rtl/>
        </w:rPr>
        <w:t xml:space="preserve">: </w:t>
      </w:r>
      <w:r w:rsidR="004E79EE">
        <w:rPr>
          <w:rFonts w:hint="cs"/>
          <w:rtl/>
        </w:rPr>
        <w:t>انصراف روایت به مقام التذاذ</w:t>
      </w:r>
      <w:bookmarkEnd w:id="14"/>
    </w:p>
    <w:p w:rsidR="005A6B35" w:rsidRDefault="00007FC4" w:rsidP="005A6B35">
      <w:pPr>
        <w:rPr>
          <w:rtl/>
        </w:rPr>
      </w:pPr>
      <w:r>
        <w:rPr>
          <w:rFonts w:hint="cs"/>
          <w:rtl/>
        </w:rPr>
        <w:t xml:space="preserve">اشکال دیگری که به این استدلال شده است آن است که این روایت ناظر به مقام التذاذ است </w:t>
      </w:r>
      <w:r w:rsidR="00674854">
        <w:rPr>
          <w:rFonts w:hint="cs"/>
          <w:rtl/>
        </w:rPr>
        <w:t>درحالی‌که</w:t>
      </w:r>
      <w:r>
        <w:rPr>
          <w:rFonts w:hint="cs"/>
          <w:rtl/>
        </w:rPr>
        <w:t xml:space="preserve"> در </w:t>
      </w:r>
      <w:r w:rsidR="00BD03D0">
        <w:rPr>
          <w:rFonts w:hint="cs"/>
          <w:rtl/>
        </w:rPr>
        <w:t>مانحن‌فیه</w:t>
      </w:r>
      <w:r>
        <w:rPr>
          <w:rFonts w:hint="cs"/>
          <w:rtl/>
        </w:rPr>
        <w:t xml:space="preserve"> بحث از نگاه به نحو مطلق است و حتی اگر التذاذ هم نباشد برخی قائل به حرمت نگاه به وجه و کفّین</w:t>
      </w:r>
      <w:r w:rsidR="005E2141">
        <w:rPr>
          <w:rFonts w:hint="cs"/>
          <w:rtl/>
        </w:rPr>
        <w:t xml:space="preserve"> می‌</w:t>
      </w:r>
      <w:r>
        <w:rPr>
          <w:rFonts w:hint="cs"/>
          <w:rtl/>
        </w:rPr>
        <w:t>باشند.</w:t>
      </w:r>
    </w:p>
    <w:p w:rsidR="00007FC4" w:rsidRPr="0023477B" w:rsidRDefault="0023477B" w:rsidP="005A6B35">
      <w:pPr>
        <w:rPr>
          <w:b/>
          <w:bCs/>
          <w:rtl/>
        </w:rPr>
      </w:pPr>
      <w:r w:rsidRPr="0023477B">
        <w:rPr>
          <w:rFonts w:hint="cs"/>
          <w:b/>
          <w:bCs/>
          <w:rtl/>
        </w:rPr>
        <w:t>توضیح اشکال:</w:t>
      </w:r>
    </w:p>
    <w:p w:rsidR="0023477B" w:rsidRDefault="0023477B" w:rsidP="005A6B35">
      <w:pPr>
        <w:rPr>
          <w:rtl/>
        </w:rPr>
      </w:pPr>
      <w:r>
        <w:rPr>
          <w:rFonts w:hint="cs"/>
          <w:rtl/>
        </w:rPr>
        <w:t>اینکه در روایت</w:t>
      </w:r>
      <w:r w:rsidR="005E2141">
        <w:rPr>
          <w:rFonts w:hint="cs"/>
          <w:rtl/>
        </w:rPr>
        <w:t xml:space="preserve"> می‌</w:t>
      </w:r>
      <w:r>
        <w:rPr>
          <w:rFonts w:hint="cs"/>
          <w:rtl/>
        </w:rPr>
        <w:t xml:space="preserve">فرماید </w:t>
      </w:r>
      <w:r w:rsidRPr="009043CA">
        <w:rPr>
          <w:rFonts w:hint="cs"/>
          <w:color w:val="008000"/>
          <w:rtl/>
        </w:rPr>
        <w:t>«</w:t>
      </w:r>
      <w:r w:rsidRPr="009043CA">
        <w:rPr>
          <w:color w:val="008000"/>
          <w:rtl/>
        </w:rPr>
        <w:t>لَا بَأْسَ بِأَنْ یَنْظُرَ إِلَى وَجْهِهَا وَ مَعَاصِمِهَا، إِذَا أَرَادَ أَنْ یَتَزَوَّجَهَا</w:t>
      </w:r>
      <w:r w:rsidRPr="009043CA">
        <w:rPr>
          <w:rFonts w:hint="cs"/>
          <w:color w:val="008000"/>
          <w:rtl/>
        </w:rPr>
        <w:t>»</w:t>
      </w:r>
      <w:r>
        <w:rPr>
          <w:rFonts w:hint="cs"/>
          <w:rtl/>
        </w:rPr>
        <w:t xml:space="preserve"> </w:t>
      </w:r>
      <w:r w:rsidR="00674854">
        <w:rPr>
          <w:rFonts w:hint="cs"/>
          <w:rtl/>
        </w:rPr>
        <w:t>گفته‌اند</w:t>
      </w:r>
      <w:r>
        <w:rPr>
          <w:rFonts w:hint="cs"/>
          <w:rtl/>
        </w:rPr>
        <w:t xml:space="preserve"> در مقامی است که مرد قصد ازدواج دارد که در این مقام نگاه آمیخته با ریبه و التذاذ است و </w:t>
      </w:r>
      <w:r w:rsidR="00D17DAF">
        <w:rPr>
          <w:rFonts w:hint="cs"/>
          <w:rtl/>
        </w:rPr>
        <w:t xml:space="preserve">این روایت در سدد بیان این مطلب است که </w:t>
      </w:r>
      <w:r w:rsidR="00674854">
        <w:rPr>
          <w:rFonts w:hint="cs"/>
          <w:rtl/>
        </w:rPr>
        <w:t>این‌چنین</w:t>
      </w:r>
      <w:r w:rsidR="00D17DAF">
        <w:rPr>
          <w:rFonts w:hint="cs"/>
          <w:rtl/>
        </w:rPr>
        <w:t xml:space="preserve"> نگاهی در این حد و در مقام التذاذ برای ازدواج بلا مانع است و این روایت ربطی به جایی ندارد که نگاه بماهو هو بدون التذاذ باشد.</w:t>
      </w:r>
    </w:p>
    <w:p w:rsidR="007D3E7A" w:rsidRDefault="00BD03D0" w:rsidP="007D3E7A">
      <w:pPr>
        <w:rPr>
          <w:rtl/>
        </w:rPr>
      </w:pPr>
      <w:r>
        <w:rPr>
          <w:rFonts w:hint="cs"/>
          <w:rtl/>
        </w:rPr>
        <w:t>به‌عبارت‌دیگر</w:t>
      </w:r>
      <w:r w:rsidR="00D17DAF">
        <w:rPr>
          <w:rFonts w:hint="cs"/>
          <w:rtl/>
        </w:rPr>
        <w:t xml:space="preserve"> روایت</w:t>
      </w:r>
      <w:r w:rsidR="005E2141">
        <w:rPr>
          <w:rFonts w:hint="cs"/>
          <w:rtl/>
        </w:rPr>
        <w:t xml:space="preserve"> می‌</w:t>
      </w:r>
      <w:r w:rsidR="00D17DAF">
        <w:rPr>
          <w:rFonts w:hint="cs"/>
          <w:rtl/>
        </w:rPr>
        <w:t>گوید در جایی که قصد ریبه و احتمال شهوت و التذاذ است برای همه مفروغ عنه است که حرام است اما در این یک مورد خاص</w:t>
      </w:r>
      <w:r w:rsidR="005E2141">
        <w:rPr>
          <w:rFonts w:hint="cs"/>
          <w:rtl/>
        </w:rPr>
        <w:t xml:space="preserve"> می‌</w:t>
      </w:r>
      <w:r w:rsidR="00D17DAF">
        <w:rPr>
          <w:rFonts w:hint="cs"/>
          <w:rtl/>
        </w:rPr>
        <w:t xml:space="preserve">توان با همان </w:t>
      </w:r>
      <w:r w:rsidR="007D3E7A">
        <w:rPr>
          <w:rFonts w:hint="cs"/>
          <w:rtl/>
        </w:rPr>
        <w:t>ریبه و التذاذ هم به وجه و کفّین نگاه کرد. فلذا مفهوم این روایت این</w:t>
      </w:r>
      <w:r w:rsidR="005E2141">
        <w:rPr>
          <w:rFonts w:hint="cs"/>
          <w:rtl/>
        </w:rPr>
        <w:t xml:space="preserve"> می‌</w:t>
      </w:r>
      <w:r w:rsidR="007D3E7A">
        <w:rPr>
          <w:rFonts w:hint="cs"/>
          <w:rtl/>
        </w:rPr>
        <w:t xml:space="preserve">شود که اگر اراده ازدواج نداشته باشد </w:t>
      </w:r>
      <w:r w:rsidR="00674854">
        <w:rPr>
          <w:rFonts w:hint="cs"/>
          <w:rtl/>
        </w:rPr>
        <w:t>این‌چنین</w:t>
      </w:r>
      <w:r w:rsidR="007D3E7A">
        <w:rPr>
          <w:rFonts w:hint="cs"/>
          <w:rtl/>
        </w:rPr>
        <w:t xml:space="preserve"> نگاهی همراه با التذاذ جایز نیست! که این کاملاً مشخص است و همه هم آن را قبول دارند.</w:t>
      </w:r>
    </w:p>
    <w:p w:rsidR="007D3E7A" w:rsidRDefault="00EC6D9D" w:rsidP="00EC6D9D">
      <w:pPr>
        <w:pStyle w:val="Heading4"/>
        <w:rPr>
          <w:rtl/>
        </w:rPr>
      </w:pPr>
      <w:bookmarkStart w:id="15" w:name="_Toc29381729"/>
      <w:r>
        <w:rPr>
          <w:rFonts w:hint="cs"/>
          <w:rtl/>
        </w:rPr>
        <w:lastRenderedPageBreak/>
        <w:t>جواب مناقشه</w:t>
      </w:r>
      <w:bookmarkEnd w:id="15"/>
    </w:p>
    <w:p w:rsidR="00EC6D9D" w:rsidRDefault="00EC6D9D" w:rsidP="00EC6D9D">
      <w:pPr>
        <w:rPr>
          <w:rtl/>
        </w:rPr>
      </w:pPr>
      <w:r>
        <w:rPr>
          <w:rFonts w:hint="cs"/>
          <w:rtl/>
        </w:rPr>
        <w:t xml:space="preserve">پاسخ این مناقشه واضح است و مرحوم </w:t>
      </w:r>
      <w:r w:rsidR="00BD03D0">
        <w:rPr>
          <w:rFonts w:hint="cs"/>
          <w:rtl/>
        </w:rPr>
        <w:t>خویی</w:t>
      </w:r>
      <w:r>
        <w:rPr>
          <w:rFonts w:hint="cs"/>
          <w:rtl/>
        </w:rPr>
        <w:t xml:space="preserve"> هم این را </w:t>
      </w:r>
      <w:r w:rsidR="00674854">
        <w:rPr>
          <w:rFonts w:hint="cs"/>
          <w:rtl/>
        </w:rPr>
        <w:t>فرموده‌اند</w:t>
      </w:r>
      <w:r>
        <w:rPr>
          <w:rFonts w:hint="cs"/>
          <w:rtl/>
        </w:rPr>
        <w:t xml:space="preserve"> و آن اینکه </w:t>
      </w:r>
      <w:r w:rsidR="00674854">
        <w:rPr>
          <w:rFonts w:hint="cs"/>
          <w:rtl/>
        </w:rPr>
        <w:t>این‌چنین</w:t>
      </w:r>
      <w:r>
        <w:rPr>
          <w:rFonts w:hint="cs"/>
          <w:rtl/>
        </w:rPr>
        <w:t xml:space="preserve"> برداشتی که بگوییم این روایت فقط در مقام التذاذ است بسیار بعید است و </w:t>
      </w:r>
      <w:r w:rsidR="00674854">
        <w:rPr>
          <w:rFonts w:hint="cs"/>
          <w:rtl/>
        </w:rPr>
        <w:t>لااقل</w:t>
      </w:r>
      <w:r>
        <w:rPr>
          <w:rFonts w:hint="cs"/>
          <w:rtl/>
        </w:rPr>
        <w:t xml:space="preserve"> این است که بگوییم دارای اطلاق است، به این معن</w:t>
      </w:r>
      <w:r w:rsidR="00674854">
        <w:rPr>
          <w:rFonts w:hint="cs"/>
          <w:rtl/>
        </w:rPr>
        <w:t>ا که چه التذاذ باشد و چه نباشد ب</w:t>
      </w:r>
      <w:r>
        <w:rPr>
          <w:rFonts w:hint="cs"/>
          <w:rtl/>
        </w:rPr>
        <w:t xml:space="preserve">لا مانع است. البته اگر قائل نشویم که این روایت منصرف به جایی است که </w:t>
      </w:r>
      <w:r w:rsidR="004C0E67">
        <w:rPr>
          <w:rFonts w:hint="cs"/>
          <w:rtl/>
        </w:rPr>
        <w:t xml:space="preserve">اصلاً التذاذ نباشد، کما اینکه در فتاوا هم </w:t>
      </w:r>
      <w:r w:rsidR="00674854">
        <w:rPr>
          <w:rFonts w:hint="cs"/>
          <w:rtl/>
        </w:rPr>
        <w:t>این‌چنین</w:t>
      </w:r>
      <w:r w:rsidR="004C0E67">
        <w:rPr>
          <w:rFonts w:hint="cs"/>
          <w:rtl/>
        </w:rPr>
        <w:t xml:space="preserve"> </w:t>
      </w:r>
      <w:r w:rsidR="00674854">
        <w:rPr>
          <w:rFonts w:hint="cs"/>
          <w:rtl/>
        </w:rPr>
        <w:t>گفته‌اند</w:t>
      </w:r>
      <w:r w:rsidR="004C0E67">
        <w:rPr>
          <w:rFonts w:hint="cs"/>
          <w:rtl/>
        </w:rPr>
        <w:t xml:space="preserve"> که در</w:t>
      </w:r>
      <w:r w:rsidR="00674854">
        <w:rPr>
          <w:rFonts w:hint="cs"/>
          <w:rtl/>
        </w:rPr>
        <w:t xml:space="preserve"> جایی که التذاذ و ریبه نباشد می‌توان</w:t>
      </w:r>
      <w:r w:rsidR="004C0E67">
        <w:rPr>
          <w:rFonts w:hint="cs"/>
          <w:rtl/>
        </w:rPr>
        <w:t xml:space="preserve"> به سر و صورت و مو و دست زن نگاه کرد به این جهت که مرد</w:t>
      </w:r>
      <w:r w:rsidR="005E2141">
        <w:rPr>
          <w:rFonts w:hint="cs"/>
          <w:rtl/>
        </w:rPr>
        <w:t xml:space="preserve"> می‌</w:t>
      </w:r>
      <w:r w:rsidR="004C0E67">
        <w:rPr>
          <w:rFonts w:hint="cs"/>
          <w:rtl/>
        </w:rPr>
        <w:t xml:space="preserve">خواهد شریک زندگی خود را </w:t>
      </w:r>
      <w:r w:rsidR="00CD12E3">
        <w:rPr>
          <w:rFonts w:hint="cs"/>
          <w:rtl/>
        </w:rPr>
        <w:t>انتخاب کند</w:t>
      </w:r>
      <w:r w:rsidR="00066386">
        <w:rPr>
          <w:rFonts w:hint="cs"/>
          <w:rtl/>
        </w:rPr>
        <w:t>، در همین اندازه، اما اگر در مقام التذاذ و قصد شهوانی باشد این حد از نگاه هم جایز نیست</w:t>
      </w:r>
      <w:r w:rsidR="00A45783">
        <w:rPr>
          <w:rFonts w:hint="cs"/>
          <w:rtl/>
        </w:rPr>
        <w:t xml:space="preserve"> و این همان معنایی است که فقها نیز از این روایت برداشت</w:t>
      </w:r>
      <w:r w:rsidR="005E2141">
        <w:rPr>
          <w:rFonts w:hint="cs"/>
          <w:rtl/>
        </w:rPr>
        <w:t xml:space="preserve"> می‌</w:t>
      </w:r>
      <w:r w:rsidR="00A45783">
        <w:rPr>
          <w:rFonts w:hint="cs"/>
          <w:rtl/>
        </w:rPr>
        <w:t>کنند که در واقع این روایت در مقام التذاذ نیست بلکه به طور مطلق اگر در مقام ازدواج باشد</w:t>
      </w:r>
      <w:r w:rsidR="005E2141">
        <w:rPr>
          <w:rFonts w:hint="cs"/>
          <w:rtl/>
        </w:rPr>
        <w:t xml:space="preserve"> می‌</w:t>
      </w:r>
      <w:r w:rsidR="00A45783">
        <w:rPr>
          <w:rFonts w:hint="cs"/>
          <w:rtl/>
        </w:rPr>
        <w:t>تواند در این حد نگاه کند (که البته در روایات دیگر محدوده</w:t>
      </w:r>
      <w:r w:rsidR="005E2141">
        <w:rPr>
          <w:rFonts w:hint="cs"/>
          <w:rtl/>
        </w:rPr>
        <w:t>‌های</w:t>
      </w:r>
      <w:r w:rsidR="00A45783">
        <w:rPr>
          <w:rFonts w:hint="cs"/>
          <w:rtl/>
        </w:rPr>
        <w:t xml:space="preserve"> دیگری نیز به آن اضافه شده است همچون محاسن و مو و ...)</w:t>
      </w:r>
    </w:p>
    <w:p w:rsidR="00A45783" w:rsidRDefault="00A45783" w:rsidP="00EC6D9D">
      <w:pPr>
        <w:rPr>
          <w:rtl/>
        </w:rPr>
      </w:pPr>
      <w:r>
        <w:rPr>
          <w:rFonts w:hint="cs"/>
          <w:rtl/>
        </w:rPr>
        <w:t>پس این اشکال دوم و پاسخ آن بود که به نظر</w:t>
      </w:r>
      <w:r w:rsidR="005E2141">
        <w:rPr>
          <w:rFonts w:hint="cs"/>
          <w:rtl/>
        </w:rPr>
        <w:t xml:space="preserve"> می‌</w:t>
      </w:r>
      <w:r>
        <w:rPr>
          <w:rFonts w:hint="cs"/>
          <w:rtl/>
        </w:rPr>
        <w:t>ر</w:t>
      </w:r>
      <w:r w:rsidR="00213649">
        <w:rPr>
          <w:rFonts w:hint="cs"/>
          <w:rtl/>
        </w:rPr>
        <w:t xml:space="preserve">سد این اشکال وارد نیست و به بیان دیگر اگر کسی </w:t>
      </w:r>
      <w:r w:rsidR="00674854">
        <w:rPr>
          <w:rFonts w:hint="cs"/>
          <w:rtl/>
        </w:rPr>
        <w:t>این‌چنین</w:t>
      </w:r>
      <w:r w:rsidR="00213649">
        <w:rPr>
          <w:rFonts w:hint="cs"/>
          <w:rtl/>
        </w:rPr>
        <w:t xml:space="preserve"> مناقشه کند که این روایت ربطی به نگاه بما هو هو ندارد بلکه مربوط به نگاه آمیخته به شهوت و التذاذ است، </w:t>
      </w:r>
      <w:r w:rsidR="00BD03D0">
        <w:rPr>
          <w:rFonts w:hint="cs"/>
          <w:rtl/>
        </w:rPr>
        <w:t>این‌گونه</w:t>
      </w:r>
      <w:r w:rsidR="00213649">
        <w:rPr>
          <w:rFonts w:hint="cs"/>
          <w:rtl/>
        </w:rPr>
        <w:t xml:space="preserve"> حملی خلاف ظاهر و خلاف فتاوا</w:t>
      </w:r>
      <w:r w:rsidR="005E2141">
        <w:rPr>
          <w:rFonts w:hint="cs"/>
          <w:rtl/>
        </w:rPr>
        <w:t xml:space="preserve"> می‌</w:t>
      </w:r>
      <w:r w:rsidR="00213649">
        <w:rPr>
          <w:rFonts w:hint="cs"/>
          <w:rtl/>
        </w:rPr>
        <w:t>باشد و آنچه از گذشته در فتاوا دیده</w:t>
      </w:r>
      <w:r w:rsidR="005E2141">
        <w:rPr>
          <w:rFonts w:hint="cs"/>
          <w:rtl/>
        </w:rPr>
        <w:t xml:space="preserve"> می‌</w:t>
      </w:r>
      <w:r w:rsidR="00213649">
        <w:rPr>
          <w:rFonts w:hint="cs"/>
          <w:rtl/>
        </w:rPr>
        <w:t>شود آن است که در جایی</w:t>
      </w:r>
      <w:r w:rsidR="005E2141">
        <w:rPr>
          <w:rFonts w:hint="cs"/>
          <w:rtl/>
        </w:rPr>
        <w:t xml:space="preserve"> می‌</w:t>
      </w:r>
      <w:r w:rsidR="00213649">
        <w:rPr>
          <w:rFonts w:hint="cs"/>
          <w:rtl/>
        </w:rPr>
        <w:t>تواند نگاه کند که شهوتی و التذاذ وجود نداشته باشد.</w:t>
      </w:r>
    </w:p>
    <w:p w:rsidR="00213649" w:rsidRDefault="00F77BF6" w:rsidP="00EC6D9D">
      <w:pPr>
        <w:rPr>
          <w:rtl/>
        </w:rPr>
      </w:pPr>
      <w:r>
        <w:rPr>
          <w:rFonts w:hint="cs"/>
          <w:rtl/>
        </w:rPr>
        <w:t xml:space="preserve">به بیان دیگر و به طور خلاصه اشکال و جواب </w:t>
      </w:r>
      <w:r w:rsidR="00674854">
        <w:rPr>
          <w:rtl/>
        </w:rPr>
        <w:t>آن را</w:t>
      </w:r>
      <w:r>
        <w:rPr>
          <w:rFonts w:hint="cs"/>
          <w:rtl/>
        </w:rPr>
        <w:t xml:space="preserve"> </w:t>
      </w:r>
      <w:r w:rsidR="00674854">
        <w:rPr>
          <w:rFonts w:hint="cs"/>
          <w:rtl/>
        </w:rPr>
        <w:t>این‌چنین</w:t>
      </w:r>
      <w:r w:rsidR="005E2141">
        <w:rPr>
          <w:rFonts w:hint="cs"/>
          <w:rtl/>
        </w:rPr>
        <w:t xml:space="preserve"> می‌</w:t>
      </w:r>
      <w:r>
        <w:rPr>
          <w:rFonts w:hint="cs"/>
          <w:rtl/>
        </w:rPr>
        <w:t xml:space="preserve">توان مطرح کرد که برخی </w:t>
      </w:r>
      <w:r w:rsidR="00674854">
        <w:rPr>
          <w:rFonts w:hint="cs"/>
          <w:rtl/>
        </w:rPr>
        <w:t>قائل‌اند</w:t>
      </w:r>
      <w:r>
        <w:rPr>
          <w:rFonts w:hint="cs"/>
          <w:rtl/>
        </w:rPr>
        <w:t xml:space="preserve"> که این روایت فقط به مقام التذاذ منصرف است و ما در جواب عرض</w:t>
      </w:r>
      <w:r w:rsidR="005E2141">
        <w:rPr>
          <w:rFonts w:hint="cs"/>
          <w:rtl/>
        </w:rPr>
        <w:t xml:space="preserve"> می‌</w:t>
      </w:r>
      <w:r>
        <w:rPr>
          <w:rFonts w:hint="cs"/>
          <w:rtl/>
        </w:rPr>
        <w:t>کنیم که اولاً ظاهر روایت اطلاق است و ثانیاً اینکه در روایت عبارت «معاصم» آورده شده است مشخص</w:t>
      </w:r>
      <w:r w:rsidR="005E2141">
        <w:rPr>
          <w:rFonts w:hint="cs"/>
          <w:rtl/>
        </w:rPr>
        <w:t xml:space="preserve"> می‌</w:t>
      </w:r>
      <w:r>
        <w:rPr>
          <w:rFonts w:hint="cs"/>
          <w:rtl/>
        </w:rPr>
        <w:t>شود که اختصاص به التذاذ ندارد چراکه در مواضع دیگر به همین معاصم بدون التذاذ هم</w:t>
      </w:r>
      <w:r w:rsidR="005E2141">
        <w:rPr>
          <w:rFonts w:hint="cs"/>
          <w:rtl/>
        </w:rPr>
        <w:t xml:space="preserve"> نمی‌</w:t>
      </w:r>
      <w:r>
        <w:rPr>
          <w:rFonts w:hint="cs"/>
          <w:rtl/>
        </w:rPr>
        <w:t>شود نگاه کرد و در واقع اینکه</w:t>
      </w:r>
      <w:r w:rsidR="005E2141">
        <w:rPr>
          <w:rFonts w:hint="cs"/>
          <w:rtl/>
        </w:rPr>
        <w:t xml:space="preserve"> می‌</w:t>
      </w:r>
      <w:r>
        <w:rPr>
          <w:rFonts w:hint="cs"/>
          <w:rtl/>
        </w:rPr>
        <w:t>فرماید «</w:t>
      </w:r>
      <w:r w:rsidRPr="009043CA">
        <w:rPr>
          <w:color w:val="008000"/>
          <w:rtl/>
        </w:rPr>
        <w:t>لَا بَأْسَ بِأَنْ یَنْظُرَ إِلَى وَجْهِهَا وَ مَعَاصِمِهَا، إِذَا أَرَادَ أَنْ یَتَزَوَّجَهَا</w:t>
      </w:r>
      <w:r w:rsidRPr="009043CA">
        <w:rPr>
          <w:rFonts w:hint="cs"/>
          <w:color w:val="008000"/>
          <w:rtl/>
        </w:rPr>
        <w:t>»</w:t>
      </w:r>
      <w:r>
        <w:rPr>
          <w:rFonts w:hint="cs"/>
          <w:rtl/>
        </w:rPr>
        <w:t xml:space="preserve"> وجود همین عبارت «معاصم» </w:t>
      </w:r>
      <w:r w:rsidR="00674854">
        <w:rPr>
          <w:rFonts w:hint="cs"/>
          <w:rtl/>
        </w:rPr>
        <w:t>نشان‌دهنده</w:t>
      </w:r>
      <w:r>
        <w:rPr>
          <w:rFonts w:hint="cs"/>
          <w:rtl/>
        </w:rPr>
        <w:t xml:space="preserve"> این مطلب است که در مقام التذاذ نیست چرا</w:t>
      </w:r>
      <w:r w:rsidR="00C334C1">
        <w:rPr>
          <w:rFonts w:hint="cs"/>
          <w:rtl/>
        </w:rPr>
        <w:t xml:space="preserve"> که در غیر از مقام التذاذ فقط وجه و کفّین استثناء شده است و دیگر اعضاء به طور مطلق از نظر همه دارای اشکال است و ما هم آن را در روایات پذیرفتیم و این امر خود شاهدی است بر اینکه</w:t>
      </w:r>
      <w:r w:rsidR="005E2141">
        <w:rPr>
          <w:rFonts w:hint="cs"/>
          <w:rtl/>
        </w:rPr>
        <w:t xml:space="preserve"> نمی‌</w:t>
      </w:r>
      <w:r w:rsidR="00C334C1">
        <w:rPr>
          <w:rFonts w:hint="cs"/>
          <w:rtl/>
        </w:rPr>
        <w:t>توان این روایت را فقط به مقام التذاذ منصرف کرد.</w:t>
      </w:r>
    </w:p>
    <w:p w:rsidR="00C334C1" w:rsidRDefault="009043CA" w:rsidP="009043CA">
      <w:pPr>
        <w:rPr>
          <w:rtl/>
        </w:rPr>
      </w:pPr>
      <w:r>
        <w:rPr>
          <w:rFonts w:hint="cs"/>
          <w:rtl/>
        </w:rPr>
        <w:t xml:space="preserve">سؤال: میان قصد التذاذ و تحقق التذاذ واقعی </w:t>
      </w:r>
      <w:r w:rsidR="00C44BA3">
        <w:rPr>
          <w:rFonts w:hint="cs"/>
          <w:rtl/>
        </w:rPr>
        <w:t>خلط</w:t>
      </w:r>
      <w:r w:rsidR="005E2141">
        <w:rPr>
          <w:rFonts w:hint="cs"/>
          <w:rtl/>
        </w:rPr>
        <w:t xml:space="preserve"> می‌</w:t>
      </w:r>
      <w:r w:rsidR="00C44BA3">
        <w:rPr>
          <w:rFonts w:hint="cs"/>
          <w:rtl/>
        </w:rPr>
        <w:t>شود.</w:t>
      </w:r>
    </w:p>
    <w:p w:rsidR="00C44BA3" w:rsidRDefault="00C44BA3" w:rsidP="00EC6D9D">
      <w:pPr>
        <w:rPr>
          <w:rtl/>
        </w:rPr>
      </w:pPr>
      <w:r>
        <w:rPr>
          <w:rFonts w:hint="cs"/>
          <w:rtl/>
        </w:rPr>
        <w:t>جواب: در اینجا بحث از قصد التذاذ است اما چه قصد</w:t>
      </w:r>
      <w:r w:rsidR="00763560">
        <w:rPr>
          <w:rFonts w:hint="cs"/>
          <w:rtl/>
        </w:rPr>
        <w:t xml:space="preserve"> التذاذ</w:t>
      </w:r>
      <w:r>
        <w:rPr>
          <w:rFonts w:hint="cs"/>
          <w:rtl/>
        </w:rPr>
        <w:t xml:space="preserve"> را مقصود بدانیم و </w:t>
      </w:r>
      <w:r w:rsidR="00763560">
        <w:rPr>
          <w:rFonts w:hint="cs"/>
          <w:rtl/>
        </w:rPr>
        <w:t>چه التذاذ واقعی باز هم در جواب عرض</w:t>
      </w:r>
      <w:r w:rsidR="005E2141">
        <w:rPr>
          <w:rFonts w:hint="cs"/>
          <w:rtl/>
        </w:rPr>
        <w:t xml:space="preserve"> می‌</w:t>
      </w:r>
      <w:r w:rsidR="00763560">
        <w:rPr>
          <w:rFonts w:hint="cs"/>
          <w:rtl/>
        </w:rPr>
        <w:t xml:space="preserve">کنیم که </w:t>
      </w:r>
      <w:r w:rsidR="00674854">
        <w:rPr>
          <w:rFonts w:hint="cs"/>
          <w:rtl/>
        </w:rPr>
        <w:t>هیچ‌یک</w:t>
      </w:r>
      <w:r w:rsidR="00763560">
        <w:rPr>
          <w:rFonts w:hint="cs"/>
          <w:rtl/>
        </w:rPr>
        <w:t xml:space="preserve"> از اینها در اینجا درست نیست، البته احتمال تحقق التذاذ وجود دارد و ابتدائاً هم بلا مانع است چراکه اگر کسی احتمال بدهد که التذاذ ایجاد</w:t>
      </w:r>
      <w:r w:rsidR="005E2141">
        <w:rPr>
          <w:rFonts w:hint="cs"/>
          <w:rtl/>
        </w:rPr>
        <w:t xml:space="preserve"> می‌</w:t>
      </w:r>
      <w:r w:rsidR="00763560">
        <w:rPr>
          <w:rFonts w:hint="cs"/>
          <w:rtl/>
        </w:rPr>
        <w:t>شود با این التذاذ تکلیفی منجّز نخواهد شد.</w:t>
      </w:r>
    </w:p>
    <w:p w:rsidR="00763560" w:rsidRDefault="004E79EE" w:rsidP="004E79EE">
      <w:pPr>
        <w:pStyle w:val="Heading4"/>
        <w:rPr>
          <w:rtl/>
        </w:rPr>
      </w:pPr>
      <w:bookmarkStart w:id="16" w:name="_Toc29381730"/>
      <w:r>
        <w:rPr>
          <w:rFonts w:hint="cs"/>
          <w:rtl/>
        </w:rPr>
        <w:t>مناقشه سوم</w:t>
      </w:r>
      <w:bookmarkEnd w:id="16"/>
    </w:p>
    <w:p w:rsidR="002F1D12" w:rsidRDefault="001A53C6" w:rsidP="002F1D12">
      <w:pPr>
        <w:rPr>
          <w:rtl/>
        </w:rPr>
      </w:pPr>
      <w:r>
        <w:rPr>
          <w:rFonts w:hint="cs"/>
          <w:rtl/>
        </w:rPr>
        <w:t>مناقشه دیگری که از مرحوم آقای مؤمن نقل شده است که در تعلیقه</w:t>
      </w:r>
      <w:r w:rsidR="005E2141">
        <w:rPr>
          <w:rFonts w:hint="cs"/>
          <w:rtl/>
        </w:rPr>
        <w:t xml:space="preserve">‌ای </w:t>
      </w:r>
      <w:r>
        <w:rPr>
          <w:rFonts w:hint="cs"/>
          <w:rtl/>
        </w:rPr>
        <w:t xml:space="preserve">که در تقریرات آقای داماد دارند و اخیراً منتشر شده است. از ایشان </w:t>
      </w:r>
      <w:r w:rsidR="00674854">
        <w:rPr>
          <w:rFonts w:hint="cs"/>
          <w:rtl/>
        </w:rPr>
        <w:t>این‌چنین</w:t>
      </w:r>
      <w:r>
        <w:rPr>
          <w:rFonts w:hint="cs"/>
          <w:rtl/>
        </w:rPr>
        <w:t xml:space="preserve"> نقل شده است که مناقشه دیگری در این استدلال به این روایت وجود دارد و آن مناقشه این است که </w:t>
      </w:r>
      <w:r>
        <w:rPr>
          <w:rFonts w:hint="cs"/>
          <w:rtl/>
        </w:rPr>
        <w:lastRenderedPageBreak/>
        <w:t>جمله شرطیه</w:t>
      </w:r>
      <w:r w:rsidR="005E2141">
        <w:rPr>
          <w:rFonts w:hint="cs"/>
          <w:rtl/>
        </w:rPr>
        <w:t xml:space="preserve">‌ای </w:t>
      </w:r>
      <w:r>
        <w:rPr>
          <w:rFonts w:hint="cs"/>
          <w:rtl/>
        </w:rPr>
        <w:t xml:space="preserve">که در اینجا وارد شده است شرطش </w:t>
      </w:r>
      <w:r w:rsidRPr="009043CA">
        <w:rPr>
          <w:rFonts w:hint="cs"/>
          <w:color w:val="008000"/>
          <w:rtl/>
        </w:rPr>
        <w:t>«</w:t>
      </w:r>
      <w:r w:rsidRPr="009043CA">
        <w:rPr>
          <w:color w:val="008000"/>
          <w:rtl/>
        </w:rPr>
        <w:t>إِذَا أَرَادَ أَنْ یَتَزَوَّجَهَا</w:t>
      </w:r>
      <w:r w:rsidRPr="009043CA">
        <w:rPr>
          <w:rFonts w:hint="cs"/>
          <w:color w:val="008000"/>
          <w:rtl/>
        </w:rPr>
        <w:t>»</w:t>
      </w:r>
      <w:r w:rsidR="005E2141">
        <w:rPr>
          <w:rFonts w:hint="cs"/>
          <w:rtl/>
        </w:rPr>
        <w:t xml:space="preserve"> می‌</w:t>
      </w:r>
      <w:r>
        <w:rPr>
          <w:rFonts w:hint="cs"/>
          <w:rtl/>
        </w:rPr>
        <w:t xml:space="preserve">باشد که متأخر آمده است و جزاء بر این شرط مقدّم شده است و آن هم این عبارت است </w:t>
      </w:r>
      <w:r w:rsidRPr="009043CA">
        <w:rPr>
          <w:rFonts w:hint="cs"/>
          <w:color w:val="008000"/>
          <w:rtl/>
        </w:rPr>
        <w:t>که «</w:t>
      </w:r>
      <w:r w:rsidRPr="009043CA">
        <w:rPr>
          <w:color w:val="008000"/>
          <w:rtl/>
        </w:rPr>
        <w:t>لَا بَأْسَ بِأَنْ یَنْظُرَ إِلَى وَجْهِهَا وَ مَعَاصِمِهَا</w:t>
      </w:r>
      <w:r w:rsidRPr="009043CA">
        <w:rPr>
          <w:rFonts w:hint="cs"/>
          <w:color w:val="008000"/>
          <w:rtl/>
        </w:rPr>
        <w:t>»</w:t>
      </w:r>
      <w:r>
        <w:rPr>
          <w:rFonts w:hint="cs"/>
          <w:rtl/>
        </w:rPr>
        <w:t>.</w:t>
      </w:r>
    </w:p>
    <w:p w:rsidR="002F1D12" w:rsidRDefault="001A53C6" w:rsidP="002F1D12">
      <w:pPr>
        <w:rPr>
          <w:rtl/>
        </w:rPr>
      </w:pPr>
      <w:r>
        <w:rPr>
          <w:rFonts w:hint="cs"/>
          <w:rtl/>
        </w:rPr>
        <w:t xml:space="preserve">و </w:t>
      </w:r>
      <w:r w:rsidR="002F1D12">
        <w:rPr>
          <w:rFonts w:hint="cs"/>
          <w:rtl/>
        </w:rPr>
        <w:t>اما توضیح مناقشه اینکه در جزاء دو متعلّق برای عدم اشکال نگاه وجود دارد؛ یکی وجه زن اجنبیه و دیگری دست</w:t>
      </w:r>
      <w:r w:rsidR="005E2141">
        <w:rPr>
          <w:rFonts w:hint="cs"/>
          <w:rtl/>
        </w:rPr>
        <w:t>‌های</w:t>
      </w:r>
      <w:r w:rsidR="002F1D12">
        <w:rPr>
          <w:rFonts w:hint="cs"/>
          <w:rtl/>
        </w:rPr>
        <w:t xml:space="preserve"> زن تا مرفق</w:t>
      </w:r>
      <w:r w:rsidR="005E2141">
        <w:rPr>
          <w:rFonts w:hint="cs"/>
          <w:rtl/>
        </w:rPr>
        <w:t xml:space="preserve"> می‌</w:t>
      </w:r>
      <w:r w:rsidR="002F1D12">
        <w:rPr>
          <w:rFonts w:hint="cs"/>
          <w:rtl/>
        </w:rPr>
        <w:t xml:space="preserve">باشد که این دو در کنار هم قرار </w:t>
      </w:r>
      <w:r w:rsidR="00BD03D0">
        <w:rPr>
          <w:rFonts w:hint="cs"/>
          <w:rtl/>
        </w:rPr>
        <w:t>گرفته‌اند</w:t>
      </w:r>
      <w:r w:rsidR="002F1D12">
        <w:rPr>
          <w:rFonts w:hint="cs"/>
          <w:rtl/>
        </w:rPr>
        <w:t>.</w:t>
      </w:r>
    </w:p>
    <w:p w:rsidR="002F1D12" w:rsidRDefault="002F1D12" w:rsidP="002F1D12">
      <w:pPr>
        <w:pStyle w:val="Heading5"/>
        <w:rPr>
          <w:rtl/>
        </w:rPr>
      </w:pPr>
      <w:bookmarkStart w:id="17" w:name="_Toc29381731"/>
      <w:r>
        <w:rPr>
          <w:rFonts w:hint="cs"/>
          <w:rtl/>
        </w:rPr>
        <w:t>احتمالات موجود در جمع متعلّق نگاه</w:t>
      </w:r>
      <w:bookmarkEnd w:id="17"/>
    </w:p>
    <w:p w:rsidR="002F1D12" w:rsidRDefault="002F1D12" w:rsidP="002F1D12">
      <w:pPr>
        <w:rPr>
          <w:rtl/>
        </w:rPr>
      </w:pPr>
      <w:r>
        <w:rPr>
          <w:rFonts w:hint="cs"/>
          <w:rtl/>
        </w:rPr>
        <w:t>در جمع این دو متعلّق دو احتمال وجود دارد:</w:t>
      </w:r>
    </w:p>
    <w:p w:rsidR="002F1D12" w:rsidRDefault="002F1D12" w:rsidP="002F1D12">
      <w:pPr>
        <w:pStyle w:val="Heading5"/>
        <w:rPr>
          <w:rtl/>
        </w:rPr>
      </w:pPr>
      <w:bookmarkStart w:id="18" w:name="_Toc29381732"/>
      <w:r>
        <w:rPr>
          <w:rFonts w:hint="cs"/>
          <w:rtl/>
        </w:rPr>
        <w:t>احتمال اوّل</w:t>
      </w:r>
      <w:r w:rsidR="00455560">
        <w:rPr>
          <w:rFonts w:hint="cs"/>
          <w:rtl/>
        </w:rPr>
        <w:t xml:space="preserve">: جمع </w:t>
      </w:r>
      <w:r w:rsidR="006B30A5">
        <w:rPr>
          <w:rFonts w:hint="cs"/>
          <w:rtl/>
        </w:rPr>
        <w:t xml:space="preserve">وجه و معاصم </w:t>
      </w:r>
      <w:r w:rsidR="00455560">
        <w:rPr>
          <w:rFonts w:hint="cs"/>
          <w:rtl/>
        </w:rPr>
        <w:t>به نحو تعدد و استغراقی است</w:t>
      </w:r>
      <w:bookmarkEnd w:id="18"/>
    </w:p>
    <w:p w:rsidR="002F1D12" w:rsidRDefault="002F1D12" w:rsidP="009D4537">
      <w:pPr>
        <w:rPr>
          <w:rtl/>
        </w:rPr>
      </w:pPr>
      <w:r>
        <w:rPr>
          <w:rFonts w:hint="cs"/>
          <w:rtl/>
        </w:rPr>
        <w:t>احتمال اوّل در</w:t>
      </w:r>
      <w:r w:rsidR="009D4537">
        <w:rPr>
          <w:rFonts w:hint="cs"/>
          <w:rtl/>
        </w:rPr>
        <w:t xml:space="preserve"> اینجا این است که جمع وجه و معاصم فقط در لفظ</w:t>
      </w:r>
      <w:r w:rsidR="005E2141">
        <w:rPr>
          <w:rFonts w:hint="cs"/>
          <w:rtl/>
        </w:rPr>
        <w:t xml:space="preserve"> می‌</w:t>
      </w:r>
      <w:r w:rsidR="009D4537">
        <w:rPr>
          <w:rFonts w:hint="cs"/>
          <w:rtl/>
        </w:rPr>
        <w:t xml:space="preserve">باشد و در واقع هر کدام از اینها دارای حکم مستقل بوده و هر کدام جداگانه به نحو استغراقی متعلّق حکم قرار </w:t>
      </w:r>
      <w:r w:rsidR="00BD03D0">
        <w:rPr>
          <w:rFonts w:hint="cs"/>
          <w:rtl/>
        </w:rPr>
        <w:t>گرفته‌اند</w:t>
      </w:r>
      <w:r w:rsidR="009D4537">
        <w:rPr>
          <w:rFonts w:hint="cs"/>
          <w:rtl/>
        </w:rPr>
        <w:t xml:space="preserve"> و </w:t>
      </w:r>
      <w:r w:rsidR="00BD03D0">
        <w:rPr>
          <w:rFonts w:hint="cs"/>
          <w:rtl/>
        </w:rPr>
        <w:t>به‌عبارت‌دیگر</w:t>
      </w:r>
      <w:r w:rsidR="009D4537">
        <w:rPr>
          <w:rFonts w:hint="cs"/>
          <w:rtl/>
        </w:rPr>
        <w:t xml:space="preserve"> اینجا دو جمله وجود دارد:</w:t>
      </w:r>
    </w:p>
    <w:p w:rsidR="009D4537" w:rsidRDefault="009D4537" w:rsidP="009D4537">
      <w:pPr>
        <w:rPr>
          <w:rtl/>
        </w:rPr>
      </w:pPr>
      <w:r>
        <w:rPr>
          <w:rFonts w:hint="cs"/>
          <w:rtl/>
        </w:rPr>
        <w:t>جم</w:t>
      </w:r>
      <w:r w:rsidR="009043CA">
        <w:rPr>
          <w:rFonts w:hint="cs"/>
          <w:rtl/>
        </w:rPr>
        <w:t>له اول: «إذا أراد أن یتزوّج امرأة</w:t>
      </w:r>
      <w:r>
        <w:rPr>
          <w:rFonts w:hint="cs"/>
          <w:rtl/>
        </w:rPr>
        <w:t>ً لا بأس بأن ینظر إلی وجهها»</w:t>
      </w:r>
    </w:p>
    <w:p w:rsidR="007E5C8A" w:rsidRDefault="009D4537" w:rsidP="007E5C8A">
      <w:pPr>
        <w:rPr>
          <w:rtl/>
        </w:rPr>
      </w:pPr>
      <w:r>
        <w:rPr>
          <w:rFonts w:hint="cs"/>
          <w:rtl/>
        </w:rPr>
        <w:t>جمله دوم:</w:t>
      </w:r>
      <w:r w:rsidR="007E5C8A" w:rsidRPr="007E5C8A">
        <w:rPr>
          <w:rFonts w:hint="cs"/>
          <w:rtl/>
        </w:rPr>
        <w:t xml:space="preserve"> </w:t>
      </w:r>
      <w:r w:rsidR="007E5C8A">
        <w:rPr>
          <w:rFonts w:hint="cs"/>
          <w:rtl/>
        </w:rPr>
        <w:t xml:space="preserve">«إذا أراد أن یتزوّج </w:t>
      </w:r>
      <w:r w:rsidR="009043CA">
        <w:rPr>
          <w:rtl/>
        </w:rPr>
        <w:t>امر</w:t>
      </w:r>
      <w:r w:rsidR="009043CA">
        <w:rPr>
          <w:rFonts w:hint="cs"/>
          <w:rtl/>
        </w:rPr>
        <w:t>أة</w:t>
      </w:r>
      <w:r w:rsidR="007E5C8A" w:rsidRPr="009043CA">
        <w:rPr>
          <w:rFonts w:hint="cs"/>
          <w:rtl/>
        </w:rPr>
        <w:t>ً</w:t>
      </w:r>
      <w:r w:rsidR="007E5C8A">
        <w:rPr>
          <w:rFonts w:hint="cs"/>
          <w:rtl/>
        </w:rPr>
        <w:t xml:space="preserve"> لا بأس بأن ینظر إلی معاصمها»</w:t>
      </w:r>
    </w:p>
    <w:p w:rsidR="007E5C8A" w:rsidRDefault="007E5C8A" w:rsidP="007E5C8A">
      <w:pPr>
        <w:rPr>
          <w:rtl/>
        </w:rPr>
      </w:pPr>
      <w:r>
        <w:rPr>
          <w:rFonts w:hint="cs"/>
          <w:rtl/>
        </w:rPr>
        <w:t>این احتمال اوّل است که وجه و معاصم به نحو ترکیبی و مجموعی نیستند بلکه به نحو تعدد و انحلال و استغراقی مقصود</w:t>
      </w:r>
      <w:r w:rsidR="005E2141">
        <w:rPr>
          <w:rFonts w:hint="cs"/>
          <w:rtl/>
        </w:rPr>
        <w:t xml:space="preserve"> می‌</w:t>
      </w:r>
      <w:r>
        <w:rPr>
          <w:rFonts w:hint="cs"/>
          <w:rtl/>
        </w:rPr>
        <w:t>باشند و نتیجه آن هم همین دو جمله</w:t>
      </w:r>
      <w:r w:rsidR="005E2141">
        <w:rPr>
          <w:rFonts w:hint="cs"/>
          <w:rtl/>
        </w:rPr>
        <w:t>‌ای می‌</w:t>
      </w:r>
      <w:r>
        <w:rPr>
          <w:rFonts w:hint="cs"/>
          <w:rtl/>
        </w:rPr>
        <w:t>شود که در بالا عرض شد</w:t>
      </w:r>
      <w:r w:rsidR="00455560">
        <w:rPr>
          <w:rFonts w:hint="cs"/>
          <w:rtl/>
        </w:rPr>
        <w:t>.</w:t>
      </w:r>
    </w:p>
    <w:p w:rsidR="00455560" w:rsidRDefault="00455560" w:rsidP="00455560">
      <w:pPr>
        <w:rPr>
          <w:rtl/>
        </w:rPr>
      </w:pPr>
      <w:r>
        <w:rPr>
          <w:rFonts w:hint="cs"/>
          <w:rtl/>
        </w:rPr>
        <w:t>اگر این احتمال را بپذیریم در نتیجه استدلال و مفهومی که برای روایت گفته شد نیز درست خواهد بود چراکه در واقع گفته</w:t>
      </w:r>
      <w:r w:rsidR="005E2141">
        <w:rPr>
          <w:rFonts w:hint="cs"/>
          <w:rtl/>
        </w:rPr>
        <w:t xml:space="preserve"> می‌</w:t>
      </w:r>
      <w:r>
        <w:rPr>
          <w:rFonts w:hint="cs"/>
          <w:rtl/>
        </w:rPr>
        <w:t>شود اگر مرد قصد ازدواج با زن را نداشته باشد در این صورت</w:t>
      </w:r>
      <w:r w:rsidR="005E2141">
        <w:rPr>
          <w:rFonts w:hint="cs"/>
          <w:rtl/>
        </w:rPr>
        <w:t xml:space="preserve"> نمی‌</w:t>
      </w:r>
      <w:r>
        <w:rPr>
          <w:rFonts w:hint="cs"/>
          <w:rtl/>
        </w:rPr>
        <w:t xml:space="preserve">تواند به چهره نگاه کند که این محلّ بحث </w:t>
      </w:r>
      <w:r w:rsidR="00BD03D0">
        <w:rPr>
          <w:rFonts w:hint="cs"/>
          <w:rtl/>
        </w:rPr>
        <w:t>مانحن‌فیه</w:t>
      </w:r>
      <w:r w:rsidR="005E2141">
        <w:rPr>
          <w:rFonts w:hint="cs"/>
          <w:rtl/>
        </w:rPr>
        <w:t xml:space="preserve"> می‌</w:t>
      </w:r>
      <w:r>
        <w:rPr>
          <w:rFonts w:hint="cs"/>
          <w:rtl/>
        </w:rPr>
        <w:t>باشد که همان وجه</w:t>
      </w:r>
      <w:r w:rsidR="005E2141">
        <w:rPr>
          <w:rFonts w:hint="cs"/>
          <w:rtl/>
        </w:rPr>
        <w:t xml:space="preserve"> می‌</w:t>
      </w:r>
      <w:r>
        <w:rPr>
          <w:rFonts w:hint="cs"/>
          <w:rtl/>
        </w:rPr>
        <w:t>باشد (که با تنقیح مناط کفّین هم به آن اضافه</w:t>
      </w:r>
      <w:r w:rsidR="005E2141">
        <w:rPr>
          <w:rFonts w:hint="cs"/>
          <w:rtl/>
        </w:rPr>
        <w:t xml:space="preserve"> می‌</w:t>
      </w:r>
      <w:r>
        <w:rPr>
          <w:rFonts w:hint="cs"/>
          <w:rtl/>
        </w:rPr>
        <w:t>شود).</w:t>
      </w:r>
    </w:p>
    <w:p w:rsidR="00455560" w:rsidRDefault="00455560" w:rsidP="00455560">
      <w:pPr>
        <w:pStyle w:val="Heading5"/>
        <w:rPr>
          <w:rtl/>
        </w:rPr>
      </w:pPr>
      <w:bookmarkStart w:id="19" w:name="_Toc29381733"/>
      <w:r>
        <w:rPr>
          <w:rFonts w:hint="cs"/>
          <w:rtl/>
        </w:rPr>
        <w:t>احتمال دوم: جمع به نحو ترکیب است</w:t>
      </w:r>
      <w:bookmarkEnd w:id="19"/>
    </w:p>
    <w:p w:rsidR="00455560" w:rsidRDefault="00455560" w:rsidP="00455560">
      <w:pPr>
        <w:rPr>
          <w:rtl/>
        </w:rPr>
      </w:pPr>
      <w:r>
        <w:rPr>
          <w:rFonts w:hint="cs"/>
          <w:rtl/>
        </w:rPr>
        <w:t>احتمال دیگر این است که کسی قائل شود که «وجهها و معاصمها» به نحو ترکیبی و جمعی مقصود</w:t>
      </w:r>
      <w:r w:rsidR="005E2141">
        <w:rPr>
          <w:rFonts w:hint="cs"/>
          <w:rtl/>
        </w:rPr>
        <w:t xml:space="preserve"> می‌</w:t>
      </w:r>
      <w:r>
        <w:rPr>
          <w:rFonts w:hint="cs"/>
          <w:rtl/>
        </w:rPr>
        <w:t>باشد</w:t>
      </w:r>
      <w:r w:rsidR="006B30A5">
        <w:rPr>
          <w:rFonts w:hint="cs"/>
          <w:rtl/>
        </w:rPr>
        <w:t xml:space="preserve"> و </w:t>
      </w:r>
      <w:r w:rsidR="00BD03D0">
        <w:rPr>
          <w:rFonts w:hint="cs"/>
          <w:rtl/>
        </w:rPr>
        <w:t>این‌گونه</w:t>
      </w:r>
      <w:r w:rsidR="006B30A5">
        <w:rPr>
          <w:rFonts w:hint="cs"/>
          <w:rtl/>
        </w:rPr>
        <w:t xml:space="preserve"> نیست که هر کدام از اینها به نحو جداگانه در روایت دارای حکمی باشند.</w:t>
      </w:r>
    </w:p>
    <w:p w:rsidR="006B30A5" w:rsidRDefault="006B30A5" w:rsidP="00455560">
      <w:pPr>
        <w:rPr>
          <w:rtl/>
        </w:rPr>
      </w:pPr>
      <w:r>
        <w:rPr>
          <w:rFonts w:hint="cs"/>
          <w:rtl/>
        </w:rPr>
        <w:t>در این احتمال گفته</w:t>
      </w:r>
      <w:r w:rsidR="005E2141">
        <w:rPr>
          <w:rFonts w:hint="cs"/>
          <w:rtl/>
        </w:rPr>
        <w:t xml:space="preserve"> می‌</w:t>
      </w:r>
      <w:r>
        <w:rPr>
          <w:rFonts w:hint="cs"/>
          <w:rtl/>
        </w:rPr>
        <w:t xml:space="preserve">شود معنای روایت </w:t>
      </w:r>
      <w:r w:rsidR="00674854">
        <w:rPr>
          <w:rFonts w:hint="cs"/>
          <w:rtl/>
        </w:rPr>
        <w:t>این‌چنین</w:t>
      </w:r>
      <w:r>
        <w:rPr>
          <w:rFonts w:hint="cs"/>
          <w:rtl/>
        </w:rPr>
        <w:t xml:space="preserve"> است که: اگر شخص قصد ازدواج دارد به مجموع وجه و دستان</w:t>
      </w:r>
      <w:r w:rsidR="005E2141">
        <w:rPr>
          <w:rFonts w:hint="cs"/>
          <w:rtl/>
        </w:rPr>
        <w:t xml:space="preserve"> می‌</w:t>
      </w:r>
      <w:r>
        <w:rPr>
          <w:rFonts w:hint="cs"/>
          <w:rtl/>
        </w:rPr>
        <w:t>تواند نگاه کند.</w:t>
      </w:r>
    </w:p>
    <w:p w:rsidR="006B30A5" w:rsidRDefault="006B30A5" w:rsidP="00455560">
      <w:pPr>
        <w:rPr>
          <w:rtl/>
        </w:rPr>
      </w:pPr>
      <w:r>
        <w:rPr>
          <w:rFonts w:hint="cs"/>
          <w:rtl/>
        </w:rPr>
        <w:t>اگر این احتمال پذیرفته شود استدلال فرو</w:t>
      </w:r>
      <w:r w:rsidR="005E2141">
        <w:rPr>
          <w:rFonts w:hint="cs"/>
          <w:rtl/>
        </w:rPr>
        <w:t xml:space="preserve"> می‌</w:t>
      </w:r>
      <w:r>
        <w:rPr>
          <w:rFonts w:hint="cs"/>
          <w:rtl/>
        </w:rPr>
        <w:t>ریزد به این دلیل که در ترکیب این دو و نگاه مجموعی منطوق روایت این است که: اگر بخواهد ازدواج کند به این مجموعه</w:t>
      </w:r>
      <w:r w:rsidR="005E2141">
        <w:rPr>
          <w:rFonts w:hint="cs"/>
          <w:rtl/>
        </w:rPr>
        <w:t xml:space="preserve"> می‌</w:t>
      </w:r>
      <w:r>
        <w:rPr>
          <w:rFonts w:hint="cs"/>
          <w:rtl/>
        </w:rPr>
        <w:t>تواند نگاه کند، اما روایت کاری به هر کدام جداگانه ندارد</w:t>
      </w:r>
      <w:r w:rsidR="00BD03D0">
        <w:rPr>
          <w:rtl/>
        </w:rPr>
        <w:t>؛ و</w:t>
      </w:r>
      <w:r>
        <w:rPr>
          <w:rFonts w:hint="cs"/>
          <w:rtl/>
        </w:rPr>
        <w:t xml:space="preserve"> مفهوم روایت این</w:t>
      </w:r>
      <w:r w:rsidR="005E2141">
        <w:rPr>
          <w:rFonts w:hint="cs"/>
          <w:rtl/>
        </w:rPr>
        <w:t xml:space="preserve"> می‌</w:t>
      </w:r>
      <w:r>
        <w:rPr>
          <w:rFonts w:hint="cs"/>
          <w:rtl/>
        </w:rPr>
        <w:t>شود که اگر در مقام ازدواج نباشد نگاه به این مجموع دارای اشکال خواهد بود، یعنی در نگاه به این دو من حیث جمع و ترکیب «بأس» خواهد بود، اما اینکه آیا به صورت جداگانه هم دارای اشکال است باید دید آیا دلایل دیگری وجود دارد یا خیر</w:t>
      </w:r>
      <w:r w:rsidR="00BD03D0">
        <w:rPr>
          <w:rtl/>
        </w:rPr>
        <w:t>؛ که</w:t>
      </w:r>
      <w:r>
        <w:rPr>
          <w:rFonts w:hint="cs"/>
          <w:rtl/>
        </w:rPr>
        <w:t xml:space="preserve"> در معاصم </w:t>
      </w:r>
      <w:r>
        <w:rPr>
          <w:rFonts w:hint="cs"/>
          <w:rtl/>
        </w:rPr>
        <w:lastRenderedPageBreak/>
        <w:t>دلیل وجود دارد که به صورت جداگانه هم</w:t>
      </w:r>
      <w:r w:rsidR="005E2141">
        <w:rPr>
          <w:rFonts w:hint="cs"/>
          <w:rtl/>
        </w:rPr>
        <w:t xml:space="preserve"> نمی‌</w:t>
      </w:r>
      <w:r>
        <w:rPr>
          <w:rFonts w:hint="cs"/>
          <w:rtl/>
        </w:rPr>
        <w:t>تواند نگاه کند اما در وجه این امکان وجود دارد که دلیلی برای عدم نگاه وجود نداشته باشد و در واقع تابع ادله دیگر است و از این روایت به تنهایی</w:t>
      </w:r>
      <w:r w:rsidR="005E2141">
        <w:rPr>
          <w:rFonts w:hint="cs"/>
          <w:rtl/>
        </w:rPr>
        <w:t xml:space="preserve"> نمی‌</w:t>
      </w:r>
      <w:r>
        <w:rPr>
          <w:rFonts w:hint="cs"/>
          <w:rtl/>
        </w:rPr>
        <w:t>توان چنین دلیلی به دست آورد که در غیر از مقام ازدواج حکم حرمت نگاه باشد.</w:t>
      </w:r>
    </w:p>
    <w:p w:rsidR="006B30A5" w:rsidRDefault="009B5295" w:rsidP="00455560">
      <w:pPr>
        <w:rPr>
          <w:rtl/>
        </w:rPr>
      </w:pPr>
      <w:r>
        <w:rPr>
          <w:rFonts w:hint="cs"/>
          <w:rtl/>
        </w:rPr>
        <w:t>مثال:</w:t>
      </w:r>
    </w:p>
    <w:p w:rsidR="009B5295" w:rsidRDefault="009B5295" w:rsidP="00455560">
      <w:pPr>
        <w:rPr>
          <w:rtl/>
        </w:rPr>
      </w:pPr>
      <w:r>
        <w:rPr>
          <w:rFonts w:hint="cs"/>
          <w:rtl/>
        </w:rPr>
        <w:t>گفته</w:t>
      </w:r>
      <w:r w:rsidR="005E2141">
        <w:rPr>
          <w:rFonts w:hint="cs"/>
          <w:rtl/>
        </w:rPr>
        <w:t xml:space="preserve"> می‌</w:t>
      </w:r>
      <w:r>
        <w:rPr>
          <w:rFonts w:hint="cs"/>
          <w:rtl/>
        </w:rPr>
        <w:t>شود که اگر زید از سفر آمد شما به حسن و حسین مهمانی بده</w:t>
      </w:r>
    </w:p>
    <w:p w:rsidR="009B5295" w:rsidRDefault="009B5295" w:rsidP="00455560">
      <w:pPr>
        <w:rPr>
          <w:rtl/>
        </w:rPr>
      </w:pPr>
      <w:r>
        <w:rPr>
          <w:rFonts w:hint="cs"/>
          <w:rtl/>
        </w:rPr>
        <w:t>گاهی در سدد بیان این مطلب است که این ترکیب انحلالی</w:t>
      </w:r>
      <w:r w:rsidR="005E2141">
        <w:rPr>
          <w:rFonts w:hint="cs"/>
          <w:rtl/>
        </w:rPr>
        <w:t xml:space="preserve"> می‌</w:t>
      </w:r>
      <w:r>
        <w:rPr>
          <w:rFonts w:hint="cs"/>
          <w:rtl/>
        </w:rPr>
        <w:t xml:space="preserve">باشد یعنی هر کدام را باید مهمان کنی خواه با هم و خواه جداگانه و هر کدام دارای حکم مستقل است و مفهوم این جمله هم این است که اگر </w:t>
      </w:r>
      <w:r w:rsidR="00674854">
        <w:rPr>
          <w:rFonts w:hint="cs"/>
          <w:rtl/>
        </w:rPr>
        <w:t>این‌چنین</w:t>
      </w:r>
      <w:r>
        <w:rPr>
          <w:rFonts w:hint="cs"/>
          <w:rtl/>
        </w:rPr>
        <w:t xml:space="preserve"> اتّفاقی </w:t>
      </w:r>
      <w:r w:rsidR="00674854">
        <w:rPr>
          <w:rFonts w:hint="cs"/>
          <w:rtl/>
        </w:rPr>
        <w:t>نیفتاد</w:t>
      </w:r>
      <w:r>
        <w:rPr>
          <w:rFonts w:hint="cs"/>
          <w:rtl/>
        </w:rPr>
        <w:t xml:space="preserve"> به </w:t>
      </w:r>
      <w:r w:rsidR="00674854">
        <w:rPr>
          <w:rFonts w:hint="cs"/>
          <w:rtl/>
        </w:rPr>
        <w:t>هیچ‌کدام</w:t>
      </w:r>
      <w:r>
        <w:rPr>
          <w:rFonts w:hint="cs"/>
          <w:rtl/>
        </w:rPr>
        <w:t xml:space="preserve"> از اینها نباید مهمانی بدهی و تکلیفی برای تو نیست.</w:t>
      </w:r>
    </w:p>
    <w:p w:rsidR="009B5295" w:rsidRDefault="009B5295" w:rsidP="00455560">
      <w:pPr>
        <w:rPr>
          <w:rtl/>
        </w:rPr>
      </w:pPr>
      <w:r>
        <w:rPr>
          <w:rFonts w:hint="cs"/>
          <w:rtl/>
        </w:rPr>
        <w:t xml:space="preserve">اما گاهی است که مقصود از این عبارت این است که اگر چنین اتّفاقی افتاد این دو را با هم مهمان کن که مفهوم </w:t>
      </w:r>
      <w:r w:rsidR="00674854">
        <w:rPr>
          <w:rFonts w:hint="cs"/>
          <w:rtl/>
        </w:rPr>
        <w:t>این‌چنین</w:t>
      </w:r>
      <w:r>
        <w:rPr>
          <w:rFonts w:hint="cs"/>
          <w:rtl/>
        </w:rPr>
        <w:t xml:space="preserve"> عبارتی این است که اگر این اتّفاق </w:t>
      </w:r>
      <w:r w:rsidR="00674854">
        <w:rPr>
          <w:rFonts w:hint="cs"/>
          <w:rtl/>
        </w:rPr>
        <w:t>نیفتاد</w:t>
      </w:r>
      <w:r>
        <w:rPr>
          <w:rFonts w:hint="cs"/>
          <w:rtl/>
        </w:rPr>
        <w:t xml:space="preserve"> لازم نیست که هر دو با هم مهمان شوند اما برای اینکه جداگانه </w:t>
      </w:r>
      <w:r w:rsidR="00407438">
        <w:rPr>
          <w:rFonts w:hint="cs"/>
          <w:rtl/>
        </w:rPr>
        <w:t>آنها را مهمان کنند حکمی گفته نشده است.</w:t>
      </w:r>
    </w:p>
    <w:p w:rsidR="00407438" w:rsidRDefault="00407438" w:rsidP="00455560">
      <w:pPr>
        <w:rPr>
          <w:rtl/>
        </w:rPr>
      </w:pPr>
      <w:r>
        <w:rPr>
          <w:rFonts w:hint="cs"/>
          <w:rtl/>
        </w:rPr>
        <w:t xml:space="preserve">در </w:t>
      </w:r>
      <w:r w:rsidR="00BD03D0">
        <w:rPr>
          <w:rFonts w:hint="cs"/>
          <w:rtl/>
        </w:rPr>
        <w:t>مانحن‌فیه</w:t>
      </w:r>
      <w:r>
        <w:rPr>
          <w:rFonts w:hint="cs"/>
          <w:rtl/>
        </w:rPr>
        <w:t xml:space="preserve"> هم گفته</w:t>
      </w:r>
      <w:r w:rsidR="005E2141">
        <w:rPr>
          <w:rFonts w:hint="cs"/>
          <w:rtl/>
        </w:rPr>
        <w:t xml:space="preserve"> می‌</w:t>
      </w:r>
      <w:r>
        <w:rPr>
          <w:rFonts w:hint="cs"/>
          <w:rtl/>
        </w:rPr>
        <w:t>شود اگر مرد بخواهد ازدواج کند این مجموعه وجه و معاصم را با هم</w:t>
      </w:r>
      <w:r w:rsidR="005E2141">
        <w:rPr>
          <w:rFonts w:hint="cs"/>
          <w:rtl/>
        </w:rPr>
        <w:t xml:space="preserve"> می‌</w:t>
      </w:r>
      <w:r>
        <w:rPr>
          <w:rFonts w:hint="cs"/>
          <w:rtl/>
        </w:rPr>
        <w:t>تواند نگاه کند اما اگر قصد ازدواج ندارد به کل این مجموع</w:t>
      </w:r>
      <w:r w:rsidR="005E2141">
        <w:rPr>
          <w:rFonts w:hint="cs"/>
          <w:rtl/>
        </w:rPr>
        <w:t xml:space="preserve"> نمی‌</w:t>
      </w:r>
      <w:r>
        <w:rPr>
          <w:rFonts w:hint="cs"/>
          <w:rtl/>
        </w:rPr>
        <w:t>تواند نگاه کند اما اینکه آیا به هر کدام از این اعضاء به صورت جداگانه</w:t>
      </w:r>
      <w:r w:rsidR="005E2141">
        <w:rPr>
          <w:rFonts w:hint="cs"/>
          <w:rtl/>
        </w:rPr>
        <w:t xml:space="preserve"> می‌</w:t>
      </w:r>
      <w:r>
        <w:rPr>
          <w:rFonts w:hint="cs"/>
          <w:rtl/>
        </w:rPr>
        <w:t xml:space="preserve">تواند نگاه کند یا خیر روایت </w:t>
      </w:r>
      <w:r w:rsidR="00674854">
        <w:rPr>
          <w:rFonts w:hint="cs"/>
          <w:rtl/>
        </w:rPr>
        <w:t>دراین‌باره</w:t>
      </w:r>
      <w:r>
        <w:rPr>
          <w:rFonts w:hint="cs"/>
          <w:rtl/>
        </w:rPr>
        <w:t xml:space="preserve"> ساکت است.</w:t>
      </w:r>
    </w:p>
    <w:p w:rsidR="00407438" w:rsidRPr="00455560" w:rsidRDefault="00407438" w:rsidP="00455560">
      <w:pPr>
        <w:rPr>
          <w:rtl/>
        </w:rPr>
      </w:pPr>
      <w:r>
        <w:rPr>
          <w:rFonts w:hint="cs"/>
          <w:rtl/>
        </w:rPr>
        <w:t>این اشکال سوّمی است که در اینجا گفت</w:t>
      </w:r>
      <w:r w:rsidR="0010544F">
        <w:rPr>
          <w:rFonts w:hint="cs"/>
          <w:rtl/>
        </w:rPr>
        <w:t>ه</w:t>
      </w:r>
      <w:r>
        <w:rPr>
          <w:rFonts w:hint="cs"/>
          <w:rtl/>
        </w:rPr>
        <w:t xml:space="preserve"> شده است.</w:t>
      </w:r>
    </w:p>
    <w:p w:rsidR="009D4537" w:rsidRPr="004E79EE" w:rsidRDefault="009D4537" w:rsidP="009D4537">
      <w:pPr>
        <w:rPr>
          <w:rtl/>
        </w:rPr>
      </w:pPr>
    </w:p>
    <w:sectPr w:rsidR="009D4537" w:rsidRPr="004E79E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E15" w:rsidRDefault="003E2E15" w:rsidP="004D5B1F">
      <w:r>
        <w:separator/>
      </w:r>
    </w:p>
  </w:endnote>
  <w:endnote w:type="continuationSeparator" w:id="0">
    <w:p w:rsidR="003E2E15" w:rsidRDefault="003E2E15"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3D0" w:rsidRDefault="00BD0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674854">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3D0" w:rsidRDefault="00BD0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E15" w:rsidRDefault="003E2E15" w:rsidP="004D5B1F">
      <w:r>
        <w:separator/>
      </w:r>
    </w:p>
  </w:footnote>
  <w:footnote w:type="continuationSeparator" w:id="0">
    <w:p w:rsidR="003E2E15" w:rsidRDefault="003E2E15" w:rsidP="004D5B1F">
      <w:r>
        <w:continuationSeparator/>
      </w:r>
    </w:p>
  </w:footnote>
  <w:footnote w:id="1">
    <w:p w:rsidR="009043CA" w:rsidRDefault="009043CA" w:rsidP="009043CA">
      <w:pPr>
        <w:pStyle w:val="FootnoteText"/>
        <w:rPr>
          <w:rFonts w:hint="cs"/>
        </w:rPr>
      </w:pPr>
      <w:r>
        <w:rPr>
          <w:rStyle w:val="FootnoteReference"/>
        </w:rPr>
        <w:footnoteRef/>
      </w:r>
      <w:r>
        <w:rPr>
          <w:rFonts w:hint="cs"/>
          <w:rtl/>
        </w:rPr>
        <w:t>.</w:t>
      </w:r>
      <w:r>
        <w:rPr>
          <w:rtl/>
        </w:rPr>
        <w:t xml:space="preserve"> </w:t>
      </w:r>
      <w:r w:rsidRPr="009043CA">
        <w:rPr>
          <w:rtl/>
        </w:rPr>
        <w:t>وسائل الشيعة، ج‏20، ص: 88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3D0" w:rsidRDefault="00BD0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854" w:rsidRDefault="007F7438" w:rsidP="000E31AC">
    <w:pPr>
      <w:ind w:firstLine="0"/>
      <w:rPr>
        <w:rFonts w:ascii="Adobe Arabic" w:hAnsi="Adobe Arabic" w:cs="Adobe Arabic"/>
        <w:b/>
        <w:bCs/>
        <w:sz w:val="24"/>
        <w:szCs w:val="24"/>
        <w:rtl/>
      </w:rPr>
    </w:pPr>
    <w:r w:rsidRPr="000E31AC">
      <w:rPr>
        <w:rFonts w:ascii="Adobe Arabic" w:hAnsi="Adobe Arabic" w:cs="Adobe Arabic"/>
        <w:b/>
        <w:bCs/>
        <w:noProof/>
        <w:sz w:val="24"/>
        <w:szCs w:val="24"/>
      </w:rPr>
      <w:drawing>
        <wp:anchor distT="0" distB="0" distL="114300" distR="114300" simplePos="0" relativeHeight="251662336" behindDoc="1" locked="0" layoutInCell="1" allowOverlap="1" wp14:anchorId="30F224DF" wp14:editId="547D4EA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0E31AC">
      <w:rPr>
        <w:rFonts w:ascii="Adobe Arabic" w:hAnsi="Adobe Arabic" w:cs="Adobe Arabic"/>
        <w:b/>
        <w:bCs/>
        <w:sz w:val="24"/>
        <w:szCs w:val="24"/>
        <w:rtl/>
      </w:rPr>
      <w:t>درس خارج فقه</w:t>
    </w:r>
    <w:r w:rsidR="00BD03D0">
      <w:rPr>
        <w:rFonts w:ascii="Adobe Arabic" w:hAnsi="Adobe Arabic" w:cs="Adobe Arabic"/>
        <w:b/>
        <w:bCs/>
        <w:sz w:val="24"/>
        <w:szCs w:val="24"/>
        <w:rtl/>
      </w:rPr>
      <w:t xml:space="preserve"> </w:t>
    </w:r>
    <w:r w:rsidR="00674854">
      <w:rPr>
        <w:rFonts w:ascii="Adobe Arabic" w:hAnsi="Adobe Arabic" w:cs="Adobe Arabic" w:hint="cs"/>
        <w:b/>
        <w:bCs/>
        <w:sz w:val="24"/>
        <w:szCs w:val="24"/>
        <w:rtl/>
      </w:rPr>
      <w:t xml:space="preserve">                                                 </w:t>
    </w:r>
    <w:r w:rsidRPr="000E31AC">
      <w:rPr>
        <w:rFonts w:ascii="Adobe Arabic" w:hAnsi="Adobe Arabic" w:cs="Adobe Arabic"/>
        <w:b/>
        <w:bCs/>
        <w:sz w:val="24"/>
        <w:szCs w:val="24"/>
        <w:rtl/>
      </w:rPr>
      <w:t xml:space="preserve">عنوان اصلی: </w:t>
    </w:r>
    <w:r w:rsidR="004D2128" w:rsidRPr="000E31AC">
      <w:rPr>
        <w:rFonts w:ascii="Adobe Arabic" w:hAnsi="Adobe Arabic" w:cs="Adobe Arabic"/>
        <w:b/>
        <w:bCs/>
        <w:sz w:val="24"/>
        <w:szCs w:val="24"/>
        <w:rtl/>
      </w:rPr>
      <w:t>نکاح</w:t>
    </w:r>
    <w:r w:rsidR="00BD03D0">
      <w:rPr>
        <w:rFonts w:ascii="Adobe Arabic" w:hAnsi="Adobe Arabic" w:cs="Adobe Arabic"/>
        <w:b/>
        <w:bCs/>
        <w:sz w:val="24"/>
        <w:szCs w:val="24"/>
        <w:rtl/>
      </w:rPr>
      <w:t xml:space="preserve"> </w:t>
    </w:r>
    <w:r w:rsidR="00674854">
      <w:rPr>
        <w:rFonts w:ascii="Adobe Arabic" w:hAnsi="Adobe Arabic" w:cs="Adobe Arabic" w:hint="cs"/>
        <w:b/>
        <w:bCs/>
        <w:sz w:val="24"/>
        <w:szCs w:val="24"/>
        <w:rtl/>
      </w:rPr>
      <w:t xml:space="preserve">                                                  </w:t>
    </w:r>
    <w:r w:rsidRPr="000E31AC">
      <w:rPr>
        <w:rFonts w:ascii="Adobe Arabic" w:hAnsi="Adobe Arabic" w:cs="Adobe Arabic"/>
        <w:b/>
        <w:bCs/>
        <w:sz w:val="24"/>
        <w:szCs w:val="24"/>
        <w:rtl/>
      </w:rPr>
      <w:t xml:space="preserve">تاریخ جلسه: </w:t>
    </w:r>
    <w:r w:rsidR="00373739" w:rsidRPr="000E31AC">
      <w:rPr>
        <w:rFonts w:ascii="Adobe Arabic" w:hAnsi="Adobe Arabic" w:cs="Adobe Arabic"/>
        <w:b/>
        <w:bCs/>
        <w:sz w:val="24"/>
        <w:szCs w:val="24"/>
        <w:rtl/>
      </w:rPr>
      <w:t>16</w:t>
    </w:r>
    <w:r w:rsidR="004D5B1F" w:rsidRPr="000E31AC">
      <w:rPr>
        <w:rFonts w:ascii="Adobe Arabic" w:hAnsi="Adobe Arabic" w:cs="Adobe Arabic"/>
        <w:b/>
        <w:bCs/>
        <w:sz w:val="24"/>
        <w:szCs w:val="24"/>
        <w:rtl/>
      </w:rPr>
      <w:t>/</w:t>
    </w:r>
    <w:r w:rsidR="00373739" w:rsidRPr="000E31AC">
      <w:rPr>
        <w:rFonts w:ascii="Adobe Arabic" w:hAnsi="Adobe Arabic" w:cs="Adobe Arabic"/>
        <w:b/>
        <w:bCs/>
        <w:sz w:val="24"/>
        <w:szCs w:val="24"/>
        <w:rtl/>
      </w:rPr>
      <w:t>10</w:t>
    </w:r>
    <w:r w:rsidR="004D5B1F" w:rsidRPr="000E31AC">
      <w:rPr>
        <w:rFonts w:ascii="Adobe Arabic" w:hAnsi="Adobe Arabic" w:cs="Adobe Arabic"/>
        <w:b/>
        <w:bCs/>
        <w:sz w:val="24"/>
        <w:szCs w:val="24"/>
        <w:rtl/>
      </w:rPr>
      <w:t>/9</w:t>
    </w:r>
    <w:r w:rsidR="00AF04BE" w:rsidRPr="000E31AC">
      <w:rPr>
        <w:rFonts w:ascii="Adobe Arabic" w:hAnsi="Adobe Arabic" w:cs="Adobe Arabic"/>
        <w:b/>
        <w:bCs/>
        <w:sz w:val="24"/>
        <w:szCs w:val="24"/>
        <w:rtl/>
      </w:rPr>
      <w:t>8</w:t>
    </w:r>
    <w:r w:rsidR="00BD03D0">
      <w:rPr>
        <w:rFonts w:ascii="Adobe Arabic" w:hAnsi="Adobe Arabic" w:cs="Adobe Arabic"/>
        <w:b/>
        <w:bCs/>
        <w:sz w:val="24"/>
        <w:szCs w:val="24"/>
        <w:rtl/>
      </w:rPr>
      <w:t xml:space="preserve"> </w:t>
    </w:r>
  </w:p>
  <w:p w:rsidR="007F7438" w:rsidRPr="000E31AC" w:rsidRDefault="007F7438" w:rsidP="000E31AC">
    <w:pPr>
      <w:ind w:firstLine="0"/>
      <w:rPr>
        <w:rFonts w:ascii="Adobe Arabic" w:hAnsi="Adobe Arabic" w:cs="Adobe Arabic"/>
        <w:b/>
        <w:bCs/>
        <w:sz w:val="24"/>
        <w:szCs w:val="24"/>
        <w:rtl/>
      </w:rPr>
    </w:pPr>
    <w:r w:rsidRPr="000E31AC">
      <w:rPr>
        <w:rFonts w:ascii="Adobe Arabic" w:hAnsi="Adobe Arabic" w:cs="Adobe Arabic"/>
        <w:b/>
        <w:bCs/>
        <w:sz w:val="24"/>
        <w:szCs w:val="24"/>
        <w:rtl/>
      </w:rPr>
      <w:t>استاد اعرافی</w:t>
    </w:r>
    <w:r w:rsidR="00BD03D0">
      <w:rPr>
        <w:rFonts w:ascii="Adobe Arabic" w:hAnsi="Adobe Arabic" w:cs="Adobe Arabic"/>
        <w:b/>
        <w:bCs/>
        <w:sz w:val="24"/>
        <w:szCs w:val="24"/>
        <w:rtl/>
      </w:rPr>
      <w:t xml:space="preserve"> </w:t>
    </w:r>
    <w:r w:rsidR="00674854">
      <w:rPr>
        <w:rFonts w:ascii="Adobe Arabic" w:hAnsi="Adobe Arabic" w:cs="Adobe Arabic" w:hint="cs"/>
        <w:b/>
        <w:bCs/>
        <w:sz w:val="24"/>
        <w:szCs w:val="24"/>
        <w:rtl/>
      </w:rPr>
      <w:t xml:space="preserve">                                                     </w:t>
    </w:r>
    <w:r w:rsidRPr="000E31AC">
      <w:rPr>
        <w:rFonts w:ascii="Adobe Arabic" w:hAnsi="Adobe Arabic" w:cs="Adobe Arabic"/>
        <w:b/>
        <w:bCs/>
        <w:sz w:val="24"/>
        <w:szCs w:val="24"/>
        <w:rtl/>
      </w:rPr>
      <w:t>عنوان فرعی:</w:t>
    </w:r>
    <w:r w:rsidR="00674854">
      <w:rPr>
        <w:rFonts w:ascii="Adobe Arabic" w:hAnsi="Adobe Arabic" w:cs="Adobe Arabic" w:hint="cs"/>
        <w:b/>
        <w:bCs/>
        <w:sz w:val="24"/>
        <w:szCs w:val="24"/>
        <w:rtl/>
      </w:rPr>
      <w:t xml:space="preserve"> نگاه                                                  </w:t>
    </w:r>
    <w:bookmarkStart w:id="20" w:name="_GoBack"/>
    <w:bookmarkEnd w:id="20"/>
    <w:r w:rsidR="00BD03D0">
      <w:rPr>
        <w:rFonts w:ascii="Adobe Arabic" w:hAnsi="Adobe Arabic" w:cs="Adobe Arabic"/>
        <w:b/>
        <w:bCs/>
        <w:sz w:val="24"/>
        <w:szCs w:val="24"/>
        <w:rtl/>
      </w:rPr>
      <w:t xml:space="preserve"> </w:t>
    </w:r>
    <w:r w:rsidRPr="000E31AC">
      <w:rPr>
        <w:rFonts w:ascii="Adobe Arabic" w:hAnsi="Adobe Arabic" w:cs="Adobe Arabic"/>
        <w:b/>
        <w:bCs/>
        <w:sz w:val="24"/>
        <w:szCs w:val="24"/>
        <w:rtl/>
      </w:rPr>
      <w:t xml:space="preserve">شماره جلسه: </w:t>
    </w:r>
    <w:r w:rsidR="00373739" w:rsidRPr="000E31AC">
      <w:rPr>
        <w:rFonts w:ascii="Adobe Arabic" w:hAnsi="Adobe Arabic" w:cs="Adobe Arabic"/>
        <w:b/>
        <w:bCs/>
        <w:sz w:val="24"/>
        <w:szCs w:val="24"/>
        <w:rtl/>
      </w:rPr>
      <w:t>34</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20B22AEA" wp14:editId="6E251B8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88B5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3D0" w:rsidRDefault="00BD0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9"/>
  </w:num>
  <w:num w:numId="5">
    <w:abstractNumId w:val="3"/>
  </w:num>
  <w:num w:numId="6">
    <w:abstractNumId w:val="0"/>
  </w:num>
  <w:num w:numId="7">
    <w:abstractNumId w:val="6"/>
  </w:num>
  <w:num w:numId="8">
    <w:abstractNumId w:val="1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07FC4"/>
    <w:rsid w:val="0001531D"/>
    <w:rsid w:val="00021077"/>
    <w:rsid w:val="00021EF0"/>
    <w:rsid w:val="000228A2"/>
    <w:rsid w:val="000235B0"/>
    <w:rsid w:val="0002610F"/>
    <w:rsid w:val="00030048"/>
    <w:rsid w:val="00030A65"/>
    <w:rsid w:val="000324F1"/>
    <w:rsid w:val="00032AC5"/>
    <w:rsid w:val="00032BF3"/>
    <w:rsid w:val="00032F58"/>
    <w:rsid w:val="000354AC"/>
    <w:rsid w:val="000364B6"/>
    <w:rsid w:val="00041FE0"/>
    <w:rsid w:val="00042E34"/>
    <w:rsid w:val="00045B14"/>
    <w:rsid w:val="00047BC5"/>
    <w:rsid w:val="00052BA3"/>
    <w:rsid w:val="00052FC8"/>
    <w:rsid w:val="000530D3"/>
    <w:rsid w:val="000557B2"/>
    <w:rsid w:val="00055CAA"/>
    <w:rsid w:val="0006363E"/>
    <w:rsid w:val="00063C89"/>
    <w:rsid w:val="00066386"/>
    <w:rsid w:val="00074168"/>
    <w:rsid w:val="00080DFF"/>
    <w:rsid w:val="00085ED5"/>
    <w:rsid w:val="000904E2"/>
    <w:rsid w:val="00090B78"/>
    <w:rsid w:val="000916B0"/>
    <w:rsid w:val="000932AF"/>
    <w:rsid w:val="000A08CA"/>
    <w:rsid w:val="000A1A51"/>
    <w:rsid w:val="000A3A93"/>
    <w:rsid w:val="000A74D1"/>
    <w:rsid w:val="000B065D"/>
    <w:rsid w:val="000C7FCB"/>
    <w:rsid w:val="000D252C"/>
    <w:rsid w:val="000D2D0D"/>
    <w:rsid w:val="000D4DA3"/>
    <w:rsid w:val="000D5800"/>
    <w:rsid w:val="000D6581"/>
    <w:rsid w:val="000D7B4E"/>
    <w:rsid w:val="000E22D5"/>
    <w:rsid w:val="000E31AC"/>
    <w:rsid w:val="000E3416"/>
    <w:rsid w:val="000E5E6F"/>
    <w:rsid w:val="000E7B4F"/>
    <w:rsid w:val="000F1897"/>
    <w:rsid w:val="000F5DAF"/>
    <w:rsid w:val="000F726C"/>
    <w:rsid w:val="000F7E72"/>
    <w:rsid w:val="00101E2D"/>
    <w:rsid w:val="00102405"/>
    <w:rsid w:val="00102CEB"/>
    <w:rsid w:val="0010544F"/>
    <w:rsid w:val="001064B8"/>
    <w:rsid w:val="00111B76"/>
    <w:rsid w:val="00111BCE"/>
    <w:rsid w:val="00114C37"/>
    <w:rsid w:val="00117955"/>
    <w:rsid w:val="0012162B"/>
    <w:rsid w:val="001223E0"/>
    <w:rsid w:val="001256D5"/>
    <w:rsid w:val="00133A1E"/>
    <w:rsid w:val="00133E1D"/>
    <w:rsid w:val="00134804"/>
    <w:rsid w:val="0013617D"/>
    <w:rsid w:val="00136442"/>
    <w:rsid w:val="00136FDA"/>
    <w:rsid w:val="001370B6"/>
    <w:rsid w:val="00147899"/>
    <w:rsid w:val="00150D4B"/>
    <w:rsid w:val="00152670"/>
    <w:rsid w:val="001550AE"/>
    <w:rsid w:val="00156F72"/>
    <w:rsid w:val="001632D2"/>
    <w:rsid w:val="00166DD8"/>
    <w:rsid w:val="001712D6"/>
    <w:rsid w:val="001757C8"/>
    <w:rsid w:val="00177934"/>
    <w:rsid w:val="0018154B"/>
    <w:rsid w:val="001817F2"/>
    <w:rsid w:val="00181CF1"/>
    <w:rsid w:val="00185F16"/>
    <w:rsid w:val="00187738"/>
    <w:rsid w:val="00192A6A"/>
    <w:rsid w:val="0019566B"/>
    <w:rsid w:val="00196082"/>
    <w:rsid w:val="00197CDD"/>
    <w:rsid w:val="001A1AFD"/>
    <w:rsid w:val="001A2091"/>
    <w:rsid w:val="001A2FCE"/>
    <w:rsid w:val="001A53C6"/>
    <w:rsid w:val="001B1572"/>
    <w:rsid w:val="001B2480"/>
    <w:rsid w:val="001B6473"/>
    <w:rsid w:val="001C0DD2"/>
    <w:rsid w:val="001C23C5"/>
    <w:rsid w:val="001C367D"/>
    <w:rsid w:val="001C3CCA"/>
    <w:rsid w:val="001D1F54"/>
    <w:rsid w:val="001D24F8"/>
    <w:rsid w:val="001D542D"/>
    <w:rsid w:val="001D6605"/>
    <w:rsid w:val="001D7455"/>
    <w:rsid w:val="001E306E"/>
    <w:rsid w:val="001E3FB0"/>
    <w:rsid w:val="001E4FFF"/>
    <w:rsid w:val="001F177C"/>
    <w:rsid w:val="001F2E3E"/>
    <w:rsid w:val="001F639D"/>
    <w:rsid w:val="001F705F"/>
    <w:rsid w:val="0020039B"/>
    <w:rsid w:val="00206B69"/>
    <w:rsid w:val="00210F67"/>
    <w:rsid w:val="00213649"/>
    <w:rsid w:val="00214EAD"/>
    <w:rsid w:val="00217F08"/>
    <w:rsid w:val="00224C0A"/>
    <w:rsid w:val="00227548"/>
    <w:rsid w:val="00233777"/>
    <w:rsid w:val="0023477B"/>
    <w:rsid w:val="002376A5"/>
    <w:rsid w:val="002376CD"/>
    <w:rsid w:val="0024054E"/>
    <w:rsid w:val="002417C9"/>
    <w:rsid w:val="00241FDE"/>
    <w:rsid w:val="002447F7"/>
    <w:rsid w:val="002529C5"/>
    <w:rsid w:val="002537AA"/>
    <w:rsid w:val="002563A8"/>
    <w:rsid w:val="002567EA"/>
    <w:rsid w:val="00263595"/>
    <w:rsid w:val="002645BE"/>
    <w:rsid w:val="00270294"/>
    <w:rsid w:val="00271E2B"/>
    <w:rsid w:val="00277653"/>
    <w:rsid w:val="002776F6"/>
    <w:rsid w:val="00282D16"/>
    <w:rsid w:val="00283229"/>
    <w:rsid w:val="002914BD"/>
    <w:rsid w:val="002946CF"/>
    <w:rsid w:val="00294CFC"/>
    <w:rsid w:val="00297263"/>
    <w:rsid w:val="002A21AE"/>
    <w:rsid w:val="002A35E0"/>
    <w:rsid w:val="002A7627"/>
    <w:rsid w:val="002B0EF7"/>
    <w:rsid w:val="002B19A0"/>
    <w:rsid w:val="002B7AD5"/>
    <w:rsid w:val="002C4374"/>
    <w:rsid w:val="002C56FD"/>
    <w:rsid w:val="002C708E"/>
    <w:rsid w:val="002D33B8"/>
    <w:rsid w:val="002D49E4"/>
    <w:rsid w:val="002D5BDC"/>
    <w:rsid w:val="002D67D5"/>
    <w:rsid w:val="002D720F"/>
    <w:rsid w:val="002D7C85"/>
    <w:rsid w:val="002E238F"/>
    <w:rsid w:val="002E450B"/>
    <w:rsid w:val="002E73F9"/>
    <w:rsid w:val="002F05B9"/>
    <w:rsid w:val="002F1D12"/>
    <w:rsid w:val="002F1E47"/>
    <w:rsid w:val="002F4A57"/>
    <w:rsid w:val="002F5064"/>
    <w:rsid w:val="00301FBD"/>
    <w:rsid w:val="00304CB1"/>
    <w:rsid w:val="003104A5"/>
    <w:rsid w:val="00311429"/>
    <w:rsid w:val="00311B90"/>
    <w:rsid w:val="00316002"/>
    <w:rsid w:val="0031675F"/>
    <w:rsid w:val="00316F0C"/>
    <w:rsid w:val="00323168"/>
    <w:rsid w:val="00331826"/>
    <w:rsid w:val="00333FA6"/>
    <w:rsid w:val="00340BA3"/>
    <w:rsid w:val="003410F6"/>
    <w:rsid w:val="00344B74"/>
    <w:rsid w:val="00345AFF"/>
    <w:rsid w:val="003475BA"/>
    <w:rsid w:val="003479C5"/>
    <w:rsid w:val="003516DE"/>
    <w:rsid w:val="00354CCC"/>
    <w:rsid w:val="00355297"/>
    <w:rsid w:val="0035557B"/>
    <w:rsid w:val="00366400"/>
    <w:rsid w:val="00367E7B"/>
    <w:rsid w:val="00367FD6"/>
    <w:rsid w:val="00373739"/>
    <w:rsid w:val="00375CC3"/>
    <w:rsid w:val="003872AB"/>
    <w:rsid w:val="00390325"/>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56D7"/>
    <w:rsid w:val="003C6EB1"/>
    <w:rsid w:val="003C7899"/>
    <w:rsid w:val="003D1CA0"/>
    <w:rsid w:val="003D2F0A"/>
    <w:rsid w:val="003D4DAE"/>
    <w:rsid w:val="003D563F"/>
    <w:rsid w:val="003D7362"/>
    <w:rsid w:val="003E14C6"/>
    <w:rsid w:val="003E1E58"/>
    <w:rsid w:val="003E20B1"/>
    <w:rsid w:val="003E2BAB"/>
    <w:rsid w:val="003E2E15"/>
    <w:rsid w:val="003F5D94"/>
    <w:rsid w:val="00404881"/>
    <w:rsid w:val="00405199"/>
    <w:rsid w:val="00405B90"/>
    <w:rsid w:val="00407438"/>
    <w:rsid w:val="00410699"/>
    <w:rsid w:val="00413EA6"/>
    <w:rsid w:val="004151F2"/>
    <w:rsid w:val="00415360"/>
    <w:rsid w:val="004215FA"/>
    <w:rsid w:val="00424454"/>
    <w:rsid w:val="00436D4C"/>
    <w:rsid w:val="00443EB7"/>
    <w:rsid w:val="004455CF"/>
    <w:rsid w:val="0044591E"/>
    <w:rsid w:val="00446620"/>
    <w:rsid w:val="004476F0"/>
    <w:rsid w:val="00447E61"/>
    <w:rsid w:val="004500A1"/>
    <w:rsid w:val="004508A0"/>
    <w:rsid w:val="00455560"/>
    <w:rsid w:val="00455B91"/>
    <w:rsid w:val="004561C1"/>
    <w:rsid w:val="004651D2"/>
    <w:rsid w:val="004656AA"/>
    <w:rsid w:val="00465D26"/>
    <w:rsid w:val="004679F8"/>
    <w:rsid w:val="00467BA0"/>
    <w:rsid w:val="004744E5"/>
    <w:rsid w:val="00477587"/>
    <w:rsid w:val="00477ADB"/>
    <w:rsid w:val="00490F3D"/>
    <w:rsid w:val="0049157F"/>
    <w:rsid w:val="004926C2"/>
    <w:rsid w:val="004958B9"/>
    <w:rsid w:val="00495BFF"/>
    <w:rsid w:val="004968D5"/>
    <w:rsid w:val="004A499B"/>
    <w:rsid w:val="004A5AB6"/>
    <w:rsid w:val="004A790F"/>
    <w:rsid w:val="004B337F"/>
    <w:rsid w:val="004B38AE"/>
    <w:rsid w:val="004B5936"/>
    <w:rsid w:val="004C0E67"/>
    <w:rsid w:val="004C4D9F"/>
    <w:rsid w:val="004C544E"/>
    <w:rsid w:val="004D02CA"/>
    <w:rsid w:val="004D1D09"/>
    <w:rsid w:val="004D2128"/>
    <w:rsid w:val="004D5B1F"/>
    <w:rsid w:val="004E1474"/>
    <w:rsid w:val="004E403A"/>
    <w:rsid w:val="004E79EE"/>
    <w:rsid w:val="004F21BB"/>
    <w:rsid w:val="004F3596"/>
    <w:rsid w:val="004F400A"/>
    <w:rsid w:val="004F5B0D"/>
    <w:rsid w:val="00511823"/>
    <w:rsid w:val="00516B88"/>
    <w:rsid w:val="005221F3"/>
    <w:rsid w:val="00523E88"/>
    <w:rsid w:val="00524989"/>
    <w:rsid w:val="00527BC6"/>
    <w:rsid w:val="00530FD7"/>
    <w:rsid w:val="005318A6"/>
    <w:rsid w:val="00531A7A"/>
    <w:rsid w:val="005441A9"/>
    <w:rsid w:val="00545B0C"/>
    <w:rsid w:val="00546AED"/>
    <w:rsid w:val="00551628"/>
    <w:rsid w:val="00553A7A"/>
    <w:rsid w:val="0055737D"/>
    <w:rsid w:val="00563F2C"/>
    <w:rsid w:val="00572E2D"/>
    <w:rsid w:val="005745BF"/>
    <w:rsid w:val="00580CFA"/>
    <w:rsid w:val="00583770"/>
    <w:rsid w:val="005857BB"/>
    <w:rsid w:val="00591089"/>
    <w:rsid w:val="00592103"/>
    <w:rsid w:val="0059265E"/>
    <w:rsid w:val="00592EE2"/>
    <w:rsid w:val="005941DD"/>
    <w:rsid w:val="005A30E6"/>
    <w:rsid w:val="005A545E"/>
    <w:rsid w:val="005A5862"/>
    <w:rsid w:val="005A6B35"/>
    <w:rsid w:val="005A758E"/>
    <w:rsid w:val="005B05D4"/>
    <w:rsid w:val="005B0852"/>
    <w:rsid w:val="005B16EB"/>
    <w:rsid w:val="005B3DA7"/>
    <w:rsid w:val="005B7087"/>
    <w:rsid w:val="005C06AE"/>
    <w:rsid w:val="005C374C"/>
    <w:rsid w:val="005C4AC7"/>
    <w:rsid w:val="005C63F4"/>
    <w:rsid w:val="005D7438"/>
    <w:rsid w:val="005D787F"/>
    <w:rsid w:val="005E0378"/>
    <w:rsid w:val="005E0D75"/>
    <w:rsid w:val="005E2141"/>
    <w:rsid w:val="005F3E79"/>
    <w:rsid w:val="00600217"/>
    <w:rsid w:val="00610C18"/>
    <w:rsid w:val="00612385"/>
    <w:rsid w:val="0061358F"/>
    <w:rsid w:val="0061376C"/>
    <w:rsid w:val="00617C7C"/>
    <w:rsid w:val="00623A4E"/>
    <w:rsid w:val="00627180"/>
    <w:rsid w:val="00627884"/>
    <w:rsid w:val="006302F5"/>
    <w:rsid w:val="00631B1C"/>
    <w:rsid w:val="0063307E"/>
    <w:rsid w:val="00635B3F"/>
    <w:rsid w:val="00636EFA"/>
    <w:rsid w:val="006434BC"/>
    <w:rsid w:val="00650C03"/>
    <w:rsid w:val="00651BA1"/>
    <w:rsid w:val="0066229C"/>
    <w:rsid w:val="006631CE"/>
    <w:rsid w:val="00663AAD"/>
    <w:rsid w:val="00670A66"/>
    <w:rsid w:val="00674854"/>
    <w:rsid w:val="00682C2F"/>
    <w:rsid w:val="00683711"/>
    <w:rsid w:val="00694159"/>
    <w:rsid w:val="0069696C"/>
    <w:rsid w:val="00696C84"/>
    <w:rsid w:val="00697A00"/>
    <w:rsid w:val="006A085A"/>
    <w:rsid w:val="006A11FE"/>
    <w:rsid w:val="006A35A4"/>
    <w:rsid w:val="006A3A70"/>
    <w:rsid w:val="006A7E9E"/>
    <w:rsid w:val="006B0261"/>
    <w:rsid w:val="006B30A5"/>
    <w:rsid w:val="006B4A94"/>
    <w:rsid w:val="006B53D7"/>
    <w:rsid w:val="006C125E"/>
    <w:rsid w:val="006C73B0"/>
    <w:rsid w:val="006C7512"/>
    <w:rsid w:val="006D017F"/>
    <w:rsid w:val="006D2386"/>
    <w:rsid w:val="006D3A87"/>
    <w:rsid w:val="006D5C46"/>
    <w:rsid w:val="006D7153"/>
    <w:rsid w:val="006E07EC"/>
    <w:rsid w:val="006E24C1"/>
    <w:rsid w:val="006E3650"/>
    <w:rsid w:val="006E634D"/>
    <w:rsid w:val="006E6448"/>
    <w:rsid w:val="006F01B4"/>
    <w:rsid w:val="006F35D6"/>
    <w:rsid w:val="00703DD3"/>
    <w:rsid w:val="00705079"/>
    <w:rsid w:val="00712C48"/>
    <w:rsid w:val="00723EBC"/>
    <w:rsid w:val="00724C39"/>
    <w:rsid w:val="007328AB"/>
    <w:rsid w:val="00734D59"/>
    <w:rsid w:val="0073609B"/>
    <w:rsid w:val="007378A9"/>
    <w:rsid w:val="00737A6C"/>
    <w:rsid w:val="007402E5"/>
    <w:rsid w:val="00742369"/>
    <w:rsid w:val="007426F5"/>
    <w:rsid w:val="0075033E"/>
    <w:rsid w:val="00752745"/>
    <w:rsid w:val="0075336C"/>
    <w:rsid w:val="00753A93"/>
    <w:rsid w:val="0075484B"/>
    <w:rsid w:val="00755F8C"/>
    <w:rsid w:val="00763560"/>
    <w:rsid w:val="0076534F"/>
    <w:rsid w:val="007663AD"/>
    <w:rsid w:val="0076665E"/>
    <w:rsid w:val="00767BC0"/>
    <w:rsid w:val="00770DEE"/>
    <w:rsid w:val="00772185"/>
    <w:rsid w:val="00772D21"/>
    <w:rsid w:val="007730F6"/>
    <w:rsid w:val="007749BC"/>
    <w:rsid w:val="00780C88"/>
    <w:rsid w:val="00780E25"/>
    <w:rsid w:val="007818F0"/>
    <w:rsid w:val="00783462"/>
    <w:rsid w:val="007840EA"/>
    <w:rsid w:val="007847DD"/>
    <w:rsid w:val="00787B13"/>
    <w:rsid w:val="00792FAC"/>
    <w:rsid w:val="007941AD"/>
    <w:rsid w:val="007964CF"/>
    <w:rsid w:val="007A431B"/>
    <w:rsid w:val="007A54C2"/>
    <w:rsid w:val="007A5D2F"/>
    <w:rsid w:val="007B0062"/>
    <w:rsid w:val="007B61B4"/>
    <w:rsid w:val="007B6FEB"/>
    <w:rsid w:val="007C03FE"/>
    <w:rsid w:val="007C0725"/>
    <w:rsid w:val="007C1EF7"/>
    <w:rsid w:val="007C253A"/>
    <w:rsid w:val="007C28D6"/>
    <w:rsid w:val="007C710E"/>
    <w:rsid w:val="007C7615"/>
    <w:rsid w:val="007D02FE"/>
    <w:rsid w:val="007D0B88"/>
    <w:rsid w:val="007D1549"/>
    <w:rsid w:val="007D3E7A"/>
    <w:rsid w:val="007D6231"/>
    <w:rsid w:val="007D714F"/>
    <w:rsid w:val="007D7A7B"/>
    <w:rsid w:val="007E03E9"/>
    <w:rsid w:val="007E04EE"/>
    <w:rsid w:val="007E50B8"/>
    <w:rsid w:val="007E5C8A"/>
    <w:rsid w:val="007E636F"/>
    <w:rsid w:val="007E667F"/>
    <w:rsid w:val="007E74EE"/>
    <w:rsid w:val="007E7FA7"/>
    <w:rsid w:val="007F0721"/>
    <w:rsid w:val="007F293C"/>
    <w:rsid w:val="007F2F4B"/>
    <w:rsid w:val="007F3221"/>
    <w:rsid w:val="007F4A90"/>
    <w:rsid w:val="007F5F0C"/>
    <w:rsid w:val="007F7438"/>
    <w:rsid w:val="007F7E76"/>
    <w:rsid w:val="00802D15"/>
    <w:rsid w:val="00803501"/>
    <w:rsid w:val="0080696F"/>
    <w:rsid w:val="0080799B"/>
    <w:rsid w:val="00807BE3"/>
    <w:rsid w:val="00811B6A"/>
    <w:rsid w:val="00811F02"/>
    <w:rsid w:val="00820C28"/>
    <w:rsid w:val="00824520"/>
    <w:rsid w:val="008268BF"/>
    <w:rsid w:val="008407A4"/>
    <w:rsid w:val="00844860"/>
    <w:rsid w:val="00845B51"/>
    <w:rsid w:val="00845CC4"/>
    <w:rsid w:val="00847A7C"/>
    <w:rsid w:val="00850DC4"/>
    <w:rsid w:val="00855737"/>
    <w:rsid w:val="0086243C"/>
    <w:rsid w:val="008644F4"/>
    <w:rsid w:val="00864C21"/>
    <w:rsid w:val="00864CA5"/>
    <w:rsid w:val="00871C42"/>
    <w:rsid w:val="00872B34"/>
    <w:rsid w:val="00873379"/>
    <w:rsid w:val="008748B8"/>
    <w:rsid w:val="00874962"/>
    <w:rsid w:val="0087660C"/>
    <w:rsid w:val="0088174C"/>
    <w:rsid w:val="00882040"/>
    <w:rsid w:val="00883733"/>
    <w:rsid w:val="00885CCD"/>
    <w:rsid w:val="008965D2"/>
    <w:rsid w:val="00896644"/>
    <w:rsid w:val="008A236D"/>
    <w:rsid w:val="008B1ADC"/>
    <w:rsid w:val="008B2AFF"/>
    <w:rsid w:val="008B3C4A"/>
    <w:rsid w:val="008B565A"/>
    <w:rsid w:val="008B5AF6"/>
    <w:rsid w:val="008B6A01"/>
    <w:rsid w:val="008C2D91"/>
    <w:rsid w:val="008C3414"/>
    <w:rsid w:val="008C3FAD"/>
    <w:rsid w:val="008C5048"/>
    <w:rsid w:val="008C68CE"/>
    <w:rsid w:val="008D030F"/>
    <w:rsid w:val="008D36D5"/>
    <w:rsid w:val="008D4F67"/>
    <w:rsid w:val="008E0C68"/>
    <w:rsid w:val="008E187A"/>
    <w:rsid w:val="008E3903"/>
    <w:rsid w:val="008F083F"/>
    <w:rsid w:val="008F5776"/>
    <w:rsid w:val="008F63E3"/>
    <w:rsid w:val="00900A8F"/>
    <w:rsid w:val="009043CA"/>
    <w:rsid w:val="00906A9F"/>
    <w:rsid w:val="00913C3B"/>
    <w:rsid w:val="00915486"/>
    <w:rsid w:val="00915509"/>
    <w:rsid w:val="00924216"/>
    <w:rsid w:val="00926E25"/>
    <w:rsid w:val="00927388"/>
    <w:rsid w:val="009274FE"/>
    <w:rsid w:val="00937BA1"/>
    <w:rsid w:val="009401AC"/>
    <w:rsid w:val="00940323"/>
    <w:rsid w:val="00943497"/>
    <w:rsid w:val="00943A9F"/>
    <w:rsid w:val="00944E42"/>
    <w:rsid w:val="0094669F"/>
    <w:rsid w:val="009475B7"/>
    <w:rsid w:val="00950FA9"/>
    <w:rsid w:val="009552F5"/>
    <w:rsid w:val="0095758E"/>
    <w:rsid w:val="0095768C"/>
    <w:rsid w:val="00957E7E"/>
    <w:rsid w:val="009613AC"/>
    <w:rsid w:val="00961525"/>
    <w:rsid w:val="00961842"/>
    <w:rsid w:val="009657CF"/>
    <w:rsid w:val="00966B71"/>
    <w:rsid w:val="00970945"/>
    <w:rsid w:val="009717E0"/>
    <w:rsid w:val="00973957"/>
    <w:rsid w:val="0097767F"/>
    <w:rsid w:val="00980643"/>
    <w:rsid w:val="00993B09"/>
    <w:rsid w:val="00994FA9"/>
    <w:rsid w:val="00995557"/>
    <w:rsid w:val="009A1ED7"/>
    <w:rsid w:val="009A24A9"/>
    <w:rsid w:val="009A42EF"/>
    <w:rsid w:val="009A633B"/>
    <w:rsid w:val="009B3F03"/>
    <w:rsid w:val="009B46BC"/>
    <w:rsid w:val="009B5295"/>
    <w:rsid w:val="009B61C3"/>
    <w:rsid w:val="009C7B4F"/>
    <w:rsid w:val="009D30F9"/>
    <w:rsid w:val="009D4537"/>
    <w:rsid w:val="009D4AC8"/>
    <w:rsid w:val="009D7493"/>
    <w:rsid w:val="009E0B10"/>
    <w:rsid w:val="009E1F06"/>
    <w:rsid w:val="009E31E4"/>
    <w:rsid w:val="009F4EB3"/>
    <w:rsid w:val="009F5F6C"/>
    <w:rsid w:val="009F75D1"/>
    <w:rsid w:val="00A01498"/>
    <w:rsid w:val="00A05405"/>
    <w:rsid w:val="00A06D48"/>
    <w:rsid w:val="00A07895"/>
    <w:rsid w:val="00A100FF"/>
    <w:rsid w:val="00A12FD3"/>
    <w:rsid w:val="00A15017"/>
    <w:rsid w:val="00A21834"/>
    <w:rsid w:val="00A30D10"/>
    <w:rsid w:val="00A31C17"/>
    <w:rsid w:val="00A31FDE"/>
    <w:rsid w:val="00A342D5"/>
    <w:rsid w:val="00A35AC2"/>
    <w:rsid w:val="00A37C77"/>
    <w:rsid w:val="00A41B2B"/>
    <w:rsid w:val="00A45783"/>
    <w:rsid w:val="00A47715"/>
    <w:rsid w:val="00A50DF1"/>
    <w:rsid w:val="00A5413D"/>
    <w:rsid w:val="00A5418D"/>
    <w:rsid w:val="00A55424"/>
    <w:rsid w:val="00A555D0"/>
    <w:rsid w:val="00A66734"/>
    <w:rsid w:val="00A725C2"/>
    <w:rsid w:val="00A769EE"/>
    <w:rsid w:val="00A77E4B"/>
    <w:rsid w:val="00A810A5"/>
    <w:rsid w:val="00A90B5A"/>
    <w:rsid w:val="00A90D7C"/>
    <w:rsid w:val="00A9616A"/>
    <w:rsid w:val="00A96F68"/>
    <w:rsid w:val="00AA2342"/>
    <w:rsid w:val="00AB2B2D"/>
    <w:rsid w:val="00AB534C"/>
    <w:rsid w:val="00AC300F"/>
    <w:rsid w:val="00AD00E8"/>
    <w:rsid w:val="00AD0304"/>
    <w:rsid w:val="00AD24FA"/>
    <w:rsid w:val="00AD27BE"/>
    <w:rsid w:val="00AD2820"/>
    <w:rsid w:val="00AD50F8"/>
    <w:rsid w:val="00AD6EB0"/>
    <w:rsid w:val="00AE4F17"/>
    <w:rsid w:val="00AE74E2"/>
    <w:rsid w:val="00AE77F8"/>
    <w:rsid w:val="00AF04BE"/>
    <w:rsid w:val="00AF0D02"/>
    <w:rsid w:val="00AF0F1A"/>
    <w:rsid w:val="00AF15B3"/>
    <w:rsid w:val="00AF633E"/>
    <w:rsid w:val="00B01724"/>
    <w:rsid w:val="00B022DD"/>
    <w:rsid w:val="00B07BE9"/>
    <w:rsid w:val="00B07D3E"/>
    <w:rsid w:val="00B11335"/>
    <w:rsid w:val="00B1300D"/>
    <w:rsid w:val="00B15027"/>
    <w:rsid w:val="00B15342"/>
    <w:rsid w:val="00B15500"/>
    <w:rsid w:val="00B15601"/>
    <w:rsid w:val="00B21CF4"/>
    <w:rsid w:val="00B24300"/>
    <w:rsid w:val="00B24CD9"/>
    <w:rsid w:val="00B30185"/>
    <w:rsid w:val="00B330C7"/>
    <w:rsid w:val="00B34736"/>
    <w:rsid w:val="00B34783"/>
    <w:rsid w:val="00B35593"/>
    <w:rsid w:val="00B43C97"/>
    <w:rsid w:val="00B454D2"/>
    <w:rsid w:val="00B461C5"/>
    <w:rsid w:val="00B513C2"/>
    <w:rsid w:val="00B53CBD"/>
    <w:rsid w:val="00B54ABC"/>
    <w:rsid w:val="00B54C6B"/>
    <w:rsid w:val="00B54F76"/>
    <w:rsid w:val="00B55D51"/>
    <w:rsid w:val="00B56161"/>
    <w:rsid w:val="00B570C5"/>
    <w:rsid w:val="00B63F15"/>
    <w:rsid w:val="00B649B8"/>
    <w:rsid w:val="00B6566A"/>
    <w:rsid w:val="00B702C0"/>
    <w:rsid w:val="00B70707"/>
    <w:rsid w:val="00B76988"/>
    <w:rsid w:val="00B83266"/>
    <w:rsid w:val="00B83891"/>
    <w:rsid w:val="00B9119B"/>
    <w:rsid w:val="00B96A3B"/>
    <w:rsid w:val="00B96EB4"/>
    <w:rsid w:val="00BA4A31"/>
    <w:rsid w:val="00BA51A8"/>
    <w:rsid w:val="00BB44F6"/>
    <w:rsid w:val="00BB54C6"/>
    <w:rsid w:val="00BB5F7E"/>
    <w:rsid w:val="00BC17B2"/>
    <w:rsid w:val="00BC26F6"/>
    <w:rsid w:val="00BC4833"/>
    <w:rsid w:val="00BC526D"/>
    <w:rsid w:val="00BD0024"/>
    <w:rsid w:val="00BD03D0"/>
    <w:rsid w:val="00BD3122"/>
    <w:rsid w:val="00BD40DA"/>
    <w:rsid w:val="00BE3058"/>
    <w:rsid w:val="00BE3E68"/>
    <w:rsid w:val="00BE4A8C"/>
    <w:rsid w:val="00BE6767"/>
    <w:rsid w:val="00BF147C"/>
    <w:rsid w:val="00BF3D67"/>
    <w:rsid w:val="00C072BA"/>
    <w:rsid w:val="00C1158A"/>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34C1"/>
    <w:rsid w:val="00C344D5"/>
    <w:rsid w:val="00C348A1"/>
    <w:rsid w:val="00C35471"/>
    <w:rsid w:val="00C35CF1"/>
    <w:rsid w:val="00C43D81"/>
    <w:rsid w:val="00C44BA3"/>
    <w:rsid w:val="00C50ACB"/>
    <w:rsid w:val="00C54DEB"/>
    <w:rsid w:val="00C57244"/>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52D5"/>
    <w:rsid w:val="00CB0E5D"/>
    <w:rsid w:val="00CB0E9D"/>
    <w:rsid w:val="00CB2519"/>
    <w:rsid w:val="00CB5DA3"/>
    <w:rsid w:val="00CC1C6A"/>
    <w:rsid w:val="00CC3976"/>
    <w:rsid w:val="00CC5AD5"/>
    <w:rsid w:val="00CC720E"/>
    <w:rsid w:val="00CD12E3"/>
    <w:rsid w:val="00CD6700"/>
    <w:rsid w:val="00CE09B7"/>
    <w:rsid w:val="00CE1DF5"/>
    <w:rsid w:val="00CE2260"/>
    <w:rsid w:val="00CE31E6"/>
    <w:rsid w:val="00CE3B74"/>
    <w:rsid w:val="00CF007C"/>
    <w:rsid w:val="00CF02B5"/>
    <w:rsid w:val="00CF1D9C"/>
    <w:rsid w:val="00CF42E2"/>
    <w:rsid w:val="00CF7916"/>
    <w:rsid w:val="00CF7CD9"/>
    <w:rsid w:val="00D00C2B"/>
    <w:rsid w:val="00D150A3"/>
    <w:rsid w:val="00D158F3"/>
    <w:rsid w:val="00D15FDC"/>
    <w:rsid w:val="00D17DAF"/>
    <w:rsid w:val="00D22DE5"/>
    <w:rsid w:val="00D2470E"/>
    <w:rsid w:val="00D33F52"/>
    <w:rsid w:val="00D3665C"/>
    <w:rsid w:val="00D42FBF"/>
    <w:rsid w:val="00D508CC"/>
    <w:rsid w:val="00D50F4B"/>
    <w:rsid w:val="00D512F1"/>
    <w:rsid w:val="00D544B4"/>
    <w:rsid w:val="00D554DA"/>
    <w:rsid w:val="00D60547"/>
    <w:rsid w:val="00D60706"/>
    <w:rsid w:val="00D66444"/>
    <w:rsid w:val="00D668A5"/>
    <w:rsid w:val="00D73139"/>
    <w:rsid w:val="00D73D41"/>
    <w:rsid w:val="00D76353"/>
    <w:rsid w:val="00D76550"/>
    <w:rsid w:val="00D770EF"/>
    <w:rsid w:val="00D86FBC"/>
    <w:rsid w:val="00D87358"/>
    <w:rsid w:val="00D9027E"/>
    <w:rsid w:val="00D90516"/>
    <w:rsid w:val="00D9161F"/>
    <w:rsid w:val="00D928A0"/>
    <w:rsid w:val="00DA0C74"/>
    <w:rsid w:val="00DA607B"/>
    <w:rsid w:val="00DB21CF"/>
    <w:rsid w:val="00DB28BB"/>
    <w:rsid w:val="00DB4D22"/>
    <w:rsid w:val="00DB5A83"/>
    <w:rsid w:val="00DC5DB9"/>
    <w:rsid w:val="00DC603F"/>
    <w:rsid w:val="00DC60D2"/>
    <w:rsid w:val="00DC61C9"/>
    <w:rsid w:val="00DC7841"/>
    <w:rsid w:val="00DD0C04"/>
    <w:rsid w:val="00DD1A63"/>
    <w:rsid w:val="00DD2C4F"/>
    <w:rsid w:val="00DD3C0D"/>
    <w:rsid w:val="00DD4402"/>
    <w:rsid w:val="00DD4864"/>
    <w:rsid w:val="00DD5A38"/>
    <w:rsid w:val="00DD71A2"/>
    <w:rsid w:val="00DE1DC4"/>
    <w:rsid w:val="00DE2661"/>
    <w:rsid w:val="00DE5202"/>
    <w:rsid w:val="00DE7AF5"/>
    <w:rsid w:val="00DF1228"/>
    <w:rsid w:val="00DF22F4"/>
    <w:rsid w:val="00DF439A"/>
    <w:rsid w:val="00DF657A"/>
    <w:rsid w:val="00E04F0A"/>
    <w:rsid w:val="00E0639C"/>
    <w:rsid w:val="00E067E6"/>
    <w:rsid w:val="00E12531"/>
    <w:rsid w:val="00E12776"/>
    <w:rsid w:val="00E143B0"/>
    <w:rsid w:val="00E20F74"/>
    <w:rsid w:val="00E24695"/>
    <w:rsid w:val="00E33E92"/>
    <w:rsid w:val="00E4012D"/>
    <w:rsid w:val="00E416DC"/>
    <w:rsid w:val="00E42496"/>
    <w:rsid w:val="00E45580"/>
    <w:rsid w:val="00E50C2F"/>
    <w:rsid w:val="00E519E6"/>
    <w:rsid w:val="00E51CFD"/>
    <w:rsid w:val="00E55891"/>
    <w:rsid w:val="00E6283A"/>
    <w:rsid w:val="00E629BF"/>
    <w:rsid w:val="00E72B48"/>
    <w:rsid w:val="00E732A3"/>
    <w:rsid w:val="00E7479F"/>
    <w:rsid w:val="00E758EC"/>
    <w:rsid w:val="00E75C55"/>
    <w:rsid w:val="00E83A85"/>
    <w:rsid w:val="00E87915"/>
    <w:rsid w:val="00E9026B"/>
    <w:rsid w:val="00E90FC4"/>
    <w:rsid w:val="00E92B17"/>
    <w:rsid w:val="00E94012"/>
    <w:rsid w:val="00E953F2"/>
    <w:rsid w:val="00EA01EC"/>
    <w:rsid w:val="00EA0EE4"/>
    <w:rsid w:val="00EA15B0"/>
    <w:rsid w:val="00EA5D97"/>
    <w:rsid w:val="00EA7B94"/>
    <w:rsid w:val="00EA7E6F"/>
    <w:rsid w:val="00EB0BDB"/>
    <w:rsid w:val="00EB1882"/>
    <w:rsid w:val="00EB3D35"/>
    <w:rsid w:val="00EB4C19"/>
    <w:rsid w:val="00EB72A1"/>
    <w:rsid w:val="00EC0D90"/>
    <w:rsid w:val="00EC4393"/>
    <w:rsid w:val="00EC5317"/>
    <w:rsid w:val="00EC6D9D"/>
    <w:rsid w:val="00ED2236"/>
    <w:rsid w:val="00ED6DBA"/>
    <w:rsid w:val="00ED7F06"/>
    <w:rsid w:val="00EE1C07"/>
    <w:rsid w:val="00EE2C91"/>
    <w:rsid w:val="00EE3619"/>
    <w:rsid w:val="00EE3979"/>
    <w:rsid w:val="00EE57E4"/>
    <w:rsid w:val="00EE6B59"/>
    <w:rsid w:val="00EF138C"/>
    <w:rsid w:val="00F026F1"/>
    <w:rsid w:val="00F034CE"/>
    <w:rsid w:val="00F0658F"/>
    <w:rsid w:val="00F10A0F"/>
    <w:rsid w:val="00F13245"/>
    <w:rsid w:val="00F134E1"/>
    <w:rsid w:val="00F1562C"/>
    <w:rsid w:val="00F16058"/>
    <w:rsid w:val="00F25714"/>
    <w:rsid w:val="00F30E8D"/>
    <w:rsid w:val="00F3446D"/>
    <w:rsid w:val="00F372B6"/>
    <w:rsid w:val="00F40284"/>
    <w:rsid w:val="00F4763D"/>
    <w:rsid w:val="00F51542"/>
    <w:rsid w:val="00F519B2"/>
    <w:rsid w:val="00F520F6"/>
    <w:rsid w:val="00F53380"/>
    <w:rsid w:val="00F54CDB"/>
    <w:rsid w:val="00F565C2"/>
    <w:rsid w:val="00F610C8"/>
    <w:rsid w:val="00F65959"/>
    <w:rsid w:val="00F67240"/>
    <w:rsid w:val="00F67976"/>
    <w:rsid w:val="00F67A4B"/>
    <w:rsid w:val="00F70BE1"/>
    <w:rsid w:val="00F729E7"/>
    <w:rsid w:val="00F76534"/>
    <w:rsid w:val="00F77466"/>
    <w:rsid w:val="00F77BF6"/>
    <w:rsid w:val="00F81903"/>
    <w:rsid w:val="00F85929"/>
    <w:rsid w:val="00F910E3"/>
    <w:rsid w:val="00F93BDD"/>
    <w:rsid w:val="00FA0401"/>
    <w:rsid w:val="00FA17EA"/>
    <w:rsid w:val="00FA1E48"/>
    <w:rsid w:val="00FA1F42"/>
    <w:rsid w:val="00FA5E6B"/>
    <w:rsid w:val="00FB10AA"/>
    <w:rsid w:val="00FB3ED3"/>
    <w:rsid w:val="00FB4408"/>
    <w:rsid w:val="00FB7933"/>
    <w:rsid w:val="00FC0862"/>
    <w:rsid w:val="00FC70FB"/>
    <w:rsid w:val="00FD128A"/>
    <w:rsid w:val="00FD143D"/>
    <w:rsid w:val="00FD3CB7"/>
    <w:rsid w:val="00FD478B"/>
    <w:rsid w:val="00FD6E09"/>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043CA"/>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043CA"/>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043CA"/>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9043CA"/>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9043CA"/>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9043CA"/>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9043CA"/>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9043CA"/>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043C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043C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043C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043CA"/>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9043CA"/>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9043CA"/>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9043CA"/>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9043CA"/>
    <w:pPr>
      <w:spacing w:after="0"/>
      <w:ind w:firstLine="0"/>
    </w:pPr>
    <w:rPr>
      <w:rFonts w:eastAsiaTheme="minorEastAsia"/>
    </w:rPr>
  </w:style>
  <w:style w:type="paragraph" w:styleId="TOC2">
    <w:name w:val="toc 2"/>
    <w:basedOn w:val="Normal"/>
    <w:next w:val="Normal"/>
    <w:autoRedefine/>
    <w:uiPriority w:val="39"/>
    <w:unhideWhenUsed/>
    <w:qFormat/>
    <w:rsid w:val="009043CA"/>
    <w:pPr>
      <w:spacing w:after="0"/>
      <w:ind w:left="221"/>
    </w:pPr>
    <w:rPr>
      <w:rFonts w:eastAsiaTheme="minorEastAsia"/>
    </w:rPr>
  </w:style>
  <w:style w:type="paragraph" w:styleId="TOC3">
    <w:name w:val="toc 3"/>
    <w:basedOn w:val="Normal"/>
    <w:next w:val="Normal"/>
    <w:autoRedefine/>
    <w:uiPriority w:val="39"/>
    <w:unhideWhenUsed/>
    <w:qFormat/>
    <w:rsid w:val="009043CA"/>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9043CA"/>
    <w:rPr>
      <w:rFonts w:cs="2  Lotus"/>
      <w:smallCaps/>
      <w:color w:val="auto"/>
      <w:szCs w:val="28"/>
      <w:u w:val="single"/>
    </w:rPr>
  </w:style>
  <w:style w:type="character" w:styleId="IntenseReference">
    <w:name w:val="Intense Reference"/>
    <w:uiPriority w:val="32"/>
    <w:qFormat/>
    <w:rsid w:val="009043CA"/>
    <w:rPr>
      <w:rFonts w:cs="2  Lotus"/>
      <w:b/>
      <w:bCs/>
      <w:smallCaps/>
      <w:color w:val="auto"/>
      <w:spacing w:val="5"/>
      <w:szCs w:val="28"/>
      <w:u w:val="single"/>
    </w:rPr>
  </w:style>
  <w:style w:type="character" w:styleId="BookTitle">
    <w:name w:val="Book Title"/>
    <w:uiPriority w:val="33"/>
    <w:qFormat/>
    <w:rsid w:val="009043CA"/>
    <w:rPr>
      <w:rFonts w:cs="2  Titr"/>
      <w:b/>
      <w:bCs/>
      <w:smallCaps/>
      <w:spacing w:val="5"/>
      <w:szCs w:val="100"/>
    </w:rPr>
  </w:style>
  <w:style w:type="paragraph" w:styleId="TOCHeading">
    <w:name w:val="TOC Heading"/>
    <w:basedOn w:val="Heading1"/>
    <w:next w:val="Normal"/>
    <w:uiPriority w:val="39"/>
    <w:unhideWhenUsed/>
    <w:qFormat/>
    <w:rsid w:val="009043C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043CA"/>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9043CA"/>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9043CA"/>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9043C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043C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9043CA"/>
    <w:pPr>
      <w:spacing w:after="0"/>
      <w:ind w:left="658"/>
    </w:pPr>
    <w:rPr>
      <w:rFonts w:eastAsia="Times New Roman"/>
    </w:rPr>
  </w:style>
  <w:style w:type="paragraph" w:styleId="TOC5">
    <w:name w:val="toc 5"/>
    <w:basedOn w:val="Normal"/>
    <w:next w:val="Normal"/>
    <w:autoRedefine/>
    <w:uiPriority w:val="39"/>
    <w:unhideWhenUsed/>
    <w:qFormat/>
    <w:rsid w:val="009043CA"/>
    <w:pPr>
      <w:spacing w:after="0"/>
      <w:ind w:left="879"/>
    </w:pPr>
    <w:rPr>
      <w:rFonts w:eastAsia="Times New Roman"/>
    </w:rPr>
  </w:style>
  <w:style w:type="paragraph" w:styleId="TOC6">
    <w:name w:val="toc 6"/>
    <w:basedOn w:val="Normal"/>
    <w:next w:val="Normal"/>
    <w:autoRedefine/>
    <w:uiPriority w:val="39"/>
    <w:semiHidden/>
    <w:unhideWhenUsed/>
    <w:qFormat/>
    <w:rsid w:val="009043CA"/>
    <w:pPr>
      <w:spacing w:after="0"/>
      <w:ind w:left="1100"/>
    </w:pPr>
    <w:rPr>
      <w:rFonts w:eastAsia="Times New Roman"/>
    </w:rPr>
  </w:style>
  <w:style w:type="paragraph" w:styleId="TOC7">
    <w:name w:val="toc 7"/>
    <w:basedOn w:val="Normal"/>
    <w:next w:val="Normal"/>
    <w:autoRedefine/>
    <w:uiPriority w:val="39"/>
    <w:semiHidden/>
    <w:unhideWhenUsed/>
    <w:qFormat/>
    <w:rsid w:val="009043CA"/>
    <w:pPr>
      <w:spacing w:after="0"/>
      <w:ind w:left="1321"/>
    </w:pPr>
    <w:rPr>
      <w:rFonts w:eastAsia="Times New Roman"/>
    </w:rPr>
  </w:style>
  <w:style w:type="paragraph" w:styleId="Caption">
    <w:name w:val="caption"/>
    <w:basedOn w:val="Normal"/>
    <w:next w:val="Normal"/>
    <w:uiPriority w:val="35"/>
    <w:semiHidden/>
    <w:unhideWhenUsed/>
    <w:qFormat/>
    <w:rsid w:val="009043CA"/>
    <w:rPr>
      <w:rFonts w:eastAsia="Times New Roman"/>
      <w:b/>
      <w:bCs/>
      <w:sz w:val="20"/>
      <w:szCs w:val="20"/>
    </w:rPr>
  </w:style>
  <w:style w:type="paragraph" w:styleId="Title">
    <w:name w:val="Title"/>
    <w:basedOn w:val="Normal"/>
    <w:next w:val="Normal"/>
    <w:link w:val="TitleChar"/>
    <w:autoRedefine/>
    <w:uiPriority w:val="10"/>
    <w:qFormat/>
    <w:rsid w:val="009043C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043C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043CA"/>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9043CA"/>
    <w:rPr>
      <w:rFonts w:ascii="Cambria" w:eastAsia="2  Badr" w:hAnsi="Cambria" w:cs="Karim"/>
      <w:i/>
      <w:spacing w:val="15"/>
      <w:sz w:val="24"/>
      <w:szCs w:val="60"/>
    </w:rPr>
  </w:style>
  <w:style w:type="character" w:styleId="Emphasis">
    <w:name w:val="Emphasis"/>
    <w:uiPriority w:val="20"/>
    <w:qFormat/>
    <w:rsid w:val="009043CA"/>
    <w:rPr>
      <w:rFonts w:cs="2  Lotus"/>
      <w:i/>
      <w:iCs/>
      <w:color w:val="808080"/>
      <w:szCs w:val="32"/>
    </w:rPr>
  </w:style>
  <w:style w:type="character" w:customStyle="1" w:styleId="NoSpacingChar">
    <w:name w:val="No Spacing Char"/>
    <w:aliases w:val="متن عربي Char"/>
    <w:link w:val="NoSpacing"/>
    <w:uiPriority w:val="1"/>
    <w:rsid w:val="009043CA"/>
    <w:rPr>
      <w:rFonts w:eastAsia="2  Lotus" w:cs="2  Badr"/>
      <w:bCs/>
      <w:sz w:val="72"/>
      <w:szCs w:val="28"/>
    </w:rPr>
  </w:style>
  <w:style w:type="paragraph" w:styleId="ListParagraph">
    <w:name w:val="List Paragraph"/>
    <w:basedOn w:val="Normal"/>
    <w:link w:val="ListParagraphChar"/>
    <w:autoRedefine/>
    <w:uiPriority w:val="34"/>
    <w:qFormat/>
    <w:rsid w:val="009043CA"/>
    <w:pPr>
      <w:ind w:left="1134" w:firstLine="0"/>
    </w:pPr>
    <w:rPr>
      <w:rFonts w:ascii="Calibri" w:eastAsia="2  Lotus" w:hAnsi="Calibri" w:cs="2  Lotus"/>
      <w:sz w:val="22"/>
    </w:rPr>
  </w:style>
  <w:style w:type="character" w:customStyle="1" w:styleId="ListParagraphChar">
    <w:name w:val="List Paragraph Char"/>
    <w:link w:val="ListParagraph"/>
    <w:uiPriority w:val="34"/>
    <w:rsid w:val="009043CA"/>
    <w:rPr>
      <w:rFonts w:eastAsia="2  Lotus" w:cs="2  Lotus"/>
      <w:sz w:val="22"/>
      <w:szCs w:val="28"/>
    </w:rPr>
  </w:style>
  <w:style w:type="paragraph" w:styleId="Quote">
    <w:name w:val="Quote"/>
    <w:basedOn w:val="Normal"/>
    <w:next w:val="Normal"/>
    <w:link w:val="QuoteChar"/>
    <w:autoRedefine/>
    <w:uiPriority w:val="29"/>
    <w:qFormat/>
    <w:rsid w:val="009043C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9043CA"/>
    <w:rPr>
      <w:rFonts w:cs="B Lotus"/>
      <w:i/>
      <w:szCs w:val="30"/>
    </w:rPr>
  </w:style>
  <w:style w:type="paragraph" w:styleId="IntenseQuote">
    <w:name w:val="Intense Quote"/>
    <w:basedOn w:val="Normal"/>
    <w:next w:val="Normal"/>
    <w:link w:val="IntenseQuoteChar"/>
    <w:autoRedefine/>
    <w:uiPriority w:val="30"/>
    <w:qFormat/>
    <w:rsid w:val="009043C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9043CA"/>
    <w:rPr>
      <w:rFonts w:eastAsia="2  Lotus" w:cs="B Lotus"/>
      <w:b/>
      <w:bCs/>
      <w:i/>
      <w:szCs w:val="30"/>
    </w:rPr>
  </w:style>
  <w:style w:type="character" w:styleId="SubtleEmphasis">
    <w:name w:val="Subtle Emphasis"/>
    <w:uiPriority w:val="19"/>
    <w:qFormat/>
    <w:rsid w:val="009043CA"/>
    <w:rPr>
      <w:rFonts w:cs="2  Lotus"/>
      <w:i/>
      <w:iCs/>
      <w:color w:val="4A442A"/>
      <w:szCs w:val="32"/>
      <w:u w:val="none"/>
    </w:rPr>
  </w:style>
  <w:style w:type="character" w:styleId="IntenseEmphasis">
    <w:name w:val="Intense Emphasis"/>
    <w:uiPriority w:val="21"/>
    <w:qFormat/>
    <w:rsid w:val="009043C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9043CA"/>
    <w:rPr>
      <w:b/>
      <w:bCs/>
    </w:rPr>
  </w:style>
  <w:style w:type="character" w:customStyle="1" w:styleId="ravayat">
    <w:name w:val="ravayat"/>
    <w:basedOn w:val="DefaultParagraphFont"/>
    <w:rsid w:val="001064B8"/>
  </w:style>
  <w:style w:type="character" w:customStyle="1" w:styleId="st">
    <w:name w:val="st"/>
    <w:basedOn w:val="DefaultParagraphFont"/>
    <w:rsid w:val="00E3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17AE0-ACFD-4F90-AA50-4D068503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412</TotalTime>
  <Pages>9</Pages>
  <Words>2751</Words>
  <Characters>15682</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17</cp:revision>
  <dcterms:created xsi:type="dcterms:W3CDTF">2020-01-07T07:44:00Z</dcterms:created>
  <dcterms:modified xsi:type="dcterms:W3CDTF">2020-01-08T10:22:00Z</dcterms:modified>
</cp:coreProperties>
</file>