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1854223227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FE32B1" w:rsidRPr="009B2626" w:rsidRDefault="00FE32B1" w:rsidP="00DB596E">
          <w:pPr>
            <w:pStyle w:val="TOCHeading"/>
            <w:spacing w:line="276" w:lineRule="auto"/>
            <w:rPr>
              <w:rFonts w:cs="Traditional Arabic"/>
            </w:rPr>
          </w:pPr>
          <w:r w:rsidRPr="009B2626">
            <w:rPr>
              <w:rFonts w:cs="Traditional Arabic"/>
              <w:rtl/>
            </w:rPr>
            <w:t>فهرست مطالب</w:t>
          </w:r>
        </w:p>
        <w:p w:rsidR="00FE32B1" w:rsidRPr="009B2626" w:rsidRDefault="00FE32B1" w:rsidP="00DB596E">
          <w:pPr>
            <w:pStyle w:val="TOC1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  <w:lang w:bidi="ar-SA"/>
            </w:rPr>
          </w:pPr>
          <w:r w:rsidRPr="009B2626">
            <w:fldChar w:fldCharType="begin"/>
          </w:r>
          <w:r w:rsidRPr="009B2626">
            <w:instrText xml:space="preserve"> TOC \o "1-6" \h \z \u </w:instrText>
          </w:r>
          <w:r w:rsidRPr="009B2626">
            <w:fldChar w:fldCharType="separate"/>
          </w:r>
          <w:hyperlink w:anchor="_Toc29938658" w:history="1">
            <w:r w:rsidRPr="009B2626">
              <w:rPr>
                <w:rStyle w:val="Hyperlink"/>
                <w:noProof/>
                <w:rtl/>
              </w:rPr>
              <w:t>موضوع: فقه / نکاح</w:t>
            </w:r>
            <w:r w:rsidRPr="009B2626">
              <w:rPr>
                <w:noProof/>
                <w:webHidden/>
              </w:rPr>
              <w:tab/>
            </w:r>
            <w:r w:rsidRPr="009B2626">
              <w:rPr>
                <w:noProof/>
                <w:webHidden/>
              </w:rPr>
              <w:fldChar w:fldCharType="begin"/>
            </w:r>
            <w:r w:rsidRPr="009B2626">
              <w:rPr>
                <w:noProof/>
                <w:webHidden/>
              </w:rPr>
              <w:instrText xml:space="preserve"> PAGEREF _Toc29938658 \h </w:instrText>
            </w:r>
            <w:r w:rsidRPr="009B2626">
              <w:rPr>
                <w:noProof/>
                <w:webHidden/>
              </w:rPr>
            </w:r>
            <w:r w:rsidRPr="009B2626">
              <w:rPr>
                <w:noProof/>
                <w:webHidden/>
              </w:rPr>
              <w:fldChar w:fldCharType="separate"/>
            </w:r>
            <w:r w:rsidR="00DB596E" w:rsidRPr="009B2626">
              <w:rPr>
                <w:noProof/>
                <w:webHidden/>
                <w:rtl/>
              </w:rPr>
              <w:t>2</w:t>
            </w:r>
            <w:r w:rsidRPr="009B2626">
              <w:rPr>
                <w:noProof/>
                <w:webHidden/>
              </w:rPr>
              <w:fldChar w:fldCharType="end"/>
            </w:r>
          </w:hyperlink>
        </w:p>
        <w:p w:rsidR="00FE32B1" w:rsidRPr="009B2626" w:rsidRDefault="00BD639E" w:rsidP="00DB596E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  <w:lang w:bidi="ar-SA"/>
            </w:rPr>
          </w:pPr>
          <w:hyperlink w:anchor="_Toc29938659" w:history="1">
            <w:r w:rsidR="00FE32B1" w:rsidRPr="009B2626">
              <w:rPr>
                <w:rStyle w:val="Hyperlink"/>
                <w:noProof/>
                <w:rtl/>
              </w:rPr>
              <w:t>اشاره</w:t>
            </w:r>
            <w:r w:rsidR="00FE32B1" w:rsidRPr="009B2626">
              <w:rPr>
                <w:noProof/>
                <w:webHidden/>
              </w:rPr>
              <w:tab/>
            </w:r>
            <w:r w:rsidR="00FE32B1" w:rsidRPr="009B2626">
              <w:rPr>
                <w:noProof/>
                <w:webHidden/>
              </w:rPr>
              <w:fldChar w:fldCharType="begin"/>
            </w:r>
            <w:r w:rsidR="00FE32B1" w:rsidRPr="009B2626">
              <w:rPr>
                <w:noProof/>
                <w:webHidden/>
              </w:rPr>
              <w:instrText xml:space="preserve"> PAGEREF _Toc29938659 \h </w:instrText>
            </w:r>
            <w:r w:rsidR="00FE32B1" w:rsidRPr="009B2626">
              <w:rPr>
                <w:noProof/>
                <w:webHidden/>
              </w:rPr>
            </w:r>
            <w:r w:rsidR="00FE32B1" w:rsidRPr="009B2626">
              <w:rPr>
                <w:noProof/>
                <w:webHidden/>
              </w:rPr>
              <w:fldChar w:fldCharType="separate"/>
            </w:r>
            <w:r w:rsidR="00DB596E" w:rsidRPr="009B2626">
              <w:rPr>
                <w:noProof/>
                <w:webHidden/>
                <w:rtl/>
              </w:rPr>
              <w:t>2</w:t>
            </w:r>
            <w:r w:rsidR="00FE32B1" w:rsidRPr="009B2626">
              <w:rPr>
                <w:noProof/>
                <w:webHidden/>
              </w:rPr>
              <w:fldChar w:fldCharType="end"/>
            </w:r>
          </w:hyperlink>
        </w:p>
        <w:p w:rsidR="00FE32B1" w:rsidRPr="009B2626" w:rsidRDefault="00BD639E" w:rsidP="00DB596E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  <w:lang w:bidi="ar-SA"/>
            </w:rPr>
          </w:pPr>
          <w:hyperlink w:anchor="_Toc29938660" w:history="1">
            <w:r w:rsidR="00FE32B1" w:rsidRPr="009B2626">
              <w:rPr>
                <w:rStyle w:val="Hyperlink"/>
                <w:noProof/>
                <w:rtl/>
              </w:rPr>
              <w:t>دلیل چهارم: معتبره سکونی</w:t>
            </w:r>
            <w:r w:rsidR="00FE32B1" w:rsidRPr="009B2626">
              <w:rPr>
                <w:noProof/>
                <w:webHidden/>
              </w:rPr>
              <w:tab/>
            </w:r>
            <w:r w:rsidR="00FE32B1" w:rsidRPr="009B2626">
              <w:rPr>
                <w:noProof/>
                <w:webHidden/>
              </w:rPr>
              <w:fldChar w:fldCharType="begin"/>
            </w:r>
            <w:r w:rsidR="00FE32B1" w:rsidRPr="009B2626">
              <w:rPr>
                <w:noProof/>
                <w:webHidden/>
              </w:rPr>
              <w:instrText xml:space="preserve"> PAGEREF _Toc29938660 \h </w:instrText>
            </w:r>
            <w:r w:rsidR="00FE32B1" w:rsidRPr="009B2626">
              <w:rPr>
                <w:noProof/>
                <w:webHidden/>
              </w:rPr>
            </w:r>
            <w:r w:rsidR="00FE32B1" w:rsidRPr="009B2626">
              <w:rPr>
                <w:noProof/>
                <w:webHidden/>
              </w:rPr>
              <w:fldChar w:fldCharType="separate"/>
            </w:r>
            <w:r w:rsidR="00DB596E" w:rsidRPr="009B2626">
              <w:rPr>
                <w:noProof/>
                <w:webHidden/>
                <w:rtl/>
              </w:rPr>
              <w:t>2</w:t>
            </w:r>
            <w:r w:rsidR="00FE32B1" w:rsidRPr="009B2626">
              <w:rPr>
                <w:noProof/>
                <w:webHidden/>
              </w:rPr>
              <w:fldChar w:fldCharType="end"/>
            </w:r>
          </w:hyperlink>
        </w:p>
        <w:p w:rsidR="00FE32B1" w:rsidRPr="009B2626" w:rsidRDefault="00BD639E" w:rsidP="00DB596E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938661" w:history="1">
            <w:r w:rsidR="00FE32B1" w:rsidRPr="009B2626">
              <w:rPr>
                <w:rStyle w:val="Hyperlink"/>
                <w:noProof/>
                <w:rtl/>
              </w:rPr>
              <w:t>بررسی سندی روایت</w:t>
            </w:r>
            <w:r w:rsidR="00FE32B1" w:rsidRPr="009B2626">
              <w:rPr>
                <w:noProof/>
                <w:webHidden/>
              </w:rPr>
              <w:tab/>
            </w:r>
            <w:r w:rsidR="00FE32B1" w:rsidRPr="009B2626">
              <w:rPr>
                <w:noProof/>
                <w:webHidden/>
              </w:rPr>
              <w:fldChar w:fldCharType="begin"/>
            </w:r>
            <w:r w:rsidR="00FE32B1" w:rsidRPr="009B2626">
              <w:rPr>
                <w:noProof/>
                <w:webHidden/>
              </w:rPr>
              <w:instrText xml:space="preserve"> PAGEREF _Toc29938661 \h </w:instrText>
            </w:r>
            <w:r w:rsidR="00FE32B1" w:rsidRPr="009B2626">
              <w:rPr>
                <w:noProof/>
                <w:webHidden/>
              </w:rPr>
            </w:r>
            <w:r w:rsidR="00FE32B1" w:rsidRPr="009B2626">
              <w:rPr>
                <w:noProof/>
                <w:webHidden/>
              </w:rPr>
              <w:fldChar w:fldCharType="separate"/>
            </w:r>
            <w:r w:rsidR="00DB596E" w:rsidRPr="009B2626">
              <w:rPr>
                <w:noProof/>
                <w:webHidden/>
                <w:rtl/>
              </w:rPr>
              <w:t>3</w:t>
            </w:r>
            <w:r w:rsidR="00FE32B1" w:rsidRPr="009B2626">
              <w:rPr>
                <w:noProof/>
                <w:webHidden/>
              </w:rPr>
              <w:fldChar w:fldCharType="end"/>
            </w:r>
          </w:hyperlink>
        </w:p>
        <w:p w:rsidR="00FE32B1" w:rsidRPr="009B2626" w:rsidRDefault="00BD639E" w:rsidP="00DB596E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938662" w:history="1">
            <w:r w:rsidR="00FE32B1" w:rsidRPr="009B2626">
              <w:rPr>
                <w:rStyle w:val="Hyperlink"/>
                <w:noProof/>
                <w:rtl/>
              </w:rPr>
              <w:t>بررسی دلالی روایت</w:t>
            </w:r>
            <w:r w:rsidR="00FE32B1" w:rsidRPr="009B2626">
              <w:rPr>
                <w:noProof/>
                <w:webHidden/>
              </w:rPr>
              <w:tab/>
            </w:r>
            <w:r w:rsidR="00FE32B1" w:rsidRPr="009B2626">
              <w:rPr>
                <w:noProof/>
                <w:webHidden/>
              </w:rPr>
              <w:fldChar w:fldCharType="begin"/>
            </w:r>
            <w:r w:rsidR="00FE32B1" w:rsidRPr="009B2626">
              <w:rPr>
                <w:noProof/>
                <w:webHidden/>
              </w:rPr>
              <w:instrText xml:space="preserve"> PAGEREF _Toc29938662 \h </w:instrText>
            </w:r>
            <w:r w:rsidR="00FE32B1" w:rsidRPr="009B2626">
              <w:rPr>
                <w:noProof/>
                <w:webHidden/>
              </w:rPr>
            </w:r>
            <w:r w:rsidR="00FE32B1" w:rsidRPr="009B2626">
              <w:rPr>
                <w:noProof/>
                <w:webHidden/>
              </w:rPr>
              <w:fldChar w:fldCharType="separate"/>
            </w:r>
            <w:r w:rsidR="00DB596E" w:rsidRPr="009B2626">
              <w:rPr>
                <w:noProof/>
                <w:webHidden/>
                <w:rtl/>
              </w:rPr>
              <w:t>3</w:t>
            </w:r>
            <w:r w:rsidR="00FE32B1" w:rsidRPr="009B2626">
              <w:rPr>
                <w:noProof/>
                <w:webHidden/>
              </w:rPr>
              <w:fldChar w:fldCharType="end"/>
            </w:r>
          </w:hyperlink>
        </w:p>
        <w:p w:rsidR="00FE32B1" w:rsidRPr="009B2626" w:rsidRDefault="00BD639E" w:rsidP="00DB596E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938663" w:history="1">
            <w:r w:rsidR="00FE32B1" w:rsidRPr="009B2626">
              <w:rPr>
                <w:rStyle w:val="Hyperlink"/>
                <w:noProof/>
                <w:rtl/>
              </w:rPr>
              <w:t>پاسخ استدلال:</w:t>
            </w:r>
            <w:r w:rsidR="00FE32B1" w:rsidRPr="009B2626">
              <w:rPr>
                <w:noProof/>
                <w:webHidden/>
              </w:rPr>
              <w:tab/>
            </w:r>
            <w:r w:rsidR="00FE32B1" w:rsidRPr="009B2626">
              <w:rPr>
                <w:noProof/>
                <w:webHidden/>
              </w:rPr>
              <w:fldChar w:fldCharType="begin"/>
            </w:r>
            <w:r w:rsidR="00FE32B1" w:rsidRPr="009B2626">
              <w:rPr>
                <w:noProof/>
                <w:webHidden/>
              </w:rPr>
              <w:instrText xml:space="preserve"> PAGEREF _Toc29938663 \h </w:instrText>
            </w:r>
            <w:r w:rsidR="00FE32B1" w:rsidRPr="009B2626">
              <w:rPr>
                <w:noProof/>
                <w:webHidden/>
              </w:rPr>
            </w:r>
            <w:r w:rsidR="00FE32B1" w:rsidRPr="009B2626">
              <w:rPr>
                <w:noProof/>
                <w:webHidden/>
              </w:rPr>
              <w:fldChar w:fldCharType="separate"/>
            </w:r>
            <w:r w:rsidR="00DB596E" w:rsidRPr="009B2626">
              <w:rPr>
                <w:noProof/>
                <w:webHidden/>
                <w:rtl/>
              </w:rPr>
              <w:t>3</w:t>
            </w:r>
            <w:r w:rsidR="00FE32B1" w:rsidRPr="009B2626">
              <w:rPr>
                <w:noProof/>
                <w:webHidden/>
              </w:rPr>
              <w:fldChar w:fldCharType="end"/>
            </w:r>
          </w:hyperlink>
        </w:p>
        <w:p w:rsidR="00FE32B1" w:rsidRPr="009B2626" w:rsidRDefault="00BD639E" w:rsidP="00DB596E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  <w:lang w:bidi="ar-SA"/>
            </w:rPr>
          </w:pPr>
          <w:hyperlink w:anchor="_Toc29938664" w:history="1">
            <w:r w:rsidR="00FE32B1" w:rsidRPr="009B2626">
              <w:rPr>
                <w:rStyle w:val="Hyperlink"/>
                <w:noProof/>
                <w:rtl/>
              </w:rPr>
              <w:t>دلیل پنجم: صحیحه فضیل</w:t>
            </w:r>
            <w:r w:rsidR="00FE32B1" w:rsidRPr="009B2626">
              <w:rPr>
                <w:noProof/>
                <w:webHidden/>
              </w:rPr>
              <w:tab/>
            </w:r>
            <w:r w:rsidR="00FE32B1" w:rsidRPr="009B2626">
              <w:rPr>
                <w:noProof/>
                <w:webHidden/>
              </w:rPr>
              <w:fldChar w:fldCharType="begin"/>
            </w:r>
            <w:r w:rsidR="00FE32B1" w:rsidRPr="009B2626">
              <w:rPr>
                <w:noProof/>
                <w:webHidden/>
              </w:rPr>
              <w:instrText xml:space="preserve"> PAGEREF _Toc29938664 \h </w:instrText>
            </w:r>
            <w:r w:rsidR="00FE32B1" w:rsidRPr="009B2626">
              <w:rPr>
                <w:noProof/>
                <w:webHidden/>
              </w:rPr>
            </w:r>
            <w:r w:rsidR="00FE32B1" w:rsidRPr="009B2626">
              <w:rPr>
                <w:noProof/>
                <w:webHidden/>
              </w:rPr>
              <w:fldChar w:fldCharType="separate"/>
            </w:r>
            <w:r w:rsidR="00DB596E" w:rsidRPr="009B2626">
              <w:rPr>
                <w:noProof/>
                <w:webHidden/>
                <w:rtl/>
              </w:rPr>
              <w:t>5</w:t>
            </w:r>
            <w:r w:rsidR="00FE32B1" w:rsidRPr="009B2626">
              <w:rPr>
                <w:noProof/>
                <w:webHidden/>
              </w:rPr>
              <w:fldChar w:fldCharType="end"/>
            </w:r>
          </w:hyperlink>
        </w:p>
        <w:p w:rsidR="00FE32B1" w:rsidRPr="009B2626" w:rsidRDefault="00BD639E" w:rsidP="00DB596E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938665" w:history="1">
            <w:r w:rsidR="00FE32B1" w:rsidRPr="009B2626">
              <w:rPr>
                <w:rStyle w:val="Hyperlink"/>
                <w:noProof/>
                <w:rtl/>
              </w:rPr>
              <w:t>سند روایت</w:t>
            </w:r>
            <w:r w:rsidR="00FE32B1" w:rsidRPr="009B2626">
              <w:rPr>
                <w:noProof/>
                <w:webHidden/>
              </w:rPr>
              <w:tab/>
            </w:r>
            <w:r w:rsidR="00FE32B1" w:rsidRPr="009B2626">
              <w:rPr>
                <w:noProof/>
                <w:webHidden/>
              </w:rPr>
              <w:fldChar w:fldCharType="begin"/>
            </w:r>
            <w:r w:rsidR="00FE32B1" w:rsidRPr="009B2626">
              <w:rPr>
                <w:noProof/>
                <w:webHidden/>
              </w:rPr>
              <w:instrText xml:space="preserve"> PAGEREF _Toc29938665 \h </w:instrText>
            </w:r>
            <w:r w:rsidR="00FE32B1" w:rsidRPr="009B2626">
              <w:rPr>
                <w:noProof/>
                <w:webHidden/>
              </w:rPr>
            </w:r>
            <w:r w:rsidR="00FE32B1" w:rsidRPr="009B2626">
              <w:rPr>
                <w:noProof/>
                <w:webHidden/>
              </w:rPr>
              <w:fldChar w:fldCharType="separate"/>
            </w:r>
            <w:r w:rsidR="00DB596E" w:rsidRPr="009B2626">
              <w:rPr>
                <w:noProof/>
                <w:webHidden/>
                <w:rtl/>
              </w:rPr>
              <w:t>5</w:t>
            </w:r>
            <w:r w:rsidR="00FE32B1" w:rsidRPr="009B2626">
              <w:rPr>
                <w:noProof/>
                <w:webHidden/>
              </w:rPr>
              <w:fldChar w:fldCharType="end"/>
            </w:r>
          </w:hyperlink>
        </w:p>
        <w:p w:rsidR="00FE32B1" w:rsidRPr="009B2626" w:rsidRDefault="00BD639E" w:rsidP="00DB596E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938666" w:history="1">
            <w:r w:rsidR="00FE32B1" w:rsidRPr="009B2626">
              <w:rPr>
                <w:rStyle w:val="Hyperlink"/>
                <w:noProof/>
                <w:rtl/>
              </w:rPr>
              <w:t>متن روایت</w:t>
            </w:r>
            <w:r w:rsidR="00FE32B1" w:rsidRPr="009B2626">
              <w:rPr>
                <w:noProof/>
                <w:webHidden/>
              </w:rPr>
              <w:tab/>
            </w:r>
            <w:r w:rsidR="00FE32B1" w:rsidRPr="009B2626">
              <w:rPr>
                <w:noProof/>
                <w:webHidden/>
              </w:rPr>
              <w:fldChar w:fldCharType="begin"/>
            </w:r>
            <w:r w:rsidR="00FE32B1" w:rsidRPr="009B2626">
              <w:rPr>
                <w:noProof/>
                <w:webHidden/>
              </w:rPr>
              <w:instrText xml:space="preserve"> PAGEREF _Toc29938666 \h </w:instrText>
            </w:r>
            <w:r w:rsidR="00FE32B1" w:rsidRPr="009B2626">
              <w:rPr>
                <w:noProof/>
                <w:webHidden/>
              </w:rPr>
            </w:r>
            <w:r w:rsidR="00FE32B1" w:rsidRPr="009B2626">
              <w:rPr>
                <w:noProof/>
                <w:webHidden/>
              </w:rPr>
              <w:fldChar w:fldCharType="separate"/>
            </w:r>
            <w:r w:rsidR="00DB596E" w:rsidRPr="009B2626">
              <w:rPr>
                <w:noProof/>
                <w:webHidden/>
                <w:rtl/>
              </w:rPr>
              <w:t>5</w:t>
            </w:r>
            <w:r w:rsidR="00FE32B1" w:rsidRPr="009B2626">
              <w:rPr>
                <w:noProof/>
                <w:webHidden/>
              </w:rPr>
              <w:fldChar w:fldCharType="end"/>
            </w:r>
          </w:hyperlink>
        </w:p>
        <w:p w:rsidR="00FE32B1" w:rsidRPr="009B2626" w:rsidRDefault="00BD639E" w:rsidP="00DB596E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938667" w:history="1">
            <w:r w:rsidR="00FE32B1" w:rsidRPr="009B2626">
              <w:rPr>
                <w:rStyle w:val="Hyperlink"/>
                <w:noProof/>
                <w:rtl/>
              </w:rPr>
              <w:t>چگونگی استدلال</w:t>
            </w:r>
            <w:r w:rsidR="00FE32B1" w:rsidRPr="009B2626">
              <w:rPr>
                <w:noProof/>
                <w:webHidden/>
              </w:rPr>
              <w:tab/>
            </w:r>
            <w:r w:rsidR="00FE32B1" w:rsidRPr="009B2626">
              <w:rPr>
                <w:noProof/>
                <w:webHidden/>
              </w:rPr>
              <w:fldChar w:fldCharType="begin"/>
            </w:r>
            <w:r w:rsidR="00FE32B1" w:rsidRPr="009B2626">
              <w:rPr>
                <w:noProof/>
                <w:webHidden/>
              </w:rPr>
              <w:instrText xml:space="preserve"> PAGEREF _Toc29938667 \h </w:instrText>
            </w:r>
            <w:r w:rsidR="00FE32B1" w:rsidRPr="009B2626">
              <w:rPr>
                <w:noProof/>
                <w:webHidden/>
              </w:rPr>
            </w:r>
            <w:r w:rsidR="00FE32B1" w:rsidRPr="009B2626">
              <w:rPr>
                <w:noProof/>
                <w:webHidden/>
              </w:rPr>
              <w:fldChar w:fldCharType="separate"/>
            </w:r>
            <w:r w:rsidR="00DB596E" w:rsidRPr="009B2626">
              <w:rPr>
                <w:noProof/>
                <w:webHidden/>
                <w:rtl/>
              </w:rPr>
              <w:t>6</w:t>
            </w:r>
            <w:r w:rsidR="00FE32B1" w:rsidRPr="009B2626">
              <w:rPr>
                <w:noProof/>
                <w:webHidden/>
              </w:rPr>
              <w:fldChar w:fldCharType="end"/>
            </w:r>
          </w:hyperlink>
        </w:p>
        <w:p w:rsidR="00FE32B1" w:rsidRPr="009B2626" w:rsidRDefault="00BD639E" w:rsidP="00DB596E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938668" w:history="1">
            <w:r w:rsidR="00FE32B1" w:rsidRPr="009B2626">
              <w:rPr>
                <w:rStyle w:val="Hyperlink"/>
                <w:noProof/>
                <w:rtl/>
              </w:rPr>
              <w:t>ارتباط این دلیل با عبارت «إلاّ ما ظَهَرَ مِنها»</w:t>
            </w:r>
            <w:r w:rsidR="00FE32B1" w:rsidRPr="009B2626">
              <w:rPr>
                <w:noProof/>
                <w:webHidden/>
              </w:rPr>
              <w:tab/>
            </w:r>
            <w:r w:rsidR="00FE32B1" w:rsidRPr="009B2626">
              <w:rPr>
                <w:noProof/>
                <w:webHidden/>
              </w:rPr>
              <w:fldChar w:fldCharType="begin"/>
            </w:r>
            <w:r w:rsidR="00FE32B1" w:rsidRPr="009B2626">
              <w:rPr>
                <w:noProof/>
                <w:webHidden/>
              </w:rPr>
              <w:instrText xml:space="preserve"> PAGEREF _Toc29938668 \h </w:instrText>
            </w:r>
            <w:r w:rsidR="00FE32B1" w:rsidRPr="009B2626">
              <w:rPr>
                <w:noProof/>
                <w:webHidden/>
              </w:rPr>
            </w:r>
            <w:r w:rsidR="00FE32B1" w:rsidRPr="009B2626">
              <w:rPr>
                <w:noProof/>
                <w:webHidden/>
              </w:rPr>
              <w:fldChar w:fldCharType="separate"/>
            </w:r>
            <w:r w:rsidR="00DB596E" w:rsidRPr="009B2626">
              <w:rPr>
                <w:noProof/>
                <w:webHidden/>
                <w:rtl/>
              </w:rPr>
              <w:t>7</w:t>
            </w:r>
            <w:r w:rsidR="00FE32B1" w:rsidRPr="009B2626">
              <w:rPr>
                <w:noProof/>
                <w:webHidden/>
              </w:rPr>
              <w:fldChar w:fldCharType="end"/>
            </w:r>
          </w:hyperlink>
        </w:p>
        <w:p w:rsidR="00FE32B1" w:rsidRPr="009B2626" w:rsidRDefault="00BD639E" w:rsidP="00DB596E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938669" w:history="1">
            <w:r w:rsidR="00FE32B1" w:rsidRPr="009B2626">
              <w:rPr>
                <w:rStyle w:val="Hyperlink"/>
                <w:noProof/>
                <w:rtl/>
              </w:rPr>
              <w:t>نکته اوّل: عدم ارتباط بین «... الا لبعولتهنّ» با «الاّ ما ظهر منها»</w:t>
            </w:r>
            <w:r w:rsidR="00FE32B1" w:rsidRPr="009B2626">
              <w:rPr>
                <w:noProof/>
                <w:webHidden/>
              </w:rPr>
              <w:tab/>
            </w:r>
            <w:r w:rsidR="00FE32B1" w:rsidRPr="009B2626">
              <w:rPr>
                <w:noProof/>
                <w:webHidden/>
              </w:rPr>
              <w:fldChar w:fldCharType="begin"/>
            </w:r>
            <w:r w:rsidR="00FE32B1" w:rsidRPr="009B2626">
              <w:rPr>
                <w:noProof/>
                <w:webHidden/>
              </w:rPr>
              <w:instrText xml:space="preserve"> PAGEREF _Toc29938669 \h </w:instrText>
            </w:r>
            <w:r w:rsidR="00FE32B1" w:rsidRPr="009B2626">
              <w:rPr>
                <w:noProof/>
                <w:webHidden/>
              </w:rPr>
            </w:r>
            <w:r w:rsidR="00FE32B1" w:rsidRPr="009B2626">
              <w:rPr>
                <w:noProof/>
                <w:webHidden/>
              </w:rPr>
              <w:fldChar w:fldCharType="separate"/>
            </w:r>
            <w:r w:rsidR="00DB596E" w:rsidRPr="009B2626">
              <w:rPr>
                <w:noProof/>
                <w:webHidden/>
                <w:rtl/>
              </w:rPr>
              <w:t>7</w:t>
            </w:r>
            <w:r w:rsidR="00FE32B1" w:rsidRPr="009B2626">
              <w:rPr>
                <w:noProof/>
                <w:webHidden/>
              </w:rPr>
              <w:fldChar w:fldCharType="end"/>
            </w:r>
          </w:hyperlink>
        </w:p>
        <w:p w:rsidR="00FE32B1" w:rsidRPr="009B2626" w:rsidRDefault="00BD639E" w:rsidP="00DB596E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938670" w:history="1">
            <w:r w:rsidR="00FE32B1" w:rsidRPr="009B2626">
              <w:rPr>
                <w:rStyle w:val="Hyperlink"/>
                <w:noProof/>
                <w:rtl/>
              </w:rPr>
              <w:t>نکته دوم: معنای «ما ظهر منها»</w:t>
            </w:r>
            <w:r w:rsidR="00FE32B1" w:rsidRPr="009B2626">
              <w:rPr>
                <w:noProof/>
                <w:webHidden/>
              </w:rPr>
              <w:tab/>
            </w:r>
            <w:r w:rsidR="00FE32B1" w:rsidRPr="009B2626">
              <w:rPr>
                <w:noProof/>
                <w:webHidden/>
              </w:rPr>
              <w:fldChar w:fldCharType="begin"/>
            </w:r>
            <w:r w:rsidR="00FE32B1" w:rsidRPr="009B2626">
              <w:rPr>
                <w:noProof/>
                <w:webHidden/>
              </w:rPr>
              <w:instrText xml:space="preserve"> PAGEREF _Toc29938670 \h </w:instrText>
            </w:r>
            <w:r w:rsidR="00FE32B1" w:rsidRPr="009B2626">
              <w:rPr>
                <w:noProof/>
                <w:webHidden/>
              </w:rPr>
            </w:r>
            <w:r w:rsidR="00FE32B1" w:rsidRPr="009B2626">
              <w:rPr>
                <w:noProof/>
                <w:webHidden/>
              </w:rPr>
              <w:fldChar w:fldCharType="separate"/>
            </w:r>
            <w:r w:rsidR="00DB596E" w:rsidRPr="009B2626">
              <w:rPr>
                <w:noProof/>
                <w:webHidden/>
                <w:rtl/>
              </w:rPr>
              <w:t>7</w:t>
            </w:r>
            <w:r w:rsidR="00FE32B1" w:rsidRPr="009B2626">
              <w:rPr>
                <w:noProof/>
                <w:webHidden/>
              </w:rPr>
              <w:fldChar w:fldCharType="end"/>
            </w:r>
          </w:hyperlink>
        </w:p>
        <w:p w:rsidR="00FE32B1" w:rsidRPr="009B2626" w:rsidRDefault="00BD639E" w:rsidP="00DB596E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938671" w:history="1">
            <w:r w:rsidR="00FE32B1" w:rsidRPr="009B2626">
              <w:rPr>
                <w:rStyle w:val="Hyperlink"/>
                <w:noProof/>
                <w:rtl/>
              </w:rPr>
              <w:t>بررسی سندی روایت</w:t>
            </w:r>
            <w:r w:rsidR="00FE32B1" w:rsidRPr="009B2626">
              <w:rPr>
                <w:noProof/>
                <w:webHidden/>
              </w:rPr>
              <w:tab/>
            </w:r>
            <w:r w:rsidR="00FE32B1" w:rsidRPr="009B2626">
              <w:rPr>
                <w:noProof/>
                <w:webHidden/>
              </w:rPr>
              <w:fldChar w:fldCharType="begin"/>
            </w:r>
            <w:r w:rsidR="00FE32B1" w:rsidRPr="009B2626">
              <w:rPr>
                <w:noProof/>
                <w:webHidden/>
              </w:rPr>
              <w:instrText xml:space="preserve"> PAGEREF _Toc29938671 \h </w:instrText>
            </w:r>
            <w:r w:rsidR="00FE32B1" w:rsidRPr="009B2626">
              <w:rPr>
                <w:noProof/>
                <w:webHidden/>
              </w:rPr>
            </w:r>
            <w:r w:rsidR="00FE32B1" w:rsidRPr="009B2626">
              <w:rPr>
                <w:noProof/>
                <w:webHidden/>
              </w:rPr>
              <w:fldChar w:fldCharType="separate"/>
            </w:r>
            <w:r w:rsidR="00DB596E" w:rsidRPr="009B2626">
              <w:rPr>
                <w:noProof/>
                <w:webHidden/>
                <w:rtl/>
              </w:rPr>
              <w:t>8</w:t>
            </w:r>
            <w:r w:rsidR="00FE32B1" w:rsidRPr="009B2626">
              <w:rPr>
                <w:noProof/>
                <w:webHidden/>
              </w:rPr>
              <w:fldChar w:fldCharType="end"/>
            </w:r>
          </w:hyperlink>
        </w:p>
        <w:p w:rsidR="00FE32B1" w:rsidRPr="009B2626" w:rsidRDefault="00BD639E" w:rsidP="00DB596E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938672" w:history="1">
            <w:r w:rsidR="00FE32B1" w:rsidRPr="009B2626">
              <w:rPr>
                <w:rStyle w:val="Hyperlink"/>
                <w:noProof/>
                <w:rtl/>
              </w:rPr>
              <w:t>بررسی دلالی روایت</w:t>
            </w:r>
            <w:r w:rsidR="00FE32B1" w:rsidRPr="009B2626">
              <w:rPr>
                <w:noProof/>
                <w:webHidden/>
              </w:rPr>
              <w:tab/>
            </w:r>
            <w:r w:rsidR="00FE32B1" w:rsidRPr="009B2626">
              <w:rPr>
                <w:noProof/>
                <w:webHidden/>
              </w:rPr>
              <w:fldChar w:fldCharType="begin"/>
            </w:r>
            <w:r w:rsidR="00FE32B1" w:rsidRPr="009B2626">
              <w:rPr>
                <w:noProof/>
                <w:webHidden/>
              </w:rPr>
              <w:instrText xml:space="preserve"> PAGEREF _Toc29938672 \h </w:instrText>
            </w:r>
            <w:r w:rsidR="00FE32B1" w:rsidRPr="009B2626">
              <w:rPr>
                <w:noProof/>
                <w:webHidden/>
              </w:rPr>
            </w:r>
            <w:r w:rsidR="00FE32B1" w:rsidRPr="009B2626">
              <w:rPr>
                <w:noProof/>
                <w:webHidden/>
              </w:rPr>
              <w:fldChar w:fldCharType="separate"/>
            </w:r>
            <w:r w:rsidR="00DB596E" w:rsidRPr="009B2626">
              <w:rPr>
                <w:noProof/>
                <w:webHidden/>
                <w:rtl/>
              </w:rPr>
              <w:t>9</w:t>
            </w:r>
            <w:r w:rsidR="00FE32B1" w:rsidRPr="009B2626">
              <w:rPr>
                <w:noProof/>
                <w:webHidden/>
              </w:rPr>
              <w:fldChar w:fldCharType="end"/>
            </w:r>
          </w:hyperlink>
        </w:p>
        <w:p w:rsidR="00FE32B1" w:rsidRPr="009B2626" w:rsidRDefault="00BD639E" w:rsidP="00DB596E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938673" w:history="1">
            <w:r w:rsidR="00FE32B1" w:rsidRPr="009B2626">
              <w:rPr>
                <w:rStyle w:val="Hyperlink"/>
                <w:noProof/>
                <w:rtl/>
              </w:rPr>
              <w:t>معنای «مادون الخمار» و «مادون السوارین»</w:t>
            </w:r>
            <w:r w:rsidR="00FE32B1" w:rsidRPr="009B2626">
              <w:rPr>
                <w:noProof/>
                <w:webHidden/>
              </w:rPr>
              <w:tab/>
            </w:r>
            <w:r w:rsidR="00FE32B1" w:rsidRPr="009B2626">
              <w:rPr>
                <w:noProof/>
                <w:webHidden/>
              </w:rPr>
              <w:fldChar w:fldCharType="begin"/>
            </w:r>
            <w:r w:rsidR="00FE32B1" w:rsidRPr="009B2626">
              <w:rPr>
                <w:noProof/>
                <w:webHidden/>
              </w:rPr>
              <w:instrText xml:space="preserve"> PAGEREF _Toc29938673 \h </w:instrText>
            </w:r>
            <w:r w:rsidR="00FE32B1" w:rsidRPr="009B2626">
              <w:rPr>
                <w:noProof/>
                <w:webHidden/>
              </w:rPr>
            </w:r>
            <w:r w:rsidR="00FE32B1" w:rsidRPr="009B2626">
              <w:rPr>
                <w:noProof/>
                <w:webHidden/>
              </w:rPr>
              <w:fldChar w:fldCharType="separate"/>
            </w:r>
            <w:r w:rsidR="00DB596E" w:rsidRPr="009B2626">
              <w:rPr>
                <w:noProof/>
                <w:webHidden/>
                <w:rtl/>
              </w:rPr>
              <w:t>9</w:t>
            </w:r>
            <w:r w:rsidR="00FE32B1" w:rsidRPr="009B2626">
              <w:rPr>
                <w:noProof/>
                <w:webHidden/>
              </w:rPr>
              <w:fldChar w:fldCharType="end"/>
            </w:r>
          </w:hyperlink>
        </w:p>
        <w:p w:rsidR="00FE32B1" w:rsidRPr="009B2626" w:rsidRDefault="00BD639E" w:rsidP="00DB596E">
          <w:pPr>
            <w:pStyle w:val="TOC5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938674" w:history="1">
            <w:r w:rsidR="00FE32B1" w:rsidRPr="009B2626">
              <w:rPr>
                <w:rStyle w:val="Hyperlink"/>
                <w:noProof/>
                <w:rtl/>
              </w:rPr>
              <w:t xml:space="preserve">احتمال اوّل: «دون» به معنای </w:t>
            </w:r>
            <w:r w:rsidR="001561AA">
              <w:rPr>
                <w:rStyle w:val="Hyperlink"/>
                <w:noProof/>
                <w:rtl/>
              </w:rPr>
              <w:t>پایین‌تر</w:t>
            </w:r>
            <w:r w:rsidR="00FE32B1" w:rsidRPr="009B2626">
              <w:rPr>
                <w:noProof/>
                <w:webHidden/>
              </w:rPr>
              <w:tab/>
            </w:r>
            <w:r w:rsidR="00FE32B1" w:rsidRPr="009B2626">
              <w:rPr>
                <w:noProof/>
                <w:webHidden/>
              </w:rPr>
              <w:fldChar w:fldCharType="begin"/>
            </w:r>
            <w:r w:rsidR="00FE32B1" w:rsidRPr="009B2626">
              <w:rPr>
                <w:noProof/>
                <w:webHidden/>
              </w:rPr>
              <w:instrText xml:space="preserve"> PAGEREF _Toc29938674 \h </w:instrText>
            </w:r>
            <w:r w:rsidR="00FE32B1" w:rsidRPr="009B2626">
              <w:rPr>
                <w:noProof/>
                <w:webHidden/>
              </w:rPr>
            </w:r>
            <w:r w:rsidR="00FE32B1" w:rsidRPr="009B2626">
              <w:rPr>
                <w:noProof/>
                <w:webHidden/>
              </w:rPr>
              <w:fldChar w:fldCharType="separate"/>
            </w:r>
            <w:r w:rsidR="00DB596E" w:rsidRPr="009B2626">
              <w:rPr>
                <w:noProof/>
                <w:webHidden/>
                <w:rtl/>
              </w:rPr>
              <w:t>10</w:t>
            </w:r>
            <w:r w:rsidR="00FE32B1" w:rsidRPr="009B2626">
              <w:rPr>
                <w:noProof/>
                <w:webHidden/>
              </w:rPr>
              <w:fldChar w:fldCharType="end"/>
            </w:r>
          </w:hyperlink>
        </w:p>
        <w:p w:rsidR="00FE32B1" w:rsidRPr="009B2626" w:rsidRDefault="00BD639E" w:rsidP="00DB596E">
          <w:pPr>
            <w:pStyle w:val="TOC5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9938675" w:history="1">
            <w:r w:rsidR="00FE32B1" w:rsidRPr="009B2626">
              <w:rPr>
                <w:rStyle w:val="Hyperlink"/>
                <w:noProof/>
                <w:rtl/>
              </w:rPr>
              <w:t>احتمال دوم: «دون» به معنای زیر</w:t>
            </w:r>
            <w:r w:rsidR="00FE32B1" w:rsidRPr="009B2626">
              <w:rPr>
                <w:noProof/>
                <w:webHidden/>
              </w:rPr>
              <w:tab/>
            </w:r>
            <w:r w:rsidR="00FE32B1" w:rsidRPr="009B2626">
              <w:rPr>
                <w:noProof/>
                <w:webHidden/>
              </w:rPr>
              <w:fldChar w:fldCharType="begin"/>
            </w:r>
            <w:r w:rsidR="00FE32B1" w:rsidRPr="009B2626">
              <w:rPr>
                <w:noProof/>
                <w:webHidden/>
              </w:rPr>
              <w:instrText xml:space="preserve"> PAGEREF _Toc29938675 \h </w:instrText>
            </w:r>
            <w:r w:rsidR="00FE32B1" w:rsidRPr="009B2626">
              <w:rPr>
                <w:noProof/>
                <w:webHidden/>
              </w:rPr>
            </w:r>
            <w:r w:rsidR="00FE32B1" w:rsidRPr="009B2626">
              <w:rPr>
                <w:noProof/>
                <w:webHidden/>
              </w:rPr>
              <w:fldChar w:fldCharType="separate"/>
            </w:r>
            <w:r w:rsidR="00DB596E" w:rsidRPr="009B2626">
              <w:rPr>
                <w:noProof/>
                <w:webHidden/>
                <w:rtl/>
              </w:rPr>
              <w:t>10</w:t>
            </w:r>
            <w:r w:rsidR="00FE32B1" w:rsidRPr="009B2626">
              <w:rPr>
                <w:noProof/>
                <w:webHidden/>
              </w:rPr>
              <w:fldChar w:fldCharType="end"/>
            </w:r>
          </w:hyperlink>
        </w:p>
        <w:p w:rsidR="00FE32B1" w:rsidRPr="009B2626" w:rsidRDefault="00FE32B1" w:rsidP="00DB596E">
          <w:pPr>
            <w:spacing w:line="276" w:lineRule="auto"/>
          </w:pPr>
          <w:r w:rsidRPr="009B2626">
            <w:rPr>
              <w:rFonts w:eastAsiaTheme="minorEastAsia"/>
            </w:rPr>
            <w:fldChar w:fldCharType="end"/>
          </w:r>
        </w:p>
      </w:sdtContent>
    </w:sdt>
    <w:p w:rsidR="00FE32B1" w:rsidRPr="009B2626" w:rsidRDefault="00FE32B1" w:rsidP="004D5B1F">
      <w:pPr>
        <w:jc w:val="center"/>
        <w:rPr>
          <w:rtl/>
        </w:rPr>
      </w:pPr>
    </w:p>
    <w:p w:rsidR="00DB596E" w:rsidRPr="009B2626" w:rsidRDefault="00DB596E">
      <w:pPr>
        <w:bidi w:val="0"/>
        <w:spacing w:after="0"/>
        <w:ind w:firstLine="0"/>
        <w:jc w:val="left"/>
        <w:rPr>
          <w:rtl/>
        </w:rPr>
      </w:pPr>
      <w:r w:rsidRPr="009B2626">
        <w:rPr>
          <w:rtl/>
        </w:rPr>
        <w:br w:type="page"/>
      </w:r>
    </w:p>
    <w:p w:rsidR="00475048" w:rsidRPr="009B2626" w:rsidRDefault="00475048" w:rsidP="00475048">
      <w:pPr>
        <w:jc w:val="center"/>
        <w:rPr>
          <w:rtl/>
        </w:rPr>
      </w:pPr>
      <w:bookmarkStart w:id="0" w:name="_Toc20125395"/>
      <w:bookmarkStart w:id="1" w:name="_Toc28670934"/>
      <w:bookmarkStart w:id="2" w:name="_Toc513477529"/>
      <w:r w:rsidRPr="009B2626">
        <w:rPr>
          <w:rtl/>
        </w:rPr>
        <w:lastRenderedPageBreak/>
        <w:t>بسم الله الرحمن الرحیم</w:t>
      </w:r>
    </w:p>
    <w:p w:rsidR="00475048" w:rsidRPr="009B2626" w:rsidRDefault="00475048" w:rsidP="00475048">
      <w:pPr>
        <w:pStyle w:val="Heading1"/>
        <w:rPr>
          <w:rtl/>
        </w:rPr>
      </w:pPr>
      <w:bookmarkStart w:id="3" w:name="_Toc26274682"/>
      <w:bookmarkStart w:id="4" w:name="_Toc26274718"/>
      <w:r w:rsidRPr="009B2626">
        <w:rPr>
          <w:rtl/>
        </w:rPr>
        <w:t xml:space="preserve">موضوع: </w:t>
      </w:r>
      <w:r w:rsidRPr="009B2626">
        <w:rPr>
          <w:color w:val="auto"/>
          <w:rtl/>
        </w:rPr>
        <w:t>فقه / نکاح</w:t>
      </w:r>
      <w:bookmarkEnd w:id="3"/>
      <w:bookmarkEnd w:id="4"/>
      <w:r w:rsidRPr="009B2626">
        <w:rPr>
          <w:color w:val="auto"/>
          <w:rtl/>
        </w:rPr>
        <w:t xml:space="preserve"> / نگاه</w:t>
      </w:r>
    </w:p>
    <w:p w:rsidR="00475048" w:rsidRPr="009B2626" w:rsidRDefault="00475048" w:rsidP="00475048">
      <w:pPr>
        <w:pStyle w:val="Heading2"/>
        <w:rPr>
          <w:rFonts w:ascii="Traditional Arabic" w:hAnsi="Traditional Arabic" w:cs="Traditional Arabic"/>
          <w:rtl/>
        </w:rPr>
      </w:pPr>
      <w:bookmarkStart w:id="5" w:name="_Toc26274683"/>
      <w:bookmarkStart w:id="6" w:name="_Toc26274719"/>
      <w:r w:rsidRPr="009B2626">
        <w:rPr>
          <w:rFonts w:ascii="Traditional Arabic" w:hAnsi="Traditional Arabic" w:cs="Traditional Arabic"/>
          <w:rtl/>
        </w:rPr>
        <w:t>اشاره</w:t>
      </w:r>
      <w:bookmarkEnd w:id="5"/>
      <w:bookmarkEnd w:id="6"/>
    </w:p>
    <w:bookmarkEnd w:id="0"/>
    <w:bookmarkEnd w:id="1"/>
    <w:bookmarkEnd w:id="2"/>
    <w:p w:rsidR="00FD3999" w:rsidRPr="009B2626" w:rsidRDefault="00FD3999" w:rsidP="00FD3999">
      <w:pPr>
        <w:rPr>
          <w:rtl/>
        </w:rPr>
      </w:pPr>
      <w:r w:rsidRPr="009B2626">
        <w:rPr>
          <w:rtl/>
        </w:rPr>
        <w:t xml:space="preserve">بحث در دلیل سوم بود که همان معتبره حفص بختری و به تعبیر دیگر </w:t>
      </w:r>
      <w:r w:rsidR="00597324" w:rsidRPr="009B2626">
        <w:rPr>
          <w:rtl/>
        </w:rPr>
        <w:t>معتبره فضلا</w:t>
      </w:r>
      <w:r w:rsidR="00D93097" w:rsidRPr="009B2626">
        <w:rPr>
          <w:rtl/>
        </w:rPr>
        <w:t xml:space="preserve"> می‌</w:t>
      </w:r>
      <w:r w:rsidR="00597324" w:rsidRPr="009B2626">
        <w:rPr>
          <w:rtl/>
        </w:rPr>
        <w:t xml:space="preserve">باشد (به این جهت که این روایت را سه نفر به طور همزمان از امام صادق </w:t>
      </w:r>
      <w:r w:rsidR="009B2626">
        <w:rPr>
          <w:rtl/>
        </w:rPr>
        <w:t>علیه‌السلام</w:t>
      </w:r>
      <w:r w:rsidR="00597324" w:rsidRPr="009B2626">
        <w:rPr>
          <w:rtl/>
        </w:rPr>
        <w:t xml:space="preserve"> نقل</w:t>
      </w:r>
      <w:r w:rsidR="00D93097" w:rsidRPr="009B2626">
        <w:rPr>
          <w:rtl/>
        </w:rPr>
        <w:t xml:space="preserve"> می‌</w:t>
      </w:r>
      <w:r w:rsidR="00597324" w:rsidRPr="009B2626">
        <w:rPr>
          <w:rtl/>
        </w:rPr>
        <w:t>کنند.)</w:t>
      </w:r>
    </w:p>
    <w:p w:rsidR="00597324" w:rsidRPr="009B2626" w:rsidRDefault="00597324" w:rsidP="00475048">
      <w:pPr>
        <w:rPr>
          <w:rtl/>
        </w:rPr>
      </w:pPr>
      <w:r w:rsidRPr="009B2626">
        <w:rPr>
          <w:rtl/>
        </w:rPr>
        <w:t>بر این استدلال چهار مناقشه وارد شد که آخرین اشکالی که در جلسه گذشته عرض شد در کلام مرحوم شیخ وارد شده است</w:t>
      </w:r>
      <w:r w:rsidR="009B2626">
        <w:rPr>
          <w:rtl/>
        </w:rPr>
        <w:t xml:space="preserve"> </w:t>
      </w:r>
      <w:r w:rsidRPr="009B2626">
        <w:rPr>
          <w:rtl/>
        </w:rPr>
        <w:t xml:space="preserve">که </w:t>
      </w:r>
      <w:r w:rsidR="009B2626">
        <w:rPr>
          <w:rtl/>
        </w:rPr>
        <w:t>همان‌طور</w:t>
      </w:r>
      <w:r w:rsidRPr="009B2626">
        <w:rPr>
          <w:rtl/>
        </w:rPr>
        <w:t xml:space="preserve"> که به خاطر دارید اشکال چهارم مقصود از «بأس» و «لا بأس» در روایت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باشد که این بحث در کلام مرحوم شیخ وجود دارد با این عبارت که: «هذا کلّه مع </w:t>
      </w:r>
      <w:r w:rsidR="00475048" w:rsidRPr="009B2626">
        <w:rPr>
          <w:rtl/>
        </w:rPr>
        <w:t>أنّ فی الأخبار التی ذکرناها کفایة</w:t>
      </w:r>
      <w:r w:rsidRPr="009B2626">
        <w:rPr>
          <w:rtl/>
        </w:rPr>
        <w:t>ً فی الخروج عن ظاهر المفهوم و حمل البأس فی المفهوم علی الکراهه» که این مطلبی است که قریب به همان بحثی است که در جلسه گذشته عرض شد و در ادامه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فرمایند: «بل لعلّه لیس مخالفاً للظّاهر» </w:t>
      </w:r>
      <w:r w:rsidR="00592F0D" w:rsidRPr="009B2626">
        <w:rPr>
          <w:rtl/>
        </w:rPr>
        <w:t>که در واقع در کلمات ایشان توجهی به این مطلب شده است که وقتی «لا بأس» گفته</w:t>
      </w:r>
      <w:r w:rsidR="00D93097" w:rsidRPr="009B2626">
        <w:rPr>
          <w:rtl/>
        </w:rPr>
        <w:t xml:space="preserve"> می‌</w:t>
      </w:r>
      <w:r w:rsidR="00592F0D" w:rsidRPr="009B2626">
        <w:rPr>
          <w:rtl/>
        </w:rPr>
        <w:t>شود مقصود از بأس آیا حرمت است یا اعم از حرمت است؟! و در حقیقت این مناقشه به نوعی در کلام مرحوم شیخ وارد شده است.</w:t>
      </w:r>
    </w:p>
    <w:p w:rsidR="00592F0D" w:rsidRPr="009B2626" w:rsidRDefault="009B2626" w:rsidP="00047132">
      <w:pPr>
        <w:rPr>
          <w:rtl/>
        </w:rPr>
      </w:pPr>
      <w:r>
        <w:rPr>
          <w:rtl/>
        </w:rPr>
        <w:t>همان‌طور</w:t>
      </w:r>
      <w:r w:rsidR="00A3078E" w:rsidRPr="009B2626">
        <w:rPr>
          <w:rtl/>
        </w:rPr>
        <w:t xml:space="preserve"> که ملاحظه نمودید تمام مناقشاتی که به استدلال به روایت شریفه شده بود پاسخ داده شد و به نظر</w:t>
      </w:r>
      <w:r w:rsidR="00D93097" w:rsidRPr="009B2626">
        <w:rPr>
          <w:rtl/>
        </w:rPr>
        <w:t xml:space="preserve"> می‌</w:t>
      </w:r>
      <w:r w:rsidR="00047132" w:rsidRPr="009B2626">
        <w:rPr>
          <w:rtl/>
        </w:rPr>
        <w:t xml:space="preserve">رسد در میان تمام ادله و روایات، این استدلال آخر (معتبره حفص بختری) </w:t>
      </w:r>
      <w:r w:rsidR="00447C1C" w:rsidRPr="009B2626">
        <w:rPr>
          <w:rtl/>
        </w:rPr>
        <w:t>دلیلی است که</w:t>
      </w:r>
      <w:r w:rsidR="00D93097" w:rsidRPr="009B2626">
        <w:rPr>
          <w:rtl/>
        </w:rPr>
        <w:t xml:space="preserve"> می‌</w:t>
      </w:r>
      <w:r w:rsidR="00047132" w:rsidRPr="009B2626">
        <w:rPr>
          <w:rtl/>
        </w:rPr>
        <w:t xml:space="preserve">تواند مفهوم آن در خصوص وجه و کفّین به نحوی دلالت داشته باشد </w:t>
      </w:r>
      <w:r w:rsidR="00447C1C" w:rsidRPr="009B2626">
        <w:rPr>
          <w:rtl/>
        </w:rPr>
        <w:t xml:space="preserve">و به نوعی </w:t>
      </w:r>
      <w:r w:rsidR="00047132" w:rsidRPr="009B2626">
        <w:rPr>
          <w:rtl/>
        </w:rPr>
        <w:t xml:space="preserve">قابل قبول بوده و </w:t>
      </w:r>
      <w:r w:rsidR="00447C1C" w:rsidRPr="009B2626">
        <w:rPr>
          <w:rtl/>
        </w:rPr>
        <w:t xml:space="preserve">به همین دلیل از میان تمام ادله اطلاق این روایت را پذیرفتیم و </w:t>
      </w:r>
      <w:r>
        <w:rPr>
          <w:rtl/>
        </w:rPr>
        <w:t>علی‌الظاهر</w:t>
      </w:r>
      <w:r w:rsidR="00447C1C" w:rsidRPr="009B2626">
        <w:rPr>
          <w:rtl/>
        </w:rPr>
        <w:t xml:space="preserve"> مناقشاتی که به این استدلال وارد شد قابل قبول است.</w:t>
      </w:r>
    </w:p>
    <w:p w:rsidR="00447C1C" w:rsidRPr="009B2626" w:rsidRDefault="00447C1C" w:rsidP="00047132">
      <w:pPr>
        <w:rPr>
          <w:rtl/>
        </w:rPr>
      </w:pPr>
      <w:r w:rsidRPr="009B2626">
        <w:rPr>
          <w:rtl/>
        </w:rPr>
        <w:t xml:space="preserve">البته </w:t>
      </w:r>
      <w:r w:rsidR="00F86B3B" w:rsidRPr="009B2626">
        <w:rPr>
          <w:rtl/>
        </w:rPr>
        <w:t>با وجود این مناقشاتی که بر این دلیل وارد شد</w:t>
      </w:r>
      <w:r w:rsidR="00D93097" w:rsidRPr="009B2626">
        <w:rPr>
          <w:rtl/>
        </w:rPr>
        <w:t xml:space="preserve"> نمی‌</w:t>
      </w:r>
      <w:r w:rsidR="00F86B3B" w:rsidRPr="009B2626">
        <w:rPr>
          <w:rtl/>
        </w:rPr>
        <w:t>توان دلالت قاطع آن را پذیرفت لکن</w:t>
      </w:r>
      <w:r w:rsidR="00D93097" w:rsidRPr="009B2626">
        <w:rPr>
          <w:rtl/>
        </w:rPr>
        <w:t xml:space="preserve"> می‌</w:t>
      </w:r>
      <w:r w:rsidR="00F86B3B" w:rsidRPr="009B2626">
        <w:rPr>
          <w:rtl/>
        </w:rPr>
        <w:t>توان در حدّ استظهارات به آن پاسخ داد.</w:t>
      </w:r>
    </w:p>
    <w:p w:rsidR="00F86B3B" w:rsidRPr="009B2626" w:rsidRDefault="00F86B3B" w:rsidP="00F86B3B">
      <w:pPr>
        <w:pStyle w:val="Heading2"/>
        <w:rPr>
          <w:rFonts w:ascii="Traditional Arabic" w:hAnsi="Traditional Arabic" w:cs="Traditional Arabic"/>
          <w:rtl/>
        </w:rPr>
      </w:pPr>
      <w:bookmarkStart w:id="7" w:name="_Toc29938660"/>
      <w:r w:rsidRPr="009B2626">
        <w:rPr>
          <w:rFonts w:ascii="Traditional Arabic" w:hAnsi="Traditional Arabic" w:cs="Traditional Arabic"/>
          <w:rtl/>
        </w:rPr>
        <w:t>دلیل چهارم</w:t>
      </w:r>
      <w:r w:rsidR="004D6E49" w:rsidRPr="009B2626">
        <w:rPr>
          <w:rFonts w:ascii="Traditional Arabic" w:hAnsi="Traditional Arabic" w:cs="Traditional Arabic"/>
          <w:rtl/>
        </w:rPr>
        <w:t>: معتبره سکونی</w:t>
      </w:r>
      <w:bookmarkEnd w:id="7"/>
    </w:p>
    <w:p w:rsidR="00F86B3B" w:rsidRPr="009B2626" w:rsidRDefault="00F86B3B" w:rsidP="00F86B3B">
      <w:pPr>
        <w:rPr>
          <w:rtl/>
        </w:rPr>
      </w:pPr>
      <w:r w:rsidRPr="009B2626">
        <w:rPr>
          <w:rtl/>
        </w:rPr>
        <w:t xml:space="preserve">در ادامه بحث به دلیل چهارم این مبحث خواهیم پرداخت که عبارت است روایتی که </w:t>
      </w:r>
      <w:r w:rsidR="00A45B40" w:rsidRPr="009B2626">
        <w:rPr>
          <w:rtl/>
        </w:rPr>
        <w:t xml:space="preserve">در باب زنان ذمّی وارد شده است که پیش از این هم در مطلقات از این روایت بحث شد و مرحوم </w:t>
      </w:r>
      <w:r w:rsidR="009B2626">
        <w:rPr>
          <w:rtl/>
        </w:rPr>
        <w:t>خویی</w:t>
      </w:r>
      <w:r w:rsidR="00A45B40" w:rsidRPr="009B2626">
        <w:rPr>
          <w:rtl/>
        </w:rPr>
        <w:t xml:space="preserve"> هم در ضمن ادله به آن</w:t>
      </w:r>
      <w:r w:rsidR="00D93097" w:rsidRPr="009B2626">
        <w:rPr>
          <w:rtl/>
        </w:rPr>
        <w:t xml:space="preserve"> می‌</w:t>
      </w:r>
      <w:r w:rsidR="00A45B40" w:rsidRPr="009B2626">
        <w:rPr>
          <w:rtl/>
        </w:rPr>
        <w:t>پردازند (نه مستقلاً) لکن اگر به صورت مستقل هم به آن پرداخته شود مانعی نخواهد داشت.</w:t>
      </w:r>
    </w:p>
    <w:p w:rsidR="00A45B40" w:rsidRPr="009B2626" w:rsidRDefault="00A45B40" w:rsidP="00F86B3B">
      <w:pPr>
        <w:rPr>
          <w:rtl/>
        </w:rPr>
      </w:pPr>
      <w:r w:rsidRPr="009B2626">
        <w:rPr>
          <w:rtl/>
        </w:rPr>
        <w:t xml:space="preserve">دلیل چهارم مبتنی است بر چند روایتی که در باب زنان ذمّی وارد شده و در این روایات گفته شده است نگاه به آنها </w:t>
      </w:r>
      <w:r w:rsidR="009B2626">
        <w:rPr>
          <w:rtl/>
        </w:rPr>
        <w:t>بلااشکال</w:t>
      </w:r>
      <w:r w:rsidRPr="009B2626">
        <w:rPr>
          <w:rtl/>
        </w:rPr>
        <w:t xml:space="preserve"> است.</w:t>
      </w:r>
    </w:p>
    <w:p w:rsidR="00A45B40" w:rsidRPr="009B2626" w:rsidRDefault="00A45B40" w:rsidP="00F86B3B">
      <w:pPr>
        <w:rPr>
          <w:rtl/>
        </w:rPr>
      </w:pPr>
      <w:r w:rsidRPr="009B2626">
        <w:rPr>
          <w:rtl/>
        </w:rPr>
        <w:t xml:space="preserve">از جمله این روایات همان خبر سکونی است که قبلاً عرض شد و در باب 112 از ابواب </w:t>
      </w:r>
      <w:r w:rsidR="009B2626">
        <w:rPr>
          <w:rtl/>
        </w:rPr>
        <w:t>مقدمات</w:t>
      </w:r>
      <w:r w:rsidRPr="009B2626">
        <w:rPr>
          <w:rtl/>
        </w:rPr>
        <w:t xml:space="preserve"> نکاح </w:t>
      </w:r>
      <w:r w:rsidR="009B2626">
        <w:rPr>
          <w:rtl/>
        </w:rPr>
        <w:t>به‌عنوان</w:t>
      </w:r>
      <w:r w:rsidRPr="009B2626">
        <w:rPr>
          <w:rtl/>
        </w:rPr>
        <w:t xml:space="preserve"> حدیث اول ذکر شده است.</w:t>
      </w:r>
    </w:p>
    <w:p w:rsidR="002D00E5" w:rsidRPr="009B2626" w:rsidRDefault="002D00E5" w:rsidP="002D00E5">
      <w:pPr>
        <w:pStyle w:val="Heading3"/>
        <w:rPr>
          <w:rtl/>
        </w:rPr>
      </w:pPr>
      <w:bookmarkStart w:id="8" w:name="_Toc29938661"/>
      <w:r w:rsidRPr="009B2626">
        <w:rPr>
          <w:rtl/>
        </w:rPr>
        <w:lastRenderedPageBreak/>
        <w:t>بررسی سندی روایت</w:t>
      </w:r>
      <w:bookmarkEnd w:id="8"/>
    </w:p>
    <w:p w:rsidR="00B470A2" w:rsidRPr="009B2626" w:rsidRDefault="00B470A2" w:rsidP="00475048">
      <w:pPr>
        <w:rPr>
          <w:rtl/>
        </w:rPr>
      </w:pPr>
      <w:r w:rsidRPr="009B2626">
        <w:rPr>
          <w:rtl/>
        </w:rPr>
        <w:t xml:space="preserve">و اما این معتبره </w:t>
      </w:r>
      <w:r w:rsidR="009B2626">
        <w:rPr>
          <w:rtl/>
        </w:rPr>
        <w:t>این‌چنین</w:t>
      </w:r>
      <w:r w:rsidRPr="009B2626">
        <w:rPr>
          <w:rtl/>
        </w:rPr>
        <w:t xml:space="preserve"> است که سکونی از امام صادق </w:t>
      </w:r>
      <w:r w:rsidR="009B2626">
        <w:rPr>
          <w:rtl/>
        </w:rPr>
        <w:t>علیه‌السلام</w:t>
      </w:r>
      <w:r w:rsidRPr="009B2626">
        <w:rPr>
          <w:rtl/>
        </w:rPr>
        <w:t xml:space="preserve"> نقل</w:t>
      </w:r>
      <w:r w:rsidR="00D93097" w:rsidRPr="009B2626">
        <w:rPr>
          <w:rtl/>
        </w:rPr>
        <w:t xml:space="preserve"> می‌</w:t>
      </w:r>
      <w:r w:rsidR="00475048" w:rsidRPr="009B2626">
        <w:rPr>
          <w:rtl/>
        </w:rPr>
        <w:t xml:space="preserve">کند: </w:t>
      </w:r>
      <w:r w:rsidR="00475048" w:rsidRPr="009B2626">
        <w:rPr>
          <w:color w:val="008000"/>
          <w:rtl/>
        </w:rPr>
        <w:t>«لَا حُرْمَةَ لِنِسَاءِ أَهْلِ الذِّمَّةِ أَنْ يُنْظَرَ إِلَى شُعُورِهِنَّ وَ أَيْدِيهِنَّ</w:t>
      </w:r>
      <w:r w:rsidRPr="009B2626">
        <w:rPr>
          <w:color w:val="008000"/>
          <w:rtl/>
        </w:rPr>
        <w:t>»</w:t>
      </w:r>
      <w:r w:rsidR="00475048" w:rsidRPr="009B2626">
        <w:rPr>
          <w:rStyle w:val="FootnoteReference"/>
          <w:rtl/>
        </w:rPr>
        <w:footnoteReference w:id="1"/>
      </w:r>
      <w:r w:rsidRPr="009B2626">
        <w:rPr>
          <w:rtl/>
        </w:rPr>
        <w:t xml:space="preserve"> یعنی این زنان احترامی نداشته و مانعی ندارد که به آنها نگاه افکنده شود.</w:t>
      </w:r>
    </w:p>
    <w:p w:rsidR="00B470A2" w:rsidRPr="009B2626" w:rsidRDefault="00B470A2" w:rsidP="00B470A2">
      <w:pPr>
        <w:rPr>
          <w:rtl/>
        </w:rPr>
      </w:pPr>
      <w:r w:rsidRPr="009B2626">
        <w:rPr>
          <w:rtl/>
        </w:rPr>
        <w:t xml:space="preserve">این روایت در </w:t>
      </w:r>
      <w:r w:rsidR="009B2626">
        <w:rPr>
          <w:rtl/>
        </w:rPr>
        <w:t>گذشته</w:t>
      </w:r>
      <w:r w:rsidRPr="009B2626">
        <w:rPr>
          <w:rtl/>
        </w:rPr>
        <w:t xml:space="preserve"> مورد بحث قرار گرفته است که از لحاظ سند بحث متمرکز در نوفلی است و دیگر رجال قابل قبول هستند اما اینکه نوفلی از سکونی نقل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کند محلّ بحث و کلام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باشد</w:t>
      </w:r>
      <w:r w:rsidR="00DC33BB" w:rsidRPr="009B2626">
        <w:rPr>
          <w:rtl/>
        </w:rPr>
        <w:t>.</w:t>
      </w:r>
    </w:p>
    <w:p w:rsidR="00DC33BB" w:rsidRPr="009B2626" w:rsidRDefault="00DC33BB" w:rsidP="00B470A2">
      <w:pPr>
        <w:rPr>
          <w:rtl/>
        </w:rPr>
      </w:pPr>
      <w:r w:rsidRPr="009B2626">
        <w:rPr>
          <w:rtl/>
        </w:rPr>
        <w:t xml:space="preserve">در گذشته راجع به این </w:t>
      </w:r>
      <w:r w:rsidR="009B2626">
        <w:rPr>
          <w:rtl/>
        </w:rPr>
        <w:t>مسئله</w:t>
      </w:r>
      <w:r w:rsidRPr="009B2626">
        <w:rPr>
          <w:rtl/>
        </w:rPr>
        <w:t xml:space="preserve"> مفصّل بحث شده است که شش یا هفت راه برای توثیق نوفلی و یا تصحیح روایاتی که در سند </w:t>
      </w:r>
      <w:r w:rsidR="00471D51" w:rsidRPr="009B2626">
        <w:rPr>
          <w:rtl/>
        </w:rPr>
        <w:t xml:space="preserve">آن روایات نوفلی وجود دارد </w:t>
      </w:r>
      <w:r w:rsidR="009B2626">
        <w:rPr>
          <w:rtl/>
        </w:rPr>
        <w:t>برشمرده</w:t>
      </w:r>
      <w:r w:rsidR="00471D51" w:rsidRPr="009B2626">
        <w:rPr>
          <w:rtl/>
        </w:rPr>
        <w:t xml:space="preserve"> شده است و </w:t>
      </w:r>
      <w:r w:rsidR="009B2626">
        <w:rPr>
          <w:rtl/>
        </w:rPr>
        <w:t>علی‌الظاهر</w:t>
      </w:r>
      <w:r w:rsidR="00471D51" w:rsidRPr="009B2626">
        <w:rPr>
          <w:rtl/>
        </w:rPr>
        <w:t xml:space="preserve"> در انتها ترجیحی هم ذکر کردیم که نوفلی قابل </w:t>
      </w:r>
      <w:r w:rsidR="002D00E5" w:rsidRPr="009B2626">
        <w:rPr>
          <w:rtl/>
        </w:rPr>
        <w:t>قبول</w:t>
      </w:r>
      <w:r w:rsidR="00D93097" w:rsidRPr="009B2626">
        <w:rPr>
          <w:rtl/>
        </w:rPr>
        <w:t xml:space="preserve"> می‌</w:t>
      </w:r>
      <w:r w:rsidR="002D00E5" w:rsidRPr="009B2626">
        <w:rPr>
          <w:rtl/>
        </w:rPr>
        <w:t>باشد.</w:t>
      </w:r>
    </w:p>
    <w:p w:rsidR="002D00E5" w:rsidRPr="009B2626" w:rsidRDefault="009B2626" w:rsidP="00B470A2">
      <w:pPr>
        <w:rPr>
          <w:rtl/>
        </w:rPr>
      </w:pPr>
      <w:r>
        <w:rPr>
          <w:rtl/>
        </w:rPr>
        <w:t>درهرصورت</w:t>
      </w:r>
      <w:r w:rsidR="002D00E5" w:rsidRPr="009B2626">
        <w:rPr>
          <w:rtl/>
        </w:rPr>
        <w:t xml:space="preserve"> باید گفت از جهت سندی تمام بحث متوقّف است بر تأیید نوفلی لکن دیگر رجال موجود در سند دارای توثیق هستند.</w:t>
      </w:r>
    </w:p>
    <w:p w:rsidR="002D00E5" w:rsidRPr="009B2626" w:rsidRDefault="002D00E5" w:rsidP="002D00E5">
      <w:pPr>
        <w:pStyle w:val="Heading3"/>
        <w:rPr>
          <w:rtl/>
        </w:rPr>
      </w:pPr>
      <w:bookmarkStart w:id="9" w:name="_Toc29938662"/>
      <w:r w:rsidRPr="009B2626">
        <w:rPr>
          <w:rtl/>
        </w:rPr>
        <w:t>بررسی دلالی روایت</w:t>
      </w:r>
      <w:bookmarkEnd w:id="9"/>
    </w:p>
    <w:p w:rsidR="00BC582C" w:rsidRPr="009B2626" w:rsidRDefault="00EC532F" w:rsidP="001561AA">
      <w:pPr>
        <w:rPr>
          <w:rtl/>
        </w:rPr>
      </w:pPr>
      <w:r w:rsidRPr="009B2626">
        <w:rPr>
          <w:rtl/>
        </w:rPr>
        <w:t xml:space="preserve">در بررسی دلالت روایت مرحوم </w:t>
      </w:r>
      <w:r w:rsidR="009B2626">
        <w:rPr>
          <w:rtl/>
        </w:rPr>
        <w:t>خویی</w:t>
      </w:r>
      <w:r w:rsidRPr="009B2626">
        <w:rPr>
          <w:rtl/>
        </w:rPr>
        <w:t xml:space="preserve"> در ذیل آن </w:t>
      </w:r>
      <w:r w:rsidR="009B2626">
        <w:rPr>
          <w:rtl/>
        </w:rPr>
        <w:t>این‌چنین</w:t>
      </w:r>
      <w:r w:rsidRPr="009B2626">
        <w:rPr>
          <w:rtl/>
        </w:rPr>
        <w:t xml:space="preserve"> مرقوم فرمودند: </w:t>
      </w:r>
      <w:r w:rsidR="009B2626">
        <w:rPr>
          <w:rtl/>
        </w:rPr>
        <w:t>«و أوضح من هذه الاخبار (</w:t>
      </w:r>
      <w:r w:rsidRPr="009B2626">
        <w:rPr>
          <w:rtl/>
        </w:rPr>
        <w:t>اخباری که مربوط به مقام ازدواج است</w:t>
      </w:r>
      <w:r w:rsidR="00335742" w:rsidRPr="009B2626">
        <w:rPr>
          <w:rtl/>
        </w:rPr>
        <w:t>) ما ورد فی جواز النّظر الی وجه الذمّی</w:t>
      </w:r>
      <w:r w:rsidR="00475048" w:rsidRPr="009B2626">
        <w:rPr>
          <w:rtl/>
        </w:rPr>
        <w:t>ه و یدیها معلّلاً بأنّهنّ لا حرمة</w:t>
      </w:r>
      <w:r w:rsidR="00335742" w:rsidRPr="009B2626">
        <w:rPr>
          <w:rtl/>
        </w:rPr>
        <w:t xml:space="preserve"> لهنّ» </w:t>
      </w:r>
      <w:r w:rsidR="00FD1F28" w:rsidRPr="009B2626">
        <w:rPr>
          <w:rtl/>
        </w:rPr>
        <w:t>یعنی واضح</w:t>
      </w:r>
      <w:r w:rsidR="001561AA">
        <w:rPr>
          <w:rFonts w:hint="cs"/>
          <w:rtl/>
        </w:rPr>
        <w:t>‌</w:t>
      </w:r>
      <w:r w:rsidR="00FD1F28" w:rsidRPr="009B2626">
        <w:rPr>
          <w:rtl/>
        </w:rPr>
        <w:t>تر از دلالت اخبار جواز نگاه به زن در مقام ازدواج این است که مانعی ندارد که به زنان ذمّیه نگاه شود و به این مطلب تعلیل شده است که «لا حر</w:t>
      </w:r>
      <w:r w:rsidR="00475048" w:rsidRPr="009B2626">
        <w:rPr>
          <w:rtl/>
        </w:rPr>
        <w:t>مة</w:t>
      </w:r>
      <w:r w:rsidR="00FD1F28" w:rsidRPr="009B2626">
        <w:rPr>
          <w:rtl/>
        </w:rPr>
        <w:t xml:space="preserve"> لهنّ» </w:t>
      </w:r>
      <w:r w:rsidR="00064F9E" w:rsidRPr="009B2626">
        <w:rPr>
          <w:rtl/>
        </w:rPr>
        <w:t>در ادامه</w:t>
      </w:r>
      <w:r w:rsidR="00D93097" w:rsidRPr="009B2626">
        <w:rPr>
          <w:rtl/>
        </w:rPr>
        <w:t xml:space="preserve"> می‌</w:t>
      </w:r>
      <w:r w:rsidR="00064F9E" w:rsidRPr="009B2626">
        <w:rPr>
          <w:rtl/>
        </w:rPr>
        <w:t>فرمایند</w:t>
      </w:r>
      <w:r w:rsidR="00FD1F28" w:rsidRPr="009B2626">
        <w:rPr>
          <w:rtl/>
        </w:rPr>
        <w:t xml:space="preserve"> روایت </w:t>
      </w:r>
      <w:r w:rsidR="00064F9E" w:rsidRPr="009B2626">
        <w:rPr>
          <w:rtl/>
        </w:rPr>
        <w:t xml:space="preserve">سکونی کالصّریح است با این عبارت که: «فأنّه کالصّریح فی أنّ </w:t>
      </w:r>
      <w:r w:rsidR="00BC582C" w:rsidRPr="009B2626">
        <w:rPr>
          <w:rtl/>
        </w:rPr>
        <w:t>منش</w:t>
      </w:r>
      <w:r w:rsidR="00EB09DF" w:rsidRPr="009B2626">
        <w:rPr>
          <w:rtl/>
        </w:rPr>
        <w:t>أ الجواز إنّما هو عدم وجود حر</w:t>
      </w:r>
      <w:r w:rsidR="00475048" w:rsidRPr="009B2626">
        <w:rPr>
          <w:rtl/>
        </w:rPr>
        <w:t>مة</w:t>
      </w:r>
      <w:r w:rsidR="00EB09DF" w:rsidRPr="009B2626">
        <w:rPr>
          <w:rtl/>
        </w:rPr>
        <w:t>ٍ لأعراضهنّ یدلّ علی عدم الجواز إذا کانت المرأه مسلمه و ذات حر</w:t>
      </w:r>
      <w:r w:rsidR="00475048" w:rsidRPr="009B2626">
        <w:rPr>
          <w:rtl/>
        </w:rPr>
        <w:t>مة</w:t>
      </w:r>
      <w:r w:rsidR="00EB09DF" w:rsidRPr="009B2626">
        <w:rPr>
          <w:rtl/>
        </w:rPr>
        <w:t>ٍ»</w:t>
      </w:r>
    </w:p>
    <w:p w:rsidR="00EB09DF" w:rsidRPr="009B2626" w:rsidRDefault="00EB09DF" w:rsidP="00BC582C">
      <w:pPr>
        <w:rPr>
          <w:rtl/>
        </w:rPr>
      </w:pPr>
      <w:r w:rsidRPr="009B2626">
        <w:rPr>
          <w:rtl/>
        </w:rPr>
        <w:t>این استدلالی است که ایشان با این روایت مطرح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فرمایند و در گذشته نیز </w:t>
      </w:r>
      <w:r w:rsidR="009B2626">
        <w:rPr>
          <w:rtl/>
        </w:rPr>
        <w:t>به‌عنوان</w:t>
      </w:r>
      <w:r w:rsidRPr="009B2626">
        <w:rPr>
          <w:rtl/>
        </w:rPr>
        <w:t xml:space="preserve"> ادله مطلق این </w:t>
      </w:r>
      <w:r w:rsidR="009B2626">
        <w:rPr>
          <w:rtl/>
        </w:rPr>
        <w:t>مسئله</w:t>
      </w:r>
      <w:r w:rsidRPr="009B2626">
        <w:rPr>
          <w:rtl/>
        </w:rPr>
        <w:t xml:space="preserve"> را بررسی </w:t>
      </w:r>
      <w:r w:rsidR="001561AA">
        <w:rPr>
          <w:rtl/>
        </w:rPr>
        <w:t>کرده‌ایم</w:t>
      </w:r>
      <w:r w:rsidRPr="009B2626">
        <w:rPr>
          <w:rtl/>
        </w:rPr>
        <w:t>.</w:t>
      </w:r>
    </w:p>
    <w:p w:rsidR="00EB09DF" w:rsidRPr="009B2626" w:rsidRDefault="00EB09DF" w:rsidP="00EB09DF">
      <w:pPr>
        <w:pStyle w:val="Heading3"/>
        <w:rPr>
          <w:rtl/>
        </w:rPr>
      </w:pPr>
      <w:bookmarkStart w:id="10" w:name="_Toc29938663"/>
      <w:r w:rsidRPr="009B2626">
        <w:rPr>
          <w:rtl/>
        </w:rPr>
        <w:t xml:space="preserve">پاسخ </w:t>
      </w:r>
      <w:r w:rsidR="00A1252E" w:rsidRPr="009B2626">
        <w:rPr>
          <w:rtl/>
        </w:rPr>
        <w:t>استدلال:</w:t>
      </w:r>
      <w:bookmarkEnd w:id="10"/>
    </w:p>
    <w:p w:rsidR="00A1252E" w:rsidRPr="009B2626" w:rsidRDefault="00A1252E" w:rsidP="00A1252E">
      <w:pPr>
        <w:rPr>
          <w:rtl/>
        </w:rPr>
      </w:pPr>
      <w:r w:rsidRPr="009B2626">
        <w:rPr>
          <w:rtl/>
        </w:rPr>
        <w:t xml:space="preserve">جوابی که برای این استدلال گفته شده است همان مطالبی است که در گذشته عرض شده است و عمده آن هم همین معنا است که در این روایت مفهومی وجود ندارد بلکه </w:t>
      </w:r>
      <w:r w:rsidR="009B2626">
        <w:rPr>
          <w:rtl/>
        </w:rPr>
        <w:t>این‌چنین</w:t>
      </w:r>
      <w:r w:rsidRPr="009B2626">
        <w:rPr>
          <w:rtl/>
        </w:rPr>
        <w:t xml:space="preserve"> زنانی محترم نبوده و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توان به آنها نگاه کرد</w:t>
      </w:r>
      <w:r w:rsidR="009B2626">
        <w:rPr>
          <w:rtl/>
        </w:rPr>
        <w:t xml:space="preserve">؛ </w:t>
      </w:r>
      <w:r w:rsidRPr="009B2626">
        <w:rPr>
          <w:rtl/>
        </w:rPr>
        <w:t xml:space="preserve">اما اینکه گفته شود این روایت دارا مفهومی نسبت به </w:t>
      </w:r>
      <w:r w:rsidR="00731CD2" w:rsidRPr="009B2626">
        <w:rPr>
          <w:rtl/>
        </w:rPr>
        <w:t xml:space="preserve">زنان مسلم باشد </w:t>
      </w:r>
      <w:r w:rsidR="00530430" w:rsidRPr="009B2626">
        <w:rPr>
          <w:rtl/>
        </w:rPr>
        <w:t xml:space="preserve">اوّلاً </w:t>
      </w:r>
      <w:r w:rsidR="00731CD2" w:rsidRPr="009B2626">
        <w:rPr>
          <w:rtl/>
        </w:rPr>
        <w:t>این محلّ کلام</w:t>
      </w:r>
      <w:r w:rsidR="00D93097" w:rsidRPr="009B2626">
        <w:rPr>
          <w:rtl/>
        </w:rPr>
        <w:t xml:space="preserve"> می‌</w:t>
      </w:r>
      <w:r w:rsidR="00731CD2" w:rsidRPr="009B2626">
        <w:rPr>
          <w:rtl/>
        </w:rPr>
        <w:t>باشد</w:t>
      </w:r>
      <w:r w:rsidR="009B2626">
        <w:rPr>
          <w:rtl/>
        </w:rPr>
        <w:t>؛ و</w:t>
      </w:r>
      <w:r w:rsidR="00530430" w:rsidRPr="009B2626">
        <w:rPr>
          <w:rtl/>
        </w:rPr>
        <w:t xml:space="preserve"> ثانیاً حتی اگر </w:t>
      </w:r>
      <w:r w:rsidR="009B2626">
        <w:rPr>
          <w:rtl/>
        </w:rPr>
        <w:t>این‌چنین</w:t>
      </w:r>
      <w:r w:rsidR="00530430" w:rsidRPr="009B2626">
        <w:rPr>
          <w:rtl/>
        </w:rPr>
        <w:t xml:space="preserve"> دلالتی وجود دارد این روایت در مورد وجه و کفّین نیست چرا که </w:t>
      </w:r>
      <w:r w:rsidR="009B2626">
        <w:rPr>
          <w:rtl/>
        </w:rPr>
        <w:t>همان‌طور</w:t>
      </w:r>
      <w:r w:rsidR="00530430" w:rsidRPr="009B2626">
        <w:rPr>
          <w:rtl/>
        </w:rPr>
        <w:t xml:space="preserve"> که ملاحظه نمودید در این روایت گفته</w:t>
      </w:r>
      <w:r w:rsidR="00D93097" w:rsidRPr="009B2626">
        <w:rPr>
          <w:rtl/>
        </w:rPr>
        <w:t xml:space="preserve"> می‌</w:t>
      </w:r>
      <w:r w:rsidR="00530430" w:rsidRPr="009B2626">
        <w:rPr>
          <w:rtl/>
        </w:rPr>
        <w:t>شود «لا بأس أن ینظر إلیهنّ» اما اینکه</w:t>
      </w:r>
      <w:r w:rsidR="00D93097" w:rsidRPr="009B2626">
        <w:rPr>
          <w:rtl/>
        </w:rPr>
        <w:t xml:space="preserve"> می‌</w:t>
      </w:r>
      <w:r w:rsidR="00530430" w:rsidRPr="009B2626">
        <w:rPr>
          <w:rtl/>
        </w:rPr>
        <w:t>توان به کدام اعضاء نگاه کرد دارای اطلاق است.</w:t>
      </w:r>
    </w:p>
    <w:p w:rsidR="004D1FCD" w:rsidRPr="009B2626" w:rsidRDefault="00517C46" w:rsidP="004D1FCD">
      <w:pPr>
        <w:rPr>
          <w:rtl/>
        </w:rPr>
      </w:pPr>
      <w:r w:rsidRPr="009B2626">
        <w:rPr>
          <w:rtl/>
        </w:rPr>
        <w:lastRenderedPageBreak/>
        <w:t>و اما در روایت دیگری که با همین مضمون وجود دارد موجب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شود تا دلالت این روایت </w:t>
      </w:r>
      <w:r w:rsidR="001561AA">
        <w:rPr>
          <w:rtl/>
        </w:rPr>
        <w:t>سست‌تر</w:t>
      </w:r>
      <w:r w:rsidRPr="009B2626">
        <w:rPr>
          <w:rtl/>
        </w:rPr>
        <w:t xml:space="preserve"> شود</w:t>
      </w:r>
      <w:r w:rsidR="004D1FCD" w:rsidRPr="009B2626">
        <w:rPr>
          <w:rtl/>
        </w:rPr>
        <w:t xml:space="preserve"> و آن روایت به این شرح است:</w:t>
      </w:r>
    </w:p>
    <w:p w:rsidR="003B06FD" w:rsidRPr="009B2626" w:rsidRDefault="004D1FCD" w:rsidP="00475048">
      <w:pPr>
        <w:rPr>
          <w:rtl/>
        </w:rPr>
      </w:pPr>
      <w:r w:rsidRPr="009B2626">
        <w:rPr>
          <w:color w:val="008000"/>
          <w:rtl/>
        </w:rPr>
        <w:t>«قال الصادق قال رسول الله صلی الله علیه و آله و سلّم: لا حر</w:t>
      </w:r>
      <w:r w:rsidR="00475048" w:rsidRPr="009B2626">
        <w:rPr>
          <w:color w:val="008000"/>
          <w:rtl/>
        </w:rPr>
        <w:t>مة</w:t>
      </w:r>
      <w:r w:rsidRPr="009B2626">
        <w:rPr>
          <w:color w:val="008000"/>
          <w:rtl/>
        </w:rPr>
        <w:t xml:space="preserve"> لنساء أهل الذّمه أن ینظر إلی شعورهنّ و أیدهینّ»</w:t>
      </w:r>
      <w:r w:rsidRPr="009B2626">
        <w:rPr>
          <w:rtl/>
        </w:rPr>
        <w:t xml:space="preserve"> که </w:t>
      </w:r>
      <w:r w:rsidR="009B2626">
        <w:rPr>
          <w:rtl/>
        </w:rPr>
        <w:t>همان‌طور</w:t>
      </w:r>
      <w:r w:rsidRPr="009B2626">
        <w:rPr>
          <w:rtl/>
        </w:rPr>
        <w:t xml:space="preserve"> که ملاحظه فرمودید در این روایت گفته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شود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توان به مو</w:t>
      </w:r>
      <w:r w:rsidR="00D93097" w:rsidRPr="009B2626">
        <w:rPr>
          <w:rtl/>
        </w:rPr>
        <w:t xml:space="preserve">‌ها </w:t>
      </w:r>
      <w:r w:rsidRPr="009B2626">
        <w:rPr>
          <w:rtl/>
        </w:rPr>
        <w:t xml:space="preserve">و دستان این زنان نگاه کرد و باید توجه داشته باشید که مقصود از دست فقط </w:t>
      </w:r>
      <w:r w:rsidR="003B06FD" w:rsidRPr="009B2626">
        <w:rPr>
          <w:rtl/>
        </w:rPr>
        <w:t>کفّ نیست بلکه تمام دست را شامل</w:t>
      </w:r>
      <w:r w:rsidR="00D93097" w:rsidRPr="009B2626">
        <w:rPr>
          <w:rtl/>
        </w:rPr>
        <w:t xml:space="preserve"> می‌</w:t>
      </w:r>
      <w:r w:rsidR="003B06FD" w:rsidRPr="009B2626">
        <w:rPr>
          <w:rtl/>
        </w:rPr>
        <w:t>شود که متشکل از کفّ و زراع و مرفق و ...</w:t>
      </w:r>
      <w:r w:rsidR="00D93097" w:rsidRPr="009B2626">
        <w:rPr>
          <w:rtl/>
        </w:rPr>
        <w:t xml:space="preserve"> می‌</w:t>
      </w:r>
      <w:r w:rsidR="003B06FD" w:rsidRPr="009B2626">
        <w:rPr>
          <w:rtl/>
        </w:rPr>
        <w:t>باشد.</w:t>
      </w:r>
    </w:p>
    <w:p w:rsidR="009D557A" w:rsidRPr="009B2626" w:rsidRDefault="003B06FD" w:rsidP="00475048">
      <w:pPr>
        <w:rPr>
          <w:rtl/>
        </w:rPr>
      </w:pPr>
      <w:r w:rsidRPr="009B2626">
        <w:rPr>
          <w:rtl/>
        </w:rPr>
        <w:t xml:space="preserve">با توجه به مطالبی که عرض شد حتی اگر روایت اوّل دارای مفهوم و دیگر موارد هم باشد باز هم ارتباطی به وجه و کفّین نخواهد داشت و محلّ تعجب است که چگونه مرحوم </w:t>
      </w:r>
      <w:r w:rsidR="009B2626">
        <w:rPr>
          <w:rtl/>
        </w:rPr>
        <w:t>خویی</w:t>
      </w:r>
      <w:r w:rsidRPr="009B2626">
        <w:rPr>
          <w:rtl/>
        </w:rPr>
        <w:t xml:space="preserve"> به این روایت تمسّک کرده</w:t>
      </w:r>
      <w:r w:rsidR="00D93097" w:rsidRPr="009B2626">
        <w:rPr>
          <w:rtl/>
        </w:rPr>
        <w:t xml:space="preserve">‌اند </w:t>
      </w:r>
      <w:r w:rsidRPr="009B2626">
        <w:rPr>
          <w:rtl/>
        </w:rPr>
        <w:t>و این عبارت را برای این روایت به کار برده</w:t>
      </w:r>
      <w:r w:rsidR="00D93097" w:rsidRPr="009B2626">
        <w:rPr>
          <w:rtl/>
        </w:rPr>
        <w:t xml:space="preserve">‌اند </w:t>
      </w:r>
      <w:r w:rsidRPr="009B2626">
        <w:rPr>
          <w:rtl/>
        </w:rPr>
        <w:t>که: «إوضح من هذه الأخبار ما ورد فی</w:t>
      </w:r>
      <w:r w:rsidR="00531959" w:rsidRPr="009B2626">
        <w:rPr>
          <w:rtl/>
        </w:rPr>
        <w:t xml:space="preserve"> جواز النّظر إلی وجه الذّمیه و ی</w:t>
      </w:r>
      <w:r w:rsidRPr="009B2626">
        <w:rPr>
          <w:rtl/>
        </w:rPr>
        <w:t>دیها» یعنی به نظر ایشان دلالت این روایت از روایت قبلی واضح تر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باشد در حالی که به نظر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رسد کاملاً به عکس باشد به این جهت که در آن روایت گفته شده است </w:t>
      </w:r>
      <w:r w:rsidR="00475048" w:rsidRPr="009B2626">
        <w:rPr>
          <w:color w:val="008000"/>
          <w:rtl/>
        </w:rPr>
        <w:t>«لَا بَأْسَ بِأَنْ یَنْظُرَ إِلَى وَجْهِهَا وَ مَعَاصِمِهَا، إِذَا أَرَادَ أَنْ یَتَزَوَّجَهَا»</w:t>
      </w:r>
      <w:r w:rsidR="00475048" w:rsidRPr="009B2626">
        <w:rPr>
          <w:rStyle w:val="FootnoteReference"/>
          <w:rtl/>
        </w:rPr>
        <w:footnoteReference w:id="2"/>
      </w:r>
      <w:r w:rsidRPr="009B2626">
        <w:rPr>
          <w:rtl/>
        </w:rPr>
        <w:t xml:space="preserve"> در حالی که در این روایت گفته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شود </w:t>
      </w:r>
      <w:r w:rsidRPr="009B2626">
        <w:rPr>
          <w:color w:val="008000"/>
          <w:rtl/>
        </w:rPr>
        <w:t>«إلی شعورهنّ و أیدیهنّ»</w:t>
      </w:r>
      <w:r w:rsidRPr="009B2626">
        <w:rPr>
          <w:rtl/>
        </w:rPr>
        <w:t xml:space="preserve"> </w:t>
      </w:r>
      <w:r w:rsidR="009D557A" w:rsidRPr="009B2626">
        <w:rPr>
          <w:rtl/>
        </w:rPr>
        <w:t>که عبارت است از مو و تمام دست!</w:t>
      </w:r>
    </w:p>
    <w:p w:rsidR="009D557A" w:rsidRPr="009B2626" w:rsidRDefault="009D557A" w:rsidP="004D1FCD">
      <w:pPr>
        <w:rPr>
          <w:rtl/>
        </w:rPr>
      </w:pPr>
      <w:r w:rsidRPr="009B2626">
        <w:rPr>
          <w:rtl/>
        </w:rPr>
        <w:t>پس آن روایتی که در باب جواز نظر به زنان ذمّیه وارد شده است و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تواند معتبر هم باشد همان روایتی اس</w:t>
      </w:r>
      <w:r w:rsidR="001561AA">
        <w:rPr>
          <w:rFonts w:hint="cs"/>
          <w:rtl/>
        </w:rPr>
        <w:t>ت</w:t>
      </w:r>
      <w:r w:rsidRPr="009B2626">
        <w:rPr>
          <w:rtl/>
        </w:rPr>
        <w:t xml:space="preserve"> که نگاه به مو</w:t>
      </w:r>
      <w:r w:rsidR="00D93097" w:rsidRPr="009B2626">
        <w:rPr>
          <w:rtl/>
        </w:rPr>
        <w:t xml:space="preserve">‌ها </w:t>
      </w:r>
      <w:r w:rsidRPr="009B2626">
        <w:rPr>
          <w:rtl/>
        </w:rPr>
        <w:t>و دست</w:t>
      </w:r>
      <w:r w:rsidR="00D93097" w:rsidRPr="009B2626">
        <w:rPr>
          <w:rtl/>
        </w:rPr>
        <w:t xml:space="preserve">‌ها </w:t>
      </w:r>
      <w:r w:rsidRPr="009B2626">
        <w:rPr>
          <w:rtl/>
        </w:rPr>
        <w:t>را خالی از اشکال دانسته است به این جهت که زنان ذمّیه حرمت ندارند</w:t>
      </w:r>
      <w:r w:rsidR="009B2626">
        <w:rPr>
          <w:rtl/>
        </w:rPr>
        <w:t>؛ که</w:t>
      </w:r>
      <w:r w:rsidRPr="009B2626">
        <w:rPr>
          <w:rtl/>
        </w:rPr>
        <w:t xml:space="preserve"> اگر این روایت دارای مفهوم باشد معنای آن این است که زنان مسلمان دارای حرمت بوده و بنابراین به شعور و أیدی آنها</w:t>
      </w:r>
      <w:r w:rsidR="00D93097" w:rsidRPr="009B2626">
        <w:rPr>
          <w:rtl/>
        </w:rPr>
        <w:t xml:space="preserve"> نمی‌</w:t>
      </w:r>
      <w:r w:rsidRPr="009B2626">
        <w:rPr>
          <w:rtl/>
        </w:rPr>
        <w:t xml:space="preserve">توان نگاه کرد، لکن این روایت هیچ ارتباطی به وجه و کفّین ندارد و بسیار عجیب است که مرحوم </w:t>
      </w:r>
      <w:r w:rsidR="009B2626">
        <w:rPr>
          <w:rtl/>
        </w:rPr>
        <w:t>خویی</w:t>
      </w:r>
      <w:r w:rsidRPr="009B2626">
        <w:rPr>
          <w:rtl/>
        </w:rPr>
        <w:t xml:space="preserve"> چنین ادّعای </w:t>
      </w:r>
      <w:r w:rsidR="001561AA">
        <w:rPr>
          <w:rtl/>
        </w:rPr>
        <w:t>فرموده‌اند</w:t>
      </w:r>
      <w:r w:rsidRPr="009B2626">
        <w:rPr>
          <w:rtl/>
        </w:rPr>
        <w:t>.</w:t>
      </w:r>
    </w:p>
    <w:p w:rsidR="003E3916" w:rsidRPr="009B2626" w:rsidRDefault="009D557A" w:rsidP="003E3916">
      <w:pPr>
        <w:rPr>
          <w:rtl/>
        </w:rPr>
      </w:pPr>
      <w:r w:rsidRPr="009B2626">
        <w:rPr>
          <w:rtl/>
        </w:rPr>
        <w:t xml:space="preserve">بنابراین باید گفت علاوه بر آنچه که سابقاً پیرامون مفهوم داشتن </w:t>
      </w:r>
      <w:r w:rsidR="007B58BF" w:rsidRPr="009B2626">
        <w:rPr>
          <w:rtl/>
        </w:rPr>
        <w:t>این روایت عرض شد که محلّ تردید</w:t>
      </w:r>
      <w:r w:rsidR="00D93097" w:rsidRPr="009B2626">
        <w:rPr>
          <w:rtl/>
        </w:rPr>
        <w:t xml:space="preserve"> می‌</w:t>
      </w:r>
      <w:r w:rsidR="007B58BF" w:rsidRPr="009B2626">
        <w:rPr>
          <w:rtl/>
        </w:rPr>
        <w:t xml:space="preserve">باشد، </w:t>
      </w:r>
      <w:r w:rsidR="001561AA">
        <w:rPr>
          <w:rtl/>
        </w:rPr>
        <w:t>مهم‌ترین</w:t>
      </w:r>
      <w:r w:rsidR="007B58BF" w:rsidRPr="009B2626">
        <w:rPr>
          <w:rtl/>
        </w:rPr>
        <w:t xml:space="preserve"> مناقشه</w:t>
      </w:r>
      <w:r w:rsidR="00D93097" w:rsidRPr="009B2626">
        <w:rPr>
          <w:rtl/>
        </w:rPr>
        <w:t xml:space="preserve">‌ای </w:t>
      </w:r>
      <w:r w:rsidR="007B58BF" w:rsidRPr="009B2626">
        <w:rPr>
          <w:rtl/>
        </w:rPr>
        <w:t>که بر استدلال به این روایت</w:t>
      </w:r>
      <w:r w:rsidR="00D93097" w:rsidRPr="009B2626">
        <w:rPr>
          <w:rtl/>
        </w:rPr>
        <w:t xml:space="preserve"> می‌</w:t>
      </w:r>
      <w:r w:rsidR="007B58BF" w:rsidRPr="009B2626">
        <w:rPr>
          <w:rtl/>
        </w:rPr>
        <w:t xml:space="preserve">شود این است که بحث این روایت در وجه </w:t>
      </w:r>
      <w:r w:rsidR="001561AA">
        <w:rPr>
          <w:rtl/>
        </w:rPr>
        <w:t>و کفّین</w:t>
      </w:r>
      <w:r w:rsidR="007B58BF" w:rsidRPr="009B2626">
        <w:rPr>
          <w:rtl/>
        </w:rPr>
        <w:t xml:space="preserve"> نیست بلکه بحث از شعور و أیدی است که چیزی غیر از وجه و کفّین</w:t>
      </w:r>
      <w:r w:rsidR="00D93097" w:rsidRPr="009B2626">
        <w:rPr>
          <w:rtl/>
        </w:rPr>
        <w:t xml:space="preserve"> می‌</w:t>
      </w:r>
      <w:r w:rsidR="007B58BF" w:rsidRPr="009B2626">
        <w:rPr>
          <w:rtl/>
        </w:rPr>
        <w:t>باشد.</w:t>
      </w:r>
    </w:p>
    <w:p w:rsidR="00255C1A" w:rsidRPr="009B2626" w:rsidRDefault="009B2626" w:rsidP="00475048">
      <w:pPr>
        <w:rPr>
          <w:rtl/>
        </w:rPr>
      </w:pPr>
      <w:r>
        <w:rPr>
          <w:rtl/>
        </w:rPr>
        <w:t>همان‌طور</w:t>
      </w:r>
      <w:r w:rsidR="00255C1A" w:rsidRPr="009B2626">
        <w:rPr>
          <w:rtl/>
        </w:rPr>
        <w:t xml:space="preserve"> که ملاحظه نمودید این کلام مرحوم </w:t>
      </w:r>
      <w:r>
        <w:rPr>
          <w:rtl/>
        </w:rPr>
        <w:t>خویی</w:t>
      </w:r>
      <w:r w:rsidR="00255C1A" w:rsidRPr="009B2626">
        <w:rPr>
          <w:rtl/>
        </w:rPr>
        <w:t xml:space="preserve"> است که بسیار عجیب به نظر</w:t>
      </w:r>
      <w:r w:rsidR="00D93097" w:rsidRPr="009B2626">
        <w:rPr>
          <w:rtl/>
        </w:rPr>
        <w:t xml:space="preserve"> می‌</w:t>
      </w:r>
      <w:r w:rsidR="00255C1A" w:rsidRPr="009B2626">
        <w:rPr>
          <w:rtl/>
        </w:rPr>
        <w:t xml:space="preserve">رسد که ایشان این روایت را </w:t>
      </w:r>
      <w:r>
        <w:rPr>
          <w:rtl/>
        </w:rPr>
        <w:t>به‌عنوان</w:t>
      </w:r>
      <w:r w:rsidR="00255C1A" w:rsidRPr="009B2626">
        <w:rPr>
          <w:rtl/>
        </w:rPr>
        <w:t xml:space="preserve"> </w:t>
      </w:r>
      <w:r w:rsidR="001561AA">
        <w:rPr>
          <w:rtl/>
        </w:rPr>
        <w:t>واضح‌ترین</w:t>
      </w:r>
      <w:r w:rsidR="00255C1A" w:rsidRPr="009B2626">
        <w:rPr>
          <w:rtl/>
        </w:rPr>
        <w:t xml:space="preserve"> دلیل بیان</w:t>
      </w:r>
      <w:r w:rsidR="00D93097" w:rsidRPr="009B2626">
        <w:rPr>
          <w:rtl/>
        </w:rPr>
        <w:t xml:space="preserve"> می‌</w:t>
      </w:r>
      <w:r w:rsidR="00255C1A" w:rsidRPr="009B2626">
        <w:rPr>
          <w:rtl/>
        </w:rPr>
        <w:t xml:space="preserve">فرمایند </w:t>
      </w:r>
      <w:r w:rsidR="007B72CC" w:rsidRPr="009B2626">
        <w:rPr>
          <w:rtl/>
        </w:rPr>
        <w:t xml:space="preserve">و </w:t>
      </w:r>
      <w:r w:rsidR="00A150C4" w:rsidRPr="009B2626">
        <w:rPr>
          <w:rtl/>
        </w:rPr>
        <w:t>در اینجا برای رفع تردید عین عبارت ایشان را عرض</w:t>
      </w:r>
      <w:r w:rsidR="00D93097" w:rsidRPr="009B2626">
        <w:rPr>
          <w:rtl/>
        </w:rPr>
        <w:t xml:space="preserve"> می‌</w:t>
      </w:r>
      <w:r w:rsidR="00A150C4" w:rsidRPr="009B2626">
        <w:rPr>
          <w:rtl/>
        </w:rPr>
        <w:t>کنیم</w:t>
      </w:r>
      <w:r w:rsidR="007B72CC" w:rsidRPr="009B2626">
        <w:rPr>
          <w:rtl/>
        </w:rPr>
        <w:t xml:space="preserve"> که</w:t>
      </w:r>
      <w:r w:rsidR="00D93097" w:rsidRPr="009B2626">
        <w:rPr>
          <w:rtl/>
        </w:rPr>
        <w:t xml:space="preserve"> می‌</w:t>
      </w:r>
      <w:r w:rsidR="007B72CC" w:rsidRPr="009B2626">
        <w:rPr>
          <w:rtl/>
        </w:rPr>
        <w:t xml:space="preserve">فرمایند: </w:t>
      </w:r>
      <w:r>
        <w:rPr>
          <w:rtl/>
        </w:rPr>
        <w:t>«</w:t>
      </w:r>
      <w:r w:rsidR="001F423B" w:rsidRPr="009B2626">
        <w:rPr>
          <w:rtl/>
        </w:rPr>
        <w:t>إوضح من هذه الأخبار ما ورد فی جواز النّظر إلی وجه الذّمیه و یدیها معلّلاً بأنّهنّ لا حر</w:t>
      </w:r>
      <w:r w:rsidR="00475048" w:rsidRPr="009B2626">
        <w:rPr>
          <w:rtl/>
        </w:rPr>
        <w:t>مة</w:t>
      </w:r>
      <w:r w:rsidR="001F423B" w:rsidRPr="009B2626">
        <w:rPr>
          <w:rtl/>
        </w:rPr>
        <w:t xml:space="preserve"> لهنّ» که در جواب این عبارت</w:t>
      </w:r>
      <w:r w:rsidR="00D93097" w:rsidRPr="009B2626">
        <w:rPr>
          <w:rtl/>
        </w:rPr>
        <w:t xml:space="preserve"> می‌</w:t>
      </w:r>
      <w:r w:rsidR="00475048" w:rsidRPr="009B2626">
        <w:rPr>
          <w:rtl/>
        </w:rPr>
        <w:t>توان گفت: «فإنّها مختصّة</w:t>
      </w:r>
      <w:r w:rsidR="001F423B" w:rsidRPr="009B2626">
        <w:rPr>
          <w:rtl/>
        </w:rPr>
        <w:t xml:space="preserve"> بالنّظر إلی الشّعور و الأیدی و أین هذا من النّظر إلی الوجه و الکفّین الّذی هو محلّ الکلام؟» </w:t>
      </w:r>
      <w:r w:rsidR="00103E5C" w:rsidRPr="009B2626">
        <w:rPr>
          <w:rtl/>
        </w:rPr>
        <w:t xml:space="preserve">و </w:t>
      </w:r>
      <w:r>
        <w:rPr>
          <w:rtl/>
        </w:rPr>
        <w:t>همان‌طور</w:t>
      </w:r>
      <w:r w:rsidR="00103E5C" w:rsidRPr="009B2626">
        <w:rPr>
          <w:rtl/>
        </w:rPr>
        <w:t xml:space="preserve"> که عرض شد این بسیار عجیب است که ایشان</w:t>
      </w:r>
      <w:r w:rsidR="00D93097" w:rsidRPr="009B2626">
        <w:rPr>
          <w:rtl/>
        </w:rPr>
        <w:t xml:space="preserve"> می‌</w:t>
      </w:r>
      <w:r w:rsidR="00103E5C" w:rsidRPr="009B2626">
        <w:rPr>
          <w:rtl/>
        </w:rPr>
        <w:t xml:space="preserve">فرمایند این روایت أوضح از دلیل قبلی است در حالی که </w:t>
      </w:r>
      <w:r w:rsidR="003B1A5A" w:rsidRPr="009B2626">
        <w:rPr>
          <w:rtl/>
        </w:rPr>
        <w:t>خبر قبل دارای مفهومی بود و حتی مناقشاتی که بر آن وارد شد قابل پاسخ بودند و از میان تمام ادله دلیل نسبتاً خوبی بود</w:t>
      </w:r>
      <w:r>
        <w:rPr>
          <w:rtl/>
        </w:rPr>
        <w:t xml:space="preserve"> </w:t>
      </w:r>
      <w:r w:rsidR="003B1A5A" w:rsidRPr="009B2626">
        <w:rPr>
          <w:rtl/>
        </w:rPr>
        <w:t xml:space="preserve">و آن دلیل اینکه اگر مردی در </w:t>
      </w:r>
      <w:r w:rsidR="003E3916" w:rsidRPr="009B2626">
        <w:rPr>
          <w:rtl/>
        </w:rPr>
        <w:t>مقام ازدواج باشد</w:t>
      </w:r>
      <w:r w:rsidR="00D93097" w:rsidRPr="009B2626">
        <w:rPr>
          <w:rtl/>
        </w:rPr>
        <w:t xml:space="preserve"> می‌</w:t>
      </w:r>
      <w:r w:rsidR="003E3916" w:rsidRPr="009B2626">
        <w:rPr>
          <w:rtl/>
        </w:rPr>
        <w:t>تواند به وجه و معاصم نگاه کند و مفهوم این دلیل این بود که اگر در مقام ازدواج نباشد</w:t>
      </w:r>
      <w:r w:rsidR="00D93097" w:rsidRPr="009B2626">
        <w:rPr>
          <w:rtl/>
        </w:rPr>
        <w:t xml:space="preserve"> نمی‌</w:t>
      </w:r>
      <w:r w:rsidR="003E3916" w:rsidRPr="009B2626">
        <w:rPr>
          <w:rtl/>
        </w:rPr>
        <w:t>تواند به وجه و معاصم نگاه کند که این دلیل قابلیت دفع مناقشات و پذیرش دلیل را داشت</w:t>
      </w:r>
      <w:r>
        <w:rPr>
          <w:rtl/>
        </w:rPr>
        <w:t xml:space="preserve">؛ </w:t>
      </w:r>
      <w:r w:rsidR="003E3916" w:rsidRPr="009B2626">
        <w:rPr>
          <w:rtl/>
        </w:rPr>
        <w:t xml:space="preserve">اما در اینجا بسیار موجب تعجب است که ایشان </w:t>
      </w:r>
      <w:r>
        <w:rPr>
          <w:rtl/>
        </w:rPr>
        <w:t>این‌چنین</w:t>
      </w:r>
      <w:r w:rsidR="003E3916" w:rsidRPr="009B2626">
        <w:rPr>
          <w:rtl/>
        </w:rPr>
        <w:t xml:space="preserve"> فرمودند.</w:t>
      </w:r>
    </w:p>
    <w:p w:rsidR="003E3916" w:rsidRPr="009B2626" w:rsidRDefault="008C0118" w:rsidP="00A150C4">
      <w:pPr>
        <w:rPr>
          <w:rtl/>
        </w:rPr>
      </w:pPr>
      <w:r w:rsidRPr="009B2626">
        <w:rPr>
          <w:rtl/>
        </w:rPr>
        <w:lastRenderedPageBreak/>
        <w:t xml:space="preserve">پس به طور کل باید گفت این خبر </w:t>
      </w:r>
      <w:r w:rsidR="001561AA">
        <w:rPr>
          <w:rtl/>
        </w:rPr>
        <w:t>به‌هیچ‌وجه</w:t>
      </w:r>
      <w:r w:rsidRPr="009B2626">
        <w:rPr>
          <w:rtl/>
        </w:rPr>
        <w:t xml:space="preserve"> دلالت بر </w:t>
      </w:r>
      <w:r w:rsidR="001561AA">
        <w:rPr>
          <w:rtl/>
        </w:rPr>
        <w:t>مانحن‌فیه</w:t>
      </w:r>
      <w:r w:rsidRPr="009B2626">
        <w:rPr>
          <w:rtl/>
        </w:rPr>
        <w:t xml:space="preserve"> ندارد.</w:t>
      </w:r>
    </w:p>
    <w:p w:rsidR="008C0118" w:rsidRPr="009B2626" w:rsidRDefault="008C0118" w:rsidP="008C0118">
      <w:pPr>
        <w:pStyle w:val="Heading2"/>
        <w:rPr>
          <w:rFonts w:ascii="Traditional Arabic" w:hAnsi="Traditional Arabic" w:cs="Traditional Arabic"/>
          <w:rtl/>
        </w:rPr>
      </w:pPr>
      <w:bookmarkStart w:id="11" w:name="_Toc29938664"/>
      <w:r w:rsidRPr="009B2626">
        <w:rPr>
          <w:rFonts w:ascii="Traditional Arabic" w:hAnsi="Traditional Arabic" w:cs="Traditional Arabic"/>
          <w:rtl/>
        </w:rPr>
        <w:t>دلیل پنجم</w:t>
      </w:r>
      <w:r w:rsidR="008D6D9B" w:rsidRPr="009B2626">
        <w:rPr>
          <w:rFonts w:ascii="Traditional Arabic" w:hAnsi="Traditional Arabic" w:cs="Traditional Arabic"/>
          <w:rtl/>
        </w:rPr>
        <w:t>: صحیحه فضیل</w:t>
      </w:r>
      <w:bookmarkEnd w:id="11"/>
    </w:p>
    <w:p w:rsidR="00E85E37" w:rsidRPr="009B2626" w:rsidRDefault="008C0118" w:rsidP="004D6E49">
      <w:pPr>
        <w:rPr>
          <w:rtl/>
        </w:rPr>
      </w:pPr>
      <w:r w:rsidRPr="009B2626">
        <w:rPr>
          <w:rtl/>
        </w:rPr>
        <w:t>دلیل</w:t>
      </w:r>
      <w:r w:rsidR="004D6E49" w:rsidRPr="009B2626">
        <w:rPr>
          <w:rtl/>
        </w:rPr>
        <w:t xml:space="preserve"> دیگری که در این بحث وجود دارد صحیحه فضیل است که ایشان شخصیت مبرّزی بوده و از اصحاب اجماع به شمار آمده است و حتی برخی برای او کرامت</w:t>
      </w:r>
      <w:r w:rsidR="00D93097" w:rsidRPr="009B2626">
        <w:rPr>
          <w:rtl/>
        </w:rPr>
        <w:t>‌های</w:t>
      </w:r>
      <w:r w:rsidR="004D6E49" w:rsidRPr="009B2626">
        <w:rPr>
          <w:rtl/>
        </w:rPr>
        <w:t xml:space="preserve"> نقل کرده</w:t>
      </w:r>
      <w:r w:rsidR="00D93097" w:rsidRPr="009B2626">
        <w:rPr>
          <w:rtl/>
        </w:rPr>
        <w:t xml:space="preserve">‌اند </w:t>
      </w:r>
      <w:r w:rsidR="004D6E49" w:rsidRPr="009B2626">
        <w:rPr>
          <w:rtl/>
        </w:rPr>
        <w:t>که البته در کتاب «إسداء الرّغاب» نیز وارد شده است</w:t>
      </w:r>
      <w:r w:rsidR="00AC618F" w:rsidRPr="009B2626">
        <w:rPr>
          <w:rtl/>
        </w:rPr>
        <w:t xml:space="preserve"> که وقتی ایشان از دنیا رفت و خواستند او را غسل دهند به نوعی دستش عورت خود را</w:t>
      </w:r>
      <w:r w:rsidR="00D93097" w:rsidRPr="009B2626">
        <w:rPr>
          <w:rtl/>
        </w:rPr>
        <w:t xml:space="preserve"> می‌</w:t>
      </w:r>
      <w:r w:rsidR="00AC618F" w:rsidRPr="009B2626">
        <w:rPr>
          <w:rtl/>
        </w:rPr>
        <w:t>پوشاند</w:t>
      </w:r>
      <w:r w:rsidR="009B2626">
        <w:rPr>
          <w:rtl/>
        </w:rPr>
        <w:t>؛ و</w:t>
      </w:r>
      <w:r w:rsidR="00AC618F" w:rsidRPr="009B2626">
        <w:rPr>
          <w:rtl/>
        </w:rPr>
        <w:t xml:space="preserve"> </w:t>
      </w:r>
      <w:r w:rsidR="009B2626">
        <w:rPr>
          <w:rtl/>
        </w:rPr>
        <w:t>درهرصورت</w:t>
      </w:r>
      <w:r w:rsidR="00AC618F" w:rsidRPr="009B2626">
        <w:rPr>
          <w:rtl/>
        </w:rPr>
        <w:t xml:space="preserve"> ایشان شخصیت بزرگی است و در مواردی این مطلب از امام نسبت به او نقل شده است که</w:t>
      </w:r>
      <w:r w:rsidR="00D93097" w:rsidRPr="009B2626">
        <w:rPr>
          <w:rtl/>
        </w:rPr>
        <w:t xml:space="preserve"> می‌</w:t>
      </w:r>
      <w:r w:rsidR="00AC618F" w:rsidRPr="009B2626">
        <w:rPr>
          <w:rtl/>
        </w:rPr>
        <w:t>فرمایند «له من المخبتین» و به طور کل چهره بسیار برجسته</w:t>
      </w:r>
      <w:r w:rsidR="00D93097" w:rsidRPr="009B2626">
        <w:rPr>
          <w:rtl/>
        </w:rPr>
        <w:t xml:space="preserve">‌ای </w:t>
      </w:r>
      <w:r w:rsidR="00AC618F" w:rsidRPr="009B2626">
        <w:rPr>
          <w:rtl/>
        </w:rPr>
        <w:t>است.</w:t>
      </w:r>
    </w:p>
    <w:p w:rsidR="0069109C" w:rsidRPr="009B2626" w:rsidRDefault="005952B8" w:rsidP="0069109C">
      <w:pPr>
        <w:pStyle w:val="Heading3"/>
        <w:rPr>
          <w:rtl/>
        </w:rPr>
      </w:pPr>
      <w:bookmarkStart w:id="12" w:name="_Toc29938665"/>
      <w:r w:rsidRPr="009B2626">
        <w:rPr>
          <w:rtl/>
        </w:rPr>
        <w:t>سند روایت</w:t>
      </w:r>
      <w:bookmarkEnd w:id="12"/>
    </w:p>
    <w:p w:rsidR="00AC618F" w:rsidRPr="009B2626" w:rsidRDefault="00AC618F" w:rsidP="004D6E49">
      <w:pPr>
        <w:rPr>
          <w:rtl/>
        </w:rPr>
      </w:pPr>
      <w:r w:rsidRPr="009B2626">
        <w:rPr>
          <w:rtl/>
        </w:rPr>
        <w:t xml:space="preserve">دلیل پنجم </w:t>
      </w:r>
      <w:r w:rsidR="00BD0F17" w:rsidRPr="009B2626">
        <w:rPr>
          <w:rtl/>
        </w:rPr>
        <w:t>همان صحیحه فضیل است که مابقی سند روایت هم قطعاً درست</w:t>
      </w:r>
      <w:r w:rsidR="00D93097" w:rsidRPr="009B2626">
        <w:rPr>
          <w:rtl/>
        </w:rPr>
        <w:t xml:space="preserve"> می‌</w:t>
      </w:r>
      <w:r w:rsidR="00BD0F17" w:rsidRPr="009B2626">
        <w:rPr>
          <w:rtl/>
        </w:rPr>
        <w:t xml:space="preserve">باشد و آدرس آن بدین شرح است: وسائل الشیعه، کتاب نکاح، ابواب </w:t>
      </w:r>
      <w:r w:rsidR="009B2626">
        <w:rPr>
          <w:rtl/>
        </w:rPr>
        <w:t>مقدمات</w:t>
      </w:r>
      <w:r w:rsidR="00BD0F17" w:rsidRPr="009B2626">
        <w:rPr>
          <w:rtl/>
        </w:rPr>
        <w:t xml:space="preserve"> نکاح</w:t>
      </w:r>
      <w:r w:rsidR="008D6D9B" w:rsidRPr="009B2626">
        <w:rPr>
          <w:rtl/>
        </w:rPr>
        <w:t xml:space="preserve">، </w:t>
      </w:r>
      <w:r w:rsidR="00BD0F17" w:rsidRPr="009B2626">
        <w:rPr>
          <w:rtl/>
        </w:rPr>
        <w:t>باب 109، حدیث اوّل</w:t>
      </w:r>
      <w:r w:rsidR="008D6D9B" w:rsidRPr="009B2626">
        <w:rPr>
          <w:rtl/>
        </w:rPr>
        <w:t>.</w:t>
      </w:r>
    </w:p>
    <w:p w:rsidR="008D6D9B" w:rsidRPr="009B2626" w:rsidRDefault="008D6D9B" w:rsidP="00475048">
      <w:pPr>
        <w:rPr>
          <w:rtl/>
        </w:rPr>
      </w:pPr>
      <w:r w:rsidRPr="009B2626">
        <w:rPr>
          <w:rtl/>
        </w:rPr>
        <w:t xml:space="preserve">سند روایت نیز </w:t>
      </w:r>
      <w:r w:rsidR="009B2626">
        <w:rPr>
          <w:rtl/>
        </w:rPr>
        <w:t>این‌چنین</w:t>
      </w:r>
      <w:r w:rsidRPr="009B2626">
        <w:rPr>
          <w:rtl/>
        </w:rPr>
        <w:t xml:space="preserve"> است: «</w:t>
      </w:r>
      <w:r w:rsidR="00475048" w:rsidRPr="009B2626">
        <w:rPr>
          <w:rtl/>
        </w:rPr>
        <w:t>محمّد بن یعقوب عن عدّة</w:t>
      </w:r>
      <w:r w:rsidRPr="009B2626">
        <w:rPr>
          <w:rtl/>
        </w:rPr>
        <w:t xml:space="preserve"> من أصحابنا عن أحمد بن محمّد عن إبن محبوب عن جمیل عن الفضیل» </w:t>
      </w:r>
      <w:r w:rsidR="0069109C" w:rsidRPr="009B2626">
        <w:rPr>
          <w:rtl/>
        </w:rPr>
        <w:t>که تمام این رجال امامی موثّق</w:t>
      </w:r>
      <w:r w:rsidR="00D93097" w:rsidRPr="009B2626">
        <w:rPr>
          <w:rtl/>
        </w:rPr>
        <w:t xml:space="preserve"> می‌</w:t>
      </w:r>
      <w:r w:rsidR="0069109C" w:rsidRPr="009B2626">
        <w:rPr>
          <w:rtl/>
        </w:rPr>
        <w:t>باشند و لذا با قدرت</w:t>
      </w:r>
      <w:r w:rsidR="00D93097" w:rsidRPr="009B2626">
        <w:rPr>
          <w:rtl/>
        </w:rPr>
        <w:t xml:space="preserve"> می‌</w:t>
      </w:r>
      <w:r w:rsidR="0069109C" w:rsidRPr="009B2626">
        <w:rPr>
          <w:rtl/>
        </w:rPr>
        <w:t>توان گفت این روایت دارای سند بسیار خوبی است که در کافی هم نقل شده است.</w:t>
      </w:r>
    </w:p>
    <w:p w:rsidR="0069109C" w:rsidRPr="009B2626" w:rsidRDefault="0069109C" w:rsidP="0069109C">
      <w:pPr>
        <w:pStyle w:val="Heading3"/>
        <w:rPr>
          <w:rtl/>
        </w:rPr>
      </w:pPr>
      <w:bookmarkStart w:id="13" w:name="_Toc29938666"/>
      <w:r w:rsidRPr="009B2626">
        <w:rPr>
          <w:rtl/>
        </w:rPr>
        <w:t>متن روایت</w:t>
      </w:r>
      <w:bookmarkEnd w:id="13"/>
    </w:p>
    <w:p w:rsidR="00475048" w:rsidRPr="009B2626" w:rsidRDefault="00475048" w:rsidP="00475048">
      <w:pPr>
        <w:rPr>
          <w:rtl/>
        </w:rPr>
      </w:pPr>
      <w:r w:rsidRPr="009B2626">
        <w:rPr>
          <w:color w:val="008000"/>
          <w:rtl/>
        </w:rPr>
        <w:t>«</w:t>
      </w:r>
      <w:r w:rsidRPr="009B2626">
        <w:rPr>
          <w:color w:val="008000"/>
          <w:rtl/>
        </w:rPr>
        <w:t xml:space="preserve">سَأَلْتُ أَبَا عَبْدِ اللَّهِ ع عَنِ الذِّرَاعَيْنِ مِنَ الْمَرْأَةِ هُمَا مِنَ الزِّينَةِ الَّتِي قَالَ اللَّهُ </w:t>
      </w:r>
      <w:r w:rsidRPr="009B2626">
        <w:rPr>
          <w:b/>
          <w:bCs/>
          <w:color w:val="007200"/>
          <w:rtl/>
        </w:rPr>
        <w:t xml:space="preserve">﴿وَ لايُبْدِينَ زِينَتَهُنَّ إِلَّا لِبُعُولَتِهِنَّ﴾ </w:t>
      </w:r>
      <w:r w:rsidRPr="009B2626">
        <w:rPr>
          <w:color w:val="008000"/>
          <w:rtl/>
        </w:rPr>
        <w:t>قَالَ نَعَمْ وَ مَا دُونَ الْخِمَارِ مِنَ الزِّينَةِ وَ مَا دُونَ السِّوَارَيْنِ.</w:t>
      </w:r>
      <w:r w:rsidRPr="009B2626">
        <w:rPr>
          <w:color w:val="008000"/>
          <w:rtl/>
        </w:rPr>
        <w:t>»</w:t>
      </w:r>
      <w:r w:rsidRPr="009B2626">
        <w:rPr>
          <w:rStyle w:val="FootnoteReference"/>
          <w:rtl/>
        </w:rPr>
        <w:footnoteReference w:id="3"/>
      </w:r>
    </w:p>
    <w:p w:rsidR="0069109C" w:rsidRPr="009B2626" w:rsidRDefault="0066207B" w:rsidP="0069109C">
      <w:pPr>
        <w:rPr>
          <w:rtl/>
        </w:rPr>
      </w:pPr>
      <w:r w:rsidRPr="009B2626">
        <w:rPr>
          <w:rtl/>
        </w:rPr>
        <w:t>این پنجمین دلیلی است که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توان برای حرمت نگاه به وجه و کفّین اقامه کرد و البته از غرائب روزگار این است که از این دلیل برای جواز نگاه به وجه و کفّین استدلال شده است! که در ادامه عرض خواهیم کرد که </w:t>
      </w:r>
      <w:r w:rsidR="0064581C" w:rsidRPr="009B2626">
        <w:rPr>
          <w:rtl/>
        </w:rPr>
        <w:t>دلیل آن چیست.</w:t>
      </w:r>
    </w:p>
    <w:p w:rsidR="0064581C" w:rsidRPr="009B2626" w:rsidRDefault="0064581C" w:rsidP="0069109C">
      <w:pPr>
        <w:rPr>
          <w:rtl/>
        </w:rPr>
      </w:pPr>
      <w:r w:rsidRPr="009B2626">
        <w:rPr>
          <w:rtl/>
        </w:rPr>
        <w:t xml:space="preserve">این روایت با یک </w:t>
      </w:r>
      <w:r w:rsidR="001561AA">
        <w:rPr>
          <w:rtl/>
        </w:rPr>
        <w:t>تفسیر</w:t>
      </w:r>
      <w:r w:rsidRPr="009B2626">
        <w:rPr>
          <w:rtl/>
        </w:rPr>
        <w:t xml:space="preserve"> از یک کلمه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تواند برای حرمت نگاه به وجه و کفّین مورد استدلال قرار گیرد و با </w:t>
      </w:r>
      <w:r w:rsidR="004A33EC" w:rsidRPr="009B2626">
        <w:rPr>
          <w:rtl/>
        </w:rPr>
        <w:t>یک احتمال دیگر</w:t>
      </w:r>
      <w:r w:rsidR="00D93097" w:rsidRPr="009B2626">
        <w:rPr>
          <w:rtl/>
        </w:rPr>
        <w:t xml:space="preserve"> می‌</w:t>
      </w:r>
      <w:r w:rsidR="004A33EC" w:rsidRPr="009B2626">
        <w:rPr>
          <w:rtl/>
        </w:rPr>
        <w:t>تواند دلیل بر جواز نظر باشد و تا این حد اختلاف در تفسیر روایت وجود دارد که از دلالت بر حرمت نگاه بر وجه و کفّین تا جواز نگاه بر وجه و کفّین</w:t>
      </w:r>
      <w:r w:rsidR="00D93097" w:rsidRPr="009B2626">
        <w:rPr>
          <w:rtl/>
        </w:rPr>
        <w:t xml:space="preserve"> می‌</w:t>
      </w:r>
      <w:r w:rsidR="004A33EC" w:rsidRPr="009B2626">
        <w:rPr>
          <w:rtl/>
        </w:rPr>
        <w:t>تواند استدلال شود.</w:t>
      </w:r>
    </w:p>
    <w:p w:rsidR="004A33EC" w:rsidRPr="009B2626" w:rsidRDefault="004A33EC" w:rsidP="005813FF">
      <w:pPr>
        <w:rPr>
          <w:rtl/>
        </w:rPr>
      </w:pPr>
      <w:r w:rsidRPr="009B2626">
        <w:rPr>
          <w:rtl/>
        </w:rPr>
        <w:t xml:space="preserve">و اما در اینجا این دلیل </w:t>
      </w:r>
      <w:r w:rsidR="009B2626">
        <w:rPr>
          <w:rtl/>
        </w:rPr>
        <w:t>به‌عنوان</w:t>
      </w:r>
      <w:r w:rsidRPr="009B2626">
        <w:rPr>
          <w:rtl/>
        </w:rPr>
        <w:t xml:space="preserve"> ادله </w:t>
      </w:r>
      <w:r w:rsidR="005813FF" w:rsidRPr="009B2626">
        <w:rPr>
          <w:rtl/>
        </w:rPr>
        <w:t>حرمت نگاه به وجه و کفّین به شمار آورده</w:t>
      </w:r>
      <w:r w:rsidR="00D93097" w:rsidRPr="009B2626">
        <w:rPr>
          <w:rtl/>
        </w:rPr>
        <w:t xml:space="preserve"> می‌</w:t>
      </w:r>
      <w:r w:rsidR="005813FF" w:rsidRPr="009B2626">
        <w:rPr>
          <w:rtl/>
        </w:rPr>
        <w:t xml:space="preserve">شود که در «إسداء الرّغاب» هم وارد شده است و ظاهر کلمات مرحوم </w:t>
      </w:r>
      <w:r w:rsidR="009B2626">
        <w:rPr>
          <w:rtl/>
        </w:rPr>
        <w:t>خویی</w:t>
      </w:r>
      <w:r w:rsidR="005813FF" w:rsidRPr="009B2626">
        <w:rPr>
          <w:rtl/>
        </w:rPr>
        <w:t xml:space="preserve"> هم بسیار متأثر از این کتاب</w:t>
      </w:r>
      <w:r w:rsidR="00D93097" w:rsidRPr="009B2626">
        <w:rPr>
          <w:rtl/>
        </w:rPr>
        <w:t xml:space="preserve"> می‌</w:t>
      </w:r>
      <w:r w:rsidR="005813FF" w:rsidRPr="009B2626">
        <w:rPr>
          <w:rtl/>
        </w:rPr>
        <w:t>باشد.</w:t>
      </w:r>
    </w:p>
    <w:p w:rsidR="005813FF" w:rsidRPr="009B2626" w:rsidRDefault="00CE16A5" w:rsidP="005813FF">
      <w:pPr>
        <w:rPr>
          <w:rtl/>
        </w:rPr>
      </w:pPr>
      <w:r w:rsidRPr="009B2626">
        <w:rPr>
          <w:rtl/>
        </w:rPr>
        <w:t xml:space="preserve">و </w:t>
      </w:r>
      <w:r w:rsidR="00AC3BDF" w:rsidRPr="009B2626">
        <w:rPr>
          <w:rtl/>
        </w:rPr>
        <w:t>اما ترجمه روایت بدین شرح است</w:t>
      </w:r>
      <w:r w:rsidRPr="009B2626">
        <w:rPr>
          <w:rtl/>
        </w:rPr>
        <w:t>:</w:t>
      </w:r>
    </w:p>
    <w:p w:rsidR="00CE16A5" w:rsidRPr="009B2626" w:rsidRDefault="00CE16A5" w:rsidP="001561AA">
      <w:pPr>
        <w:rPr>
          <w:rtl/>
        </w:rPr>
      </w:pPr>
      <w:r w:rsidRPr="009B2626">
        <w:rPr>
          <w:rtl/>
        </w:rPr>
        <w:lastRenderedPageBreak/>
        <w:t>فضیل</w:t>
      </w:r>
      <w:r w:rsidR="00D93097" w:rsidRPr="009B2626">
        <w:rPr>
          <w:rtl/>
        </w:rPr>
        <w:t xml:space="preserve"> می‌</w:t>
      </w:r>
      <w:r w:rsidR="00593CFA" w:rsidRPr="009B2626">
        <w:rPr>
          <w:rtl/>
        </w:rPr>
        <w:t xml:space="preserve">گوید از امام صادق </w:t>
      </w:r>
      <w:r w:rsidR="009B2626">
        <w:rPr>
          <w:rtl/>
        </w:rPr>
        <w:t>این‌چنین</w:t>
      </w:r>
      <w:r w:rsidR="00593CFA" w:rsidRPr="009B2626">
        <w:rPr>
          <w:rtl/>
        </w:rPr>
        <w:t xml:space="preserve"> سؤال کردم که آیا زراع</w:t>
      </w:r>
      <w:r w:rsidR="00D93097" w:rsidRPr="009B2626">
        <w:rPr>
          <w:rtl/>
        </w:rPr>
        <w:t>‌های</w:t>
      </w:r>
      <w:r w:rsidR="00593CFA" w:rsidRPr="009B2626">
        <w:rPr>
          <w:rtl/>
        </w:rPr>
        <w:t xml:space="preserve"> زن از همان زینتی به شمار</w:t>
      </w:r>
      <w:r w:rsidR="00D93097" w:rsidRPr="009B2626">
        <w:rPr>
          <w:rtl/>
        </w:rPr>
        <w:t xml:space="preserve"> می‌</w:t>
      </w:r>
      <w:r w:rsidR="00593CFA" w:rsidRPr="009B2626">
        <w:rPr>
          <w:rtl/>
        </w:rPr>
        <w:t>آی</w:t>
      </w:r>
      <w:r w:rsidR="001561AA">
        <w:rPr>
          <w:rtl/>
        </w:rPr>
        <w:t>د</w:t>
      </w:r>
      <w:r w:rsidR="00593CFA" w:rsidRPr="009B2626">
        <w:rPr>
          <w:rtl/>
        </w:rPr>
        <w:t xml:space="preserve"> که قرآن</w:t>
      </w:r>
      <w:r w:rsidR="00D93097" w:rsidRPr="009B2626">
        <w:rPr>
          <w:rtl/>
        </w:rPr>
        <w:t xml:space="preserve"> می‌</w:t>
      </w:r>
      <w:r w:rsidR="00593CFA" w:rsidRPr="009B2626">
        <w:rPr>
          <w:rtl/>
        </w:rPr>
        <w:t xml:space="preserve">فرماید: </w:t>
      </w:r>
      <w:r w:rsidR="001561AA" w:rsidRPr="009B2626">
        <w:rPr>
          <w:b/>
          <w:bCs/>
          <w:color w:val="007200"/>
          <w:rtl/>
        </w:rPr>
        <w:t>﴿وَ لايُبْدِينَ زِينَتَهُنَّ إِلَّا لِبُعُولَتِهِنَّ﴾</w:t>
      </w:r>
      <w:r w:rsidR="001561AA">
        <w:rPr>
          <w:b/>
          <w:bCs/>
          <w:color w:val="007200"/>
          <w:rtl/>
        </w:rPr>
        <w:t xml:space="preserve"> </w:t>
      </w:r>
      <w:r w:rsidR="00593CFA" w:rsidRPr="009B2626">
        <w:rPr>
          <w:rtl/>
        </w:rPr>
        <w:t xml:space="preserve"> یعنی زراع</w:t>
      </w:r>
      <w:r w:rsidR="00D93097" w:rsidRPr="009B2626">
        <w:rPr>
          <w:rtl/>
        </w:rPr>
        <w:t>‌های</w:t>
      </w:r>
      <w:r w:rsidR="00593CFA" w:rsidRPr="009B2626">
        <w:rPr>
          <w:rtl/>
        </w:rPr>
        <w:t xml:space="preserve"> زن جزء زینت به شمار</w:t>
      </w:r>
      <w:r w:rsidR="00D93097" w:rsidRPr="009B2626">
        <w:rPr>
          <w:rtl/>
        </w:rPr>
        <w:t xml:space="preserve"> می‌</w:t>
      </w:r>
      <w:r w:rsidR="00593CFA" w:rsidRPr="009B2626">
        <w:rPr>
          <w:rtl/>
        </w:rPr>
        <w:t>آید؟</w:t>
      </w:r>
      <w:r w:rsidR="00F80811" w:rsidRPr="009B2626">
        <w:rPr>
          <w:rtl/>
        </w:rPr>
        <w:t xml:space="preserve"> و امام در جواب فرمودند بله زراع</w:t>
      </w:r>
      <w:r w:rsidR="00D93097" w:rsidRPr="009B2626">
        <w:rPr>
          <w:rtl/>
        </w:rPr>
        <w:t xml:space="preserve">‌ها </w:t>
      </w:r>
      <w:r w:rsidR="00F80811" w:rsidRPr="009B2626">
        <w:rPr>
          <w:rtl/>
        </w:rPr>
        <w:t>از زینت زن است و آیه که</w:t>
      </w:r>
      <w:r w:rsidR="00D93097" w:rsidRPr="009B2626">
        <w:rPr>
          <w:rtl/>
        </w:rPr>
        <w:t xml:space="preserve"> می‌</w:t>
      </w:r>
      <w:r w:rsidR="00F80811" w:rsidRPr="009B2626">
        <w:rPr>
          <w:rtl/>
        </w:rPr>
        <w:t xml:space="preserve">گوید </w:t>
      </w:r>
      <w:r w:rsidR="00475048" w:rsidRPr="009B2626">
        <w:rPr>
          <w:b/>
          <w:bCs/>
          <w:color w:val="007200"/>
          <w:rtl/>
        </w:rPr>
        <w:t>﴿وَ لايُبْدِينَ زِينَتَهُنَّ إِلَّا لِبُعُولَتِهِنَّ﴾</w:t>
      </w:r>
      <w:r w:rsidR="009B2626">
        <w:rPr>
          <w:b/>
          <w:bCs/>
          <w:color w:val="007200"/>
          <w:rtl/>
        </w:rPr>
        <w:t xml:space="preserve"> </w:t>
      </w:r>
      <w:r w:rsidR="00F80811" w:rsidRPr="009B2626">
        <w:rPr>
          <w:rtl/>
        </w:rPr>
        <w:t>شامل این اعضاء هم</w:t>
      </w:r>
      <w:r w:rsidR="00D93097" w:rsidRPr="009B2626">
        <w:rPr>
          <w:rtl/>
        </w:rPr>
        <w:t xml:space="preserve"> می‌</w:t>
      </w:r>
      <w:r w:rsidR="00F80811" w:rsidRPr="009B2626">
        <w:rPr>
          <w:rtl/>
        </w:rPr>
        <w:t>شود و لذا باید زراع</w:t>
      </w:r>
      <w:r w:rsidR="00D93097" w:rsidRPr="009B2626">
        <w:rPr>
          <w:rtl/>
        </w:rPr>
        <w:t>‌های</w:t>
      </w:r>
      <w:r w:rsidR="00F80811" w:rsidRPr="009B2626">
        <w:rPr>
          <w:rtl/>
        </w:rPr>
        <w:t xml:space="preserve"> خود را بپوشان</w:t>
      </w:r>
      <w:r w:rsidR="00F97D26" w:rsidRPr="009B2626">
        <w:rPr>
          <w:rtl/>
        </w:rPr>
        <w:t>د چون مصداق زینت این هم</w:t>
      </w:r>
      <w:r w:rsidR="00D93097" w:rsidRPr="009B2626">
        <w:rPr>
          <w:rtl/>
        </w:rPr>
        <w:t xml:space="preserve"> می‌</w:t>
      </w:r>
      <w:r w:rsidR="00F97D26" w:rsidRPr="009B2626">
        <w:rPr>
          <w:rtl/>
        </w:rPr>
        <w:t xml:space="preserve">باشد و قبلاً هم عرض شد که در مورد زینت ابتدائاً </w:t>
      </w:r>
      <w:r w:rsidR="005F7E79" w:rsidRPr="009B2626">
        <w:rPr>
          <w:rtl/>
        </w:rPr>
        <w:t>این به ذهن</w:t>
      </w:r>
      <w:r w:rsidR="00D93097" w:rsidRPr="009B2626">
        <w:rPr>
          <w:rtl/>
        </w:rPr>
        <w:t xml:space="preserve"> می‌</w:t>
      </w:r>
      <w:r w:rsidR="005F7E79" w:rsidRPr="009B2626">
        <w:rPr>
          <w:rtl/>
        </w:rPr>
        <w:t>رسد که زینت</w:t>
      </w:r>
      <w:r w:rsidR="00D93097" w:rsidRPr="009B2626">
        <w:rPr>
          <w:rtl/>
        </w:rPr>
        <w:t>‌های</w:t>
      </w:r>
      <w:r w:rsidR="005F7E79" w:rsidRPr="009B2626">
        <w:rPr>
          <w:rtl/>
        </w:rPr>
        <w:t xml:space="preserve"> منضم به بدن باشد لکن در تفاسیر </w:t>
      </w:r>
      <w:r w:rsidR="001561AA">
        <w:rPr>
          <w:rtl/>
        </w:rPr>
        <w:t>روایی</w:t>
      </w:r>
      <w:r w:rsidR="005F7E79" w:rsidRPr="009B2626">
        <w:rPr>
          <w:rtl/>
        </w:rPr>
        <w:t xml:space="preserve"> مشاهده</w:t>
      </w:r>
      <w:r w:rsidR="00D93097" w:rsidRPr="009B2626">
        <w:rPr>
          <w:rtl/>
        </w:rPr>
        <w:t xml:space="preserve"> می‌</w:t>
      </w:r>
      <w:r w:rsidR="005F7E79" w:rsidRPr="009B2626">
        <w:rPr>
          <w:rtl/>
        </w:rPr>
        <w:t>شود که زینت به اعضای بدن هم اطلاق شده است که یکی از آن موارد هم همین روایت</w:t>
      </w:r>
      <w:r w:rsidR="00D93097" w:rsidRPr="009B2626">
        <w:rPr>
          <w:rtl/>
        </w:rPr>
        <w:t xml:space="preserve"> می‌</w:t>
      </w:r>
      <w:r w:rsidR="005F7E79" w:rsidRPr="009B2626">
        <w:rPr>
          <w:rtl/>
        </w:rPr>
        <w:t>باشد که حضرت در پاسخ به سؤال با یک جمله کوتاه</w:t>
      </w:r>
      <w:r w:rsidR="00D93097" w:rsidRPr="009B2626">
        <w:rPr>
          <w:rtl/>
        </w:rPr>
        <w:t xml:space="preserve"> می‌</w:t>
      </w:r>
      <w:r w:rsidR="005F7E79" w:rsidRPr="009B2626">
        <w:rPr>
          <w:rtl/>
        </w:rPr>
        <w:t>فرمایند زراعین مرأه هم از مصادیق زینت</w:t>
      </w:r>
      <w:r w:rsidR="00D93097" w:rsidRPr="009B2626">
        <w:rPr>
          <w:rtl/>
        </w:rPr>
        <w:t xml:space="preserve"> می‌</w:t>
      </w:r>
      <w:r w:rsidR="005F7E79" w:rsidRPr="009B2626">
        <w:rPr>
          <w:rtl/>
        </w:rPr>
        <w:t>باشد</w:t>
      </w:r>
      <w:r w:rsidR="009B2626">
        <w:rPr>
          <w:rtl/>
        </w:rPr>
        <w:t>؛ و</w:t>
      </w:r>
      <w:r w:rsidR="005F7E79" w:rsidRPr="009B2626">
        <w:rPr>
          <w:rtl/>
        </w:rPr>
        <w:t xml:space="preserve"> بنابراین وقتی در آیه گفته</w:t>
      </w:r>
      <w:r w:rsidR="00D93097" w:rsidRPr="009B2626">
        <w:rPr>
          <w:rtl/>
        </w:rPr>
        <w:t xml:space="preserve"> می‌</w:t>
      </w:r>
      <w:r w:rsidR="005F7E79" w:rsidRPr="009B2626">
        <w:rPr>
          <w:rtl/>
        </w:rPr>
        <w:t xml:space="preserve">شود </w:t>
      </w:r>
      <w:r w:rsidR="001561AA" w:rsidRPr="009B2626">
        <w:rPr>
          <w:b/>
          <w:bCs/>
          <w:color w:val="007200"/>
          <w:rtl/>
        </w:rPr>
        <w:t xml:space="preserve">﴿وَ </w:t>
      </w:r>
      <w:r w:rsidR="001561AA">
        <w:rPr>
          <w:b/>
          <w:bCs/>
          <w:color w:val="007200"/>
          <w:rtl/>
        </w:rPr>
        <w:t>لايُبْدِينَ زِينَتَهُنَّ</w:t>
      </w:r>
      <w:r w:rsidR="001561AA" w:rsidRPr="009B2626">
        <w:rPr>
          <w:b/>
          <w:bCs/>
          <w:color w:val="007200"/>
          <w:rtl/>
        </w:rPr>
        <w:t>﴾</w:t>
      </w:r>
      <w:r w:rsidR="001561AA">
        <w:rPr>
          <w:b/>
          <w:bCs/>
          <w:color w:val="007200"/>
          <w:rtl/>
        </w:rPr>
        <w:t xml:space="preserve"> </w:t>
      </w:r>
      <w:r w:rsidR="005F7E79" w:rsidRPr="009B2626">
        <w:rPr>
          <w:rtl/>
        </w:rPr>
        <w:t>نتیجه گرفته</w:t>
      </w:r>
      <w:r w:rsidR="00D93097" w:rsidRPr="009B2626">
        <w:rPr>
          <w:rtl/>
        </w:rPr>
        <w:t xml:space="preserve"> می‌</w:t>
      </w:r>
      <w:r w:rsidR="005F7E79" w:rsidRPr="009B2626">
        <w:rPr>
          <w:rtl/>
        </w:rPr>
        <w:t>شود که زن باید اینها را بپوشاند</w:t>
      </w:r>
      <w:r w:rsidR="00AC3BDF" w:rsidRPr="009B2626">
        <w:rPr>
          <w:rtl/>
        </w:rPr>
        <w:t>.</w:t>
      </w:r>
    </w:p>
    <w:p w:rsidR="008D6D9B" w:rsidRPr="009B2626" w:rsidRDefault="001A5603" w:rsidP="004D6E49">
      <w:pPr>
        <w:rPr>
          <w:rtl/>
        </w:rPr>
      </w:pPr>
      <w:r w:rsidRPr="009B2626">
        <w:rPr>
          <w:rtl/>
        </w:rPr>
        <w:t>تا اینجای روایت ارتباطی به بحث ما ندارد لکن در ادامه پاسخ امام مطلبی را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افزایند </w:t>
      </w:r>
      <w:r w:rsidR="00A74808" w:rsidRPr="009B2626">
        <w:rPr>
          <w:rtl/>
        </w:rPr>
        <w:t>و آن این عبارت است: «و ما دون الخمار من الزّینه»</w:t>
      </w:r>
      <w:r w:rsidR="008F3756" w:rsidRPr="009B2626">
        <w:rPr>
          <w:rtl/>
        </w:rPr>
        <w:t xml:space="preserve"> یعنی آنچه که</w:t>
      </w:r>
      <w:r w:rsidR="00E25497" w:rsidRPr="009B2626">
        <w:rPr>
          <w:rtl/>
        </w:rPr>
        <w:t xml:space="preserve"> زیر مقنعه است نیز زینت</w:t>
      </w:r>
      <w:r w:rsidR="00D93097" w:rsidRPr="009B2626">
        <w:rPr>
          <w:rtl/>
        </w:rPr>
        <w:t xml:space="preserve"> می‌</w:t>
      </w:r>
      <w:r w:rsidR="00E25497" w:rsidRPr="009B2626">
        <w:rPr>
          <w:rtl/>
        </w:rPr>
        <w:t>باشد که خمار همان پوششی است که روی سر انداخته و سر و موها را</w:t>
      </w:r>
      <w:r w:rsidR="00D93097" w:rsidRPr="009B2626">
        <w:rPr>
          <w:rtl/>
        </w:rPr>
        <w:t xml:space="preserve"> می‌</w:t>
      </w:r>
      <w:r w:rsidR="00E25497" w:rsidRPr="009B2626">
        <w:rPr>
          <w:rtl/>
        </w:rPr>
        <w:t>پوشاند</w:t>
      </w:r>
      <w:r w:rsidR="009B2626">
        <w:rPr>
          <w:rtl/>
        </w:rPr>
        <w:t>؛ و</w:t>
      </w:r>
      <w:r w:rsidR="00E25497" w:rsidRPr="009B2626">
        <w:rPr>
          <w:rtl/>
        </w:rPr>
        <w:t xml:space="preserve"> در ادامه</w:t>
      </w:r>
      <w:r w:rsidR="00D93097" w:rsidRPr="009B2626">
        <w:rPr>
          <w:rtl/>
        </w:rPr>
        <w:t xml:space="preserve"> می‌</w:t>
      </w:r>
      <w:r w:rsidR="00E25497" w:rsidRPr="009B2626">
        <w:rPr>
          <w:rtl/>
        </w:rPr>
        <w:t xml:space="preserve">فرمایند: </w:t>
      </w:r>
      <w:r w:rsidR="00E25497" w:rsidRPr="009B2626">
        <w:rPr>
          <w:color w:val="008000"/>
          <w:rtl/>
        </w:rPr>
        <w:t>«و مادون السوارین من الزّینه»</w:t>
      </w:r>
      <w:r w:rsidR="00E25497" w:rsidRPr="009B2626">
        <w:rPr>
          <w:rtl/>
        </w:rPr>
        <w:t xml:space="preserve"> که سوار هم همان النگو و دستبندهایی است که روی مچ انداخته</w:t>
      </w:r>
      <w:r w:rsidR="00D93097" w:rsidRPr="009B2626">
        <w:rPr>
          <w:rtl/>
        </w:rPr>
        <w:t xml:space="preserve"> می‌</w:t>
      </w:r>
      <w:r w:rsidR="00E25497" w:rsidRPr="009B2626">
        <w:rPr>
          <w:rtl/>
        </w:rPr>
        <w:t>شود که طبق این روایت آن قسمت از بدن که این اجسام بر آن سوار</w:t>
      </w:r>
      <w:r w:rsidR="00D93097" w:rsidRPr="009B2626">
        <w:rPr>
          <w:rtl/>
        </w:rPr>
        <w:t xml:space="preserve"> می‌</w:t>
      </w:r>
      <w:r w:rsidR="00E25497" w:rsidRPr="009B2626">
        <w:rPr>
          <w:rtl/>
        </w:rPr>
        <w:t>شوند نیز زینت شمرده شده است.</w:t>
      </w:r>
    </w:p>
    <w:p w:rsidR="00E25497" w:rsidRPr="009B2626" w:rsidRDefault="00684D2F" w:rsidP="004D6E49">
      <w:pPr>
        <w:rPr>
          <w:rtl/>
        </w:rPr>
      </w:pPr>
      <w:r w:rsidRPr="009B2626">
        <w:rPr>
          <w:rtl/>
        </w:rPr>
        <w:t>در روایات زیادی مشاهده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شود که امام پس از بیان اصل مطلب مورد سؤال، مواردی را نیز به آن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افزایند که این هم یکی از همان روایات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باشد. مشاهده فرمودید که امام ابتدائاً سؤال فضیل را جواب داد که زراعین زینت بوده و ستر آن واجب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باشد و</w:t>
      </w:r>
      <w:r w:rsidR="00D93097" w:rsidRPr="009B2626">
        <w:rPr>
          <w:rtl/>
        </w:rPr>
        <w:t xml:space="preserve"> نمی‌</w:t>
      </w:r>
      <w:r w:rsidRPr="009B2626">
        <w:rPr>
          <w:rtl/>
        </w:rPr>
        <w:t>توان آن را ابداء کند</w:t>
      </w:r>
      <w:r w:rsidR="009B2626">
        <w:rPr>
          <w:rtl/>
        </w:rPr>
        <w:t>؛ و</w:t>
      </w:r>
      <w:r w:rsidRPr="009B2626">
        <w:rPr>
          <w:rtl/>
        </w:rPr>
        <w:t xml:space="preserve"> اما در ادامه حضرت اضافه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فرمایند که مادون الخمار و م</w:t>
      </w:r>
      <w:r w:rsidR="0022536E" w:rsidRPr="009B2626">
        <w:rPr>
          <w:rtl/>
        </w:rPr>
        <w:t>ا دون السّوارین هم زینت به شمار</w:t>
      </w:r>
      <w:r w:rsidR="00D93097" w:rsidRPr="009B2626">
        <w:rPr>
          <w:rtl/>
        </w:rPr>
        <w:t xml:space="preserve"> می‌</w:t>
      </w:r>
      <w:r w:rsidR="0022536E" w:rsidRPr="009B2626">
        <w:rPr>
          <w:rtl/>
        </w:rPr>
        <w:t>آید.</w:t>
      </w:r>
    </w:p>
    <w:p w:rsidR="0022536E" w:rsidRPr="009B2626" w:rsidRDefault="0022536E" w:rsidP="0022536E">
      <w:pPr>
        <w:pStyle w:val="Heading3"/>
        <w:rPr>
          <w:szCs w:val="44"/>
          <w:rtl/>
        </w:rPr>
      </w:pPr>
      <w:bookmarkStart w:id="14" w:name="_Toc29938667"/>
      <w:r w:rsidRPr="009B2626">
        <w:rPr>
          <w:szCs w:val="44"/>
          <w:rtl/>
        </w:rPr>
        <w:t>چگونگی استدلال</w:t>
      </w:r>
      <w:bookmarkEnd w:id="14"/>
    </w:p>
    <w:p w:rsidR="0022536E" w:rsidRPr="009B2626" w:rsidRDefault="0022536E" w:rsidP="0022536E">
      <w:pPr>
        <w:rPr>
          <w:rtl/>
        </w:rPr>
      </w:pPr>
      <w:r w:rsidRPr="009B2626">
        <w:rPr>
          <w:rtl/>
        </w:rPr>
        <w:t>محلّ استدلال به این روایت همین عبارت «ما دون ال</w:t>
      </w:r>
      <w:r w:rsidR="002E6040" w:rsidRPr="009B2626">
        <w:rPr>
          <w:rtl/>
        </w:rPr>
        <w:t>خمار و ما دون السوارین»</w:t>
      </w:r>
      <w:r w:rsidR="00D93097" w:rsidRPr="009B2626">
        <w:rPr>
          <w:rtl/>
        </w:rPr>
        <w:t xml:space="preserve"> می‌</w:t>
      </w:r>
      <w:r w:rsidR="002E6040" w:rsidRPr="009B2626">
        <w:rPr>
          <w:rtl/>
        </w:rPr>
        <w:t>باشد. در حقیقت این روایت هم</w:t>
      </w:r>
      <w:r w:rsidR="00D93097" w:rsidRPr="009B2626">
        <w:rPr>
          <w:rtl/>
        </w:rPr>
        <w:t xml:space="preserve"> می‌</w:t>
      </w:r>
      <w:r w:rsidR="002E6040" w:rsidRPr="009B2626">
        <w:rPr>
          <w:rtl/>
        </w:rPr>
        <w:t xml:space="preserve">تواند مستقلّا </w:t>
      </w:r>
      <w:r w:rsidR="009B2626">
        <w:rPr>
          <w:rtl/>
        </w:rPr>
        <w:t>به‌عنوان</w:t>
      </w:r>
      <w:r w:rsidR="002E6040" w:rsidRPr="009B2626">
        <w:rPr>
          <w:rtl/>
        </w:rPr>
        <w:t xml:space="preserve"> یک دلیل به شمار آورده شود و هم اینکه</w:t>
      </w:r>
      <w:r w:rsidR="00D93097" w:rsidRPr="009B2626">
        <w:rPr>
          <w:rtl/>
        </w:rPr>
        <w:t xml:space="preserve"> می‌</w:t>
      </w:r>
      <w:r w:rsidR="002E6040" w:rsidRPr="009B2626">
        <w:rPr>
          <w:rtl/>
        </w:rPr>
        <w:t xml:space="preserve">تواند </w:t>
      </w:r>
      <w:r w:rsidR="009B2626">
        <w:rPr>
          <w:rtl/>
        </w:rPr>
        <w:t>به‌عنوان</w:t>
      </w:r>
      <w:r w:rsidR="002E6040" w:rsidRPr="009B2626">
        <w:rPr>
          <w:rtl/>
        </w:rPr>
        <w:t xml:space="preserve"> مفسّر آیه دلیل آورده شود.</w:t>
      </w:r>
    </w:p>
    <w:p w:rsidR="00C03A69" w:rsidRPr="009B2626" w:rsidRDefault="002E6040" w:rsidP="001561AA">
      <w:pPr>
        <w:rPr>
          <w:rtl/>
        </w:rPr>
      </w:pPr>
      <w:r w:rsidRPr="009B2626">
        <w:rPr>
          <w:rtl/>
        </w:rPr>
        <w:t>و اما در کتاب «اسدا</w:t>
      </w:r>
      <w:r w:rsidR="00C03A69" w:rsidRPr="009B2626">
        <w:rPr>
          <w:rtl/>
        </w:rPr>
        <w:t xml:space="preserve">ء الرغاب» این روایت در ذیل عبارت </w:t>
      </w:r>
      <w:r w:rsidR="001561AA" w:rsidRPr="009B2626">
        <w:rPr>
          <w:b/>
          <w:bCs/>
          <w:color w:val="007200"/>
          <w:rtl/>
        </w:rPr>
        <w:t xml:space="preserve">﴿وَ </w:t>
      </w:r>
      <w:r w:rsidR="001561AA">
        <w:rPr>
          <w:b/>
          <w:bCs/>
          <w:color w:val="007200"/>
          <w:rtl/>
        </w:rPr>
        <w:t>لايُبْدِينَ زِينَتَهُنَّ</w:t>
      </w:r>
      <w:r w:rsidR="001561AA" w:rsidRPr="009B2626">
        <w:rPr>
          <w:b/>
          <w:bCs/>
          <w:color w:val="007200"/>
          <w:rtl/>
        </w:rPr>
        <w:t>﴾</w:t>
      </w:r>
      <w:r w:rsidR="001561AA">
        <w:rPr>
          <w:b/>
          <w:bCs/>
          <w:color w:val="007200"/>
          <w:rtl/>
        </w:rPr>
        <w:t xml:space="preserve"> </w:t>
      </w:r>
      <w:r w:rsidR="00C03A69" w:rsidRPr="009B2626">
        <w:rPr>
          <w:rtl/>
        </w:rPr>
        <w:t>ذکر نموده است و در آنجا گفته شده است یکی از دلایلی که</w:t>
      </w:r>
      <w:r w:rsidR="00D93097" w:rsidRPr="009B2626">
        <w:rPr>
          <w:rtl/>
        </w:rPr>
        <w:t xml:space="preserve"> می‌</w:t>
      </w:r>
      <w:r w:rsidR="00C03A69" w:rsidRPr="009B2626">
        <w:rPr>
          <w:rtl/>
        </w:rPr>
        <w:t xml:space="preserve">توان گفت </w:t>
      </w:r>
      <w:r w:rsidR="001561AA" w:rsidRPr="009B2626">
        <w:rPr>
          <w:b/>
          <w:bCs/>
          <w:color w:val="007200"/>
          <w:rtl/>
        </w:rPr>
        <w:t xml:space="preserve">﴿وَ </w:t>
      </w:r>
      <w:r w:rsidR="001561AA">
        <w:rPr>
          <w:b/>
          <w:bCs/>
          <w:color w:val="007200"/>
          <w:rtl/>
        </w:rPr>
        <w:t>لايُبْدِينَ زِينَتَهُنَّ</w:t>
      </w:r>
      <w:r w:rsidR="001561AA" w:rsidRPr="009B2626">
        <w:rPr>
          <w:b/>
          <w:bCs/>
          <w:color w:val="007200"/>
          <w:rtl/>
        </w:rPr>
        <w:t>﴾</w:t>
      </w:r>
      <w:r w:rsidR="001561AA">
        <w:rPr>
          <w:b/>
          <w:bCs/>
          <w:color w:val="007200"/>
          <w:rtl/>
        </w:rPr>
        <w:t xml:space="preserve"> </w:t>
      </w:r>
      <w:r w:rsidR="00C03A69" w:rsidRPr="009B2626">
        <w:rPr>
          <w:rtl/>
        </w:rPr>
        <w:t>شامل وجه و کفّین</w:t>
      </w:r>
      <w:r w:rsidR="00D93097" w:rsidRPr="009B2626">
        <w:rPr>
          <w:rtl/>
        </w:rPr>
        <w:t xml:space="preserve"> می‌</w:t>
      </w:r>
      <w:r w:rsidR="00C03A69" w:rsidRPr="009B2626">
        <w:rPr>
          <w:rtl/>
        </w:rPr>
        <w:t>شود همین تفسیری است که روایت برای این فراز از آیه بیان نموده است.</w:t>
      </w:r>
    </w:p>
    <w:p w:rsidR="00C03A69" w:rsidRPr="009B2626" w:rsidRDefault="00C03A69" w:rsidP="00C03A69">
      <w:pPr>
        <w:rPr>
          <w:rtl/>
        </w:rPr>
      </w:pPr>
      <w:r w:rsidRPr="009B2626">
        <w:rPr>
          <w:rtl/>
        </w:rPr>
        <w:t xml:space="preserve">پس </w:t>
      </w:r>
      <w:r w:rsidR="009B2626">
        <w:rPr>
          <w:rtl/>
        </w:rPr>
        <w:t>همان‌طور</w:t>
      </w:r>
      <w:r w:rsidRPr="009B2626">
        <w:rPr>
          <w:rtl/>
        </w:rPr>
        <w:t xml:space="preserve"> که عرض شد دو منظر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توان برای این روایت در نظر گرفت؛ یکی اینکه این روایت به صورت مستقل یک دلیل باشد و منظر دیگر اینکه این روایت آیه را معنا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کند </w:t>
      </w:r>
      <w:r w:rsidR="001168B1" w:rsidRPr="009B2626">
        <w:rPr>
          <w:rtl/>
        </w:rPr>
        <w:t>که به نظر</w:t>
      </w:r>
      <w:r w:rsidR="00D93097" w:rsidRPr="009B2626">
        <w:rPr>
          <w:rtl/>
        </w:rPr>
        <w:t xml:space="preserve"> می‌</w:t>
      </w:r>
      <w:r w:rsidR="001168B1" w:rsidRPr="009B2626">
        <w:rPr>
          <w:rtl/>
        </w:rPr>
        <w:t xml:space="preserve">رسد همین منظر دوم درست باشد، چراکه مضمون روایت </w:t>
      </w:r>
      <w:r w:rsidR="009B2626">
        <w:rPr>
          <w:rtl/>
        </w:rPr>
        <w:t>این‌چنین</w:t>
      </w:r>
      <w:r w:rsidR="001168B1" w:rsidRPr="009B2626">
        <w:rPr>
          <w:rtl/>
        </w:rPr>
        <w:t xml:space="preserve"> است که وقتی گفته</w:t>
      </w:r>
      <w:r w:rsidR="00D93097" w:rsidRPr="009B2626">
        <w:rPr>
          <w:rtl/>
        </w:rPr>
        <w:t xml:space="preserve"> می‌</w:t>
      </w:r>
      <w:r w:rsidR="001168B1" w:rsidRPr="009B2626">
        <w:rPr>
          <w:rtl/>
        </w:rPr>
        <w:t>شود زراعین زینه</w:t>
      </w:r>
      <w:r w:rsidR="00D93097" w:rsidRPr="009B2626">
        <w:rPr>
          <w:rtl/>
        </w:rPr>
        <w:t xml:space="preserve">‌ای </w:t>
      </w:r>
      <w:r w:rsidR="001168B1" w:rsidRPr="009B2626">
        <w:rPr>
          <w:rtl/>
        </w:rPr>
        <w:t>است که طبق آن فراز از آیه باید زینت پوشانده شود دو فرض بعدی نیز از زینت به شمار</w:t>
      </w:r>
      <w:r w:rsidR="00D93097" w:rsidRPr="009B2626">
        <w:rPr>
          <w:rtl/>
        </w:rPr>
        <w:t xml:space="preserve"> می‌</w:t>
      </w:r>
      <w:r w:rsidR="001168B1" w:rsidRPr="009B2626">
        <w:rPr>
          <w:rtl/>
        </w:rPr>
        <w:t>آورد و در واقع ذیل آیه</w:t>
      </w:r>
      <w:r w:rsidR="00D93097" w:rsidRPr="009B2626">
        <w:rPr>
          <w:rtl/>
        </w:rPr>
        <w:t xml:space="preserve"> می‌</w:t>
      </w:r>
      <w:r w:rsidR="001168B1" w:rsidRPr="009B2626">
        <w:rPr>
          <w:rtl/>
        </w:rPr>
        <w:t>باشد</w:t>
      </w:r>
      <w:r w:rsidR="009B2626">
        <w:rPr>
          <w:rtl/>
        </w:rPr>
        <w:t>؛ و</w:t>
      </w:r>
      <w:r w:rsidR="001168B1" w:rsidRPr="009B2626">
        <w:rPr>
          <w:rtl/>
        </w:rPr>
        <w:t xml:space="preserve"> در حقیقت این دلیل پنجم به نوعی تفسیر آن فراز از آیه شریفه غضّ بوده و همچنین شمول آیه نسبت به وجه و کفّین را بیان</w:t>
      </w:r>
      <w:r w:rsidR="00D93097" w:rsidRPr="009B2626">
        <w:rPr>
          <w:rtl/>
        </w:rPr>
        <w:t xml:space="preserve"> می‌</w:t>
      </w:r>
      <w:r w:rsidR="001168B1" w:rsidRPr="009B2626">
        <w:rPr>
          <w:rtl/>
        </w:rPr>
        <w:t>کند.</w:t>
      </w:r>
    </w:p>
    <w:p w:rsidR="009046A1" w:rsidRPr="009B2626" w:rsidRDefault="009046A1" w:rsidP="009046A1">
      <w:pPr>
        <w:pStyle w:val="Heading4"/>
        <w:rPr>
          <w:rtl/>
        </w:rPr>
      </w:pPr>
      <w:bookmarkStart w:id="15" w:name="_Toc29938668"/>
      <w:r w:rsidRPr="009B2626">
        <w:rPr>
          <w:rtl/>
        </w:rPr>
        <w:t>ارتباط این دلیل با عبارت «إلاّ ما ظَهَرَ مِنها»</w:t>
      </w:r>
      <w:bookmarkEnd w:id="15"/>
    </w:p>
    <w:p w:rsidR="001168B1" w:rsidRPr="009B2626" w:rsidRDefault="00AC57F4" w:rsidP="001561AA">
      <w:pPr>
        <w:rPr>
          <w:rtl/>
        </w:rPr>
      </w:pPr>
      <w:r w:rsidRPr="009B2626">
        <w:rPr>
          <w:rtl/>
        </w:rPr>
        <w:t xml:space="preserve">سؤال: در این صورت رابطه این دلیل با </w:t>
      </w:r>
      <w:r w:rsidR="001561AA" w:rsidRPr="009B2626">
        <w:rPr>
          <w:b/>
          <w:bCs/>
          <w:color w:val="007200"/>
          <w:rtl/>
        </w:rPr>
        <w:t xml:space="preserve">﴿إِلاَّ ما ظَهَرَ مِنْها﴾ </w:t>
      </w:r>
      <w:r w:rsidRPr="009B2626">
        <w:rPr>
          <w:rtl/>
        </w:rPr>
        <w:t>چه خواهد بود؟</w:t>
      </w:r>
    </w:p>
    <w:p w:rsidR="00B61C95" w:rsidRPr="009B2626" w:rsidRDefault="00AC57F4" w:rsidP="00B61C95">
      <w:pPr>
        <w:rPr>
          <w:rtl/>
        </w:rPr>
      </w:pPr>
      <w:r w:rsidRPr="009B2626">
        <w:rPr>
          <w:rtl/>
        </w:rPr>
        <w:lastRenderedPageBreak/>
        <w:t xml:space="preserve">جواب: برای پاسخ به این سؤال باید </w:t>
      </w:r>
      <w:r w:rsidR="00B61C95" w:rsidRPr="009B2626">
        <w:rPr>
          <w:rtl/>
        </w:rPr>
        <w:t>توضیحی به علاوه برخی نکات داده شود که عرض خواهیم کرد؛</w:t>
      </w:r>
    </w:p>
    <w:p w:rsidR="009046A1" w:rsidRPr="009B2626" w:rsidRDefault="009046A1" w:rsidP="009046A1">
      <w:pPr>
        <w:pStyle w:val="Heading4"/>
        <w:rPr>
          <w:rtl/>
        </w:rPr>
      </w:pPr>
      <w:bookmarkStart w:id="16" w:name="_Toc29938669"/>
      <w:r w:rsidRPr="009B2626">
        <w:rPr>
          <w:rtl/>
        </w:rPr>
        <w:t xml:space="preserve">نکته اوّل: </w:t>
      </w:r>
      <w:r w:rsidR="00C259DF" w:rsidRPr="009B2626">
        <w:rPr>
          <w:rtl/>
        </w:rPr>
        <w:t>عدم ارتباط بین «... الا لبعولتهنّ» با «الاّ ما ظهر منها»</w:t>
      </w:r>
      <w:bookmarkEnd w:id="16"/>
    </w:p>
    <w:p w:rsidR="00B61C95" w:rsidRPr="009B2626" w:rsidRDefault="00B61C95" w:rsidP="008D6E48">
      <w:pPr>
        <w:rPr>
          <w:rtl/>
        </w:rPr>
      </w:pPr>
      <w:r w:rsidRPr="009B2626">
        <w:rPr>
          <w:rtl/>
        </w:rPr>
        <w:t>در مورد این بخش از آیه که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فرماید </w:t>
      </w:r>
      <w:r w:rsidR="008D6E48" w:rsidRPr="009B2626">
        <w:rPr>
          <w:b/>
          <w:bCs/>
          <w:color w:val="007200"/>
          <w:rtl/>
        </w:rPr>
        <w:t xml:space="preserve">﴿إِلاَّ ما ظَهَرَ مِنْها﴾ </w:t>
      </w:r>
      <w:r w:rsidRPr="009B2626">
        <w:rPr>
          <w:rtl/>
        </w:rPr>
        <w:t xml:space="preserve">یک نظر آن مطلبی بود که در این کتاب گفته شده و مرحوم </w:t>
      </w:r>
      <w:r w:rsidR="009B2626">
        <w:rPr>
          <w:rtl/>
        </w:rPr>
        <w:t>خویی</w:t>
      </w:r>
      <w:r w:rsidRPr="009B2626">
        <w:rPr>
          <w:rtl/>
        </w:rPr>
        <w:t xml:space="preserve"> هم آن را پذیرفته</w:t>
      </w:r>
      <w:r w:rsidR="00D93097" w:rsidRPr="009B2626">
        <w:rPr>
          <w:rtl/>
        </w:rPr>
        <w:t xml:space="preserve">‌اند </w:t>
      </w:r>
      <w:r w:rsidRPr="009B2626">
        <w:rPr>
          <w:rtl/>
        </w:rPr>
        <w:t xml:space="preserve">و آن اینکه </w:t>
      </w:r>
      <w:r w:rsidR="00475048" w:rsidRPr="009B2626">
        <w:rPr>
          <w:b/>
          <w:bCs/>
          <w:color w:val="007200"/>
          <w:rtl/>
        </w:rPr>
        <w:t xml:space="preserve">﴿وَ لايُبْدِينَ زِينَتَهُنَّ إِلَّا لِبُعُولَتِهِنَّ﴾ </w:t>
      </w:r>
      <w:r w:rsidR="008D6E48" w:rsidRPr="009B2626">
        <w:rPr>
          <w:rtl/>
        </w:rPr>
        <w:t xml:space="preserve">و </w:t>
      </w:r>
      <w:r w:rsidR="008D6E48" w:rsidRPr="009B2626">
        <w:rPr>
          <w:b/>
          <w:bCs/>
          <w:color w:val="007200"/>
          <w:rtl/>
        </w:rPr>
        <w:t xml:space="preserve">﴿إِلاَّ ما ظَهَرَ مِنْها﴾ </w:t>
      </w:r>
      <w:r w:rsidRPr="009B2626">
        <w:rPr>
          <w:rtl/>
        </w:rPr>
        <w:t xml:space="preserve">دو مطلب جداگانه هستند که ارتباطی </w:t>
      </w:r>
      <w:r w:rsidR="004A26F7" w:rsidRPr="009B2626">
        <w:rPr>
          <w:rtl/>
        </w:rPr>
        <w:t xml:space="preserve">به یکدیگر ندارند چراکه یکی برای ستر است و دیگری عدم کشف برای </w:t>
      </w:r>
      <w:r w:rsidR="00EA10E0" w:rsidRPr="009B2626">
        <w:rPr>
          <w:rtl/>
        </w:rPr>
        <w:t>أغیار</w:t>
      </w:r>
      <w:r w:rsidR="00D93097" w:rsidRPr="009B2626">
        <w:rPr>
          <w:rtl/>
        </w:rPr>
        <w:t xml:space="preserve"> می‌</w:t>
      </w:r>
      <w:r w:rsidR="00EA10E0" w:rsidRPr="009B2626">
        <w:rPr>
          <w:rtl/>
        </w:rPr>
        <w:t>باشد و به طور کل از هم جدا هستند.</w:t>
      </w:r>
    </w:p>
    <w:p w:rsidR="00C259DF" w:rsidRPr="009B2626" w:rsidRDefault="00C259DF" w:rsidP="00C259DF">
      <w:pPr>
        <w:pStyle w:val="Heading4"/>
        <w:rPr>
          <w:rtl/>
        </w:rPr>
      </w:pPr>
      <w:bookmarkStart w:id="17" w:name="_Toc29938670"/>
      <w:r w:rsidRPr="009B2626">
        <w:rPr>
          <w:rtl/>
        </w:rPr>
        <w:t>نکته دوم: معنای «ما ظهر منها»</w:t>
      </w:r>
      <w:bookmarkEnd w:id="17"/>
    </w:p>
    <w:p w:rsidR="00EA10E0" w:rsidRPr="009B2626" w:rsidRDefault="00EA10E0" w:rsidP="008D6E48">
      <w:pPr>
        <w:rPr>
          <w:rtl/>
        </w:rPr>
      </w:pPr>
      <w:r w:rsidRPr="009B2626">
        <w:rPr>
          <w:rtl/>
        </w:rPr>
        <w:t xml:space="preserve">مطلب دیگر این است که اصلاً به طور کل این عبارت </w:t>
      </w:r>
      <w:r w:rsidR="008D6E48" w:rsidRPr="009B2626">
        <w:rPr>
          <w:b/>
          <w:bCs/>
          <w:color w:val="007200"/>
          <w:rtl/>
        </w:rPr>
        <w:t>﴿</w:t>
      </w:r>
      <w:r w:rsidR="008D6E48" w:rsidRPr="009B2626">
        <w:rPr>
          <w:b/>
          <w:bCs/>
          <w:color w:val="007200"/>
          <w:rtl/>
        </w:rPr>
        <w:t xml:space="preserve">ما ظَهَرَ مِنْها﴾ </w:t>
      </w:r>
      <w:r w:rsidRPr="009B2626">
        <w:rPr>
          <w:rtl/>
        </w:rPr>
        <w:t>به چه معنا است؟</w:t>
      </w:r>
    </w:p>
    <w:p w:rsidR="006E0970" w:rsidRPr="009B2626" w:rsidRDefault="00C259DF" w:rsidP="008D6E48">
      <w:pPr>
        <w:rPr>
          <w:rtl/>
        </w:rPr>
      </w:pPr>
      <w:r w:rsidRPr="009B2626">
        <w:rPr>
          <w:rtl/>
        </w:rPr>
        <w:t xml:space="preserve">کسانی که قائل به استثنای وجه و کفّین هستند، </w:t>
      </w:r>
      <w:r w:rsidR="008D6E48" w:rsidRPr="009B2626">
        <w:rPr>
          <w:b/>
          <w:bCs/>
          <w:color w:val="007200"/>
          <w:rtl/>
        </w:rPr>
        <w:t xml:space="preserve">﴿ما ظَهَرَ مِنْها﴾ </w:t>
      </w:r>
      <w:r w:rsidRPr="009B2626">
        <w:rPr>
          <w:rtl/>
        </w:rPr>
        <w:t xml:space="preserve">را همان </w:t>
      </w:r>
      <w:r w:rsidR="006E0970" w:rsidRPr="009B2626">
        <w:rPr>
          <w:rtl/>
        </w:rPr>
        <w:t>وجه و کفّین معنا</w:t>
      </w:r>
      <w:r w:rsidR="00D93097" w:rsidRPr="009B2626">
        <w:rPr>
          <w:rtl/>
        </w:rPr>
        <w:t xml:space="preserve"> می‌</w:t>
      </w:r>
      <w:r w:rsidR="006E0970" w:rsidRPr="009B2626">
        <w:rPr>
          <w:rtl/>
        </w:rPr>
        <w:t>کنند.</w:t>
      </w:r>
    </w:p>
    <w:p w:rsidR="00D75DA2" w:rsidRPr="009B2626" w:rsidRDefault="006E0970" w:rsidP="008D6E48">
      <w:pPr>
        <w:rPr>
          <w:rtl/>
        </w:rPr>
      </w:pPr>
      <w:r w:rsidRPr="009B2626">
        <w:rPr>
          <w:rtl/>
        </w:rPr>
        <w:t xml:space="preserve">و اما امثال مرحوم صاحب جواهر، مرحوم سیّد، مرحوم </w:t>
      </w:r>
      <w:r w:rsidR="009B2626">
        <w:rPr>
          <w:rtl/>
        </w:rPr>
        <w:t>خویی</w:t>
      </w:r>
      <w:r w:rsidRPr="009B2626">
        <w:rPr>
          <w:rtl/>
        </w:rPr>
        <w:t xml:space="preserve"> از این قبیل افراد هستند که نگاه به وجه و کفّین را حرام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دانند </w:t>
      </w:r>
      <w:r w:rsidR="001561AA">
        <w:rPr>
          <w:rtl/>
        </w:rPr>
        <w:t>قائل‌اند</w:t>
      </w:r>
      <w:r w:rsidRPr="009B2626">
        <w:rPr>
          <w:rtl/>
        </w:rPr>
        <w:t xml:space="preserve"> که </w:t>
      </w:r>
      <w:r w:rsidR="008D6E48" w:rsidRPr="009B2626">
        <w:rPr>
          <w:b/>
          <w:bCs/>
          <w:color w:val="007200"/>
          <w:rtl/>
        </w:rPr>
        <w:t xml:space="preserve">﴿ما ظَهَرَ مِنْها﴾ </w:t>
      </w:r>
      <w:r w:rsidRPr="009B2626">
        <w:rPr>
          <w:rtl/>
        </w:rPr>
        <w:t>همان نگاه از روی پوشش است</w:t>
      </w:r>
      <w:r w:rsidR="00D75DA2" w:rsidRPr="009B2626">
        <w:rPr>
          <w:rtl/>
        </w:rPr>
        <w:t xml:space="preserve"> و در واقع </w:t>
      </w:r>
      <w:r w:rsidR="008D6E48" w:rsidRPr="009B2626">
        <w:rPr>
          <w:b/>
          <w:bCs/>
          <w:color w:val="007200"/>
          <w:rtl/>
        </w:rPr>
        <w:t>﴿</w:t>
      </w:r>
      <w:r w:rsidR="008D6E48" w:rsidRPr="009B2626">
        <w:rPr>
          <w:b/>
          <w:bCs/>
          <w:color w:val="007200"/>
          <w:rtl/>
        </w:rPr>
        <w:t xml:space="preserve">ما ظَهَرَ مِنْها﴾ </w:t>
      </w:r>
      <w:r w:rsidR="00D75DA2" w:rsidRPr="009B2626">
        <w:rPr>
          <w:rtl/>
        </w:rPr>
        <w:t>را عضو</w:t>
      </w:r>
      <w:r w:rsidR="00D93097" w:rsidRPr="009B2626">
        <w:rPr>
          <w:rtl/>
        </w:rPr>
        <w:t xml:space="preserve"> نمی‌</w:t>
      </w:r>
      <w:r w:rsidR="00D75DA2" w:rsidRPr="009B2626">
        <w:rPr>
          <w:rtl/>
        </w:rPr>
        <w:t>دانند بلکه معتقدند همان لباس و پوشش را از آن جمله</w:t>
      </w:r>
      <w:r w:rsidR="00D93097" w:rsidRPr="009B2626">
        <w:rPr>
          <w:rtl/>
        </w:rPr>
        <w:t xml:space="preserve"> می‌</w:t>
      </w:r>
      <w:r w:rsidR="00D75DA2" w:rsidRPr="009B2626">
        <w:rPr>
          <w:rtl/>
        </w:rPr>
        <w:t>دانند</w:t>
      </w:r>
      <w:r w:rsidR="009B2626">
        <w:rPr>
          <w:rtl/>
        </w:rPr>
        <w:t>؛ که</w:t>
      </w:r>
      <w:r w:rsidR="00D75DA2" w:rsidRPr="009B2626">
        <w:rPr>
          <w:rtl/>
        </w:rPr>
        <w:t xml:space="preserve"> البته بحث پیرامون این </w:t>
      </w:r>
      <w:r w:rsidR="009B2626">
        <w:rPr>
          <w:rtl/>
        </w:rPr>
        <w:t>مسئله</w:t>
      </w:r>
      <w:r w:rsidR="00D75DA2" w:rsidRPr="009B2626">
        <w:rPr>
          <w:rtl/>
        </w:rPr>
        <w:t xml:space="preserve"> زیاد است و در آینده به آن پرداخته خواهد ش</w:t>
      </w:r>
      <w:r w:rsidR="00E849D6" w:rsidRPr="009B2626">
        <w:rPr>
          <w:rtl/>
        </w:rPr>
        <w:t>د</w:t>
      </w:r>
      <w:r w:rsidR="009B2626">
        <w:rPr>
          <w:rtl/>
        </w:rPr>
        <w:t>؛ و</w:t>
      </w:r>
      <w:r w:rsidR="00E849D6" w:rsidRPr="009B2626">
        <w:rPr>
          <w:rtl/>
        </w:rPr>
        <w:t xml:space="preserve"> اینکه سؤال</w:t>
      </w:r>
      <w:r w:rsidR="00D93097" w:rsidRPr="009B2626">
        <w:rPr>
          <w:rtl/>
        </w:rPr>
        <w:t xml:space="preserve"> می‌</w:t>
      </w:r>
      <w:r w:rsidR="00E849D6" w:rsidRPr="009B2626">
        <w:rPr>
          <w:rtl/>
        </w:rPr>
        <w:t xml:space="preserve">شود ارتباط دلیل با </w:t>
      </w:r>
      <w:r w:rsidR="008D6E48" w:rsidRPr="009B2626">
        <w:rPr>
          <w:b/>
          <w:bCs/>
          <w:color w:val="007200"/>
          <w:rtl/>
        </w:rPr>
        <w:t xml:space="preserve">﴿ما ظَهَرَ مِنْها﴾ </w:t>
      </w:r>
      <w:r w:rsidR="00E849D6" w:rsidRPr="009B2626">
        <w:rPr>
          <w:rtl/>
        </w:rPr>
        <w:t>چگونه است به طور خلاصه همین مطلبی بود که عرض شد.</w:t>
      </w:r>
    </w:p>
    <w:p w:rsidR="00E849D6" w:rsidRPr="009B2626" w:rsidRDefault="00BE5A60" w:rsidP="00E849D6">
      <w:pPr>
        <w:rPr>
          <w:rtl/>
        </w:rPr>
      </w:pPr>
      <w:r w:rsidRPr="009B2626">
        <w:rPr>
          <w:rtl/>
        </w:rPr>
        <w:t xml:space="preserve">در </w:t>
      </w:r>
      <w:r w:rsidR="00E849D6" w:rsidRPr="009B2626">
        <w:rPr>
          <w:rtl/>
        </w:rPr>
        <w:t xml:space="preserve">بحث وجه و کفّین </w:t>
      </w:r>
      <w:r w:rsidRPr="009B2626">
        <w:rPr>
          <w:rtl/>
        </w:rPr>
        <w:t xml:space="preserve">نکته جالبی که وجود دارد این است که مرحوم صاحب جواهر و مرحوم شیخ در دو نقطه مخالف با شدّت مقابل یکدیگر قرار دارند </w:t>
      </w:r>
      <w:r w:rsidR="001561AA">
        <w:rPr>
          <w:rtl/>
        </w:rPr>
        <w:t>به‌گونه‌ای</w:t>
      </w:r>
      <w:r w:rsidR="00D93097" w:rsidRPr="009B2626">
        <w:rPr>
          <w:rtl/>
        </w:rPr>
        <w:t xml:space="preserve"> </w:t>
      </w:r>
      <w:r w:rsidRPr="009B2626">
        <w:rPr>
          <w:rtl/>
        </w:rPr>
        <w:t>که صاحب جواهر قائل به حرمت نظر به وجه و کفّین بوده و با قدرت از آن دفاع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کند و مرحوم شیخ هم در همین کتاب نکاح که مشاهده فرمودید به صورت قاطع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فرمایند </w:t>
      </w:r>
      <w:r w:rsidR="000F6BD5" w:rsidRPr="009B2626">
        <w:rPr>
          <w:rtl/>
        </w:rPr>
        <w:t>نگاه خالی از اشکال است و مناقشاتی هم به مرحوم صاحب جواهر دارد.</w:t>
      </w:r>
    </w:p>
    <w:p w:rsidR="000F6BD5" w:rsidRPr="009B2626" w:rsidRDefault="000F6BD5" w:rsidP="00E849D6">
      <w:pPr>
        <w:rPr>
          <w:rtl/>
        </w:rPr>
      </w:pPr>
      <w:r w:rsidRPr="009B2626">
        <w:rPr>
          <w:rtl/>
        </w:rPr>
        <w:t xml:space="preserve">آنچه عرض شد صحیح فضیل است که دلیل پنجم بوده و </w:t>
      </w:r>
      <w:r w:rsidR="009B2626">
        <w:rPr>
          <w:rtl/>
        </w:rPr>
        <w:t>به‌عنوان</w:t>
      </w:r>
      <w:r w:rsidRPr="009B2626">
        <w:rPr>
          <w:rtl/>
        </w:rPr>
        <w:t xml:space="preserve"> دلیلی است که آیه را تفسیر کرده و زینت را به وجه و کفّین تعمیم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دهد.</w:t>
      </w:r>
    </w:p>
    <w:p w:rsidR="000F6BD5" w:rsidRPr="009B2626" w:rsidRDefault="00F90740" w:rsidP="008D6E48">
      <w:pPr>
        <w:rPr>
          <w:rtl/>
        </w:rPr>
      </w:pPr>
      <w:r w:rsidRPr="009B2626">
        <w:rPr>
          <w:rtl/>
        </w:rPr>
        <w:t>سؤال: این روایت مفسّر زینت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باشد لکن آیا نظارتی بر عبارت </w:t>
      </w:r>
      <w:r w:rsidR="008D6E48" w:rsidRPr="009B2626">
        <w:rPr>
          <w:b/>
          <w:bCs/>
          <w:color w:val="007200"/>
          <w:rtl/>
        </w:rPr>
        <w:t xml:space="preserve">﴿إِلاَّ ما ظَهَرَ مِنْها﴾ </w:t>
      </w:r>
      <w:r w:rsidRPr="009B2626">
        <w:rPr>
          <w:rtl/>
        </w:rPr>
        <w:t>هم دارد یا خیر؟</w:t>
      </w:r>
    </w:p>
    <w:p w:rsidR="00F90740" w:rsidRPr="009B2626" w:rsidRDefault="00F90740" w:rsidP="008D6E48">
      <w:pPr>
        <w:rPr>
          <w:rtl/>
        </w:rPr>
      </w:pPr>
      <w:r w:rsidRPr="009B2626">
        <w:rPr>
          <w:rtl/>
        </w:rPr>
        <w:t>جواب: خی</w:t>
      </w:r>
      <w:r w:rsidR="00B56E13" w:rsidRPr="009B2626">
        <w:rPr>
          <w:rtl/>
        </w:rPr>
        <w:t>ر نظارت مستقیم بر آن ندارد بلکه هر رابطه</w:t>
      </w:r>
      <w:r w:rsidR="00D93097" w:rsidRPr="009B2626">
        <w:rPr>
          <w:rtl/>
        </w:rPr>
        <w:t xml:space="preserve">‌ای </w:t>
      </w:r>
      <w:r w:rsidR="00B56E13" w:rsidRPr="009B2626">
        <w:rPr>
          <w:rtl/>
        </w:rPr>
        <w:t xml:space="preserve">که بین </w:t>
      </w:r>
      <w:r w:rsidR="008D6E48" w:rsidRPr="009B2626">
        <w:rPr>
          <w:b/>
          <w:bCs/>
          <w:color w:val="007200"/>
          <w:rtl/>
        </w:rPr>
        <w:t xml:space="preserve">﴿وَ لايُبْدِينَ زِينَتَهُنَّ إِلَّا لِبُعُولَتِهِنَّ﴾ </w:t>
      </w:r>
      <w:r w:rsidR="00B56E13" w:rsidRPr="009B2626">
        <w:rPr>
          <w:rtl/>
        </w:rPr>
        <w:t xml:space="preserve">و </w:t>
      </w:r>
      <w:r w:rsidR="008D6E48" w:rsidRPr="009B2626">
        <w:rPr>
          <w:b/>
          <w:bCs/>
          <w:color w:val="007200"/>
          <w:rtl/>
        </w:rPr>
        <w:t xml:space="preserve">﴿إِلاَّ ما ظَهَرَ مِنْها﴾ </w:t>
      </w:r>
      <w:r w:rsidR="00B56E13" w:rsidRPr="009B2626">
        <w:rPr>
          <w:rtl/>
        </w:rPr>
        <w:t>برقرار کردیم و قائل شدیم، این روایت نیز تابعی از همان خواهد بود. آنچه که ما ترجیح دادیم ا</w:t>
      </w:r>
      <w:r w:rsidR="00A80F1A" w:rsidRPr="009B2626">
        <w:rPr>
          <w:rtl/>
        </w:rPr>
        <w:t>ین بود که هر دو عبارت «لا یبدین» دارای یک معنا بوده و عبارت اوّل از یکسو عبارت دوم را تخصیص زده و عبارت دوم از سوی دیگر موجب تخصیص عبارت اول</w:t>
      </w:r>
      <w:r w:rsidR="00D93097" w:rsidRPr="009B2626">
        <w:rPr>
          <w:rtl/>
        </w:rPr>
        <w:t xml:space="preserve"> می‌</w:t>
      </w:r>
      <w:r w:rsidR="00A80F1A" w:rsidRPr="009B2626">
        <w:rPr>
          <w:rtl/>
        </w:rPr>
        <w:t>شود</w:t>
      </w:r>
      <w:r w:rsidR="009B2626">
        <w:rPr>
          <w:rtl/>
        </w:rPr>
        <w:t xml:space="preserve">؛ </w:t>
      </w:r>
      <w:r w:rsidR="001561AA">
        <w:rPr>
          <w:rtl/>
        </w:rPr>
        <w:t>به‌عبارت‌دیگر</w:t>
      </w:r>
      <w:r w:rsidR="00A80F1A" w:rsidRPr="009B2626">
        <w:rPr>
          <w:rtl/>
        </w:rPr>
        <w:t xml:space="preserve"> </w:t>
      </w:r>
      <w:r w:rsidR="00447127" w:rsidRPr="009B2626">
        <w:rPr>
          <w:rtl/>
        </w:rPr>
        <w:t xml:space="preserve">این دو عبارت </w:t>
      </w:r>
      <w:r w:rsidR="001561AA">
        <w:rPr>
          <w:rtl/>
        </w:rPr>
        <w:t>هرکدام</w:t>
      </w:r>
      <w:r w:rsidR="00447127" w:rsidRPr="009B2626">
        <w:rPr>
          <w:rtl/>
        </w:rPr>
        <w:t xml:space="preserve"> از یک جهت مطلق بوده و از جهت دیگر مقیّد دیگری</w:t>
      </w:r>
      <w:r w:rsidR="00D93097" w:rsidRPr="009B2626">
        <w:rPr>
          <w:rtl/>
        </w:rPr>
        <w:t xml:space="preserve"> می‌</w:t>
      </w:r>
      <w:r w:rsidR="00447127" w:rsidRPr="009B2626">
        <w:rPr>
          <w:rtl/>
        </w:rPr>
        <w:t>باشد به این صورت که «ما ظهر منها» مقیّد «لا یبدین» در طرف مقابل</w:t>
      </w:r>
      <w:r w:rsidR="00D93097" w:rsidRPr="009B2626">
        <w:rPr>
          <w:rtl/>
        </w:rPr>
        <w:t xml:space="preserve"> می‌</w:t>
      </w:r>
      <w:r w:rsidR="00447127" w:rsidRPr="009B2626">
        <w:rPr>
          <w:rtl/>
        </w:rPr>
        <w:t>باشد و «لبعولتهنّ» مقیّد طرف دیگر</w:t>
      </w:r>
      <w:r w:rsidR="00D93097" w:rsidRPr="009B2626">
        <w:rPr>
          <w:rtl/>
        </w:rPr>
        <w:t xml:space="preserve"> می‌</w:t>
      </w:r>
      <w:r w:rsidR="00447127" w:rsidRPr="009B2626">
        <w:rPr>
          <w:rtl/>
        </w:rPr>
        <w:t>باشد</w:t>
      </w:r>
      <w:r w:rsidR="00B536D9" w:rsidRPr="009B2626">
        <w:rPr>
          <w:rtl/>
        </w:rPr>
        <w:t xml:space="preserve"> و در واقع </w:t>
      </w:r>
      <w:r w:rsidR="001561AA">
        <w:rPr>
          <w:rtl/>
        </w:rPr>
        <w:t>هرکدام</w:t>
      </w:r>
      <w:r w:rsidR="00B536D9" w:rsidRPr="009B2626">
        <w:rPr>
          <w:rtl/>
        </w:rPr>
        <w:t xml:space="preserve"> از یک جهت دیگری را تقیید</w:t>
      </w:r>
      <w:r w:rsidR="00D93097" w:rsidRPr="009B2626">
        <w:rPr>
          <w:rtl/>
        </w:rPr>
        <w:t xml:space="preserve"> می‌</w:t>
      </w:r>
      <w:r w:rsidR="00B536D9" w:rsidRPr="009B2626">
        <w:rPr>
          <w:rtl/>
        </w:rPr>
        <w:t xml:space="preserve">زنند و مجموع </w:t>
      </w:r>
      <w:r w:rsidR="009B2626">
        <w:rPr>
          <w:rtl/>
        </w:rPr>
        <w:t>مسئله</w:t>
      </w:r>
      <w:r w:rsidR="00B536D9" w:rsidRPr="009B2626">
        <w:rPr>
          <w:rtl/>
        </w:rPr>
        <w:t xml:space="preserve"> </w:t>
      </w:r>
      <w:r w:rsidR="009B2626">
        <w:rPr>
          <w:rtl/>
        </w:rPr>
        <w:t>این‌چنین</w:t>
      </w:r>
      <w:r w:rsidR="00D93097" w:rsidRPr="009B2626">
        <w:rPr>
          <w:rtl/>
        </w:rPr>
        <w:t xml:space="preserve"> می‌</w:t>
      </w:r>
      <w:r w:rsidR="00B536D9" w:rsidRPr="009B2626">
        <w:rPr>
          <w:rtl/>
        </w:rPr>
        <w:t>شود که زن باید زینت</w:t>
      </w:r>
      <w:r w:rsidR="00D93097" w:rsidRPr="009B2626">
        <w:rPr>
          <w:rtl/>
        </w:rPr>
        <w:t>‌های</w:t>
      </w:r>
      <w:r w:rsidR="00B536D9" w:rsidRPr="009B2626">
        <w:rPr>
          <w:rtl/>
        </w:rPr>
        <w:t xml:space="preserve"> غیر ظاهر خود را بر اجنبی به غیر از گروه</w:t>
      </w:r>
      <w:r w:rsidR="00D93097" w:rsidRPr="009B2626">
        <w:rPr>
          <w:rtl/>
        </w:rPr>
        <w:t>‌های</w:t>
      </w:r>
      <w:r w:rsidR="00B536D9" w:rsidRPr="009B2626">
        <w:rPr>
          <w:rtl/>
        </w:rPr>
        <w:t xml:space="preserve"> مستثنی شده بپوشاند.</w:t>
      </w:r>
    </w:p>
    <w:p w:rsidR="009F5F3D" w:rsidRPr="009B2626" w:rsidRDefault="009F5F3D" w:rsidP="008D6E48">
      <w:pPr>
        <w:rPr>
          <w:rtl/>
        </w:rPr>
      </w:pPr>
      <w:r w:rsidRPr="009B2626">
        <w:rPr>
          <w:rtl/>
        </w:rPr>
        <w:lastRenderedPageBreak/>
        <w:t>این بحث در کتاب «إسداء الرّغاب» از صفحه 92 شروع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شود </w:t>
      </w:r>
      <w:r w:rsidR="00195A5D" w:rsidRPr="009B2626">
        <w:rPr>
          <w:rtl/>
        </w:rPr>
        <w:t>و</w:t>
      </w:r>
      <w:r w:rsidR="00D93097" w:rsidRPr="009B2626">
        <w:rPr>
          <w:rtl/>
        </w:rPr>
        <w:t xml:space="preserve"> می‌</w:t>
      </w:r>
      <w:r w:rsidR="00195A5D" w:rsidRPr="009B2626">
        <w:rPr>
          <w:rtl/>
        </w:rPr>
        <w:t>فرماید: «دلا</w:t>
      </w:r>
      <w:r w:rsidR="008D6E48" w:rsidRPr="009B2626">
        <w:rPr>
          <w:rtl/>
        </w:rPr>
        <w:t>لة</w:t>
      </w:r>
      <w:r w:rsidR="00195A5D" w:rsidRPr="009B2626">
        <w:rPr>
          <w:rtl/>
        </w:rPr>
        <w:t xml:space="preserve"> صحی</w:t>
      </w:r>
      <w:r w:rsidR="008D6E48" w:rsidRPr="009B2626">
        <w:rPr>
          <w:rtl/>
        </w:rPr>
        <w:t>حة</w:t>
      </w:r>
      <w:r w:rsidR="00195A5D" w:rsidRPr="009B2626">
        <w:rPr>
          <w:rtl/>
        </w:rPr>
        <w:t xml:space="preserve"> </w:t>
      </w:r>
      <w:r w:rsidR="003C08E8" w:rsidRPr="009B2626">
        <w:rPr>
          <w:rtl/>
        </w:rPr>
        <w:t>فضیل علی عدم استثناء الوجه و الکفّین» یعنی وجه و کفّین استثناء از حرمت نظر نشده و آیه شامل وجه و کفّین هم</w:t>
      </w:r>
      <w:r w:rsidR="00D93097" w:rsidRPr="009B2626">
        <w:rPr>
          <w:rtl/>
        </w:rPr>
        <w:t xml:space="preserve"> می‌</w:t>
      </w:r>
      <w:r w:rsidR="003C08E8" w:rsidRPr="009B2626">
        <w:rPr>
          <w:rtl/>
        </w:rPr>
        <w:t>شود</w:t>
      </w:r>
      <w:r w:rsidR="009B2626">
        <w:rPr>
          <w:rtl/>
        </w:rPr>
        <w:t>؛ و</w:t>
      </w:r>
      <w:r w:rsidR="003C08E8" w:rsidRPr="009B2626">
        <w:rPr>
          <w:rtl/>
        </w:rPr>
        <w:t xml:space="preserve"> برای اثبات این بحث </w:t>
      </w:r>
      <w:r w:rsidR="00B572F1" w:rsidRPr="009B2626">
        <w:rPr>
          <w:rtl/>
        </w:rPr>
        <w:t xml:space="preserve">حدود 30 صفحه در این کتاب راجع به این </w:t>
      </w:r>
      <w:r w:rsidR="009B2626">
        <w:rPr>
          <w:rtl/>
        </w:rPr>
        <w:t>مسئله</w:t>
      </w:r>
      <w:r w:rsidR="00B572F1" w:rsidRPr="009B2626">
        <w:rPr>
          <w:rtl/>
        </w:rPr>
        <w:t xml:space="preserve"> بحث نموده است و همچنین یازده شا</w:t>
      </w:r>
      <w:r w:rsidR="00CE37AA" w:rsidRPr="009B2626">
        <w:rPr>
          <w:rtl/>
        </w:rPr>
        <w:t>هد و وجه ذکر کرده است تا ثابت کند که</w:t>
      </w:r>
      <w:r w:rsidR="00B572F1" w:rsidRPr="009B2626">
        <w:rPr>
          <w:rtl/>
        </w:rPr>
        <w:t xml:space="preserve"> «مادون الخمار» و «مادون السوارین» همان وجه و کفّین</w:t>
      </w:r>
      <w:r w:rsidR="00D93097" w:rsidRPr="009B2626">
        <w:rPr>
          <w:rtl/>
        </w:rPr>
        <w:t xml:space="preserve"> می‌</w:t>
      </w:r>
      <w:r w:rsidR="00B572F1" w:rsidRPr="009B2626">
        <w:rPr>
          <w:rtl/>
        </w:rPr>
        <w:t>باشد.</w:t>
      </w:r>
      <w:r w:rsidR="00CE37AA" w:rsidRPr="009B2626">
        <w:rPr>
          <w:rtl/>
        </w:rPr>
        <w:t xml:space="preserve"> ضمن اینکه تطوّر ایشان وسیع بوده و از اشعار و روایات و داستان و ... همه چیز آورده است تا ثابت کند که «مادون الخمار» و «مادون السوارین» یعنی وجه و کفّین</w:t>
      </w:r>
      <w:r w:rsidR="009B2626">
        <w:rPr>
          <w:rtl/>
        </w:rPr>
        <w:t>؛ و</w:t>
      </w:r>
      <w:r w:rsidR="00CE37AA" w:rsidRPr="009B2626">
        <w:rPr>
          <w:rtl/>
        </w:rPr>
        <w:t xml:space="preserve"> مرحوم </w:t>
      </w:r>
      <w:r w:rsidR="009B2626">
        <w:rPr>
          <w:rtl/>
        </w:rPr>
        <w:t>خویی</w:t>
      </w:r>
      <w:r w:rsidR="00CE37AA" w:rsidRPr="009B2626">
        <w:rPr>
          <w:rtl/>
        </w:rPr>
        <w:t xml:space="preserve"> نیز همین را </w:t>
      </w:r>
      <w:r w:rsidR="001561AA">
        <w:rPr>
          <w:rtl/>
        </w:rPr>
        <w:t>پذیرفته‌اند</w:t>
      </w:r>
      <w:r w:rsidR="00163F03" w:rsidRPr="009B2626">
        <w:rPr>
          <w:rtl/>
        </w:rPr>
        <w:t>.</w:t>
      </w:r>
    </w:p>
    <w:p w:rsidR="00163F03" w:rsidRPr="009B2626" w:rsidRDefault="00163F03" w:rsidP="00163F03">
      <w:pPr>
        <w:rPr>
          <w:rtl/>
        </w:rPr>
      </w:pPr>
      <w:r w:rsidRPr="009B2626">
        <w:rPr>
          <w:rtl/>
        </w:rPr>
        <w:t>این کلام در نقطه مقابل کسانی است که معتقدند که این روایت نه تنها دلیل برای حرمت نظر نیست بلکه دلیل برای جواز نظر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باشد و این طول مباحثی است که در این کتاب وارد شده است.</w:t>
      </w:r>
    </w:p>
    <w:p w:rsidR="00163F03" w:rsidRPr="009B2626" w:rsidRDefault="00163F03" w:rsidP="00163F03">
      <w:pPr>
        <w:rPr>
          <w:rtl/>
        </w:rPr>
      </w:pPr>
      <w:r w:rsidRPr="009B2626">
        <w:rPr>
          <w:rtl/>
        </w:rPr>
        <w:t>صاحب حدائق، صاحب وسائل، مرحوم شیخ و مجموعه</w:t>
      </w:r>
      <w:r w:rsidR="00D93097" w:rsidRPr="009B2626">
        <w:rPr>
          <w:rtl/>
        </w:rPr>
        <w:t xml:space="preserve">‌ای </w:t>
      </w:r>
      <w:r w:rsidRPr="009B2626">
        <w:rPr>
          <w:rtl/>
        </w:rPr>
        <w:t xml:space="preserve">از بزرگان این روایت را </w:t>
      </w:r>
      <w:r w:rsidR="009B2626">
        <w:rPr>
          <w:rtl/>
        </w:rPr>
        <w:t>به‌عنوان</w:t>
      </w:r>
      <w:r w:rsidRPr="009B2626">
        <w:rPr>
          <w:rtl/>
        </w:rPr>
        <w:t xml:space="preserve"> دلیل جواز نظر به وجه و کفین ذکر کرده</w:t>
      </w:r>
      <w:r w:rsidR="00D93097" w:rsidRPr="009B2626">
        <w:rPr>
          <w:rtl/>
        </w:rPr>
        <w:t xml:space="preserve">‌اند </w:t>
      </w:r>
      <w:r w:rsidRPr="009B2626">
        <w:rPr>
          <w:rtl/>
        </w:rPr>
        <w:t xml:space="preserve">و در نقطه مقابل اینها </w:t>
      </w:r>
      <w:r w:rsidR="00420ADB" w:rsidRPr="009B2626">
        <w:rPr>
          <w:rtl/>
        </w:rPr>
        <w:t xml:space="preserve">ایشان، صاحب جواهر، مرحوم </w:t>
      </w:r>
      <w:r w:rsidR="009B2626">
        <w:rPr>
          <w:rtl/>
        </w:rPr>
        <w:t>خویی</w:t>
      </w:r>
      <w:r w:rsidR="00420ADB" w:rsidRPr="009B2626">
        <w:rPr>
          <w:rtl/>
        </w:rPr>
        <w:t xml:space="preserve"> و جمع دیگری از بزرگان این روایت را </w:t>
      </w:r>
      <w:r w:rsidR="009B2626">
        <w:rPr>
          <w:rtl/>
        </w:rPr>
        <w:t>به‌عنوان</w:t>
      </w:r>
      <w:r w:rsidR="00420ADB" w:rsidRPr="009B2626">
        <w:rPr>
          <w:rtl/>
        </w:rPr>
        <w:t xml:space="preserve"> دلیل برای حرمت نگاه به وجه و کفّین ذکر</w:t>
      </w:r>
      <w:r w:rsidR="00D93097" w:rsidRPr="009B2626">
        <w:rPr>
          <w:rtl/>
        </w:rPr>
        <w:t xml:space="preserve"> می‌</w:t>
      </w:r>
      <w:r w:rsidR="00420ADB" w:rsidRPr="009B2626">
        <w:rPr>
          <w:rtl/>
        </w:rPr>
        <w:t>فرمایند.</w:t>
      </w:r>
    </w:p>
    <w:p w:rsidR="00420ADB" w:rsidRPr="009B2626" w:rsidRDefault="00420ADB" w:rsidP="00163F03">
      <w:pPr>
        <w:rPr>
          <w:rtl/>
        </w:rPr>
      </w:pPr>
      <w:r w:rsidRPr="009B2626">
        <w:rPr>
          <w:rtl/>
        </w:rPr>
        <w:t>و ما نیز فعلاً در جهت حرمت این روایت را ذکر کردیم تا نتیجه آن مشخص شود و هرچه تعیین تکلیف شد همان بحث نهایی خواهد بود و در بحث بعدی دیگر به آن پرداخته نخواهد شد.</w:t>
      </w:r>
    </w:p>
    <w:p w:rsidR="00420ADB" w:rsidRPr="009B2626" w:rsidRDefault="005952B8" w:rsidP="00F50F28">
      <w:pPr>
        <w:pStyle w:val="Heading3"/>
        <w:rPr>
          <w:rtl/>
        </w:rPr>
      </w:pPr>
      <w:bookmarkStart w:id="18" w:name="_Toc29938671"/>
      <w:r w:rsidRPr="009B2626">
        <w:rPr>
          <w:rtl/>
        </w:rPr>
        <w:t>بررسی سندی روایت</w:t>
      </w:r>
      <w:bookmarkEnd w:id="18"/>
    </w:p>
    <w:p w:rsidR="005952B8" w:rsidRPr="009B2626" w:rsidRDefault="005952B8" w:rsidP="005952B8">
      <w:pPr>
        <w:rPr>
          <w:rtl/>
        </w:rPr>
      </w:pPr>
      <w:r w:rsidRPr="009B2626">
        <w:rPr>
          <w:rtl/>
        </w:rPr>
        <w:t>اولین بحثی که پیرامون هر روایتی انجام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شود بحث سندی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باشد و </w:t>
      </w:r>
      <w:r w:rsidR="009B2626">
        <w:rPr>
          <w:rtl/>
        </w:rPr>
        <w:t>همان‌طور</w:t>
      </w:r>
      <w:r w:rsidRPr="009B2626">
        <w:rPr>
          <w:rtl/>
        </w:rPr>
        <w:t xml:space="preserve"> که عرض شد هیچ نقطه ابهامی در این روایت وجود ندارد و </w:t>
      </w:r>
      <w:r w:rsidR="00F50F28" w:rsidRPr="009B2626">
        <w:rPr>
          <w:rtl/>
        </w:rPr>
        <w:t>روایتی است که در کافی وارد شده است و فضیل آن را نقل</w:t>
      </w:r>
      <w:r w:rsidR="00D93097" w:rsidRPr="009B2626">
        <w:rPr>
          <w:rtl/>
        </w:rPr>
        <w:t xml:space="preserve"> می‌</w:t>
      </w:r>
      <w:r w:rsidR="00F50F28" w:rsidRPr="009B2626">
        <w:rPr>
          <w:rtl/>
        </w:rPr>
        <w:t>کند و به طور کل هیچ شبهه سندی در این روایت نیست.</w:t>
      </w:r>
    </w:p>
    <w:p w:rsidR="00F50F28" w:rsidRPr="009B2626" w:rsidRDefault="00F50F28" w:rsidP="00F50F28">
      <w:pPr>
        <w:pStyle w:val="Heading3"/>
        <w:rPr>
          <w:rtl/>
        </w:rPr>
      </w:pPr>
      <w:bookmarkStart w:id="19" w:name="_Toc29938672"/>
      <w:r w:rsidRPr="009B2626">
        <w:rPr>
          <w:rtl/>
        </w:rPr>
        <w:t>بررسی دلالی روایت</w:t>
      </w:r>
      <w:bookmarkEnd w:id="19"/>
    </w:p>
    <w:p w:rsidR="00F50F28" w:rsidRPr="009B2626" w:rsidRDefault="00F50F28" w:rsidP="00F50F28">
      <w:pPr>
        <w:rPr>
          <w:rtl/>
        </w:rPr>
      </w:pPr>
      <w:r w:rsidRPr="009B2626">
        <w:rPr>
          <w:rtl/>
        </w:rPr>
        <w:t>تمام بحثی که در دلالت این روایت وجود دارد بر سر همان عبارت «دون» در روایت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باشد</w:t>
      </w:r>
      <w:r w:rsidR="00946D0D" w:rsidRPr="009B2626">
        <w:rPr>
          <w:rtl/>
        </w:rPr>
        <w:t xml:space="preserve"> که باید دید به چه معنا است.</w:t>
      </w:r>
    </w:p>
    <w:p w:rsidR="00946D0D" w:rsidRPr="009B2626" w:rsidRDefault="009B2626" w:rsidP="001561AA">
      <w:pPr>
        <w:rPr>
          <w:rtl/>
        </w:rPr>
      </w:pPr>
      <w:r>
        <w:rPr>
          <w:rtl/>
        </w:rPr>
        <w:t>همان‌طور</w:t>
      </w:r>
      <w:r w:rsidR="00946D0D" w:rsidRPr="009B2626">
        <w:rPr>
          <w:rtl/>
        </w:rPr>
        <w:t xml:space="preserve"> که ملاحظه نمودید در روایت حضرت</w:t>
      </w:r>
      <w:r w:rsidR="00D93097" w:rsidRPr="009B2626">
        <w:rPr>
          <w:rtl/>
        </w:rPr>
        <w:t xml:space="preserve"> می‌</w:t>
      </w:r>
      <w:r w:rsidR="00946D0D" w:rsidRPr="009B2626">
        <w:rPr>
          <w:rtl/>
        </w:rPr>
        <w:t xml:space="preserve">فرمایند </w:t>
      </w:r>
      <w:r w:rsidR="00946D0D" w:rsidRPr="009B2626">
        <w:rPr>
          <w:color w:val="008000"/>
          <w:rtl/>
        </w:rPr>
        <w:t>«... نعم و ما دون الخمار من الزّی</w:t>
      </w:r>
      <w:r w:rsidR="008D6E48" w:rsidRPr="009B2626">
        <w:rPr>
          <w:color w:val="008000"/>
          <w:rtl/>
        </w:rPr>
        <w:t>نة</w:t>
      </w:r>
      <w:r w:rsidR="00946D0D" w:rsidRPr="009B2626">
        <w:rPr>
          <w:color w:val="008000"/>
          <w:rtl/>
        </w:rPr>
        <w:t xml:space="preserve"> و ما دون السوارین من الزی</w:t>
      </w:r>
      <w:r w:rsidR="008D6E48" w:rsidRPr="009B2626">
        <w:rPr>
          <w:color w:val="008000"/>
          <w:rtl/>
        </w:rPr>
        <w:t>نة</w:t>
      </w:r>
      <w:r w:rsidR="00946D0D" w:rsidRPr="009B2626">
        <w:rPr>
          <w:color w:val="008000"/>
          <w:rtl/>
        </w:rPr>
        <w:t xml:space="preserve">» </w:t>
      </w:r>
      <w:r w:rsidR="00946D0D" w:rsidRPr="009B2626">
        <w:rPr>
          <w:rtl/>
        </w:rPr>
        <w:t>پس حضرت در اینجا دو گ</w:t>
      </w:r>
      <w:r w:rsidR="001561AA">
        <w:rPr>
          <w:rFonts w:hint="cs"/>
          <w:rtl/>
        </w:rPr>
        <w:t>ز</w:t>
      </w:r>
      <w:r w:rsidR="00946D0D" w:rsidRPr="009B2626">
        <w:rPr>
          <w:rtl/>
        </w:rPr>
        <w:t>اره مطرح</w:t>
      </w:r>
      <w:r w:rsidR="00D93097" w:rsidRPr="009B2626">
        <w:rPr>
          <w:rtl/>
        </w:rPr>
        <w:t xml:space="preserve"> می‌</w:t>
      </w:r>
      <w:r w:rsidR="001561AA">
        <w:rPr>
          <w:rtl/>
        </w:rPr>
        <w:t>فرمایند که این دو گ</w:t>
      </w:r>
      <w:r w:rsidR="001561AA">
        <w:rPr>
          <w:rFonts w:hint="cs"/>
          <w:rtl/>
        </w:rPr>
        <w:t>ز</w:t>
      </w:r>
      <w:bookmarkStart w:id="20" w:name="_GoBack"/>
      <w:bookmarkEnd w:id="20"/>
      <w:r w:rsidR="00946D0D" w:rsidRPr="009B2626">
        <w:rPr>
          <w:rtl/>
        </w:rPr>
        <w:t xml:space="preserve">اره مصداقی برای </w:t>
      </w:r>
      <w:r w:rsidRPr="009B2626">
        <w:rPr>
          <w:b/>
          <w:bCs/>
          <w:color w:val="007200"/>
          <w:rtl/>
        </w:rPr>
        <w:t>﴿وَ لايُبْدِينَ زِينَتَهُنَّ</w:t>
      </w:r>
      <w:r w:rsidRPr="009B2626">
        <w:rPr>
          <w:b/>
          <w:bCs/>
          <w:color w:val="007200"/>
          <w:rtl/>
        </w:rPr>
        <w:t xml:space="preserve">﴾ </w:t>
      </w:r>
      <w:r w:rsidR="00946D0D" w:rsidRPr="009B2626">
        <w:rPr>
          <w:rtl/>
        </w:rPr>
        <w:t>در آیه درست</w:t>
      </w:r>
      <w:r w:rsidR="00D93097" w:rsidRPr="009B2626">
        <w:rPr>
          <w:rtl/>
        </w:rPr>
        <w:t xml:space="preserve"> می‌</w:t>
      </w:r>
      <w:r w:rsidR="00946D0D" w:rsidRPr="009B2626">
        <w:rPr>
          <w:rtl/>
        </w:rPr>
        <w:t xml:space="preserve">کند و وقتی </w:t>
      </w:r>
      <w:r w:rsidR="004D0ECF" w:rsidRPr="009B2626">
        <w:rPr>
          <w:rtl/>
        </w:rPr>
        <w:t>این مصداق به دست آمد با ملازمه</w:t>
      </w:r>
      <w:r w:rsidR="00D93097" w:rsidRPr="009B2626">
        <w:rPr>
          <w:rtl/>
        </w:rPr>
        <w:t xml:space="preserve">‌ای </w:t>
      </w:r>
      <w:r w:rsidR="004D0ECF" w:rsidRPr="009B2626">
        <w:rPr>
          <w:rtl/>
        </w:rPr>
        <w:t xml:space="preserve">که برای </w:t>
      </w:r>
      <w:r w:rsidRPr="009B2626">
        <w:rPr>
          <w:b/>
          <w:bCs/>
          <w:color w:val="007200"/>
          <w:rtl/>
        </w:rPr>
        <w:t xml:space="preserve">﴿وَ لايُبْدِينَ زِينَتَهُنَّ﴾ </w:t>
      </w:r>
      <w:r w:rsidR="004D0ECF" w:rsidRPr="009B2626">
        <w:rPr>
          <w:rtl/>
        </w:rPr>
        <w:t>عرض کردیم نتیجه این</w:t>
      </w:r>
      <w:r w:rsidR="00D93097" w:rsidRPr="009B2626">
        <w:rPr>
          <w:rtl/>
        </w:rPr>
        <w:t xml:space="preserve"> می‌</w:t>
      </w:r>
      <w:r w:rsidR="004D0ECF" w:rsidRPr="009B2626">
        <w:rPr>
          <w:rtl/>
        </w:rPr>
        <w:t>شود که</w:t>
      </w:r>
      <w:r w:rsidR="00D93097" w:rsidRPr="009B2626">
        <w:rPr>
          <w:rtl/>
        </w:rPr>
        <w:t xml:space="preserve"> نمی‌</w:t>
      </w:r>
      <w:r w:rsidR="004D0ECF" w:rsidRPr="009B2626">
        <w:rPr>
          <w:rtl/>
        </w:rPr>
        <w:t>توان مرد به این اعضاء نگاه کند.</w:t>
      </w:r>
    </w:p>
    <w:p w:rsidR="004D0ECF" w:rsidRPr="009B2626" w:rsidRDefault="004D0ECF" w:rsidP="00F50F28">
      <w:pPr>
        <w:rPr>
          <w:rtl/>
        </w:rPr>
      </w:pPr>
      <w:r w:rsidRPr="009B2626">
        <w:rPr>
          <w:rtl/>
        </w:rPr>
        <w:t>پس در واقع چند مقدّمه در کنار یکدیگر قرار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گیرند تا استدلال درست شود</w:t>
      </w:r>
      <w:r w:rsidR="00F239A2" w:rsidRPr="009B2626">
        <w:rPr>
          <w:rtl/>
        </w:rPr>
        <w:t>:</w:t>
      </w:r>
    </w:p>
    <w:p w:rsidR="00F239A2" w:rsidRPr="009B2626" w:rsidRDefault="00F239A2" w:rsidP="00F239A2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</w:rPr>
      </w:pPr>
      <w:r w:rsidRPr="009B2626">
        <w:rPr>
          <w:rFonts w:ascii="Traditional Arabic" w:hAnsi="Traditional Arabic" w:cs="Traditional Arabic"/>
          <w:rtl/>
        </w:rPr>
        <w:t>«مادون الخمار» و «مادون الس</w:t>
      </w:r>
      <w:r w:rsidR="004702D2" w:rsidRPr="009B2626">
        <w:rPr>
          <w:rFonts w:ascii="Traditional Arabic" w:hAnsi="Traditional Arabic" w:cs="Traditional Arabic"/>
          <w:rtl/>
        </w:rPr>
        <w:t>و</w:t>
      </w:r>
      <w:r w:rsidRPr="009B2626">
        <w:rPr>
          <w:rFonts w:ascii="Traditional Arabic" w:hAnsi="Traditional Arabic" w:cs="Traditional Arabic"/>
          <w:rtl/>
        </w:rPr>
        <w:t>ارین» یعنی وجه و کفّین.</w:t>
      </w:r>
    </w:p>
    <w:p w:rsidR="00F239A2" w:rsidRPr="009B2626" w:rsidRDefault="004702D2" w:rsidP="00F239A2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</w:rPr>
      </w:pPr>
      <w:r w:rsidRPr="009B2626">
        <w:rPr>
          <w:rFonts w:ascii="Traditional Arabic" w:hAnsi="Traditional Arabic" w:cs="Traditional Arabic"/>
          <w:rtl/>
        </w:rPr>
        <w:t>«مادون الخمار» و «مادون السوارین» زینت هستند.</w:t>
      </w:r>
    </w:p>
    <w:p w:rsidR="004702D2" w:rsidRPr="009B2626" w:rsidRDefault="004702D2" w:rsidP="00F239A2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</w:rPr>
      </w:pPr>
      <w:r w:rsidRPr="009B2626">
        <w:rPr>
          <w:rFonts w:ascii="Traditional Arabic" w:hAnsi="Traditional Arabic" w:cs="Traditional Arabic"/>
          <w:rtl/>
        </w:rPr>
        <w:lastRenderedPageBreak/>
        <w:t>«لایبدین زینتهنّ» شامل این مصادیق</w:t>
      </w:r>
      <w:r w:rsidR="00D93097" w:rsidRPr="009B2626">
        <w:rPr>
          <w:rFonts w:ascii="Traditional Arabic" w:hAnsi="Traditional Arabic" w:cs="Traditional Arabic"/>
          <w:rtl/>
        </w:rPr>
        <w:t xml:space="preserve"> می‌</w:t>
      </w:r>
      <w:r w:rsidRPr="009B2626">
        <w:rPr>
          <w:rFonts w:ascii="Traditional Arabic" w:hAnsi="Traditional Arabic" w:cs="Traditional Arabic"/>
          <w:rtl/>
        </w:rPr>
        <w:t>شود و حرام است که زن این زینت</w:t>
      </w:r>
      <w:r w:rsidR="00D93097" w:rsidRPr="009B2626">
        <w:rPr>
          <w:rFonts w:ascii="Traditional Arabic" w:hAnsi="Traditional Arabic" w:cs="Traditional Arabic"/>
          <w:rtl/>
        </w:rPr>
        <w:t xml:space="preserve">‌ها </w:t>
      </w:r>
      <w:r w:rsidRPr="009B2626">
        <w:rPr>
          <w:rFonts w:ascii="Traditional Arabic" w:hAnsi="Traditional Arabic" w:cs="Traditional Arabic"/>
          <w:rtl/>
        </w:rPr>
        <w:t>را برای دیگران ابداء و اظهار کند.</w:t>
      </w:r>
    </w:p>
    <w:p w:rsidR="004702D2" w:rsidRPr="009B2626" w:rsidRDefault="006D17A0" w:rsidP="00F239A2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</w:rPr>
      </w:pPr>
      <w:r w:rsidRPr="009B2626">
        <w:rPr>
          <w:rFonts w:ascii="Traditional Arabic" w:hAnsi="Traditional Arabic" w:cs="Traditional Arabic"/>
          <w:rtl/>
        </w:rPr>
        <w:t xml:space="preserve">ملازمه: </w:t>
      </w:r>
      <w:r w:rsidR="004702D2" w:rsidRPr="009B2626">
        <w:rPr>
          <w:rFonts w:ascii="Traditional Arabic" w:hAnsi="Traditional Arabic" w:cs="Traditional Arabic"/>
          <w:rtl/>
        </w:rPr>
        <w:t xml:space="preserve">که در مباحث گذشته عرض شد </w:t>
      </w:r>
      <w:r w:rsidRPr="009B2626">
        <w:rPr>
          <w:rFonts w:ascii="Traditional Arabic" w:hAnsi="Traditional Arabic" w:cs="Traditional Arabic"/>
          <w:rtl/>
        </w:rPr>
        <w:t>نه آیه به تنهایی دلالت</w:t>
      </w:r>
      <w:r w:rsidR="00D93097" w:rsidRPr="009B2626">
        <w:rPr>
          <w:rFonts w:ascii="Traditional Arabic" w:hAnsi="Traditional Arabic" w:cs="Traditional Arabic"/>
          <w:rtl/>
        </w:rPr>
        <w:t xml:space="preserve"> می‌</w:t>
      </w:r>
      <w:r w:rsidRPr="009B2626">
        <w:rPr>
          <w:rFonts w:ascii="Traditional Arabic" w:hAnsi="Traditional Arabic" w:cs="Traditional Arabic"/>
          <w:rtl/>
        </w:rPr>
        <w:t>کند و نه حکم عقلائی بل</w:t>
      </w:r>
      <w:r w:rsidR="004702D2" w:rsidRPr="009B2626">
        <w:rPr>
          <w:rFonts w:ascii="Traditional Arabic" w:hAnsi="Traditional Arabic" w:cs="Traditional Arabic"/>
          <w:rtl/>
        </w:rPr>
        <w:t xml:space="preserve">که حکم عقلائی به </w:t>
      </w:r>
      <w:r w:rsidRPr="009B2626">
        <w:rPr>
          <w:rFonts w:ascii="Traditional Arabic" w:hAnsi="Traditional Arabic" w:cs="Traditional Arabic"/>
          <w:rtl/>
        </w:rPr>
        <w:t>ضمیمه آیه ملازمه را درست</w:t>
      </w:r>
      <w:r w:rsidR="00D93097" w:rsidRPr="009B2626">
        <w:rPr>
          <w:rFonts w:ascii="Traditional Arabic" w:hAnsi="Traditional Arabic" w:cs="Traditional Arabic"/>
          <w:rtl/>
        </w:rPr>
        <w:t xml:space="preserve"> می‌</w:t>
      </w:r>
      <w:r w:rsidRPr="009B2626">
        <w:rPr>
          <w:rFonts w:ascii="Traditional Arabic" w:hAnsi="Traditional Arabic" w:cs="Traditional Arabic"/>
          <w:rtl/>
        </w:rPr>
        <w:t>شود.</w:t>
      </w:r>
    </w:p>
    <w:p w:rsidR="006D17A0" w:rsidRPr="009B2626" w:rsidRDefault="006D17A0" w:rsidP="006D17A0">
      <w:pPr>
        <w:rPr>
          <w:rtl/>
        </w:rPr>
      </w:pPr>
      <w:r w:rsidRPr="009B2626">
        <w:rPr>
          <w:rtl/>
        </w:rPr>
        <w:t xml:space="preserve">و نتیجه این </w:t>
      </w:r>
      <w:r w:rsidR="009B2626">
        <w:rPr>
          <w:rtl/>
        </w:rPr>
        <w:t>مقدمات</w:t>
      </w:r>
      <w:r w:rsidRPr="009B2626">
        <w:rPr>
          <w:rtl/>
        </w:rPr>
        <w:t xml:space="preserve"> این است که مرد نباید به «مادون الخمار» و «مادون السوارین» اجنبیه نگاه کند.</w:t>
      </w:r>
    </w:p>
    <w:p w:rsidR="00AA53B3" w:rsidRPr="009B2626" w:rsidRDefault="00AA53B3" w:rsidP="00AA53B3">
      <w:pPr>
        <w:pStyle w:val="Heading4"/>
        <w:rPr>
          <w:rtl/>
        </w:rPr>
      </w:pPr>
      <w:bookmarkStart w:id="21" w:name="_Toc29938673"/>
      <w:r w:rsidRPr="009B2626">
        <w:rPr>
          <w:rtl/>
        </w:rPr>
        <w:t>معنای «مادون الخمار» و «مادون السوارین»</w:t>
      </w:r>
      <w:bookmarkEnd w:id="21"/>
    </w:p>
    <w:p w:rsidR="00AA53B3" w:rsidRPr="009B2626" w:rsidRDefault="00AA53B3" w:rsidP="006D17A0">
      <w:pPr>
        <w:rPr>
          <w:rtl/>
        </w:rPr>
      </w:pPr>
      <w:r w:rsidRPr="009B2626">
        <w:rPr>
          <w:rtl/>
        </w:rPr>
        <w:t>و اما تمام این سیر بحث بر این نقطه استوار است که اصلاً «مادون الخمار» و «مادون السوارین» به چه معنا است؟</w:t>
      </w:r>
    </w:p>
    <w:p w:rsidR="00AA53B3" w:rsidRPr="009B2626" w:rsidRDefault="00AA53B3" w:rsidP="006D17A0">
      <w:pPr>
        <w:rPr>
          <w:rtl/>
        </w:rPr>
      </w:pPr>
      <w:r w:rsidRPr="009B2626">
        <w:rPr>
          <w:rtl/>
        </w:rPr>
        <w:t>در این بحث دو نظریه وجود دارد:</w:t>
      </w:r>
    </w:p>
    <w:p w:rsidR="00AA53B3" w:rsidRPr="009B2626" w:rsidRDefault="00AA53B3" w:rsidP="00A238BF">
      <w:pPr>
        <w:rPr>
          <w:rtl/>
        </w:rPr>
      </w:pPr>
      <w:r w:rsidRPr="009B2626">
        <w:rPr>
          <w:rtl/>
        </w:rPr>
        <w:t>نظریه اوّل آن است</w:t>
      </w:r>
      <w:r w:rsidR="00A238BF" w:rsidRPr="009B2626">
        <w:rPr>
          <w:rtl/>
        </w:rPr>
        <w:t xml:space="preserve"> که امثال صاحب حدائق، مرحوم فیض کاشانی، مرحوم شیخ انصاری و جمعی از بزرگان </w:t>
      </w:r>
      <w:r w:rsidR="00A23B30" w:rsidRPr="009B2626">
        <w:rPr>
          <w:rtl/>
        </w:rPr>
        <w:t>پذیرفته</w:t>
      </w:r>
      <w:r w:rsidR="00D93097" w:rsidRPr="009B2626">
        <w:rPr>
          <w:rtl/>
        </w:rPr>
        <w:t xml:space="preserve">‌اند </w:t>
      </w:r>
      <w:r w:rsidR="00A23B30" w:rsidRPr="009B2626">
        <w:rPr>
          <w:rtl/>
        </w:rPr>
        <w:t>و آن جواز نگاه است.</w:t>
      </w:r>
    </w:p>
    <w:p w:rsidR="00A23B30" w:rsidRPr="009B2626" w:rsidRDefault="00A23B30" w:rsidP="00A238BF">
      <w:pPr>
        <w:rPr>
          <w:rtl/>
        </w:rPr>
      </w:pPr>
      <w:r w:rsidRPr="009B2626">
        <w:rPr>
          <w:rtl/>
        </w:rPr>
        <w:t xml:space="preserve">و در نقطه مقابل هم نظریه است که در کتاب «اسداء الرغاب» مورد تقویت قرار گرفته و مرحوم </w:t>
      </w:r>
      <w:r w:rsidR="009B2626">
        <w:rPr>
          <w:rtl/>
        </w:rPr>
        <w:t>خویی</w:t>
      </w:r>
      <w:r w:rsidRPr="009B2626">
        <w:rPr>
          <w:rtl/>
        </w:rPr>
        <w:t xml:space="preserve"> هم آن را پذیرفته</w:t>
      </w:r>
      <w:r w:rsidR="00D93097" w:rsidRPr="009B2626">
        <w:rPr>
          <w:rtl/>
        </w:rPr>
        <w:t xml:space="preserve">‌اند </w:t>
      </w:r>
      <w:r w:rsidRPr="009B2626">
        <w:rPr>
          <w:rtl/>
        </w:rPr>
        <w:t>که همان احتمال حرمت نگاه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باشد.</w:t>
      </w:r>
    </w:p>
    <w:p w:rsidR="00A23B30" w:rsidRPr="009B2626" w:rsidRDefault="00A23B30" w:rsidP="00A238BF">
      <w:pPr>
        <w:rPr>
          <w:rtl/>
        </w:rPr>
      </w:pPr>
      <w:r w:rsidRPr="009B2626">
        <w:rPr>
          <w:rtl/>
        </w:rPr>
        <w:t>و تمام این بحث هم بر «دون الخمار»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باشد و </w:t>
      </w:r>
      <w:r w:rsidR="009B2626">
        <w:rPr>
          <w:rtl/>
        </w:rPr>
        <w:t>همان‌طور</w:t>
      </w:r>
      <w:r w:rsidRPr="009B2626">
        <w:rPr>
          <w:rtl/>
        </w:rPr>
        <w:t xml:space="preserve"> که عرض شد «خمار» </w:t>
      </w:r>
      <w:r w:rsidR="00704BEC" w:rsidRPr="009B2626">
        <w:rPr>
          <w:rtl/>
        </w:rPr>
        <w:t>همان مقنعه یا روسری است که زن</w:t>
      </w:r>
      <w:r w:rsidR="00D93097" w:rsidRPr="009B2626">
        <w:rPr>
          <w:rtl/>
        </w:rPr>
        <w:t xml:space="preserve">‌ها </w:t>
      </w:r>
      <w:r w:rsidR="00704BEC" w:rsidRPr="009B2626">
        <w:rPr>
          <w:rtl/>
        </w:rPr>
        <w:t>از آن برای پوشش سر خود از آن استفاده</w:t>
      </w:r>
      <w:r w:rsidR="00D93097" w:rsidRPr="009B2626">
        <w:rPr>
          <w:rtl/>
        </w:rPr>
        <w:t xml:space="preserve"> می‌</w:t>
      </w:r>
      <w:r w:rsidR="00704BEC" w:rsidRPr="009B2626">
        <w:rPr>
          <w:rtl/>
        </w:rPr>
        <w:t>کنند و «سوار» هم زینتی است که به دست انداخته</w:t>
      </w:r>
      <w:r w:rsidR="00D93097" w:rsidRPr="009B2626">
        <w:rPr>
          <w:rtl/>
        </w:rPr>
        <w:t xml:space="preserve"> می‌</w:t>
      </w:r>
      <w:r w:rsidR="00704BEC" w:rsidRPr="009B2626">
        <w:rPr>
          <w:rtl/>
        </w:rPr>
        <w:t>شود.</w:t>
      </w:r>
    </w:p>
    <w:p w:rsidR="00704BEC" w:rsidRPr="009B2626" w:rsidRDefault="00704BEC" w:rsidP="00704BEC">
      <w:pPr>
        <w:pStyle w:val="Heading5"/>
        <w:rPr>
          <w:rtl/>
        </w:rPr>
      </w:pPr>
      <w:bookmarkStart w:id="22" w:name="_Toc29938674"/>
      <w:r w:rsidRPr="009B2626">
        <w:rPr>
          <w:rtl/>
        </w:rPr>
        <w:t xml:space="preserve">احتمال اوّل: «دون» به معنای </w:t>
      </w:r>
      <w:r w:rsidR="001561AA">
        <w:rPr>
          <w:rtl/>
        </w:rPr>
        <w:t>پایین‌تر</w:t>
      </w:r>
      <w:bookmarkEnd w:id="22"/>
    </w:p>
    <w:p w:rsidR="00704BEC" w:rsidRPr="009B2626" w:rsidRDefault="00704BEC" w:rsidP="00704BEC">
      <w:pPr>
        <w:rPr>
          <w:rtl/>
        </w:rPr>
      </w:pPr>
      <w:r w:rsidRPr="009B2626">
        <w:rPr>
          <w:rtl/>
        </w:rPr>
        <w:t xml:space="preserve">اولین احتمالی که در معنای «دون» وجود دارد همان </w:t>
      </w:r>
      <w:r w:rsidR="001561AA">
        <w:rPr>
          <w:rtl/>
        </w:rPr>
        <w:t>پایین‌تر</w:t>
      </w:r>
      <w:r w:rsidRPr="009B2626">
        <w:rPr>
          <w:rtl/>
        </w:rPr>
        <w:t xml:space="preserve"> است و </w:t>
      </w:r>
      <w:r w:rsidR="001561AA">
        <w:rPr>
          <w:rtl/>
        </w:rPr>
        <w:t>به‌عبارت‌دیگر</w:t>
      </w:r>
      <w:r w:rsidRPr="009B2626">
        <w:rPr>
          <w:rtl/>
        </w:rPr>
        <w:t xml:space="preserve"> وقتی بحث از بالا و پایینی باشد معنای آن «فوق» و «دون»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شود</w:t>
      </w:r>
      <w:r w:rsidR="00895980" w:rsidRPr="009B2626">
        <w:rPr>
          <w:rtl/>
        </w:rPr>
        <w:t>.</w:t>
      </w:r>
    </w:p>
    <w:p w:rsidR="00895980" w:rsidRPr="009B2626" w:rsidRDefault="00895980" w:rsidP="00704BEC">
      <w:pPr>
        <w:rPr>
          <w:rtl/>
        </w:rPr>
      </w:pPr>
      <w:r w:rsidRPr="009B2626">
        <w:rPr>
          <w:rtl/>
        </w:rPr>
        <w:t xml:space="preserve">برای معنای «دون» در برخی از لغات گفته شده است: «نقیض الفوق» و یا «أدنی من مکانٍ» یعنی مکانی که به مکان دیگری </w:t>
      </w:r>
      <w:r w:rsidR="001561AA">
        <w:rPr>
          <w:rtl/>
        </w:rPr>
        <w:t>نزدیک‌تر</w:t>
      </w:r>
      <w:r w:rsidRPr="009B2626">
        <w:rPr>
          <w:rtl/>
        </w:rPr>
        <w:t xml:space="preserve"> بوده و به آن مت</w:t>
      </w:r>
      <w:r w:rsidR="00D85B10" w:rsidRPr="009B2626">
        <w:rPr>
          <w:rtl/>
        </w:rPr>
        <w:t>ّصل است.</w:t>
      </w:r>
    </w:p>
    <w:p w:rsidR="00D85B10" w:rsidRPr="009B2626" w:rsidRDefault="00D85B10" w:rsidP="00D85B10">
      <w:pPr>
        <w:rPr>
          <w:rtl/>
        </w:rPr>
      </w:pPr>
      <w:r w:rsidRPr="009B2626">
        <w:rPr>
          <w:rtl/>
        </w:rPr>
        <w:t>این احتمال اوّل است که اگر این معنا أخذ شود در این صورت دون خمار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شود صورت چراکه روسری را بالای سر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اندازند و </w:t>
      </w:r>
      <w:r w:rsidR="001561AA">
        <w:rPr>
          <w:rtl/>
        </w:rPr>
        <w:t>پایین‌تر</w:t>
      </w:r>
      <w:r w:rsidRPr="009B2626">
        <w:rPr>
          <w:rtl/>
        </w:rPr>
        <w:t xml:space="preserve"> از آن همان صورت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شود و «سوار» هم که همان «معصم» است و «دون سوار» </w:t>
      </w:r>
      <w:r w:rsidR="001561AA">
        <w:rPr>
          <w:rtl/>
        </w:rPr>
        <w:t>پایین‌تر</w:t>
      </w:r>
      <w:r w:rsidR="00B71DFF" w:rsidRPr="009B2626">
        <w:rPr>
          <w:rtl/>
        </w:rPr>
        <w:t xml:space="preserve"> از معصم است که همان کفّ</w:t>
      </w:r>
      <w:r w:rsidR="00D93097" w:rsidRPr="009B2626">
        <w:rPr>
          <w:rtl/>
        </w:rPr>
        <w:t xml:space="preserve"> می‌</w:t>
      </w:r>
      <w:r w:rsidR="00B71DFF" w:rsidRPr="009B2626">
        <w:rPr>
          <w:rtl/>
        </w:rPr>
        <w:t>شود.</w:t>
      </w:r>
    </w:p>
    <w:p w:rsidR="00B71DFF" w:rsidRPr="009B2626" w:rsidRDefault="00B71DFF" w:rsidP="00D85B10">
      <w:pPr>
        <w:rPr>
          <w:rtl/>
        </w:rPr>
      </w:pPr>
      <w:r w:rsidRPr="009B2626">
        <w:rPr>
          <w:rtl/>
        </w:rPr>
        <w:t xml:space="preserve">این تفسیر اوّل است که «دون» را به معنای </w:t>
      </w:r>
      <w:r w:rsidR="001561AA">
        <w:rPr>
          <w:rtl/>
        </w:rPr>
        <w:t>پایین‌تر</w:t>
      </w:r>
      <w:r w:rsidRPr="009B2626">
        <w:rPr>
          <w:rtl/>
        </w:rPr>
        <w:t xml:space="preserve"> در نظر گرفته است و شواهد بسیاری هم ایشان برای این معنا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آورند تا اثبات کنند «دون» به معنای </w:t>
      </w:r>
      <w:r w:rsidR="001561AA">
        <w:rPr>
          <w:rtl/>
        </w:rPr>
        <w:t>پایین‌تر</w:t>
      </w:r>
      <w:r w:rsidRPr="009B2626">
        <w:rPr>
          <w:rtl/>
        </w:rPr>
        <w:t xml:space="preserve"> است.</w:t>
      </w:r>
    </w:p>
    <w:p w:rsidR="00B71DFF" w:rsidRPr="009B2626" w:rsidRDefault="001561AA" w:rsidP="009B2626">
      <w:pPr>
        <w:rPr>
          <w:rtl/>
        </w:rPr>
      </w:pPr>
      <w:r>
        <w:rPr>
          <w:rtl/>
        </w:rPr>
        <w:t>به‌عنوان‌مثال</w:t>
      </w:r>
      <w:r w:rsidR="00B71DFF" w:rsidRPr="009B2626">
        <w:rPr>
          <w:rtl/>
        </w:rPr>
        <w:t xml:space="preserve"> در وجه اول از وجوهی که </w:t>
      </w:r>
      <w:r w:rsidR="00984B41" w:rsidRPr="009B2626">
        <w:rPr>
          <w:rtl/>
        </w:rPr>
        <w:t>دلالت</w:t>
      </w:r>
      <w:r w:rsidR="00D93097" w:rsidRPr="009B2626">
        <w:rPr>
          <w:rtl/>
        </w:rPr>
        <w:t xml:space="preserve"> می‌</w:t>
      </w:r>
      <w:r w:rsidR="00984B41" w:rsidRPr="009B2626">
        <w:rPr>
          <w:rtl/>
        </w:rPr>
        <w:t>کند بر اینکه «دون» به معنای أدنی مکانٍ من الشیء باشد این شاهد را ذکر</w:t>
      </w:r>
      <w:r w:rsidR="00D93097" w:rsidRPr="009B2626">
        <w:rPr>
          <w:rtl/>
        </w:rPr>
        <w:t xml:space="preserve"> می‌</w:t>
      </w:r>
      <w:r w:rsidR="00984B41" w:rsidRPr="009B2626">
        <w:rPr>
          <w:rtl/>
        </w:rPr>
        <w:t>کنند: «قال العلّا</w:t>
      </w:r>
      <w:r w:rsidR="009B2626">
        <w:rPr>
          <w:rFonts w:hint="cs"/>
          <w:rtl/>
        </w:rPr>
        <w:t>مة</w:t>
      </w:r>
      <w:r w:rsidR="00984B41" w:rsidRPr="009B2626">
        <w:rPr>
          <w:rtl/>
        </w:rPr>
        <w:t xml:space="preserve"> </w:t>
      </w:r>
      <w:r w:rsidR="00984B41" w:rsidRPr="009B2626">
        <w:rPr>
          <w:rFonts w:hint="cs"/>
          <w:rtl/>
        </w:rPr>
        <w:t>زمخشری</w:t>
      </w:r>
      <w:r w:rsidR="00984B41" w:rsidRPr="009B2626">
        <w:rPr>
          <w:rtl/>
        </w:rPr>
        <w:t xml:space="preserve"> </w:t>
      </w:r>
      <w:r w:rsidR="00984B41" w:rsidRPr="009B2626">
        <w:rPr>
          <w:rFonts w:hint="cs"/>
          <w:rtl/>
        </w:rPr>
        <w:t>فی</w:t>
      </w:r>
      <w:r w:rsidR="00984B41" w:rsidRPr="009B2626">
        <w:rPr>
          <w:rtl/>
        </w:rPr>
        <w:t xml:space="preserve"> </w:t>
      </w:r>
      <w:r w:rsidR="00984B41" w:rsidRPr="009B2626">
        <w:rPr>
          <w:rFonts w:hint="cs"/>
          <w:rtl/>
        </w:rPr>
        <w:t>الکشّاف</w:t>
      </w:r>
      <w:r w:rsidR="00984B41" w:rsidRPr="009B2626">
        <w:rPr>
          <w:rtl/>
        </w:rPr>
        <w:t xml:space="preserve">: </w:t>
      </w:r>
      <w:r w:rsidR="00984B41" w:rsidRPr="009B2626">
        <w:rPr>
          <w:rFonts w:hint="cs"/>
          <w:rtl/>
        </w:rPr>
        <w:t>و</w:t>
      </w:r>
      <w:r w:rsidR="00984B41" w:rsidRPr="009B2626">
        <w:rPr>
          <w:rtl/>
        </w:rPr>
        <w:t xml:space="preserve"> </w:t>
      </w:r>
      <w:r w:rsidR="00984B41" w:rsidRPr="009B2626">
        <w:rPr>
          <w:rFonts w:hint="cs"/>
          <w:rtl/>
        </w:rPr>
        <w:t>معنی</w:t>
      </w:r>
      <w:r w:rsidR="00984B41" w:rsidRPr="009B2626">
        <w:rPr>
          <w:rtl/>
        </w:rPr>
        <w:t xml:space="preserve"> </w:t>
      </w:r>
      <w:r w:rsidR="00984B41" w:rsidRPr="009B2626">
        <w:rPr>
          <w:rFonts w:hint="cs"/>
          <w:rtl/>
        </w:rPr>
        <w:t>دون</w:t>
      </w:r>
      <w:r w:rsidR="00984B41" w:rsidRPr="009B2626">
        <w:rPr>
          <w:rtl/>
        </w:rPr>
        <w:t xml:space="preserve"> </w:t>
      </w:r>
      <w:r w:rsidR="00984B41" w:rsidRPr="009B2626">
        <w:rPr>
          <w:rFonts w:hint="cs"/>
          <w:rtl/>
        </w:rPr>
        <w:t>أدنی</w:t>
      </w:r>
      <w:r w:rsidR="00984B41" w:rsidRPr="009B2626">
        <w:rPr>
          <w:rtl/>
        </w:rPr>
        <w:t xml:space="preserve"> </w:t>
      </w:r>
      <w:r w:rsidR="00984B41" w:rsidRPr="009B2626">
        <w:rPr>
          <w:rFonts w:hint="cs"/>
          <w:rtl/>
        </w:rPr>
        <w:t>مکانٍ</w:t>
      </w:r>
      <w:r w:rsidR="00984B41" w:rsidRPr="009B2626">
        <w:rPr>
          <w:rtl/>
        </w:rPr>
        <w:t xml:space="preserve"> </w:t>
      </w:r>
      <w:r w:rsidR="00984B41" w:rsidRPr="009B2626">
        <w:rPr>
          <w:rFonts w:hint="cs"/>
          <w:rtl/>
        </w:rPr>
        <w:t>من</w:t>
      </w:r>
      <w:r w:rsidR="00984B41" w:rsidRPr="009B2626">
        <w:rPr>
          <w:rtl/>
        </w:rPr>
        <w:t xml:space="preserve"> </w:t>
      </w:r>
      <w:r w:rsidR="00984B41" w:rsidRPr="009B2626">
        <w:rPr>
          <w:rFonts w:hint="cs"/>
          <w:rtl/>
        </w:rPr>
        <w:t>الشیء»</w:t>
      </w:r>
      <w:r w:rsidR="00984B41" w:rsidRPr="009B2626">
        <w:rPr>
          <w:rtl/>
        </w:rPr>
        <w:t xml:space="preserve"> </w:t>
      </w:r>
      <w:r w:rsidR="00984B41" w:rsidRPr="009B2626">
        <w:rPr>
          <w:rFonts w:hint="cs"/>
          <w:rtl/>
        </w:rPr>
        <w:t>یعنی</w:t>
      </w:r>
      <w:r w:rsidR="00984B41" w:rsidRPr="009B2626">
        <w:rPr>
          <w:rtl/>
        </w:rPr>
        <w:t xml:space="preserve"> </w:t>
      </w:r>
      <w:r>
        <w:rPr>
          <w:rFonts w:hint="cs"/>
          <w:rtl/>
        </w:rPr>
        <w:t>نزدیک‌تر</w:t>
      </w:r>
      <w:r w:rsidR="00984B41" w:rsidRPr="009B2626">
        <w:rPr>
          <w:rFonts w:hint="cs"/>
          <w:rtl/>
        </w:rPr>
        <w:t>ین</w:t>
      </w:r>
      <w:r w:rsidR="00984B41" w:rsidRPr="009B2626">
        <w:rPr>
          <w:rtl/>
        </w:rPr>
        <w:t xml:space="preserve"> </w:t>
      </w:r>
      <w:r w:rsidR="00984B41" w:rsidRPr="009B2626">
        <w:rPr>
          <w:rFonts w:hint="cs"/>
          <w:rtl/>
        </w:rPr>
        <w:t>نقط</w:t>
      </w:r>
      <w:r w:rsidR="00984B41" w:rsidRPr="009B2626">
        <w:rPr>
          <w:rtl/>
        </w:rPr>
        <w:t>ه به دیگری را «دون»</w:t>
      </w:r>
      <w:r w:rsidR="00D93097" w:rsidRPr="009B2626">
        <w:rPr>
          <w:rtl/>
        </w:rPr>
        <w:t xml:space="preserve"> </w:t>
      </w:r>
      <w:r w:rsidR="00D93097" w:rsidRPr="009B2626">
        <w:rPr>
          <w:rtl/>
        </w:rPr>
        <w:lastRenderedPageBreak/>
        <w:t>می‌</w:t>
      </w:r>
      <w:r w:rsidR="00984B41" w:rsidRPr="009B2626">
        <w:rPr>
          <w:rtl/>
        </w:rPr>
        <w:t>نامند</w:t>
      </w:r>
      <w:r w:rsidR="009B2626">
        <w:rPr>
          <w:rtl/>
        </w:rPr>
        <w:t>؛ و</w:t>
      </w:r>
      <w:r w:rsidR="00984B41" w:rsidRPr="009B2626">
        <w:rPr>
          <w:rtl/>
        </w:rPr>
        <w:t xml:space="preserve"> در ادامه</w:t>
      </w:r>
      <w:r w:rsidR="00D93097" w:rsidRPr="009B2626">
        <w:rPr>
          <w:rtl/>
        </w:rPr>
        <w:t xml:space="preserve"> می‌</w:t>
      </w:r>
      <w:r w:rsidR="00984B41" w:rsidRPr="009B2626">
        <w:rPr>
          <w:rtl/>
        </w:rPr>
        <w:t>فرماید</w:t>
      </w:r>
      <w:r w:rsidR="002C64FE" w:rsidRPr="009B2626">
        <w:rPr>
          <w:rtl/>
        </w:rPr>
        <w:t xml:space="preserve"> بیضاوی بر برخی دیگر نیز در تفسیر خود همین را گفته</w:t>
      </w:r>
      <w:r w:rsidR="00D93097" w:rsidRPr="009B2626">
        <w:rPr>
          <w:rtl/>
        </w:rPr>
        <w:t xml:space="preserve">‌اند </w:t>
      </w:r>
      <w:r w:rsidR="002C64FE" w:rsidRPr="009B2626">
        <w:rPr>
          <w:rtl/>
        </w:rPr>
        <w:t xml:space="preserve">و سیّد </w:t>
      </w:r>
      <w:r>
        <w:rPr>
          <w:rtl/>
        </w:rPr>
        <w:t>علی‌خان</w:t>
      </w:r>
      <w:r w:rsidR="002C64FE" w:rsidRPr="009B2626">
        <w:rPr>
          <w:rtl/>
        </w:rPr>
        <w:t xml:space="preserve"> مدنی هم در شرح صحیفه فرمودند «معنی دون فی الأصل: أدنی مکانٍ من الشیء» و به همین صورت در کتب دیگر نیز </w:t>
      </w:r>
      <w:r w:rsidR="009B2626">
        <w:rPr>
          <w:rtl/>
        </w:rPr>
        <w:t>این‌چنین</w:t>
      </w:r>
      <w:r w:rsidR="002C64FE" w:rsidRPr="009B2626">
        <w:rPr>
          <w:rtl/>
        </w:rPr>
        <w:t xml:space="preserve"> معانی ذکر شده است تا اینکه جوهری در «سحار»</w:t>
      </w:r>
      <w:r w:rsidR="00D93097" w:rsidRPr="009B2626">
        <w:rPr>
          <w:rtl/>
        </w:rPr>
        <w:t xml:space="preserve"> می‌</w:t>
      </w:r>
      <w:r w:rsidR="002C64FE" w:rsidRPr="009B2626">
        <w:rPr>
          <w:rtl/>
        </w:rPr>
        <w:t>گوید: دون نقیض فوق است</w:t>
      </w:r>
      <w:r w:rsidR="000853F2" w:rsidRPr="009B2626">
        <w:rPr>
          <w:rtl/>
        </w:rPr>
        <w:t xml:space="preserve"> و...</w:t>
      </w:r>
    </w:p>
    <w:p w:rsidR="000853F2" w:rsidRPr="009B2626" w:rsidRDefault="000853F2" w:rsidP="00D85B10">
      <w:pPr>
        <w:rPr>
          <w:rtl/>
        </w:rPr>
      </w:pPr>
      <w:r w:rsidRPr="009B2626">
        <w:rPr>
          <w:rtl/>
        </w:rPr>
        <w:t>اگر این احتمال پذیرفته شود پس «دون الخمار» به معنای صورت و «دون السوار» هم به معنای کف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>باشد.</w:t>
      </w:r>
    </w:p>
    <w:p w:rsidR="000853F2" w:rsidRPr="009B2626" w:rsidRDefault="000853F2" w:rsidP="000853F2">
      <w:pPr>
        <w:pStyle w:val="Heading5"/>
        <w:rPr>
          <w:rtl/>
        </w:rPr>
      </w:pPr>
      <w:bookmarkStart w:id="23" w:name="_Toc29938675"/>
      <w:r w:rsidRPr="009B2626">
        <w:rPr>
          <w:rtl/>
        </w:rPr>
        <w:t>احتمال دوم: «دون» به معنای زیر</w:t>
      </w:r>
      <w:bookmarkEnd w:id="23"/>
    </w:p>
    <w:p w:rsidR="000853F2" w:rsidRPr="009B2626" w:rsidRDefault="000853F2" w:rsidP="00D85B10">
      <w:pPr>
        <w:rPr>
          <w:rtl/>
        </w:rPr>
      </w:pPr>
      <w:r w:rsidRPr="009B2626">
        <w:rPr>
          <w:rtl/>
        </w:rPr>
        <w:t>و اما احتمال دوم که صاحب حدائق و بزرگان دیگری معتقدند این است که «دون» یعنی «تحت» و در این صورت «ما دون الخمار» یعنی آنچه که زیر روسری است که همان سر و مو</w:t>
      </w:r>
      <w:r w:rsidR="00D93097" w:rsidRPr="009B2626">
        <w:rPr>
          <w:rtl/>
        </w:rPr>
        <w:t xml:space="preserve"> می‌</w:t>
      </w:r>
      <w:r w:rsidRPr="009B2626">
        <w:rPr>
          <w:rtl/>
        </w:rPr>
        <w:t xml:space="preserve">باشد که زیر روسری است و «ما دون السوارین» هم </w:t>
      </w:r>
      <w:r w:rsidR="00B62053" w:rsidRPr="009B2626">
        <w:rPr>
          <w:rtl/>
        </w:rPr>
        <w:t>همان «معصم»</w:t>
      </w:r>
      <w:r w:rsidR="00D93097" w:rsidRPr="009B2626">
        <w:rPr>
          <w:rtl/>
        </w:rPr>
        <w:t xml:space="preserve"> می‌</w:t>
      </w:r>
      <w:r w:rsidR="00B62053" w:rsidRPr="009B2626">
        <w:rPr>
          <w:rtl/>
        </w:rPr>
        <w:t xml:space="preserve">باشد نه کف و در واقع آن بخشی است که زیر «سوار» قرار دارد و آن را پوشش داده است نه آن قسمت که </w:t>
      </w:r>
      <w:r w:rsidR="001561AA">
        <w:rPr>
          <w:rtl/>
        </w:rPr>
        <w:t>پایین‌تر</w:t>
      </w:r>
      <w:r w:rsidR="00B62053" w:rsidRPr="009B2626">
        <w:rPr>
          <w:rtl/>
        </w:rPr>
        <w:t xml:space="preserve"> از سوار است.</w:t>
      </w:r>
    </w:p>
    <w:p w:rsidR="007C5956" w:rsidRPr="009B2626" w:rsidRDefault="007C5956" w:rsidP="00D85B10">
      <w:pPr>
        <w:rPr>
          <w:rtl/>
        </w:rPr>
      </w:pPr>
      <w:r w:rsidRPr="009B2626">
        <w:rPr>
          <w:rtl/>
        </w:rPr>
        <w:t>حال اگر احتمال اوّل پذیرفته شود پس «مادون الخمار» و «مادون السوار» همان وجه و کفّین بوده و ثابت شد که اینها زینت هستند و نگاه کردن به آنها حرام است و این استدلال به این روایت برای حرمت است.</w:t>
      </w:r>
    </w:p>
    <w:p w:rsidR="007C5956" w:rsidRPr="009B2626" w:rsidRDefault="007C5956" w:rsidP="00D85B10">
      <w:pPr>
        <w:rPr>
          <w:rtl/>
        </w:rPr>
      </w:pPr>
      <w:r w:rsidRPr="009B2626">
        <w:rPr>
          <w:rtl/>
        </w:rPr>
        <w:t xml:space="preserve">و اما اگر «ما دون الخمار» و «ما دون السوار» را سر و مچ بدانیم این با وجه و کفّین متفاوت بوده و </w:t>
      </w:r>
      <w:r w:rsidR="00497366" w:rsidRPr="009B2626">
        <w:rPr>
          <w:rtl/>
        </w:rPr>
        <w:t>در واقع سر و مچ حرام هستند نه صورت و کف</w:t>
      </w:r>
      <w:r w:rsidR="009B2626">
        <w:rPr>
          <w:rtl/>
        </w:rPr>
        <w:t>؛ و</w:t>
      </w:r>
      <w:r w:rsidR="00497366" w:rsidRPr="009B2626">
        <w:rPr>
          <w:rtl/>
        </w:rPr>
        <w:t xml:space="preserve"> به نوعی با این معنا، مفهومی به دست</w:t>
      </w:r>
      <w:r w:rsidR="00D93097" w:rsidRPr="009B2626">
        <w:rPr>
          <w:rtl/>
        </w:rPr>
        <w:t xml:space="preserve"> می‌</w:t>
      </w:r>
      <w:r w:rsidR="00497366" w:rsidRPr="009B2626">
        <w:rPr>
          <w:rtl/>
        </w:rPr>
        <w:t>آورند که گویا وجه و کفّین اشکال نخواهد داشت.</w:t>
      </w:r>
    </w:p>
    <w:p w:rsidR="00497366" w:rsidRPr="009B2626" w:rsidRDefault="00497366" w:rsidP="00D85B10">
      <w:pPr>
        <w:rPr>
          <w:rtl/>
        </w:rPr>
      </w:pPr>
      <w:r w:rsidRPr="009B2626">
        <w:rPr>
          <w:rtl/>
        </w:rPr>
        <w:t>این دو احتمالی است که در این روایت وجود دارد و شواهدی برای آنها ذکر شده است که بایستی راجع به آنها بحث شود.</w:t>
      </w:r>
    </w:p>
    <w:p w:rsidR="00497366" w:rsidRPr="009B2626" w:rsidRDefault="00497366" w:rsidP="00497366">
      <w:pPr>
        <w:ind w:firstLine="0"/>
        <w:rPr>
          <w:rtl/>
        </w:rPr>
      </w:pPr>
    </w:p>
    <w:sectPr w:rsidR="00497366" w:rsidRPr="009B2626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9E" w:rsidRDefault="00BD639E" w:rsidP="004D5B1F">
      <w:r>
        <w:separator/>
      </w:r>
    </w:p>
  </w:endnote>
  <w:endnote w:type="continuationSeparator" w:id="0">
    <w:p w:rsidR="00BD639E" w:rsidRDefault="00BD639E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26" w:rsidRDefault="009B2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FE32B1" w:rsidRDefault="00FE32B1" w:rsidP="004750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CA5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26" w:rsidRDefault="009B2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9E" w:rsidRDefault="00BD639E" w:rsidP="004D5B1F">
      <w:r>
        <w:separator/>
      </w:r>
    </w:p>
  </w:footnote>
  <w:footnote w:type="continuationSeparator" w:id="0">
    <w:p w:rsidR="00BD639E" w:rsidRDefault="00BD639E" w:rsidP="004D5B1F">
      <w:r>
        <w:continuationSeparator/>
      </w:r>
    </w:p>
  </w:footnote>
  <w:footnote w:id="1">
    <w:p w:rsidR="00475048" w:rsidRDefault="00475048" w:rsidP="00475048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Pr="00475048">
        <w:rPr>
          <w:rtl/>
        </w:rPr>
        <w:t xml:space="preserve"> وسائل الشيعة، ج‏20، ص: 205</w:t>
      </w:r>
      <w:r>
        <w:rPr>
          <w:rFonts w:hint="cs"/>
          <w:rtl/>
        </w:rPr>
        <w:t>.</w:t>
      </w:r>
    </w:p>
  </w:footnote>
  <w:footnote w:id="2">
    <w:p w:rsidR="00475048" w:rsidRDefault="00475048" w:rsidP="00475048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9043CA">
        <w:rPr>
          <w:rtl/>
        </w:rPr>
        <w:t>وسائل الشيعة، ج‏20، ص: 88</w:t>
      </w:r>
      <w:r>
        <w:rPr>
          <w:rFonts w:hint="cs"/>
          <w:rtl/>
        </w:rPr>
        <w:t>.</w:t>
      </w:r>
    </w:p>
  </w:footnote>
  <w:footnote w:id="3">
    <w:p w:rsidR="00475048" w:rsidRDefault="00475048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475048">
        <w:rPr>
          <w:rtl/>
        </w:rPr>
        <w:t>وسائل الشيعة، ج‏20، ص: 201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26" w:rsidRDefault="009B2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48" w:rsidRDefault="00FE32B1" w:rsidP="00475048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475048">
      <w:rPr>
        <w:rFonts w:ascii="Adobe Arabic" w:hAnsi="Adobe Arabic" w:cs="Adobe Arabic"/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24C9D5DA" wp14:editId="6E1DDC2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5048"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</w:t>
    </w:r>
    <w:r w:rsidR="0047504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</w:t>
    </w:r>
    <w:r w:rsidRPr="00475048">
      <w:rPr>
        <w:rFonts w:ascii="Adobe Arabic" w:hAnsi="Adobe Arabic" w:cs="Adobe Arabic"/>
        <w:b/>
        <w:bCs/>
        <w:sz w:val="24"/>
        <w:szCs w:val="24"/>
        <w:rtl/>
      </w:rPr>
      <w:t xml:space="preserve"> عنوان اصلی: نکاح  </w:t>
    </w:r>
    <w:r w:rsidR="0047504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</w:t>
    </w:r>
    <w:r w:rsidRPr="00475048">
      <w:rPr>
        <w:rFonts w:ascii="Adobe Arabic" w:hAnsi="Adobe Arabic" w:cs="Adobe Arabic"/>
        <w:b/>
        <w:bCs/>
        <w:sz w:val="24"/>
        <w:szCs w:val="24"/>
        <w:rtl/>
      </w:rPr>
      <w:t xml:space="preserve">       تاریخ جلسه: </w:t>
    </w:r>
    <w:r w:rsidRPr="00475048">
      <w:rPr>
        <w:rFonts w:ascii="Adobe Arabic" w:hAnsi="Adobe Arabic" w:cs="Adobe Arabic"/>
        <w:b/>
        <w:bCs/>
        <w:sz w:val="24"/>
        <w:szCs w:val="24"/>
      </w:rPr>
      <w:t>23</w:t>
    </w:r>
    <w:r w:rsidRPr="00475048">
      <w:rPr>
        <w:rFonts w:ascii="Adobe Arabic" w:hAnsi="Adobe Arabic" w:cs="Adobe Arabic"/>
        <w:b/>
        <w:bCs/>
        <w:sz w:val="24"/>
        <w:szCs w:val="24"/>
        <w:rtl/>
      </w:rPr>
      <w:t>/</w:t>
    </w:r>
    <w:r w:rsidRPr="00475048">
      <w:rPr>
        <w:rFonts w:ascii="Adobe Arabic" w:hAnsi="Adobe Arabic" w:cs="Adobe Arabic"/>
        <w:b/>
        <w:bCs/>
        <w:sz w:val="24"/>
        <w:szCs w:val="24"/>
      </w:rPr>
      <w:t>10</w:t>
    </w:r>
    <w:r w:rsidRPr="00475048">
      <w:rPr>
        <w:rFonts w:ascii="Adobe Arabic" w:hAnsi="Adobe Arabic" w:cs="Adobe Arabic"/>
        <w:b/>
        <w:bCs/>
        <w:sz w:val="24"/>
        <w:szCs w:val="24"/>
        <w:rtl/>
      </w:rPr>
      <w:t xml:space="preserve">/98 </w:t>
    </w:r>
  </w:p>
  <w:p w:rsidR="00FE32B1" w:rsidRPr="00475048" w:rsidRDefault="00FE32B1" w:rsidP="00475048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475048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</w:t>
    </w:r>
    <w:r w:rsidR="0047504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75048">
      <w:rPr>
        <w:rFonts w:ascii="Adobe Arabic" w:hAnsi="Adobe Arabic" w:cs="Adobe Arabic"/>
        <w:b/>
        <w:bCs/>
        <w:sz w:val="24"/>
        <w:szCs w:val="24"/>
        <w:rtl/>
      </w:rPr>
      <w:t xml:space="preserve">   عنوان فرعی: </w:t>
    </w:r>
    <w:r w:rsidR="00475048">
      <w:rPr>
        <w:rFonts w:ascii="Adobe Arabic" w:hAnsi="Adobe Arabic" w:cs="Adobe Arabic" w:hint="cs"/>
        <w:b/>
        <w:bCs/>
        <w:sz w:val="24"/>
        <w:szCs w:val="24"/>
        <w:rtl/>
      </w:rPr>
      <w:t>نگاه</w:t>
    </w:r>
    <w:r w:rsidRPr="00475048">
      <w:rPr>
        <w:rFonts w:ascii="Adobe Arabic" w:hAnsi="Adobe Arabic" w:cs="Adobe Arabic"/>
        <w:b/>
        <w:bCs/>
        <w:sz w:val="24"/>
        <w:szCs w:val="24"/>
        <w:rtl/>
      </w:rPr>
      <w:t xml:space="preserve">            </w:t>
    </w:r>
    <w:r w:rsidR="0047504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75048">
      <w:rPr>
        <w:rFonts w:ascii="Adobe Arabic" w:hAnsi="Adobe Arabic" w:cs="Adobe Arabic"/>
        <w:b/>
        <w:bCs/>
        <w:sz w:val="24"/>
        <w:szCs w:val="24"/>
        <w:rtl/>
      </w:rPr>
      <w:t xml:space="preserve">                    شماره جلسه: </w:t>
    </w:r>
    <w:r w:rsidRPr="00475048">
      <w:rPr>
        <w:rFonts w:ascii="Adobe Arabic" w:hAnsi="Adobe Arabic" w:cs="Adobe Arabic"/>
        <w:b/>
        <w:bCs/>
        <w:sz w:val="24"/>
        <w:szCs w:val="24"/>
      </w:rPr>
      <w:t>36</w:t>
    </w:r>
  </w:p>
  <w:p w:rsidR="00FE32B1" w:rsidRPr="00475048" w:rsidRDefault="00FE32B1" w:rsidP="004D5B1F">
    <w:pPr>
      <w:pStyle w:val="Header"/>
      <w:rPr>
        <w:rFonts w:ascii="Adobe Arabic" w:hAnsi="Adobe Arabic" w:cs="Adobe Arabic"/>
        <w:b/>
        <w:bCs/>
        <w:sz w:val="24"/>
        <w:szCs w:val="24"/>
      </w:rPr>
    </w:pPr>
    <w:r w:rsidRPr="00475048">
      <w:rPr>
        <w:rFonts w:ascii="Adobe Arabic" w:hAnsi="Adobe Arabic" w:cs="Adobe Arabic"/>
        <w:b/>
        <w:bCs/>
        <w:noProof/>
        <w:sz w:val="24"/>
        <w:szCs w:val="24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24EE7FE9" wp14:editId="6CADC5D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EC1AE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26" w:rsidRDefault="009B2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8FF"/>
    <w:multiLevelType w:val="hybridMultilevel"/>
    <w:tmpl w:val="7C3ED738"/>
    <w:lvl w:ilvl="0" w:tplc="B4DAAA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B7648F"/>
    <w:multiLevelType w:val="hybridMultilevel"/>
    <w:tmpl w:val="87148CEE"/>
    <w:lvl w:ilvl="0" w:tplc="EEAA92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321801"/>
    <w:multiLevelType w:val="hybridMultilevel"/>
    <w:tmpl w:val="B2F4BE2A"/>
    <w:lvl w:ilvl="0" w:tplc="FDE618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3D3A9F"/>
    <w:multiLevelType w:val="hybridMultilevel"/>
    <w:tmpl w:val="100270AC"/>
    <w:lvl w:ilvl="0" w:tplc="74DCA4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A86C66"/>
    <w:multiLevelType w:val="hybridMultilevel"/>
    <w:tmpl w:val="F4C26614"/>
    <w:lvl w:ilvl="0" w:tplc="7C24EC8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271444"/>
    <w:multiLevelType w:val="hybridMultilevel"/>
    <w:tmpl w:val="C200F1F2"/>
    <w:lvl w:ilvl="0" w:tplc="3EC8EFE4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EB5D9E"/>
    <w:multiLevelType w:val="hybridMultilevel"/>
    <w:tmpl w:val="D6AAD34E"/>
    <w:lvl w:ilvl="0" w:tplc="B2A4D8B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45863"/>
    <w:multiLevelType w:val="hybridMultilevel"/>
    <w:tmpl w:val="C75E0088"/>
    <w:lvl w:ilvl="0" w:tplc="7160E7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FB96B43"/>
    <w:multiLevelType w:val="hybridMultilevel"/>
    <w:tmpl w:val="E32249FE"/>
    <w:lvl w:ilvl="0" w:tplc="5D82C8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497E11"/>
    <w:multiLevelType w:val="hybridMultilevel"/>
    <w:tmpl w:val="F8CEB0E6"/>
    <w:lvl w:ilvl="0" w:tplc="ABAA40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7060"/>
    <w:rsid w:val="0001531D"/>
    <w:rsid w:val="00021077"/>
    <w:rsid w:val="000228A2"/>
    <w:rsid w:val="000235B0"/>
    <w:rsid w:val="0002610F"/>
    <w:rsid w:val="00030048"/>
    <w:rsid w:val="00030A65"/>
    <w:rsid w:val="000324F1"/>
    <w:rsid w:val="00032AC5"/>
    <w:rsid w:val="00032BF3"/>
    <w:rsid w:val="00032F58"/>
    <w:rsid w:val="000364B6"/>
    <w:rsid w:val="00041FE0"/>
    <w:rsid w:val="00042E34"/>
    <w:rsid w:val="00045B14"/>
    <w:rsid w:val="00047132"/>
    <w:rsid w:val="00047BC5"/>
    <w:rsid w:val="00052BA3"/>
    <w:rsid w:val="00052FC8"/>
    <w:rsid w:val="000530D3"/>
    <w:rsid w:val="000557B2"/>
    <w:rsid w:val="00055CAA"/>
    <w:rsid w:val="0006363E"/>
    <w:rsid w:val="00063C89"/>
    <w:rsid w:val="00064F9E"/>
    <w:rsid w:val="00074168"/>
    <w:rsid w:val="00080DFF"/>
    <w:rsid w:val="000853F2"/>
    <w:rsid w:val="00085ED5"/>
    <w:rsid w:val="000904E2"/>
    <w:rsid w:val="00090B78"/>
    <w:rsid w:val="000916B0"/>
    <w:rsid w:val="000932AF"/>
    <w:rsid w:val="000A08CA"/>
    <w:rsid w:val="000A1A51"/>
    <w:rsid w:val="000A3A93"/>
    <w:rsid w:val="000A74D1"/>
    <w:rsid w:val="000B065D"/>
    <w:rsid w:val="000C7FCB"/>
    <w:rsid w:val="000D252C"/>
    <w:rsid w:val="000D2D0D"/>
    <w:rsid w:val="000D5800"/>
    <w:rsid w:val="000D6581"/>
    <w:rsid w:val="000D7B4E"/>
    <w:rsid w:val="000E22D5"/>
    <w:rsid w:val="000E3416"/>
    <w:rsid w:val="000E5E6F"/>
    <w:rsid w:val="000E7B4F"/>
    <w:rsid w:val="000F1897"/>
    <w:rsid w:val="000F5DAF"/>
    <w:rsid w:val="000F6BD5"/>
    <w:rsid w:val="000F726C"/>
    <w:rsid w:val="000F7E72"/>
    <w:rsid w:val="00101E2D"/>
    <w:rsid w:val="00102405"/>
    <w:rsid w:val="00102CEB"/>
    <w:rsid w:val="00103E5C"/>
    <w:rsid w:val="001064B8"/>
    <w:rsid w:val="00111B76"/>
    <w:rsid w:val="00111BCE"/>
    <w:rsid w:val="00114C37"/>
    <w:rsid w:val="001168B1"/>
    <w:rsid w:val="00117955"/>
    <w:rsid w:val="0012162B"/>
    <w:rsid w:val="001223E0"/>
    <w:rsid w:val="001256D5"/>
    <w:rsid w:val="00133A1E"/>
    <w:rsid w:val="00133E1D"/>
    <w:rsid w:val="00134804"/>
    <w:rsid w:val="0013617D"/>
    <w:rsid w:val="00136442"/>
    <w:rsid w:val="00136FDA"/>
    <w:rsid w:val="001370B6"/>
    <w:rsid w:val="00147899"/>
    <w:rsid w:val="00150D4B"/>
    <w:rsid w:val="00152670"/>
    <w:rsid w:val="001550AE"/>
    <w:rsid w:val="001561AA"/>
    <w:rsid w:val="001632D2"/>
    <w:rsid w:val="00163F03"/>
    <w:rsid w:val="00166DD8"/>
    <w:rsid w:val="001712D6"/>
    <w:rsid w:val="001757C8"/>
    <w:rsid w:val="00177934"/>
    <w:rsid w:val="00181CF1"/>
    <w:rsid w:val="00185F16"/>
    <w:rsid w:val="00187738"/>
    <w:rsid w:val="00192A6A"/>
    <w:rsid w:val="0019566B"/>
    <w:rsid w:val="00195A5D"/>
    <w:rsid w:val="00196082"/>
    <w:rsid w:val="00197CDD"/>
    <w:rsid w:val="001A1AFD"/>
    <w:rsid w:val="001A2091"/>
    <w:rsid w:val="001A5603"/>
    <w:rsid w:val="001B1572"/>
    <w:rsid w:val="001B6473"/>
    <w:rsid w:val="001C0DD2"/>
    <w:rsid w:val="001C23C5"/>
    <w:rsid w:val="001C367D"/>
    <w:rsid w:val="001C3CCA"/>
    <w:rsid w:val="001D1F54"/>
    <w:rsid w:val="001D24F8"/>
    <w:rsid w:val="001D542D"/>
    <w:rsid w:val="001D6605"/>
    <w:rsid w:val="001D7455"/>
    <w:rsid w:val="001E306E"/>
    <w:rsid w:val="001E3FB0"/>
    <w:rsid w:val="001E4FFF"/>
    <w:rsid w:val="001F2E3E"/>
    <w:rsid w:val="001F423B"/>
    <w:rsid w:val="001F705F"/>
    <w:rsid w:val="0020039B"/>
    <w:rsid w:val="00206B69"/>
    <w:rsid w:val="00210F67"/>
    <w:rsid w:val="00214EAD"/>
    <w:rsid w:val="00217F08"/>
    <w:rsid w:val="00224C0A"/>
    <w:rsid w:val="0022536E"/>
    <w:rsid w:val="00233777"/>
    <w:rsid w:val="002376A5"/>
    <w:rsid w:val="002376CD"/>
    <w:rsid w:val="0024054E"/>
    <w:rsid w:val="002417C9"/>
    <w:rsid w:val="00241FDE"/>
    <w:rsid w:val="002529C5"/>
    <w:rsid w:val="002537AA"/>
    <w:rsid w:val="00255C1A"/>
    <w:rsid w:val="002563A8"/>
    <w:rsid w:val="002567EA"/>
    <w:rsid w:val="002645BE"/>
    <w:rsid w:val="00270294"/>
    <w:rsid w:val="00271E2B"/>
    <w:rsid w:val="00277653"/>
    <w:rsid w:val="002776F6"/>
    <w:rsid w:val="00282D16"/>
    <w:rsid w:val="00283229"/>
    <w:rsid w:val="002914BD"/>
    <w:rsid w:val="002946CF"/>
    <w:rsid w:val="00294CFC"/>
    <w:rsid w:val="00297263"/>
    <w:rsid w:val="002A21AE"/>
    <w:rsid w:val="002A35E0"/>
    <w:rsid w:val="002A7627"/>
    <w:rsid w:val="002B0EF7"/>
    <w:rsid w:val="002B19A0"/>
    <w:rsid w:val="002B7AD5"/>
    <w:rsid w:val="002C56FD"/>
    <w:rsid w:val="002C64FE"/>
    <w:rsid w:val="002C708E"/>
    <w:rsid w:val="002D00E5"/>
    <w:rsid w:val="002D1927"/>
    <w:rsid w:val="002D33B8"/>
    <w:rsid w:val="002D49E4"/>
    <w:rsid w:val="002D5BDC"/>
    <w:rsid w:val="002D67D5"/>
    <w:rsid w:val="002D720F"/>
    <w:rsid w:val="002D7C85"/>
    <w:rsid w:val="002E238F"/>
    <w:rsid w:val="002E450B"/>
    <w:rsid w:val="002E6040"/>
    <w:rsid w:val="002E73F9"/>
    <w:rsid w:val="002F05B9"/>
    <w:rsid w:val="002F1E47"/>
    <w:rsid w:val="002F4A57"/>
    <w:rsid w:val="00301FBD"/>
    <w:rsid w:val="00304CB1"/>
    <w:rsid w:val="003104A5"/>
    <w:rsid w:val="00311429"/>
    <w:rsid w:val="00311B90"/>
    <w:rsid w:val="00316002"/>
    <w:rsid w:val="0031675F"/>
    <w:rsid w:val="00316F0C"/>
    <w:rsid w:val="00323168"/>
    <w:rsid w:val="00331826"/>
    <w:rsid w:val="00333FA6"/>
    <w:rsid w:val="00335742"/>
    <w:rsid w:val="00340BA3"/>
    <w:rsid w:val="003410F6"/>
    <w:rsid w:val="00344B74"/>
    <w:rsid w:val="00345AFF"/>
    <w:rsid w:val="003475BA"/>
    <w:rsid w:val="003479C5"/>
    <w:rsid w:val="003516DE"/>
    <w:rsid w:val="00354CCC"/>
    <w:rsid w:val="00355297"/>
    <w:rsid w:val="0035557B"/>
    <w:rsid w:val="00366400"/>
    <w:rsid w:val="00367E7B"/>
    <w:rsid w:val="00367FD6"/>
    <w:rsid w:val="00375CC3"/>
    <w:rsid w:val="00395159"/>
    <w:rsid w:val="003963D7"/>
    <w:rsid w:val="00396F28"/>
    <w:rsid w:val="003A1637"/>
    <w:rsid w:val="003A1A05"/>
    <w:rsid w:val="003A2654"/>
    <w:rsid w:val="003B05A6"/>
    <w:rsid w:val="003B06FD"/>
    <w:rsid w:val="003B1893"/>
    <w:rsid w:val="003B1A5A"/>
    <w:rsid w:val="003B3520"/>
    <w:rsid w:val="003B3707"/>
    <w:rsid w:val="003B4A58"/>
    <w:rsid w:val="003B4E6F"/>
    <w:rsid w:val="003C0070"/>
    <w:rsid w:val="003C06BF"/>
    <w:rsid w:val="003C08E8"/>
    <w:rsid w:val="003C56D7"/>
    <w:rsid w:val="003C7899"/>
    <w:rsid w:val="003D1CA0"/>
    <w:rsid w:val="003D2F0A"/>
    <w:rsid w:val="003D563F"/>
    <w:rsid w:val="003D7362"/>
    <w:rsid w:val="003E1E58"/>
    <w:rsid w:val="003E20B1"/>
    <w:rsid w:val="003E2BAB"/>
    <w:rsid w:val="003E3916"/>
    <w:rsid w:val="003F5D94"/>
    <w:rsid w:val="00404881"/>
    <w:rsid w:val="00405199"/>
    <w:rsid w:val="00405B90"/>
    <w:rsid w:val="00410699"/>
    <w:rsid w:val="00413EA6"/>
    <w:rsid w:val="004151F2"/>
    <w:rsid w:val="00415360"/>
    <w:rsid w:val="00420ADB"/>
    <w:rsid w:val="004215FA"/>
    <w:rsid w:val="00424454"/>
    <w:rsid w:val="00436D4C"/>
    <w:rsid w:val="00443EB7"/>
    <w:rsid w:val="004455CF"/>
    <w:rsid w:val="0044591E"/>
    <w:rsid w:val="00446620"/>
    <w:rsid w:val="00447127"/>
    <w:rsid w:val="004476F0"/>
    <w:rsid w:val="00447C1C"/>
    <w:rsid w:val="00447E61"/>
    <w:rsid w:val="004500A1"/>
    <w:rsid w:val="004508A0"/>
    <w:rsid w:val="00455B91"/>
    <w:rsid w:val="004561C1"/>
    <w:rsid w:val="004651D2"/>
    <w:rsid w:val="004656AA"/>
    <w:rsid w:val="00465D26"/>
    <w:rsid w:val="004679F8"/>
    <w:rsid w:val="00467BA0"/>
    <w:rsid w:val="004702D2"/>
    <w:rsid w:val="00471D51"/>
    <w:rsid w:val="004744E5"/>
    <w:rsid w:val="00475048"/>
    <w:rsid w:val="00477587"/>
    <w:rsid w:val="00477ADB"/>
    <w:rsid w:val="0049157F"/>
    <w:rsid w:val="004926C2"/>
    <w:rsid w:val="004958B9"/>
    <w:rsid w:val="00495BFF"/>
    <w:rsid w:val="004968D5"/>
    <w:rsid w:val="00497366"/>
    <w:rsid w:val="004A26F7"/>
    <w:rsid w:val="004A33EC"/>
    <w:rsid w:val="004A499B"/>
    <w:rsid w:val="004A5AB6"/>
    <w:rsid w:val="004A790F"/>
    <w:rsid w:val="004B337F"/>
    <w:rsid w:val="004B38AE"/>
    <w:rsid w:val="004B5936"/>
    <w:rsid w:val="004C4D9F"/>
    <w:rsid w:val="004C544E"/>
    <w:rsid w:val="004D02CA"/>
    <w:rsid w:val="004D0ECF"/>
    <w:rsid w:val="004D1D09"/>
    <w:rsid w:val="004D1FCD"/>
    <w:rsid w:val="004D2128"/>
    <w:rsid w:val="004D5B1F"/>
    <w:rsid w:val="004D6E49"/>
    <w:rsid w:val="004E1474"/>
    <w:rsid w:val="004E403A"/>
    <w:rsid w:val="004F21BB"/>
    <w:rsid w:val="004F3596"/>
    <w:rsid w:val="004F400A"/>
    <w:rsid w:val="004F5B0D"/>
    <w:rsid w:val="00516B88"/>
    <w:rsid w:val="00517C46"/>
    <w:rsid w:val="005221F3"/>
    <w:rsid w:val="00523E88"/>
    <w:rsid w:val="00530430"/>
    <w:rsid w:val="00530FD7"/>
    <w:rsid w:val="005318A6"/>
    <w:rsid w:val="00531959"/>
    <w:rsid w:val="00531A7A"/>
    <w:rsid w:val="00545B0C"/>
    <w:rsid w:val="00551628"/>
    <w:rsid w:val="00553A7A"/>
    <w:rsid w:val="0055737D"/>
    <w:rsid w:val="00563F2C"/>
    <w:rsid w:val="00572E2D"/>
    <w:rsid w:val="005745BF"/>
    <w:rsid w:val="00580CFA"/>
    <w:rsid w:val="005813FF"/>
    <w:rsid w:val="00583770"/>
    <w:rsid w:val="005857BB"/>
    <w:rsid w:val="00591089"/>
    <w:rsid w:val="00592103"/>
    <w:rsid w:val="00592F0D"/>
    <w:rsid w:val="00593CFA"/>
    <w:rsid w:val="005941DD"/>
    <w:rsid w:val="005952B8"/>
    <w:rsid w:val="00597324"/>
    <w:rsid w:val="005A30E6"/>
    <w:rsid w:val="005A545E"/>
    <w:rsid w:val="005A5862"/>
    <w:rsid w:val="005A758E"/>
    <w:rsid w:val="005B05D4"/>
    <w:rsid w:val="005B0852"/>
    <w:rsid w:val="005B16EB"/>
    <w:rsid w:val="005B3DA7"/>
    <w:rsid w:val="005B7087"/>
    <w:rsid w:val="005C06AE"/>
    <w:rsid w:val="005C374C"/>
    <w:rsid w:val="005C4AC7"/>
    <w:rsid w:val="005D7438"/>
    <w:rsid w:val="005E0378"/>
    <w:rsid w:val="005E0D75"/>
    <w:rsid w:val="005F3E79"/>
    <w:rsid w:val="005F7E79"/>
    <w:rsid w:val="00600217"/>
    <w:rsid w:val="00610C18"/>
    <w:rsid w:val="00612385"/>
    <w:rsid w:val="0061358F"/>
    <w:rsid w:val="0061376C"/>
    <w:rsid w:val="00617C7C"/>
    <w:rsid w:val="00623A4E"/>
    <w:rsid w:val="00627180"/>
    <w:rsid w:val="00627884"/>
    <w:rsid w:val="006302F5"/>
    <w:rsid w:val="00631B1C"/>
    <w:rsid w:val="0063307E"/>
    <w:rsid w:val="00635B3F"/>
    <w:rsid w:val="00636EFA"/>
    <w:rsid w:val="0064581C"/>
    <w:rsid w:val="00650C03"/>
    <w:rsid w:val="00651BA1"/>
    <w:rsid w:val="0066196A"/>
    <w:rsid w:val="0066207B"/>
    <w:rsid w:val="0066229C"/>
    <w:rsid w:val="006631CE"/>
    <w:rsid w:val="00663AAD"/>
    <w:rsid w:val="006673A3"/>
    <w:rsid w:val="00682C2F"/>
    <w:rsid w:val="00683711"/>
    <w:rsid w:val="00684D2F"/>
    <w:rsid w:val="0069109C"/>
    <w:rsid w:val="00694159"/>
    <w:rsid w:val="0069696C"/>
    <w:rsid w:val="00696C84"/>
    <w:rsid w:val="00697A00"/>
    <w:rsid w:val="006A085A"/>
    <w:rsid w:val="006A11FE"/>
    <w:rsid w:val="006A35A4"/>
    <w:rsid w:val="006A3A70"/>
    <w:rsid w:val="006A7E9E"/>
    <w:rsid w:val="006B0261"/>
    <w:rsid w:val="006B4A94"/>
    <w:rsid w:val="006C125E"/>
    <w:rsid w:val="006C73B0"/>
    <w:rsid w:val="006C7512"/>
    <w:rsid w:val="006D017F"/>
    <w:rsid w:val="006D17A0"/>
    <w:rsid w:val="006D2386"/>
    <w:rsid w:val="006D3A87"/>
    <w:rsid w:val="006D5C46"/>
    <w:rsid w:val="006D7153"/>
    <w:rsid w:val="006E07EC"/>
    <w:rsid w:val="006E0970"/>
    <w:rsid w:val="006E24C1"/>
    <w:rsid w:val="006E3650"/>
    <w:rsid w:val="006E634D"/>
    <w:rsid w:val="006E6448"/>
    <w:rsid w:val="006F01B4"/>
    <w:rsid w:val="00703DD3"/>
    <w:rsid w:val="00704BEC"/>
    <w:rsid w:val="00705079"/>
    <w:rsid w:val="00723EBC"/>
    <w:rsid w:val="00724C39"/>
    <w:rsid w:val="00731CD2"/>
    <w:rsid w:val="007328AB"/>
    <w:rsid w:val="00734D59"/>
    <w:rsid w:val="0073609B"/>
    <w:rsid w:val="007378A9"/>
    <w:rsid w:val="00737A6C"/>
    <w:rsid w:val="007402E5"/>
    <w:rsid w:val="00742369"/>
    <w:rsid w:val="007426F5"/>
    <w:rsid w:val="0075033E"/>
    <w:rsid w:val="00752745"/>
    <w:rsid w:val="0075336C"/>
    <w:rsid w:val="00753A93"/>
    <w:rsid w:val="0075484B"/>
    <w:rsid w:val="0076534F"/>
    <w:rsid w:val="007663AD"/>
    <w:rsid w:val="0076665E"/>
    <w:rsid w:val="00767BC0"/>
    <w:rsid w:val="00770DEE"/>
    <w:rsid w:val="00772185"/>
    <w:rsid w:val="00772D21"/>
    <w:rsid w:val="007730F6"/>
    <w:rsid w:val="007749BC"/>
    <w:rsid w:val="00780C88"/>
    <w:rsid w:val="00780E25"/>
    <w:rsid w:val="007818F0"/>
    <w:rsid w:val="00783462"/>
    <w:rsid w:val="007840EA"/>
    <w:rsid w:val="007847DD"/>
    <w:rsid w:val="00787B13"/>
    <w:rsid w:val="00792FAC"/>
    <w:rsid w:val="007941AD"/>
    <w:rsid w:val="007964CF"/>
    <w:rsid w:val="007A431B"/>
    <w:rsid w:val="007A54C2"/>
    <w:rsid w:val="007A5D2F"/>
    <w:rsid w:val="007B0062"/>
    <w:rsid w:val="007B58BF"/>
    <w:rsid w:val="007B61B4"/>
    <w:rsid w:val="007B6FEB"/>
    <w:rsid w:val="007B72CC"/>
    <w:rsid w:val="007C03FE"/>
    <w:rsid w:val="007C0725"/>
    <w:rsid w:val="007C1EF7"/>
    <w:rsid w:val="007C253A"/>
    <w:rsid w:val="007C28D6"/>
    <w:rsid w:val="007C5956"/>
    <w:rsid w:val="007C710E"/>
    <w:rsid w:val="007C7615"/>
    <w:rsid w:val="007D02FE"/>
    <w:rsid w:val="007D0B88"/>
    <w:rsid w:val="007D1549"/>
    <w:rsid w:val="007D6231"/>
    <w:rsid w:val="007D714F"/>
    <w:rsid w:val="007D7A7B"/>
    <w:rsid w:val="007E03E9"/>
    <w:rsid w:val="007E04EE"/>
    <w:rsid w:val="007E50B8"/>
    <w:rsid w:val="007E636F"/>
    <w:rsid w:val="007E667F"/>
    <w:rsid w:val="007E74EE"/>
    <w:rsid w:val="007E7FA7"/>
    <w:rsid w:val="007F0721"/>
    <w:rsid w:val="007F293C"/>
    <w:rsid w:val="007F2F4B"/>
    <w:rsid w:val="007F3221"/>
    <w:rsid w:val="007F4A90"/>
    <w:rsid w:val="007F5F0C"/>
    <w:rsid w:val="007F7438"/>
    <w:rsid w:val="007F7E76"/>
    <w:rsid w:val="00802D15"/>
    <w:rsid w:val="00803501"/>
    <w:rsid w:val="0080696F"/>
    <w:rsid w:val="0080799B"/>
    <w:rsid w:val="00807BE3"/>
    <w:rsid w:val="00811B6A"/>
    <w:rsid w:val="00811F02"/>
    <w:rsid w:val="00820C28"/>
    <w:rsid w:val="00824520"/>
    <w:rsid w:val="008407A4"/>
    <w:rsid w:val="00844860"/>
    <w:rsid w:val="00845B51"/>
    <w:rsid w:val="00845CC4"/>
    <w:rsid w:val="00847A7C"/>
    <w:rsid w:val="00850DC4"/>
    <w:rsid w:val="00855737"/>
    <w:rsid w:val="0086243C"/>
    <w:rsid w:val="008644F4"/>
    <w:rsid w:val="00864C21"/>
    <w:rsid w:val="00864CA5"/>
    <w:rsid w:val="00871C42"/>
    <w:rsid w:val="00872B34"/>
    <w:rsid w:val="00873379"/>
    <w:rsid w:val="008748B8"/>
    <w:rsid w:val="0087660C"/>
    <w:rsid w:val="0088174C"/>
    <w:rsid w:val="00882040"/>
    <w:rsid w:val="00883733"/>
    <w:rsid w:val="00885CCD"/>
    <w:rsid w:val="00895980"/>
    <w:rsid w:val="008965D2"/>
    <w:rsid w:val="00896644"/>
    <w:rsid w:val="008A003D"/>
    <w:rsid w:val="008A236D"/>
    <w:rsid w:val="008B1ADC"/>
    <w:rsid w:val="008B2AFF"/>
    <w:rsid w:val="008B3C4A"/>
    <w:rsid w:val="008B565A"/>
    <w:rsid w:val="008B5AF6"/>
    <w:rsid w:val="008B6A01"/>
    <w:rsid w:val="008C0118"/>
    <w:rsid w:val="008C2D91"/>
    <w:rsid w:val="008C3414"/>
    <w:rsid w:val="008C3FAD"/>
    <w:rsid w:val="008C68CE"/>
    <w:rsid w:val="008D030F"/>
    <w:rsid w:val="008D36D5"/>
    <w:rsid w:val="008D4F67"/>
    <w:rsid w:val="008D6D9B"/>
    <w:rsid w:val="008D6E48"/>
    <w:rsid w:val="008E0C68"/>
    <w:rsid w:val="008E187A"/>
    <w:rsid w:val="008E3903"/>
    <w:rsid w:val="008F083F"/>
    <w:rsid w:val="008F3756"/>
    <w:rsid w:val="008F63E3"/>
    <w:rsid w:val="00900A8F"/>
    <w:rsid w:val="009046A1"/>
    <w:rsid w:val="00906A9F"/>
    <w:rsid w:val="00913C3B"/>
    <w:rsid w:val="00915486"/>
    <w:rsid w:val="00915509"/>
    <w:rsid w:val="00924216"/>
    <w:rsid w:val="00926E25"/>
    <w:rsid w:val="00927388"/>
    <w:rsid w:val="009274FE"/>
    <w:rsid w:val="00937BA1"/>
    <w:rsid w:val="009401AC"/>
    <w:rsid w:val="00940323"/>
    <w:rsid w:val="00943A9F"/>
    <w:rsid w:val="00944E42"/>
    <w:rsid w:val="0094669F"/>
    <w:rsid w:val="00946D0D"/>
    <w:rsid w:val="009475B7"/>
    <w:rsid w:val="00950FA9"/>
    <w:rsid w:val="009552F5"/>
    <w:rsid w:val="0095758E"/>
    <w:rsid w:val="00957E7E"/>
    <w:rsid w:val="009613AC"/>
    <w:rsid w:val="00961525"/>
    <w:rsid w:val="00961842"/>
    <w:rsid w:val="009657CF"/>
    <w:rsid w:val="00966B71"/>
    <w:rsid w:val="00970945"/>
    <w:rsid w:val="009717E0"/>
    <w:rsid w:val="00973957"/>
    <w:rsid w:val="0097767F"/>
    <w:rsid w:val="00980643"/>
    <w:rsid w:val="00984B41"/>
    <w:rsid w:val="00985CA5"/>
    <w:rsid w:val="00993B09"/>
    <w:rsid w:val="00994FA9"/>
    <w:rsid w:val="00995557"/>
    <w:rsid w:val="009960F8"/>
    <w:rsid w:val="009A1ED7"/>
    <w:rsid w:val="009A24A9"/>
    <w:rsid w:val="009A42EF"/>
    <w:rsid w:val="009A633B"/>
    <w:rsid w:val="009B2626"/>
    <w:rsid w:val="009B3F03"/>
    <w:rsid w:val="009B46BC"/>
    <w:rsid w:val="009B61C3"/>
    <w:rsid w:val="009C7B4F"/>
    <w:rsid w:val="009D30F9"/>
    <w:rsid w:val="009D4AC8"/>
    <w:rsid w:val="009D557A"/>
    <w:rsid w:val="009E0B10"/>
    <w:rsid w:val="009E1F06"/>
    <w:rsid w:val="009E31E4"/>
    <w:rsid w:val="009F4EB3"/>
    <w:rsid w:val="009F5F3D"/>
    <w:rsid w:val="009F5F6C"/>
    <w:rsid w:val="009F75D1"/>
    <w:rsid w:val="00A01498"/>
    <w:rsid w:val="00A06D48"/>
    <w:rsid w:val="00A100FF"/>
    <w:rsid w:val="00A1252E"/>
    <w:rsid w:val="00A12FD3"/>
    <w:rsid w:val="00A15017"/>
    <w:rsid w:val="00A150C4"/>
    <w:rsid w:val="00A21834"/>
    <w:rsid w:val="00A238BF"/>
    <w:rsid w:val="00A23B30"/>
    <w:rsid w:val="00A3078E"/>
    <w:rsid w:val="00A30D10"/>
    <w:rsid w:val="00A31C17"/>
    <w:rsid w:val="00A31FDE"/>
    <w:rsid w:val="00A342D5"/>
    <w:rsid w:val="00A35AC2"/>
    <w:rsid w:val="00A37C77"/>
    <w:rsid w:val="00A41B2B"/>
    <w:rsid w:val="00A45B40"/>
    <w:rsid w:val="00A47715"/>
    <w:rsid w:val="00A5413D"/>
    <w:rsid w:val="00A5418D"/>
    <w:rsid w:val="00A55424"/>
    <w:rsid w:val="00A555D0"/>
    <w:rsid w:val="00A66734"/>
    <w:rsid w:val="00A725C2"/>
    <w:rsid w:val="00A74808"/>
    <w:rsid w:val="00A769EE"/>
    <w:rsid w:val="00A77E4B"/>
    <w:rsid w:val="00A80F1A"/>
    <w:rsid w:val="00A810A5"/>
    <w:rsid w:val="00A90B5A"/>
    <w:rsid w:val="00A90D7C"/>
    <w:rsid w:val="00A9616A"/>
    <w:rsid w:val="00A96F68"/>
    <w:rsid w:val="00AA2342"/>
    <w:rsid w:val="00AA53B3"/>
    <w:rsid w:val="00AB2B2D"/>
    <w:rsid w:val="00AB534C"/>
    <w:rsid w:val="00AC300F"/>
    <w:rsid w:val="00AC3BDF"/>
    <w:rsid w:val="00AC57F4"/>
    <w:rsid w:val="00AC618F"/>
    <w:rsid w:val="00AD00E8"/>
    <w:rsid w:val="00AD0304"/>
    <w:rsid w:val="00AD24FA"/>
    <w:rsid w:val="00AD27BE"/>
    <w:rsid w:val="00AD2820"/>
    <w:rsid w:val="00AD6EB0"/>
    <w:rsid w:val="00AE4F17"/>
    <w:rsid w:val="00AE74E2"/>
    <w:rsid w:val="00AE77F8"/>
    <w:rsid w:val="00AF04BE"/>
    <w:rsid w:val="00AF0F1A"/>
    <w:rsid w:val="00AF15B3"/>
    <w:rsid w:val="00AF633E"/>
    <w:rsid w:val="00B01724"/>
    <w:rsid w:val="00B07D3E"/>
    <w:rsid w:val="00B1300D"/>
    <w:rsid w:val="00B15027"/>
    <w:rsid w:val="00B15342"/>
    <w:rsid w:val="00B15500"/>
    <w:rsid w:val="00B15601"/>
    <w:rsid w:val="00B21CF4"/>
    <w:rsid w:val="00B24300"/>
    <w:rsid w:val="00B24CD9"/>
    <w:rsid w:val="00B30185"/>
    <w:rsid w:val="00B330C7"/>
    <w:rsid w:val="00B34736"/>
    <w:rsid w:val="00B35593"/>
    <w:rsid w:val="00B43C97"/>
    <w:rsid w:val="00B454D2"/>
    <w:rsid w:val="00B461C5"/>
    <w:rsid w:val="00B470A2"/>
    <w:rsid w:val="00B513C2"/>
    <w:rsid w:val="00B536D9"/>
    <w:rsid w:val="00B53CBD"/>
    <w:rsid w:val="00B54ABC"/>
    <w:rsid w:val="00B54C6B"/>
    <w:rsid w:val="00B54F76"/>
    <w:rsid w:val="00B55D51"/>
    <w:rsid w:val="00B56161"/>
    <w:rsid w:val="00B56E13"/>
    <w:rsid w:val="00B570C5"/>
    <w:rsid w:val="00B572F1"/>
    <w:rsid w:val="00B61C95"/>
    <w:rsid w:val="00B62053"/>
    <w:rsid w:val="00B63F15"/>
    <w:rsid w:val="00B649B8"/>
    <w:rsid w:val="00B6566A"/>
    <w:rsid w:val="00B702C0"/>
    <w:rsid w:val="00B70707"/>
    <w:rsid w:val="00B71DFF"/>
    <w:rsid w:val="00B76988"/>
    <w:rsid w:val="00B83266"/>
    <w:rsid w:val="00B9119B"/>
    <w:rsid w:val="00B96A3B"/>
    <w:rsid w:val="00B96EB4"/>
    <w:rsid w:val="00BA4A31"/>
    <w:rsid w:val="00BA51A8"/>
    <w:rsid w:val="00BB44F6"/>
    <w:rsid w:val="00BB54C6"/>
    <w:rsid w:val="00BB5F7E"/>
    <w:rsid w:val="00BC17B2"/>
    <w:rsid w:val="00BC26F6"/>
    <w:rsid w:val="00BC4833"/>
    <w:rsid w:val="00BC526D"/>
    <w:rsid w:val="00BC582C"/>
    <w:rsid w:val="00BD0024"/>
    <w:rsid w:val="00BD0F17"/>
    <w:rsid w:val="00BD3122"/>
    <w:rsid w:val="00BD40DA"/>
    <w:rsid w:val="00BD639E"/>
    <w:rsid w:val="00BE3058"/>
    <w:rsid w:val="00BE3E68"/>
    <w:rsid w:val="00BE4A8C"/>
    <w:rsid w:val="00BE5A60"/>
    <w:rsid w:val="00BE6767"/>
    <w:rsid w:val="00BF147C"/>
    <w:rsid w:val="00BF3D67"/>
    <w:rsid w:val="00C03A69"/>
    <w:rsid w:val="00C072BA"/>
    <w:rsid w:val="00C1158A"/>
    <w:rsid w:val="00C146AE"/>
    <w:rsid w:val="00C160AF"/>
    <w:rsid w:val="00C16941"/>
    <w:rsid w:val="00C17970"/>
    <w:rsid w:val="00C21310"/>
    <w:rsid w:val="00C21FC4"/>
    <w:rsid w:val="00C22299"/>
    <w:rsid w:val="00C2269D"/>
    <w:rsid w:val="00C23DD8"/>
    <w:rsid w:val="00C25015"/>
    <w:rsid w:val="00C25609"/>
    <w:rsid w:val="00C259DF"/>
    <w:rsid w:val="00C262D7"/>
    <w:rsid w:val="00C26607"/>
    <w:rsid w:val="00C279DF"/>
    <w:rsid w:val="00C344D5"/>
    <w:rsid w:val="00C348A1"/>
    <w:rsid w:val="00C35471"/>
    <w:rsid w:val="00C35CF1"/>
    <w:rsid w:val="00C43D81"/>
    <w:rsid w:val="00C50ACB"/>
    <w:rsid w:val="00C54DEB"/>
    <w:rsid w:val="00C60D75"/>
    <w:rsid w:val="00C621ED"/>
    <w:rsid w:val="00C646C3"/>
    <w:rsid w:val="00C64CEA"/>
    <w:rsid w:val="00C65917"/>
    <w:rsid w:val="00C70802"/>
    <w:rsid w:val="00C72283"/>
    <w:rsid w:val="00C73012"/>
    <w:rsid w:val="00C74DCF"/>
    <w:rsid w:val="00C76295"/>
    <w:rsid w:val="00C76326"/>
    <w:rsid w:val="00C763DD"/>
    <w:rsid w:val="00C803C2"/>
    <w:rsid w:val="00C805CE"/>
    <w:rsid w:val="00C81AC3"/>
    <w:rsid w:val="00C828D2"/>
    <w:rsid w:val="00C84FC0"/>
    <w:rsid w:val="00C90793"/>
    <w:rsid w:val="00C91F1C"/>
    <w:rsid w:val="00C9244A"/>
    <w:rsid w:val="00C96E62"/>
    <w:rsid w:val="00C977D3"/>
    <w:rsid w:val="00C9781A"/>
    <w:rsid w:val="00CA52D5"/>
    <w:rsid w:val="00CB0E5D"/>
    <w:rsid w:val="00CB0E9D"/>
    <w:rsid w:val="00CB5DA3"/>
    <w:rsid w:val="00CC3976"/>
    <w:rsid w:val="00CC5AD5"/>
    <w:rsid w:val="00CC720E"/>
    <w:rsid w:val="00CD6700"/>
    <w:rsid w:val="00CE09B7"/>
    <w:rsid w:val="00CE16A5"/>
    <w:rsid w:val="00CE1DF5"/>
    <w:rsid w:val="00CE2260"/>
    <w:rsid w:val="00CE31E6"/>
    <w:rsid w:val="00CE37AA"/>
    <w:rsid w:val="00CE3B74"/>
    <w:rsid w:val="00CF007C"/>
    <w:rsid w:val="00CF02B5"/>
    <w:rsid w:val="00CF1D9C"/>
    <w:rsid w:val="00CF42E2"/>
    <w:rsid w:val="00CF7916"/>
    <w:rsid w:val="00CF7CD9"/>
    <w:rsid w:val="00D00C2B"/>
    <w:rsid w:val="00D150A3"/>
    <w:rsid w:val="00D158F3"/>
    <w:rsid w:val="00D15FDC"/>
    <w:rsid w:val="00D22DE5"/>
    <w:rsid w:val="00D2470E"/>
    <w:rsid w:val="00D33F52"/>
    <w:rsid w:val="00D3665C"/>
    <w:rsid w:val="00D42FBF"/>
    <w:rsid w:val="00D508CC"/>
    <w:rsid w:val="00D50F4B"/>
    <w:rsid w:val="00D512F1"/>
    <w:rsid w:val="00D544B4"/>
    <w:rsid w:val="00D554DA"/>
    <w:rsid w:val="00D60547"/>
    <w:rsid w:val="00D60706"/>
    <w:rsid w:val="00D66444"/>
    <w:rsid w:val="00D668A5"/>
    <w:rsid w:val="00D73139"/>
    <w:rsid w:val="00D75DA2"/>
    <w:rsid w:val="00D76353"/>
    <w:rsid w:val="00D76550"/>
    <w:rsid w:val="00D770EF"/>
    <w:rsid w:val="00D85B10"/>
    <w:rsid w:val="00D86FBC"/>
    <w:rsid w:val="00D87358"/>
    <w:rsid w:val="00D9027E"/>
    <w:rsid w:val="00D90516"/>
    <w:rsid w:val="00D928A0"/>
    <w:rsid w:val="00D93097"/>
    <w:rsid w:val="00DA0C74"/>
    <w:rsid w:val="00DA607B"/>
    <w:rsid w:val="00DB21CF"/>
    <w:rsid w:val="00DB28BB"/>
    <w:rsid w:val="00DB4D22"/>
    <w:rsid w:val="00DB596E"/>
    <w:rsid w:val="00DB5A83"/>
    <w:rsid w:val="00DC33BB"/>
    <w:rsid w:val="00DC5DB9"/>
    <w:rsid w:val="00DC603F"/>
    <w:rsid w:val="00DC61C9"/>
    <w:rsid w:val="00DC7841"/>
    <w:rsid w:val="00DD0C04"/>
    <w:rsid w:val="00DD3C0D"/>
    <w:rsid w:val="00DD4402"/>
    <w:rsid w:val="00DD4864"/>
    <w:rsid w:val="00DD5A38"/>
    <w:rsid w:val="00DD71A2"/>
    <w:rsid w:val="00DE1DC4"/>
    <w:rsid w:val="00DE2661"/>
    <w:rsid w:val="00DE5202"/>
    <w:rsid w:val="00DE7AF5"/>
    <w:rsid w:val="00DF1228"/>
    <w:rsid w:val="00DF22F4"/>
    <w:rsid w:val="00DF439A"/>
    <w:rsid w:val="00DF657A"/>
    <w:rsid w:val="00E0639C"/>
    <w:rsid w:val="00E067E6"/>
    <w:rsid w:val="00E1012E"/>
    <w:rsid w:val="00E12531"/>
    <w:rsid w:val="00E12776"/>
    <w:rsid w:val="00E143B0"/>
    <w:rsid w:val="00E20F74"/>
    <w:rsid w:val="00E24695"/>
    <w:rsid w:val="00E25497"/>
    <w:rsid w:val="00E4012D"/>
    <w:rsid w:val="00E42496"/>
    <w:rsid w:val="00E45580"/>
    <w:rsid w:val="00E50C2F"/>
    <w:rsid w:val="00E51CFD"/>
    <w:rsid w:val="00E55891"/>
    <w:rsid w:val="00E6283A"/>
    <w:rsid w:val="00E629BF"/>
    <w:rsid w:val="00E72B48"/>
    <w:rsid w:val="00E732A3"/>
    <w:rsid w:val="00E7479F"/>
    <w:rsid w:val="00E758EC"/>
    <w:rsid w:val="00E75C55"/>
    <w:rsid w:val="00E83A85"/>
    <w:rsid w:val="00E849D6"/>
    <w:rsid w:val="00E85E37"/>
    <w:rsid w:val="00E87915"/>
    <w:rsid w:val="00E9026B"/>
    <w:rsid w:val="00E90FC4"/>
    <w:rsid w:val="00E92B17"/>
    <w:rsid w:val="00E94012"/>
    <w:rsid w:val="00E953F2"/>
    <w:rsid w:val="00EA01EC"/>
    <w:rsid w:val="00EA0EE4"/>
    <w:rsid w:val="00EA10E0"/>
    <w:rsid w:val="00EA15B0"/>
    <w:rsid w:val="00EA5D97"/>
    <w:rsid w:val="00EA7B94"/>
    <w:rsid w:val="00EA7E6F"/>
    <w:rsid w:val="00EB09DF"/>
    <w:rsid w:val="00EB0BDB"/>
    <w:rsid w:val="00EB1882"/>
    <w:rsid w:val="00EB3D35"/>
    <w:rsid w:val="00EB4C19"/>
    <w:rsid w:val="00EB72A1"/>
    <w:rsid w:val="00EC0D90"/>
    <w:rsid w:val="00EC4393"/>
    <w:rsid w:val="00EC5317"/>
    <w:rsid w:val="00EC532F"/>
    <w:rsid w:val="00ED2236"/>
    <w:rsid w:val="00ED6DBA"/>
    <w:rsid w:val="00ED7F06"/>
    <w:rsid w:val="00EE1C07"/>
    <w:rsid w:val="00EE2C91"/>
    <w:rsid w:val="00EE3619"/>
    <w:rsid w:val="00EE3979"/>
    <w:rsid w:val="00EE57E4"/>
    <w:rsid w:val="00EE6B59"/>
    <w:rsid w:val="00EF138C"/>
    <w:rsid w:val="00F026F1"/>
    <w:rsid w:val="00F034CE"/>
    <w:rsid w:val="00F0658F"/>
    <w:rsid w:val="00F10A0F"/>
    <w:rsid w:val="00F134E1"/>
    <w:rsid w:val="00F1562C"/>
    <w:rsid w:val="00F16058"/>
    <w:rsid w:val="00F239A2"/>
    <w:rsid w:val="00F25714"/>
    <w:rsid w:val="00F30E8D"/>
    <w:rsid w:val="00F3446D"/>
    <w:rsid w:val="00F372B6"/>
    <w:rsid w:val="00F40284"/>
    <w:rsid w:val="00F4763D"/>
    <w:rsid w:val="00F50F28"/>
    <w:rsid w:val="00F51542"/>
    <w:rsid w:val="00F519B2"/>
    <w:rsid w:val="00F520F6"/>
    <w:rsid w:val="00F53380"/>
    <w:rsid w:val="00F54CDB"/>
    <w:rsid w:val="00F565C2"/>
    <w:rsid w:val="00F610C8"/>
    <w:rsid w:val="00F65959"/>
    <w:rsid w:val="00F67240"/>
    <w:rsid w:val="00F67976"/>
    <w:rsid w:val="00F67A4B"/>
    <w:rsid w:val="00F70BE1"/>
    <w:rsid w:val="00F729E7"/>
    <w:rsid w:val="00F76534"/>
    <w:rsid w:val="00F77466"/>
    <w:rsid w:val="00F80811"/>
    <w:rsid w:val="00F85929"/>
    <w:rsid w:val="00F86B3B"/>
    <w:rsid w:val="00F90740"/>
    <w:rsid w:val="00F910E3"/>
    <w:rsid w:val="00F93BDD"/>
    <w:rsid w:val="00F97D26"/>
    <w:rsid w:val="00FA0401"/>
    <w:rsid w:val="00FA17EA"/>
    <w:rsid w:val="00FA1E48"/>
    <w:rsid w:val="00FA1F42"/>
    <w:rsid w:val="00FA5E6B"/>
    <w:rsid w:val="00FB10AA"/>
    <w:rsid w:val="00FB3ED3"/>
    <w:rsid w:val="00FB4408"/>
    <w:rsid w:val="00FB7933"/>
    <w:rsid w:val="00FC0862"/>
    <w:rsid w:val="00FC70FB"/>
    <w:rsid w:val="00FD128A"/>
    <w:rsid w:val="00FD143D"/>
    <w:rsid w:val="00FD1F28"/>
    <w:rsid w:val="00FD3999"/>
    <w:rsid w:val="00FD478B"/>
    <w:rsid w:val="00FD70C1"/>
    <w:rsid w:val="00FE32B1"/>
    <w:rsid w:val="00FE3C4B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5725B90A-DA56-498F-9A59-8D3C1E6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475048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75048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75048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75048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75048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75048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475048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475048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47504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47504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75048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75048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75048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475048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475048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5048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5048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5048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47504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7504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7504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47504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75048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475048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475048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47504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475048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475048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475048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475048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475048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048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7504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7504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75048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7504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47504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475048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75048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47504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75048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7504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75048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7504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7504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75048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5048"/>
    <w:rPr>
      <w:b/>
      <w:bCs/>
    </w:rPr>
  </w:style>
  <w:style w:type="character" w:customStyle="1" w:styleId="ravayat">
    <w:name w:val="ravayat"/>
    <w:basedOn w:val="DefaultParagraphFont"/>
    <w:rsid w:val="0010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9481-D844-485C-9F6D-5DE4FB93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1612</TotalTime>
  <Pages>10</Pages>
  <Words>3087</Words>
  <Characters>17600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A.Akbarian</cp:lastModifiedBy>
  <cp:revision>16</cp:revision>
  <dcterms:created xsi:type="dcterms:W3CDTF">2020-01-13T19:01:00Z</dcterms:created>
  <dcterms:modified xsi:type="dcterms:W3CDTF">2020-01-15T06:30:00Z</dcterms:modified>
</cp:coreProperties>
</file>