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399829163"/>
        <w:docPartObj>
          <w:docPartGallery w:val="Table of Contents"/>
          <w:docPartUnique/>
        </w:docPartObj>
      </w:sdtPr>
      <w:sdtEndPr>
        <w:rPr>
          <w:b/>
          <w:noProof/>
        </w:rPr>
      </w:sdtEndPr>
      <w:sdtContent>
        <w:p w:rsidR="00F32C37" w:rsidRPr="00E47F5D" w:rsidRDefault="00D86580" w:rsidP="00D86580">
          <w:pPr>
            <w:pStyle w:val="TOCHeading"/>
            <w:spacing w:line="360" w:lineRule="auto"/>
            <w:jc w:val="center"/>
            <w:rPr>
              <w:rFonts w:cs="Traditional Arabic"/>
            </w:rPr>
          </w:pPr>
          <w:r w:rsidRPr="00E47F5D">
            <w:rPr>
              <w:rFonts w:cs="Traditional Arabic"/>
              <w:rtl/>
            </w:rPr>
            <w:t>فهرست مطالب</w:t>
          </w:r>
        </w:p>
        <w:p w:rsidR="00D86580" w:rsidRPr="00E47F5D" w:rsidRDefault="00D86580" w:rsidP="00ED181E">
          <w:pPr>
            <w:pStyle w:val="TOC1"/>
            <w:tabs>
              <w:tab w:val="right" w:leader="dot" w:pos="9350"/>
            </w:tabs>
            <w:spacing w:line="276" w:lineRule="auto"/>
            <w:rPr>
              <w:noProof/>
              <w:sz w:val="22"/>
              <w:szCs w:val="22"/>
              <w:lang w:bidi="ar-SA"/>
            </w:rPr>
          </w:pPr>
          <w:r w:rsidRPr="00E47F5D">
            <w:fldChar w:fldCharType="begin"/>
          </w:r>
          <w:r w:rsidRPr="00E47F5D">
            <w:instrText xml:space="preserve"> TOC \o "1-7" \h \z \u </w:instrText>
          </w:r>
          <w:r w:rsidRPr="00E47F5D">
            <w:fldChar w:fldCharType="separate"/>
          </w:r>
          <w:hyperlink w:anchor="_Toc33312370" w:history="1">
            <w:r w:rsidRPr="00E47F5D">
              <w:rPr>
                <w:rStyle w:val="Hyperlink"/>
                <w:noProof/>
                <w:rtl/>
              </w:rPr>
              <w:t>موضوع: فقه / نکاح</w:t>
            </w:r>
            <w:r w:rsidRPr="00E47F5D">
              <w:rPr>
                <w:noProof/>
                <w:webHidden/>
              </w:rPr>
              <w:tab/>
            </w:r>
            <w:r w:rsidRPr="00E47F5D">
              <w:rPr>
                <w:noProof/>
                <w:webHidden/>
              </w:rPr>
              <w:fldChar w:fldCharType="begin"/>
            </w:r>
            <w:r w:rsidRPr="00E47F5D">
              <w:rPr>
                <w:noProof/>
                <w:webHidden/>
              </w:rPr>
              <w:instrText xml:space="preserve"> PAGEREF _Toc33312370 \h </w:instrText>
            </w:r>
            <w:r w:rsidRPr="00E47F5D">
              <w:rPr>
                <w:noProof/>
                <w:webHidden/>
              </w:rPr>
            </w:r>
            <w:r w:rsidRPr="00E47F5D">
              <w:rPr>
                <w:noProof/>
                <w:webHidden/>
              </w:rPr>
              <w:fldChar w:fldCharType="separate"/>
            </w:r>
            <w:r w:rsidRPr="00E47F5D">
              <w:rPr>
                <w:noProof/>
                <w:webHidden/>
              </w:rPr>
              <w:t>2</w:t>
            </w:r>
            <w:r w:rsidRPr="00E47F5D">
              <w:rPr>
                <w:noProof/>
                <w:webHidden/>
              </w:rPr>
              <w:fldChar w:fldCharType="end"/>
            </w:r>
          </w:hyperlink>
        </w:p>
        <w:p w:rsidR="00D86580" w:rsidRPr="00E47F5D" w:rsidRDefault="00B434AE" w:rsidP="00ED181E">
          <w:pPr>
            <w:pStyle w:val="TOC2"/>
            <w:tabs>
              <w:tab w:val="right" w:leader="dot" w:pos="9350"/>
            </w:tabs>
            <w:spacing w:line="276" w:lineRule="auto"/>
            <w:rPr>
              <w:noProof/>
              <w:sz w:val="22"/>
              <w:szCs w:val="22"/>
              <w:lang w:bidi="ar-SA"/>
            </w:rPr>
          </w:pPr>
          <w:hyperlink w:anchor="_Toc33312371" w:history="1">
            <w:r w:rsidR="00D86580" w:rsidRPr="00E47F5D">
              <w:rPr>
                <w:rStyle w:val="Hyperlink"/>
                <w:noProof/>
                <w:rtl/>
              </w:rPr>
              <w:t>دلیل هفتم: روایت نگاه به خانه همسایه (عیاد</w:t>
            </w:r>
            <w:r w:rsidR="00DC3294" w:rsidRPr="00E47F5D">
              <w:rPr>
                <w:rStyle w:val="Hyperlink"/>
                <w:noProof/>
                <w:rtl/>
              </w:rPr>
              <w:t>ة</w:t>
            </w:r>
            <w:r w:rsidR="00D86580" w:rsidRPr="00E47F5D">
              <w:rPr>
                <w:rStyle w:val="Hyperlink"/>
                <w:noProof/>
                <w:rtl/>
              </w:rPr>
              <w:t xml:space="preserve"> المریض)</w:t>
            </w:r>
            <w:r w:rsidR="00D86580" w:rsidRPr="00E47F5D">
              <w:rPr>
                <w:noProof/>
                <w:webHidden/>
              </w:rPr>
              <w:tab/>
            </w:r>
            <w:r w:rsidR="00D86580" w:rsidRPr="00E47F5D">
              <w:rPr>
                <w:noProof/>
                <w:webHidden/>
              </w:rPr>
              <w:fldChar w:fldCharType="begin"/>
            </w:r>
            <w:r w:rsidR="00D86580" w:rsidRPr="00E47F5D">
              <w:rPr>
                <w:noProof/>
                <w:webHidden/>
              </w:rPr>
              <w:instrText xml:space="preserve"> PAGEREF _Toc33312371 \h </w:instrText>
            </w:r>
            <w:r w:rsidR="00D86580" w:rsidRPr="00E47F5D">
              <w:rPr>
                <w:noProof/>
                <w:webHidden/>
              </w:rPr>
            </w:r>
            <w:r w:rsidR="00D86580" w:rsidRPr="00E47F5D">
              <w:rPr>
                <w:noProof/>
                <w:webHidden/>
              </w:rPr>
              <w:fldChar w:fldCharType="separate"/>
            </w:r>
            <w:r w:rsidR="00D86580" w:rsidRPr="00E47F5D">
              <w:rPr>
                <w:noProof/>
                <w:webHidden/>
              </w:rPr>
              <w:t>2</w:t>
            </w:r>
            <w:r w:rsidR="00D86580" w:rsidRPr="00E47F5D">
              <w:rPr>
                <w:noProof/>
                <w:webHidden/>
              </w:rPr>
              <w:fldChar w:fldCharType="end"/>
            </w:r>
          </w:hyperlink>
        </w:p>
        <w:p w:rsidR="00D86580" w:rsidRPr="00E47F5D" w:rsidRDefault="00B434AE" w:rsidP="00ED181E">
          <w:pPr>
            <w:pStyle w:val="TOC3"/>
            <w:spacing w:line="276" w:lineRule="auto"/>
            <w:rPr>
              <w:rFonts w:eastAsiaTheme="minorEastAsia"/>
              <w:noProof/>
              <w:sz w:val="22"/>
              <w:szCs w:val="22"/>
              <w:lang w:bidi="ar-SA"/>
            </w:rPr>
          </w:pPr>
          <w:hyperlink w:anchor="_Toc33312372" w:history="1">
            <w:r w:rsidR="00D86580" w:rsidRPr="00E47F5D">
              <w:rPr>
                <w:rStyle w:val="Hyperlink"/>
                <w:noProof/>
                <w:rtl/>
              </w:rPr>
              <w:t>متن روایت:</w:t>
            </w:r>
            <w:r w:rsidR="00D86580" w:rsidRPr="00E47F5D">
              <w:rPr>
                <w:noProof/>
                <w:webHidden/>
              </w:rPr>
              <w:tab/>
            </w:r>
            <w:r w:rsidR="00D86580" w:rsidRPr="00E47F5D">
              <w:rPr>
                <w:noProof/>
                <w:webHidden/>
              </w:rPr>
              <w:fldChar w:fldCharType="begin"/>
            </w:r>
            <w:r w:rsidR="00D86580" w:rsidRPr="00E47F5D">
              <w:rPr>
                <w:noProof/>
                <w:webHidden/>
              </w:rPr>
              <w:instrText xml:space="preserve"> PAGEREF _Toc33312372 \h </w:instrText>
            </w:r>
            <w:r w:rsidR="00D86580" w:rsidRPr="00E47F5D">
              <w:rPr>
                <w:noProof/>
                <w:webHidden/>
              </w:rPr>
            </w:r>
            <w:r w:rsidR="00D86580" w:rsidRPr="00E47F5D">
              <w:rPr>
                <w:noProof/>
                <w:webHidden/>
              </w:rPr>
              <w:fldChar w:fldCharType="separate"/>
            </w:r>
            <w:r w:rsidR="00D86580" w:rsidRPr="00E47F5D">
              <w:rPr>
                <w:noProof/>
                <w:webHidden/>
              </w:rPr>
              <w:t>2</w:t>
            </w:r>
            <w:r w:rsidR="00D86580" w:rsidRPr="00E47F5D">
              <w:rPr>
                <w:noProof/>
                <w:webHidden/>
              </w:rPr>
              <w:fldChar w:fldCharType="end"/>
            </w:r>
          </w:hyperlink>
        </w:p>
        <w:p w:rsidR="00D86580" w:rsidRPr="00E47F5D" w:rsidRDefault="00B434AE" w:rsidP="00ED181E">
          <w:pPr>
            <w:pStyle w:val="TOC3"/>
            <w:spacing w:line="276" w:lineRule="auto"/>
            <w:rPr>
              <w:rFonts w:eastAsiaTheme="minorEastAsia"/>
              <w:noProof/>
              <w:sz w:val="22"/>
              <w:szCs w:val="22"/>
              <w:lang w:bidi="ar-SA"/>
            </w:rPr>
          </w:pPr>
          <w:hyperlink w:anchor="_Toc33312373" w:history="1">
            <w:r w:rsidR="00D86580" w:rsidRPr="00E47F5D">
              <w:rPr>
                <w:rStyle w:val="Hyperlink"/>
                <w:noProof/>
                <w:rtl/>
              </w:rPr>
              <w:t>وجه استدلال به روایت</w:t>
            </w:r>
            <w:r w:rsidR="00D86580" w:rsidRPr="00E47F5D">
              <w:rPr>
                <w:noProof/>
                <w:webHidden/>
              </w:rPr>
              <w:tab/>
            </w:r>
            <w:r w:rsidR="00D86580" w:rsidRPr="00E47F5D">
              <w:rPr>
                <w:noProof/>
                <w:webHidden/>
              </w:rPr>
              <w:fldChar w:fldCharType="begin"/>
            </w:r>
            <w:r w:rsidR="00D86580" w:rsidRPr="00E47F5D">
              <w:rPr>
                <w:noProof/>
                <w:webHidden/>
              </w:rPr>
              <w:instrText xml:space="preserve"> PAGEREF _Toc33312373 \h </w:instrText>
            </w:r>
            <w:r w:rsidR="00D86580" w:rsidRPr="00E47F5D">
              <w:rPr>
                <w:noProof/>
                <w:webHidden/>
              </w:rPr>
            </w:r>
            <w:r w:rsidR="00D86580" w:rsidRPr="00E47F5D">
              <w:rPr>
                <w:noProof/>
                <w:webHidden/>
              </w:rPr>
              <w:fldChar w:fldCharType="separate"/>
            </w:r>
            <w:r w:rsidR="00D86580" w:rsidRPr="00E47F5D">
              <w:rPr>
                <w:noProof/>
                <w:webHidden/>
              </w:rPr>
              <w:t>2</w:t>
            </w:r>
            <w:r w:rsidR="00D86580" w:rsidRPr="00E47F5D">
              <w:rPr>
                <w:noProof/>
                <w:webHidden/>
              </w:rPr>
              <w:fldChar w:fldCharType="end"/>
            </w:r>
          </w:hyperlink>
        </w:p>
        <w:p w:rsidR="00D86580" w:rsidRPr="00E47F5D" w:rsidRDefault="00B434AE" w:rsidP="00ED181E">
          <w:pPr>
            <w:pStyle w:val="TOC4"/>
            <w:tabs>
              <w:tab w:val="right" w:leader="dot" w:pos="9350"/>
            </w:tabs>
            <w:spacing w:line="276" w:lineRule="auto"/>
            <w:rPr>
              <w:rFonts w:eastAsiaTheme="minorEastAsia"/>
              <w:noProof/>
              <w:sz w:val="22"/>
              <w:szCs w:val="22"/>
              <w:lang w:bidi="ar-SA"/>
            </w:rPr>
          </w:pPr>
          <w:hyperlink w:anchor="_Toc33312374" w:history="1">
            <w:r w:rsidR="00D86580" w:rsidRPr="00E47F5D">
              <w:rPr>
                <w:rStyle w:val="Hyperlink"/>
                <w:noProof/>
                <w:rtl/>
              </w:rPr>
              <w:t>مقدمه اول: اطلاق عبارت «شیءٍ من جسدها»</w:t>
            </w:r>
            <w:r w:rsidR="00D86580" w:rsidRPr="00E47F5D">
              <w:rPr>
                <w:noProof/>
                <w:webHidden/>
              </w:rPr>
              <w:tab/>
            </w:r>
            <w:r w:rsidR="00D86580" w:rsidRPr="00E47F5D">
              <w:rPr>
                <w:noProof/>
                <w:webHidden/>
              </w:rPr>
              <w:fldChar w:fldCharType="begin"/>
            </w:r>
            <w:r w:rsidR="00D86580" w:rsidRPr="00E47F5D">
              <w:rPr>
                <w:noProof/>
                <w:webHidden/>
              </w:rPr>
              <w:instrText xml:space="preserve"> PAGEREF _Toc33312374 \h </w:instrText>
            </w:r>
            <w:r w:rsidR="00D86580" w:rsidRPr="00E47F5D">
              <w:rPr>
                <w:noProof/>
                <w:webHidden/>
              </w:rPr>
            </w:r>
            <w:r w:rsidR="00D86580" w:rsidRPr="00E47F5D">
              <w:rPr>
                <w:noProof/>
                <w:webHidden/>
              </w:rPr>
              <w:fldChar w:fldCharType="separate"/>
            </w:r>
            <w:r w:rsidR="00D86580" w:rsidRPr="00E47F5D">
              <w:rPr>
                <w:noProof/>
                <w:webHidden/>
              </w:rPr>
              <w:t>2</w:t>
            </w:r>
            <w:r w:rsidR="00D86580" w:rsidRPr="00E47F5D">
              <w:rPr>
                <w:noProof/>
                <w:webHidden/>
              </w:rPr>
              <w:fldChar w:fldCharType="end"/>
            </w:r>
          </w:hyperlink>
        </w:p>
        <w:p w:rsidR="00D86580" w:rsidRPr="00E47F5D" w:rsidRDefault="00B434AE" w:rsidP="00ED181E">
          <w:pPr>
            <w:pStyle w:val="TOC4"/>
            <w:tabs>
              <w:tab w:val="right" w:leader="dot" w:pos="9350"/>
            </w:tabs>
            <w:spacing w:line="276" w:lineRule="auto"/>
            <w:rPr>
              <w:rFonts w:eastAsiaTheme="minorEastAsia"/>
              <w:noProof/>
              <w:sz w:val="22"/>
              <w:szCs w:val="22"/>
              <w:lang w:bidi="ar-SA"/>
            </w:rPr>
          </w:pPr>
          <w:hyperlink w:anchor="_Toc33312375" w:history="1">
            <w:r w:rsidR="00D86580" w:rsidRPr="00E47F5D">
              <w:rPr>
                <w:rStyle w:val="Hyperlink"/>
                <w:noProof/>
                <w:rtl/>
              </w:rPr>
              <w:t>مقدمه دوم: وعده عذاب مستلزم حرمت عمل است</w:t>
            </w:r>
            <w:r w:rsidR="00D86580" w:rsidRPr="00E47F5D">
              <w:rPr>
                <w:noProof/>
                <w:webHidden/>
              </w:rPr>
              <w:tab/>
            </w:r>
            <w:r w:rsidR="00D86580" w:rsidRPr="00E47F5D">
              <w:rPr>
                <w:noProof/>
                <w:webHidden/>
              </w:rPr>
              <w:fldChar w:fldCharType="begin"/>
            </w:r>
            <w:r w:rsidR="00D86580" w:rsidRPr="00E47F5D">
              <w:rPr>
                <w:noProof/>
                <w:webHidden/>
              </w:rPr>
              <w:instrText xml:space="preserve"> PAGEREF _Toc33312375 \h </w:instrText>
            </w:r>
            <w:r w:rsidR="00D86580" w:rsidRPr="00E47F5D">
              <w:rPr>
                <w:noProof/>
                <w:webHidden/>
              </w:rPr>
            </w:r>
            <w:r w:rsidR="00D86580" w:rsidRPr="00E47F5D">
              <w:rPr>
                <w:noProof/>
                <w:webHidden/>
              </w:rPr>
              <w:fldChar w:fldCharType="separate"/>
            </w:r>
            <w:r w:rsidR="00D86580" w:rsidRPr="00E47F5D">
              <w:rPr>
                <w:noProof/>
                <w:webHidden/>
              </w:rPr>
              <w:t>2</w:t>
            </w:r>
            <w:r w:rsidR="00D86580" w:rsidRPr="00E47F5D">
              <w:rPr>
                <w:noProof/>
                <w:webHidden/>
              </w:rPr>
              <w:fldChar w:fldCharType="end"/>
            </w:r>
          </w:hyperlink>
        </w:p>
        <w:p w:rsidR="00D86580" w:rsidRPr="00E47F5D" w:rsidRDefault="00B434AE" w:rsidP="00ED181E">
          <w:pPr>
            <w:pStyle w:val="TOC3"/>
            <w:spacing w:line="276" w:lineRule="auto"/>
            <w:rPr>
              <w:rFonts w:eastAsiaTheme="minorEastAsia"/>
              <w:noProof/>
              <w:sz w:val="22"/>
              <w:szCs w:val="22"/>
              <w:lang w:bidi="ar-SA"/>
            </w:rPr>
          </w:pPr>
          <w:hyperlink w:anchor="_Toc33312376" w:history="1">
            <w:r w:rsidR="00D86580" w:rsidRPr="00E47F5D">
              <w:rPr>
                <w:rStyle w:val="Hyperlink"/>
                <w:noProof/>
                <w:rtl/>
              </w:rPr>
              <w:t>مناقشات به استدلال</w:t>
            </w:r>
            <w:r w:rsidR="00D86580" w:rsidRPr="00E47F5D">
              <w:rPr>
                <w:noProof/>
                <w:webHidden/>
              </w:rPr>
              <w:tab/>
            </w:r>
            <w:r w:rsidR="00D86580" w:rsidRPr="00E47F5D">
              <w:rPr>
                <w:noProof/>
                <w:webHidden/>
              </w:rPr>
              <w:fldChar w:fldCharType="begin"/>
            </w:r>
            <w:r w:rsidR="00D86580" w:rsidRPr="00E47F5D">
              <w:rPr>
                <w:noProof/>
                <w:webHidden/>
              </w:rPr>
              <w:instrText xml:space="preserve"> PAGEREF _Toc33312376 \h </w:instrText>
            </w:r>
            <w:r w:rsidR="00D86580" w:rsidRPr="00E47F5D">
              <w:rPr>
                <w:noProof/>
                <w:webHidden/>
              </w:rPr>
            </w:r>
            <w:r w:rsidR="00D86580" w:rsidRPr="00E47F5D">
              <w:rPr>
                <w:noProof/>
                <w:webHidden/>
              </w:rPr>
              <w:fldChar w:fldCharType="separate"/>
            </w:r>
            <w:r w:rsidR="00D86580" w:rsidRPr="00E47F5D">
              <w:rPr>
                <w:noProof/>
                <w:webHidden/>
              </w:rPr>
              <w:t>3</w:t>
            </w:r>
            <w:r w:rsidR="00D86580" w:rsidRPr="00E47F5D">
              <w:rPr>
                <w:noProof/>
                <w:webHidden/>
              </w:rPr>
              <w:fldChar w:fldCharType="end"/>
            </w:r>
          </w:hyperlink>
        </w:p>
        <w:p w:rsidR="00D86580" w:rsidRPr="00E47F5D" w:rsidRDefault="00B434AE" w:rsidP="00ED181E">
          <w:pPr>
            <w:pStyle w:val="TOC4"/>
            <w:tabs>
              <w:tab w:val="right" w:leader="dot" w:pos="9350"/>
            </w:tabs>
            <w:spacing w:line="276" w:lineRule="auto"/>
            <w:rPr>
              <w:rFonts w:eastAsiaTheme="minorEastAsia"/>
              <w:noProof/>
              <w:sz w:val="22"/>
              <w:szCs w:val="22"/>
              <w:lang w:bidi="ar-SA"/>
            </w:rPr>
          </w:pPr>
          <w:hyperlink w:anchor="_Toc33312377" w:history="1">
            <w:r w:rsidR="00D86580" w:rsidRPr="00E47F5D">
              <w:rPr>
                <w:rStyle w:val="Hyperlink"/>
                <w:noProof/>
                <w:rtl/>
              </w:rPr>
              <w:t>مناقشه سندی</w:t>
            </w:r>
            <w:r w:rsidR="00D86580" w:rsidRPr="00E47F5D">
              <w:rPr>
                <w:noProof/>
                <w:webHidden/>
              </w:rPr>
              <w:tab/>
            </w:r>
            <w:r w:rsidR="00D86580" w:rsidRPr="00E47F5D">
              <w:rPr>
                <w:noProof/>
                <w:webHidden/>
              </w:rPr>
              <w:fldChar w:fldCharType="begin"/>
            </w:r>
            <w:r w:rsidR="00D86580" w:rsidRPr="00E47F5D">
              <w:rPr>
                <w:noProof/>
                <w:webHidden/>
              </w:rPr>
              <w:instrText xml:space="preserve"> PAGEREF _Toc33312377 \h </w:instrText>
            </w:r>
            <w:r w:rsidR="00D86580" w:rsidRPr="00E47F5D">
              <w:rPr>
                <w:noProof/>
                <w:webHidden/>
              </w:rPr>
            </w:r>
            <w:r w:rsidR="00D86580" w:rsidRPr="00E47F5D">
              <w:rPr>
                <w:noProof/>
                <w:webHidden/>
              </w:rPr>
              <w:fldChar w:fldCharType="separate"/>
            </w:r>
            <w:r w:rsidR="00D86580" w:rsidRPr="00E47F5D">
              <w:rPr>
                <w:noProof/>
                <w:webHidden/>
              </w:rPr>
              <w:t>3</w:t>
            </w:r>
            <w:r w:rsidR="00D86580" w:rsidRPr="00E47F5D">
              <w:rPr>
                <w:noProof/>
                <w:webHidden/>
              </w:rPr>
              <w:fldChar w:fldCharType="end"/>
            </w:r>
          </w:hyperlink>
        </w:p>
        <w:p w:rsidR="00D86580" w:rsidRPr="00E47F5D" w:rsidRDefault="00B434AE" w:rsidP="00ED181E">
          <w:pPr>
            <w:pStyle w:val="TOC4"/>
            <w:tabs>
              <w:tab w:val="right" w:leader="dot" w:pos="9350"/>
            </w:tabs>
            <w:spacing w:line="276" w:lineRule="auto"/>
            <w:rPr>
              <w:rFonts w:eastAsiaTheme="minorEastAsia"/>
              <w:noProof/>
              <w:sz w:val="22"/>
              <w:szCs w:val="22"/>
              <w:lang w:bidi="ar-SA"/>
            </w:rPr>
          </w:pPr>
          <w:hyperlink w:anchor="_Toc33312378" w:history="1">
            <w:r w:rsidR="00D86580" w:rsidRPr="00E47F5D">
              <w:rPr>
                <w:rStyle w:val="Hyperlink"/>
                <w:noProof/>
                <w:rtl/>
              </w:rPr>
              <w:t>سلسله سند: ؟؟؟ 10:50</w:t>
            </w:r>
            <w:r w:rsidR="00D86580" w:rsidRPr="00E47F5D">
              <w:rPr>
                <w:noProof/>
                <w:webHidden/>
              </w:rPr>
              <w:tab/>
            </w:r>
            <w:r w:rsidR="00D86580" w:rsidRPr="00E47F5D">
              <w:rPr>
                <w:noProof/>
                <w:webHidden/>
              </w:rPr>
              <w:fldChar w:fldCharType="begin"/>
            </w:r>
            <w:r w:rsidR="00D86580" w:rsidRPr="00E47F5D">
              <w:rPr>
                <w:noProof/>
                <w:webHidden/>
              </w:rPr>
              <w:instrText xml:space="preserve"> PAGEREF _Toc33312378 \h </w:instrText>
            </w:r>
            <w:r w:rsidR="00D86580" w:rsidRPr="00E47F5D">
              <w:rPr>
                <w:noProof/>
                <w:webHidden/>
              </w:rPr>
            </w:r>
            <w:r w:rsidR="00D86580" w:rsidRPr="00E47F5D">
              <w:rPr>
                <w:noProof/>
                <w:webHidden/>
              </w:rPr>
              <w:fldChar w:fldCharType="separate"/>
            </w:r>
            <w:r w:rsidR="00D86580" w:rsidRPr="00E47F5D">
              <w:rPr>
                <w:noProof/>
                <w:webHidden/>
              </w:rPr>
              <w:t>4</w:t>
            </w:r>
            <w:r w:rsidR="00D86580" w:rsidRPr="00E47F5D">
              <w:rPr>
                <w:noProof/>
                <w:webHidden/>
              </w:rPr>
              <w:fldChar w:fldCharType="end"/>
            </w:r>
          </w:hyperlink>
        </w:p>
        <w:p w:rsidR="00D86580" w:rsidRPr="00E47F5D" w:rsidRDefault="00B434AE" w:rsidP="00ED181E">
          <w:pPr>
            <w:pStyle w:val="TOC4"/>
            <w:tabs>
              <w:tab w:val="right" w:leader="dot" w:pos="9350"/>
            </w:tabs>
            <w:spacing w:line="276" w:lineRule="auto"/>
            <w:rPr>
              <w:rFonts w:eastAsiaTheme="minorEastAsia"/>
              <w:noProof/>
              <w:sz w:val="22"/>
              <w:szCs w:val="22"/>
              <w:lang w:bidi="ar-SA"/>
            </w:rPr>
          </w:pPr>
          <w:hyperlink w:anchor="_Toc33312379" w:history="1">
            <w:r w:rsidR="00D86580" w:rsidRPr="00E47F5D">
              <w:rPr>
                <w:rStyle w:val="Hyperlink"/>
                <w:noProof/>
                <w:rtl/>
              </w:rPr>
              <w:t>مناقشات دلالی:</w:t>
            </w:r>
            <w:r w:rsidR="00D86580" w:rsidRPr="00E47F5D">
              <w:rPr>
                <w:noProof/>
                <w:webHidden/>
              </w:rPr>
              <w:tab/>
            </w:r>
            <w:r w:rsidR="00D86580" w:rsidRPr="00E47F5D">
              <w:rPr>
                <w:noProof/>
                <w:webHidden/>
              </w:rPr>
              <w:fldChar w:fldCharType="begin"/>
            </w:r>
            <w:r w:rsidR="00D86580" w:rsidRPr="00E47F5D">
              <w:rPr>
                <w:noProof/>
                <w:webHidden/>
              </w:rPr>
              <w:instrText xml:space="preserve"> PAGEREF _Toc33312379 \h </w:instrText>
            </w:r>
            <w:r w:rsidR="00D86580" w:rsidRPr="00E47F5D">
              <w:rPr>
                <w:noProof/>
                <w:webHidden/>
              </w:rPr>
            </w:r>
            <w:r w:rsidR="00D86580" w:rsidRPr="00E47F5D">
              <w:rPr>
                <w:noProof/>
                <w:webHidden/>
              </w:rPr>
              <w:fldChar w:fldCharType="separate"/>
            </w:r>
            <w:r w:rsidR="00D86580" w:rsidRPr="00E47F5D">
              <w:rPr>
                <w:noProof/>
                <w:webHidden/>
              </w:rPr>
              <w:t>4</w:t>
            </w:r>
            <w:r w:rsidR="00D86580" w:rsidRPr="00E47F5D">
              <w:rPr>
                <w:noProof/>
                <w:webHidden/>
              </w:rPr>
              <w:fldChar w:fldCharType="end"/>
            </w:r>
          </w:hyperlink>
        </w:p>
        <w:p w:rsidR="00D86580" w:rsidRPr="00E47F5D" w:rsidRDefault="00B434AE" w:rsidP="00ED181E">
          <w:pPr>
            <w:pStyle w:val="TOC5"/>
            <w:tabs>
              <w:tab w:val="right" w:leader="dot" w:pos="9350"/>
            </w:tabs>
            <w:spacing w:line="276" w:lineRule="auto"/>
            <w:rPr>
              <w:rFonts w:eastAsiaTheme="minorEastAsia"/>
              <w:noProof/>
              <w:sz w:val="22"/>
              <w:szCs w:val="22"/>
              <w:lang w:bidi="ar-SA"/>
            </w:rPr>
          </w:pPr>
          <w:hyperlink w:anchor="_Toc33312380" w:history="1">
            <w:r w:rsidR="00D86580" w:rsidRPr="00E47F5D">
              <w:rPr>
                <w:rStyle w:val="Hyperlink"/>
                <w:noProof/>
                <w:rtl/>
              </w:rPr>
              <w:t>مناقشه اول: وعده عذاب به چه چیزی تعلق گرفته است؟</w:t>
            </w:r>
            <w:r w:rsidR="00D86580" w:rsidRPr="00E47F5D">
              <w:rPr>
                <w:noProof/>
                <w:webHidden/>
              </w:rPr>
              <w:tab/>
            </w:r>
            <w:r w:rsidR="00D86580" w:rsidRPr="00E47F5D">
              <w:rPr>
                <w:noProof/>
                <w:webHidden/>
              </w:rPr>
              <w:fldChar w:fldCharType="begin"/>
            </w:r>
            <w:r w:rsidR="00D86580" w:rsidRPr="00E47F5D">
              <w:rPr>
                <w:noProof/>
                <w:webHidden/>
              </w:rPr>
              <w:instrText xml:space="preserve"> PAGEREF _Toc33312380 \h </w:instrText>
            </w:r>
            <w:r w:rsidR="00D86580" w:rsidRPr="00E47F5D">
              <w:rPr>
                <w:noProof/>
                <w:webHidden/>
              </w:rPr>
            </w:r>
            <w:r w:rsidR="00D86580" w:rsidRPr="00E47F5D">
              <w:rPr>
                <w:noProof/>
                <w:webHidden/>
              </w:rPr>
              <w:fldChar w:fldCharType="separate"/>
            </w:r>
            <w:r w:rsidR="00D86580" w:rsidRPr="00E47F5D">
              <w:rPr>
                <w:noProof/>
                <w:webHidden/>
              </w:rPr>
              <w:t>4</w:t>
            </w:r>
            <w:r w:rsidR="00D86580" w:rsidRPr="00E47F5D">
              <w:rPr>
                <w:noProof/>
                <w:webHidden/>
              </w:rPr>
              <w:fldChar w:fldCharType="end"/>
            </w:r>
          </w:hyperlink>
        </w:p>
        <w:p w:rsidR="00D86580" w:rsidRPr="00E47F5D" w:rsidRDefault="00B434AE" w:rsidP="00ED181E">
          <w:pPr>
            <w:pStyle w:val="TOC5"/>
            <w:tabs>
              <w:tab w:val="right" w:leader="dot" w:pos="9350"/>
            </w:tabs>
            <w:spacing w:line="276" w:lineRule="auto"/>
            <w:rPr>
              <w:rFonts w:eastAsiaTheme="minorEastAsia"/>
              <w:noProof/>
              <w:sz w:val="22"/>
              <w:szCs w:val="22"/>
              <w:lang w:bidi="ar-SA"/>
            </w:rPr>
          </w:pPr>
          <w:hyperlink w:anchor="_Toc33312381" w:history="1">
            <w:r w:rsidR="00D86580" w:rsidRPr="00E47F5D">
              <w:rPr>
                <w:rStyle w:val="Hyperlink"/>
                <w:noProof/>
                <w:rtl/>
              </w:rPr>
              <w:t>پاسخ به مناقشه دوم:</w:t>
            </w:r>
            <w:r w:rsidR="00D86580" w:rsidRPr="00E47F5D">
              <w:rPr>
                <w:noProof/>
                <w:webHidden/>
              </w:rPr>
              <w:tab/>
            </w:r>
            <w:r w:rsidR="00D86580" w:rsidRPr="00E47F5D">
              <w:rPr>
                <w:noProof/>
                <w:webHidden/>
              </w:rPr>
              <w:fldChar w:fldCharType="begin"/>
            </w:r>
            <w:r w:rsidR="00D86580" w:rsidRPr="00E47F5D">
              <w:rPr>
                <w:noProof/>
                <w:webHidden/>
              </w:rPr>
              <w:instrText xml:space="preserve"> PAGEREF _Toc33312381 \h </w:instrText>
            </w:r>
            <w:r w:rsidR="00D86580" w:rsidRPr="00E47F5D">
              <w:rPr>
                <w:noProof/>
                <w:webHidden/>
              </w:rPr>
            </w:r>
            <w:r w:rsidR="00D86580" w:rsidRPr="00E47F5D">
              <w:rPr>
                <w:noProof/>
                <w:webHidden/>
              </w:rPr>
              <w:fldChar w:fldCharType="separate"/>
            </w:r>
            <w:r w:rsidR="00D86580" w:rsidRPr="00E47F5D">
              <w:rPr>
                <w:noProof/>
                <w:webHidden/>
              </w:rPr>
              <w:t>6</w:t>
            </w:r>
            <w:r w:rsidR="00D86580" w:rsidRPr="00E47F5D">
              <w:rPr>
                <w:noProof/>
                <w:webHidden/>
              </w:rPr>
              <w:fldChar w:fldCharType="end"/>
            </w:r>
          </w:hyperlink>
        </w:p>
        <w:p w:rsidR="00D86580" w:rsidRPr="00E47F5D" w:rsidRDefault="00B434AE" w:rsidP="00ED181E">
          <w:pPr>
            <w:pStyle w:val="TOC6"/>
            <w:tabs>
              <w:tab w:val="right" w:leader="dot" w:pos="9350"/>
            </w:tabs>
            <w:spacing w:line="276" w:lineRule="auto"/>
            <w:rPr>
              <w:rFonts w:eastAsiaTheme="minorEastAsia"/>
              <w:noProof/>
              <w:sz w:val="22"/>
              <w:szCs w:val="22"/>
              <w:lang w:bidi="ar-SA"/>
            </w:rPr>
          </w:pPr>
          <w:hyperlink w:anchor="_Toc33312382" w:history="1">
            <w:r w:rsidR="00D86580" w:rsidRPr="00E47F5D">
              <w:rPr>
                <w:rStyle w:val="Hyperlink"/>
                <w:noProof/>
                <w:rtl/>
              </w:rPr>
              <w:t>مقدمه اول</w:t>
            </w:r>
            <w:r w:rsidR="00D86580" w:rsidRPr="00E47F5D">
              <w:rPr>
                <w:noProof/>
                <w:webHidden/>
              </w:rPr>
              <w:tab/>
            </w:r>
            <w:r w:rsidR="00D86580" w:rsidRPr="00E47F5D">
              <w:rPr>
                <w:noProof/>
                <w:webHidden/>
              </w:rPr>
              <w:fldChar w:fldCharType="begin"/>
            </w:r>
            <w:r w:rsidR="00D86580" w:rsidRPr="00E47F5D">
              <w:rPr>
                <w:noProof/>
                <w:webHidden/>
              </w:rPr>
              <w:instrText xml:space="preserve"> PAGEREF _Toc33312382 \h </w:instrText>
            </w:r>
            <w:r w:rsidR="00D86580" w:rsidRPr="00E47F5D">
              <w:rPr>
                <w:noProof/>
                <w:webHidden/>
              </w:rPr>
            </w:r>
            <w:r w:rsidR="00D86580" w:rsidRPr="00E47F5D">
              <w:rPr>
                <w:noProof/>
                <w:webHidden/>
              </w:rPr>
              <w:fldChar w:fldCharType="separate"/>
            </w:r>
            <w:r w:rsidR="00D86580" w:rsidRPr="00E47F5D">
              <w:rPr>
                <w:noProof/>
                <w:webHidden/>
              </w:rPr>
              <w:t>6</w:t>
            </w:r>
            <w:r w:rsidR="00D86580" w:rsidRPr="00E47F5D">
              <w:rPr>
                <w:noProof/>
                <w:webHidden/>
              </w:rPr>
              <w:fldChar w:fldCharType="end"/>
            </w:r>
          </w:hyperlink>
        </w:p>
        <w:p w:rsidR="00D86580" w:rsidRPr="00E47F5D" w:rsidRDefault="00B434AE" w:rsidP="00ED181E">
          <w:pPr>
            <w:pStyle w:val="TOC5"/>
            <w:tabs>
              <w:tab w:val="right" w:leader="dot" w:pos="9350"/>
            </w:tabs>
            <w:spacing w:line="276" w:lineRule="auto"/>
            <w:rPr>
              <w:rFonts w:eastAsiaTheme="minorEastAsia"/>
              <w:noProof/>
              <w:sz w:val="22"/>
              <w:szCs w:val="22"/>
              <w:lang w:bidi="ar-SA"/>
            </w:rPr>
          </w:pPr>
          <w:hyperlink w:anchor="_Toc33312383" w:history="1">
            <w:r w:rsidR="00D86580" w:rsidRPr="00E47F5D">
              <w:rPr>
                <w:rStyle w:val="Hyperlink"/>
                <w:noProof/>
                <w:rtl/>
              </w:rPr>
              <w:t>خلاصه مقدمه اول:</w:t>
            </w:r>
            <w:r w:rsidR="00D86580" w:rsidRPr="00E47F5D">
              <w:rPr>
                <w:noProof/>
                <w:webHidden/>
              </w:rPr>
              <w:tab/>
            </w:r>
            <w:r w:rsidR="00D86580" w:rsidRPr="00E47F5D">
              <w:rPr>
                <w:noProof/>
                <w:webHidden/>
              </w:rPr>
              <w:fldChar w:fldCharType="begin"/>
            </w:r>
            <w:r w:rsidR="00D86580" w:rsidRPr="00E47F5D">
              <w:rPr>
                <w:noProof/>
                <w:webHidden/>
              </w:rPr>
              <w:instrText xml:space="preserve"> PAGEREF _Toc33312383 \h </w:instrText>
            </w:r>
            <w:r w:rsidR="00D86580" w:rsidRPr="00E47F5D">
              <w:rPr>
                <w:noProof/>
                <w:webHidden/>
              </w:rPr>
            </w:r>
            <w:r w:rsidR="00D86580" w:rsidRPr="00E47F5D">
              <w:rPr>
                <w:noProof/>
                <w:webHidden/>
              </w:rPr>
              <w:fldChar w:fldCharType="separate"/>
            </w:r>
            <w:r w:rsidR="00D86580" w:rsidRPr="00E47F5D">
              <w:rPr>
                <w:noProof/>
                <w:webHidden/>
              </w:rPr>
              <w:t>7</w:t>
            </w:r>
            <w:r w:rsidR="00D86580" w:rsidRPr="00E47F5D">
              <w:rPr>
                <w:noProof/>
                <w:webHidden/>
              </w:rPr>
              <w:fldChar w:fldCharType="end"/>
            </w:r>
          </w:hyperlink>
        </w:p>
        <w:p w:rsidR="00D86580" w:rsidRPr="00E47F5D" w:rsidRDefault="00B434AE" w:rsidP="00ED181E">
          <w:pPr>
            <w:pStyle w:val="TOC6"/>
            <w:tabs>
              <w:tab w:val="right" w:leader="dot" w:pos="9350"/>
            </w:tabs>
            <w:spacing w:line="276" w:lineRule="auto"/>
            <w:rPr>
              <w:rFonts w:eastAsiaTheme="minorEastAsia"/>
              <w:noProof/>
              <w:sz w:val="22"/>
              <w:szCs w:val="22"/>
              <w:lang w:bidi="ar-SA"/>
            </w:rPr>
          </w:pPr>
          <w:hyperlink w:anchor="_Toc33312384" w:history="1">
            <w:r w:rsidR="00D86580" w:rsidRPr="00E47F5D">
              <w:rPr>
                <w:rStyle w:val="Hyperlink"/>
                <w:noProof/>
                <w:rtl/>
              </w:rPr>
              <w:t>مقدمه دوم:</w:t>
            </w:r>
            <w:r w:rsidR="00D86580" w:rsidRPr="00E47F5D">
              <w:rPr>
                <w:noProof/>
                <w:webHidden/>
              </w:rPr>
              <w:tab/>
            </w:r>
            <w:r w:rsidR="00D86580" w:rsidRPr="00E47F5D">
              <w:rPr>
                <w:noProof/>
                <w:webHidden/>
              </w:rPr>
              <w:fldChar w:fldCharType="begin"/>
            </w:r>
            <w:r w:rsidR="00D86580" w:rsidRPr="00E47F5D">
              <w:rPr>
                <w:noProof/>
                <w:webHidden/>
              </w:rPr>
              <w:instrText xml:space="preserve"> PAGEREF _Toc33312384 \h </w:instrText>
            </w:r>
            <w:r w:rsidR="00D86580" w:rsidRPr="00E47F5D">
              <w:rPr>
                <w:noProof/>
                <w:webHidden/>
              </w:rPr>
            </w:r>
            <w:r w:rsidR="00D86580" w:rsidRPr="00E47F5D">
              <w:rPr>
                <w:noProof/>
                <w:webHidden/>
              </w:rPr>
              <w:fldChar w:fldCharType="separate"/>
            </w:r>
            <w:r w:rsidR="00D86580" w:rsidRPr="00E47F5D">
              <w:rPr>
                <w:noProof/>
                <w:webHidden/>
              </w:rPr>
              <w:t>7</w:t>
            </w:r>
            <w:r w:rsidR="00D86580" w:rsidRPr="00E47F5D">
              <w:rPr>
                <w:noProof/>
                <w:webHidden/>
              </w:rPr>
              <w:fldChar w:fldCharType="end"/>
            </w:r>
          </w:hyperlink>
        </w:p>
        <w:p w:rsidR="00D86580" w:rsidRPr="00E47F5D" w:rsidRDefault="00B434AE" w:rsidP="00ED181E">
          <w:pPr>
            <w:pStyle w:val="TOC6"/>
            <w:tabs>
              <w:tab w:val="right" w:leader="dot" w:pos="9350"/>
            </w:tabs>
            <w:spacing w:line="276" w:lineRule="auto"/>
            <w:rPr>
              <w:rFonts w:eastAsiaTheme="minorEastAsia"/>
              <w:noProof/>
              <w:sz w:val="22"/>
              <w:szCs w:val="22"/>
              <w:lang w:bidi="ar-SA"/>
            </w:rPr>
          </w:pPr>
          <w:hyperlink w:anchor="_Toc33312385" w:history="1">
            <w:r w:rsidR="00D86580" w:rsidRPr="00E47F5D">
              <w:rPr>
                <w:rStyle w:val="Hyperlink"/>
                <w:noProof/>
                <w:rtl/>
              </w:rPr>
              <w:t>مناقشه دوم</w:t>
            </w:r>
            <w:r w:rsidR="00D86580" w:rsidRPr="00E47F5D">
              <w:rPr>
                <w:noProof/>
                <w:webHidden/>
              </w:rPr>
              <w:tab/>
            </w:r>
            <w:r w:rsidR="00D86580" w:rsidRPr="00E47F5D">
              <w:rPr>
                <w:noProof/>
                <w:webHidden/>
              </w:rPr>
              <w:fldChar w:fldCharType="begin"/>
            </w:r>
            <w:r w:rsidR="00D86580" w:rsidRPr="00E47F5D">
              <w:rPr>
                <w:noProof/>
                <w:webHidden/>
              </w:rPr>
              <w:instrText xml:space="preserve"> PAGEREF _Toc33312385 \h </w:instrText>
            </w:r>
            <w:r w:rsidR="00D86580" w:rsidRPr="00E47F5D">
              <w:rPr>
                <w:noProof/>
                <w:webHidden/>
              </w:rPr>
            </w:r>
            <w:r w:rsidR="00D86580" w:rsidRPr="00E47F5D">
              <w:rPr>
                <w:noProof/>
                <w:webHidden/>
              </w:rPr>
              <w:fldChar w:fldCharType="separate"/>
            </w:r>
            <w:r w:rsidR="00D86580" w:rsidRPr="00E47F5D">
              <w:rPr>
                <w:noProof/>
                <w:webHidden/>
              </w:rPr>
              <w:t>8</w:t>
            </w:r>
            <w:r w:rsidR="00D86580" w:rsidRPr="00E47F5D">
              <w:rPr>
                <w:noProof/>
                <w:webHidden/>
              </w:rPr>
              <w:fldChar w:fldCharType="end"/>
            </w:r>
          </w:hyperlink>
        </w:p>
        <w:p w:rsidR="00D86580" w:rsidRPr="00E47F5D" w:rsidRDefault="00B434AE" w:rsidP="00ED181E">
          <w:pPr>
            <w:pStyle w:val="TOC6"/>
            <w:tabs>
              <w:tab w:val="right" w:leader="dot" w:pos="9350"/>
            </w:tabs>
            <w:spacing w:line="276" w:lineRule="auto"/>
            <w:rPr>
              <w:rFonts w:eastAsiaTheme="minorEastAsia"/>
              <w:noProof/>
              <w:sz w:val="22"/>
              <w:szCs w:val="22"/>
              <w:lang w:bidi="ar-SA"/>
            </w:rPr>
          </w:pPr>
          <w:hyperlink w:anchor="_Toc33312386" w:history="1">
            <w:r w:rsidR="00D86580" w:rsidRPr="00E47F5D">
              <w:rPr>
                <w:rStyle w:val="Hyperlink"/>
                <w:noProof/>
                <w:rtl/>
              </w:rPr>
              <w:t>مناقشه سوم: جسد شامل صورت و گردن نمی‌شود</w:t>
            </w:r>
            <w:r w:rsidR="00D86580" w:rsidRPr="00E47F5D">
              <w:rPr>
                <w:noProof/>
                <w:webHidden/>
              </w:rPr>
              <w:tab/>
            </w:r>
            <w:r w:rsidR="00D86580" w:rsidRPr="00E47F5D">
              <w:rPr>
                <w:noProof/>
                <w:webHidden/>
              </w:rPr>
              <w:fldChar w:fldCharType="begin"/>
            </w:r>
            <w:r w:rsidR="00D86580" w:rsidRPr="00E47F5D">
              <w:rPr>
                <w:noProof/>
                <w:webHidden/>
              </w:rPr>
              <w:instrText xml:space="preserve"> PAGEREF _Toc33312386 \h </w:instrText>
            </w:r>
            <w:r w:rsidR="00D86580" w:rsidRPr="00E47F5D">
              <w:rPr>
                <w:noProof/>
                <w:webHidden/>
              </w:rPr>
            </w:r>
            <w:r w:rsidR="00D86580" w:rsidRPr="00E47F5D">
              <w:rPr>
                <w:noProof/>
                <w:webHidden/>
              </w:rPr>
              <w:fldChar w:fldCharType="separate"/>
            </w:r>
            <w:r w:rsidR="00D86580" w:rsidRPr="00E47F5D">
              <w:rPr>
                <w:noProof/>
                <w:webHidden/>
              </w:rPr>
              <w:t>10</w:t>
            </w:r>
            <w:r w:rsidR="00D86580" w:rsidRPr="00E47F5D">
              <w:rPr>
                <w:noProof/>
                <w:webHidden/>
              </w:rPr>
              <w:fldChar w:fldCharType="end"/>
            </w:r>
          </w:hyperlink>
        </w:p>
        <w:p w:rsidR="00F32C37" w:rsidRPr="00E47F5D" w:rsidRDefault="00D86580" w:rsidP="00D86580">
          <w:pPr>
            <w:spacing w:line="360" w:lineRule="auto"/>
          </w:pPr>
          <w:r w:rsidRPr="00E47F5D">
            <w:rPr>
              <w:rFonts w:eastAsiaTheme="minorEastAsia"/>
            </w:rPr>
            <w:fldChar w:fldCharType="end"/>
          </w:r>
        </w:p>
      </w:sdtContent>
    </w:sdt>
    <w:p w:rsidR="005E7152" w:rsidRDefault="005E7152">
      <w:pPr>
        <w:bidi w:val="0"/>
        <w:spacing w:after="0"/>
        <w:ind w:firstLine="0"/>
        <w:jc w:val="left"/>
        <w:rPr>
          <w:rtl/>
        </w:rPr>
      </w:pPr>
      <w:bookmarkStart w:id="0" w:name="_Toc33312371"/>
      <w:r>
        <w:rPr>
          <w:rtl/>
        </w:rPr>
        <w:br w:type="page"/>
      </w:r>
    </w:p>
    <w:p w:rsidR="00DC3294" w:rsidRPr="00E47F5D" w:rsidRDefault="00DC3294" w:rsidP="00DC3294">
      <w:pPr>
        <w:jc w:val="center"/>
        <w:rPr>
          <w:rtl/>
        </w:rPr>
      </w:pPr>
      <w:r w:rsidRPr="00E47F5D">
        <w:rPr>
          <w:rtl/>
        </w:rPr>
        <w:lastRenderedPageBreak/>
        <w:t>بسم الله الرحمن الرحیم</w:t>
      </w:r>
    </w:p>
    <w:p w:rsidR="00DC3294" w:rsidRPr="00E47F5D" w:rsidRDefault="00DC3294" w:rsidP="00DC3294">
      <w:pPr>
        <w:pStyle w:val="Heading1"/>
        <w:rPr>
          <w:rtl/>
        </w:rPr>
      </w:pPr>
      <w:bookmarkStart w:id="1" w:name="_Toc20125395"/>
      <w:bookmarkStart w:id="2" w:name="_Toc31710246"/>
      <w:bookmarkStart w:id="3" w:name="_Toc513477529"/>
      <w:r w:rsidRPr="00E47F5D">
        <w:rPr>
          <w:rtl/>
        </w:rPr>
        <w:t xml:space="preserve">موضوع: </w:t>
      </w:r>
      <w:r w:rsidRPr="00E47F5D">
        <w:rPr>
          <w:color w:val="auto"/>
          <w:rtl/>
        </w:rPr>
        <w:t>فقه / نکاح</w:t>
      </w:r>
      <w:bookmarkEnd w:id="1"/>
      <w:bookmarkEnd w:id="2"/>
      <w:bookmarkEnd w:id="3"/>
    </w:p>
    <w:p w:rsidR="00D079B1" w:rsidRPr="00E47F5D" w:rsidRDefault="00D079B1" w:rsidP="00D079B1">
      <w:pPr>
        <w:pStyle w:val="Heading2"/>
        <w:rPr>
          <w:rFonts w:ascii="Traditional Arabic" w:hAnsi="Traditional Arabic" w:cs="Traditional Arabic"/>
          <w:rtl/>
        </w:rPr>
      </w:pPr>
      <w:r w:rsidRPr="00E47F5D">
        <w:rPr>
          <w:rFonts w:ascii="Traditional Arabic" w:hAnsi="Traditional Arabic" w:cs="Traditional Arabic"/>
          <w:rtl/>
        </w:rPr>
        <w:t>دلیل هفتم:</w:t>
      </w:r>
      <w:r w:rsidR="00254962" w:rsidRPr="00E47F5D">
        <w:rPr>
          <w:rFonts w:ascii="Traditional Arabic" w:hAnsi="Traditional Arabic" w:cs="Traditional Arabic"/>
          <w:rtl/>
        </w:rPr>
        <w:t xml:space="preserve"> روایت نگاه به خانه همسایه</w:t>
      </w:r>
      <w:r w:rsidR="006D0F03" w:rsidRPr="00E47F5D">
        <w:rPr>
          <w:rFonts w:ascii="Traditional Arabic" w:hAnsi="Traditional Arabic" w:cs="Traditional Arabic"/>
          <w:rtl/>
        </w:rPr>
        <w:t xml:space="preserve"> (عیاد</w:t>
      </w:r>
      <w:r w:rsidR="00DC3294" w:rsidRPr="00E47F5D">
        <w:rPr>
          <w:rFonts w:ascii="Traditional Arabic" w:hAnsi="Traditional Arabic" w:cs="Traditional Arabic"/>
          <w:rtl/>
        </w:rPr>
        <w:t>ة</w:t>
      </w:r>
      <w:r w:rsidR="006D0F03" w:rsidRPr="00E47F5D">
        <w:rPr>
          <w:rFonts w:ascii="Traditional Arabic" w:hAnsi="Traditional Arabic" w:cs="Traditional Arabic"/>
          <w:rtl/>
        </w:rPr>
        <w:t xml:space="preserve"> المریض)</w:t>
      </w:r>
      <w:bookmarkEnd w:id="0"/>
    </w:p>
    <w:p w:rsidR="00C4449E" w:rsidRPr="00E47F5D" w:rsidRDefault="009C5B20" w:rsidP="00D079B1">
      <w:pPr>
        <w:rPr>
          <w:rtl/>
        </w:rPr>
      </w:pPr>
      <w:r w:rsidRPr="00E47F5D">
        <w:rPr>
          <w:rtl/>
        </w:rPr>
        <w:t>دلیل هفتم</w:t>
      </w:r>
      <w:r w:rsidR="00C4449E" w:rsidRPr="00E47F5D">
        <w:rPr>
          <w:rtl/>
        </w:rPr>
        <w:t>ی که</w:t>
      </w:r>
      <w:r w:rsidRPr="00E47F5D">
        <w:rPr>
          <w:rtl/>
        </w:rPr>
        <w:t xml:space="preserve"> بر حرمت نظر به وجه و کفّین </w:t>
      </w:r>
      <w:r w:rsidR="00C4449E" w:rsidRPr="00E47F5D">
        <w:rPr>
          <w:rtl/>
        </w:rPr>
        <w:t>اقامه</w:t>
      </w:r>
      <w:r w:rsidR="00727E04" w:rsidRPr="00E47F5D">
        <w:rPr>
          <w:rtl/>
        </w:rPr>
        <w:t xml:space="preserve"> می‌</w:t>
      </w:r>
      <w:r w:rsidR="00C4449E" w:rsidRPr="00E47F5D">
        <w:rPr>
          <w:rtl/>
        </w:rPr>
        <w:t>شود روایتی است</w:t>
      </w:r>
      <w:r w:rsidRPr="00E47F5D">
        <w:rPr>
          <w:rtl/>
        </w:rPr>
        <w:t xml:space="preserve"> که در «وسائل الشیعه» از «عقاب الأعمال» مرحوم صدوق نقل شده است</w:t>
      </w:r>
      <w:r w:rsidR="00D079B1" w:rsidRPr="00E47F5D">
        <w:rPr>
          <w:rtl/>
        </w:rPr>
        <w:t xml:space="preserve"> که در </w:t>
      </w:r>
      <w:r w:rsidR="00C4449E" w:rsidRPr="00E47F5D">
        <w:rPr>
          <w:rtl/>
        </w:rPr>
        <w:t>ابواب مقدّمات نکاح، باب 104، حدیث 16</w:t>
      </w:r>
      <w:r w:rsidR="00727E04" w:rsidRPr="00E47F5D">
        <w:rPr>
          <w:rtl/>
        </w:rPr>
        <w:t xml:space="preserve"> می‌</w:t>
      </w:r>
      <w:r w:rsidR="00C4449E" w:rsidRPr="00E47F5D">
        <w:rPr>
          <w:rtl/>
        </w:rPr>
        <w:t>باشد.</w:t>
      </w:r>
    </w:p>
    <w:p w:rsidR="00D079B1" w:rsidRPr="00E47F5D" w:rsidRDefault="00D079B1" w:rsidP="00D079B1">
      <w:pPr>
        <w:pStyle w:val="Heading3"/>
        <w:rPr>
          <w:rtl/>
        </w:rPr>
      </w:pPr>
      <w:bookmarkStart w:id="4" w:name="_Toc33312372"/>
      <w:r w:rsidRPr="00E47F5D">
        <w:rPr>
          <w:rtl/>
        </w:rPr>
        <w:t>متن روایت:</w:t>
      </w:r>
      <w:bookmarkEnd w:id="4"/>
    </w:p>
    <w:p w:rsidR="00D079B1" w:rsidRPr="00E47F5D" w:rsidRDefault="00520140" w:rsidP="00D079B1">
      <w:pPr>
        <w:rPr>
          <w:rtl/>
        </w:rPr>
      </w:pPr>
      <w:r w:rsidRPr="00E47F5D">
        <w:rPr>
          <w:rtl/>
        </w:rPr>
        <w:t>مرحوم صدوق در «عقاب الأعمال» در باب عیادت مریض روایتی را از حضرت رسول «صلی الله علیه و آله و سلم» نقل</w:t>
      </w:r>
      <w:r w:rsidR="00727E04" w:rsidRPr="00E47F5D">
        <w:rPr>
          <w:rtl/>
        </w:rPr>
        <w:t xml:space="preserve"> می‌</w:t>
      </w:r>
      <w:r w:rsidRPr="00E47F5D">
        <w:rPr>
          <w:rtl/>
        </w:rPr>
        <w:t>فرماید که</w:t>
      </w:r>
      <w:r w:rsidR="00727E04" w:rsidRPr="00E47F5D">
        <w:rPr>
          <w:rtl/>
        </w:rPr>
        <w:t xml:space="preserve"> می‌</w:t>
      </w:r>
      <w:r w:rsidRPr="00E47F5D">
        <w:rPr>
          <w:rtl/>
        </w:rPr>
        <w:t>فرمایند:</w:t>
      </w:r>
    </w:p>
    <w:p w:rsidR="00520140" w:rsidRPr="00E47F5D" w:rsidRDefault="00520140" w:rsidP="00DC3294">
      <w:pPr>
        <w:rPr>
          <w:rtl/>
        </w:rPr>
      </w:pPr>
      <w:r w:rsidRPr="00E47F5D">
        <w:rPr>
          <w:color w:val="008000"/>
          <w:rtl/>
        </w:rPr>
        <w:t>«</w:t>
      </w:r>
      <w:r w:rsidR="00DC3294" w:rsidRPr="00E47F5D">
        <w:rPr>
          <w:rtl/>
        </w:rPr>
        <w:t xml:space="preserve"> </w:t>
      </w:r>
      <w:r w:rsidR="00DC3294" w:rsidRPr="00E47F5D">
        <w:rPr>
          <w:color w:val="008000"/>
          <w:rtl/>
        </w:rPr>
        <w:t>مَنِ اطَّلَعَ فِي بَيْتِ جَارِهِ فَنَظَرَ إِلَى عَوْرَة رَجُلٍ أَوْ شَعْرِ امْرَأَةٍ أَوْ شَيْ‏ءٍ مِنْ جَسَدِهَا كَانَ حَقّاً عَلَى اللَّهِ أَنْ يُدْخِلَهُ النَّارَ مَعَ الْمُنَافِقِينَ الَّذِينَ كَانُوا يَتَّبَّعُونَ عَوْرَاتِ النِّسَاءِ فِي الدُّنْيَا وَ لَا يَخْرُجُ مِنَ الدُّنْيَا حَتَّى يَفْضَحَهُ اللَّهُ وَ يُبْدِي لِلنَّاسِ عَوْرَتَهُ فِي الْآخِرَة</w:t>
      </w:r>
      <w:r w:rsidR="009317D7" w:rsidRPr="00E47F5D">
        <w:rPr>
          <w:color w:val="008000"/>
          <w:rtl/>
        </w:rPr>
        <w:t>»</w:t>
      </w:r>
      <w:r w:rsidR="00DC3294" w:rsidRPr="00E47F5D">
        <w:rPr>
          <w:rStyle w:val="FootnoteReference"/>
          <w:rtl/>
        </w:rPr>
        <w:footnoteReference w:id="1"/>
      </w:r>
    </w:p>
    <w:p w:rsidR="000276DB" w:rsidRPr="00E47F5D" w:rsidRDefault="00096C05" w:rsidP="00D079B1">
      <w:pPr>
        <w:rPr>
          <w:rtl/>
        </w:rPr>
      </w:pPr>
      <w:r w:rsidRPr="00E47F5D">
        <w:rPr>
          <w:rtl/>
        </w:rPr>
        <w:t>در این روایت گفته</w:t>
      </w:r>
      <w:r w:rsidR="00727E04" w:rsidRPr="00E47F5D">
        <w:rPr>
          <w:rtl/>
        </w:rPr>
        <w:t xml:space="preserve"> می‌</w:t>
      </w:r>
      <w:r w:rsidRPr="00E47F5D">
        <w:rPr>
          <w:rtl/>
        </w:rPr>
        <w:t xml:space="preserve">شود اگر کسی از بیرون به خانه همسایه نگاه </w:t>
      </w:r>
      <w:r w:rsidR="00E572AB" w:rsidRPr="00E47F5D">
        <w:rPr>
          <w:rtl/>
        </w:rPr>
        <w:t>بیندازد</w:t>
      </w:r>
      <w:r w:rsidRPr="00E47F5D">
        <w:rPr>
          <w:rtl/>
        </w:rPr>
        <w:t xml:space="preserve"> و به عورت رجال یا موی زن و یا بخشی از بدن </w:t>
      </w:r>
      <w:r w:rsidR="00E572AB" w:rsidRPr="00E47F5D">
        <w:rPr>
          <w:rtl/>
        </w:rPr>
        <w:t>آن‌ها</w:t>
      </w:r>
      <w:r w:rsidRPr="00E47F5D">
        <w:rPr>
          <w:rtl/>
        </w:rPr>
        <w:t xml:space="preserve"> نگاه کند، بر خدا شایسته است که او را همراه با منافقینی که به دنبال عورات نساء هستند به جهنم </w:t>
      </w:r>
      <w:r w:rsidR="00E572AB" w:rsidRPr="00E47F5D">
        <w:rPr>
          <w:rtl/>
        </w:rPr>
        <w:t>بیفکند</w:t>
      </w:r>
      <w:r w:rsidR="00BE3EE9" w:rsidRPr="00E47F5D">
        <w:rPr>
          <w:rtl/>
        </w:rPr>
        <w:t>، همچنین از دنیا خارج</w:t>
      </w:r>
      <w:r w:rsidR="00727E04" w:rsidRPr="00E47F5D">
        <w:rPr>
          <w:rtl/>
        </w:rPr>
        <w:t xml:space="preserve"> نمی‌</w:t>
      </w:r>
      <w:r w:rsidR="00BE3EE9" w:rsidRPr="00E47F5D">
        <w:rPr>
          <w:rtl/>
        </w:rPr>
        <w:t xml:space="preserve">شود مگر اینکه </w:t>
      </w:r>
      <w:r w:rsidR="00E572AB" w:rsidRPr="00E47F5D">
        <w:rPr>
          <w:rtl/>
        </w:rPr>
        <w:t>به‌نوعی</w:t>
      </w:r>
      <w:r w:rsidR="00BE3EE9" w:rsidRPr="00E47F5D">
        <w:rPr>
          <w:rtl/>
        </w:rPr>
        <w:t xml:space="preserve"> مفتضح بشود و خداوند در آخرت عورت او را ابداء و اظهار</w:t>
      </w:r>
      <w:r w:rsidR="00727E04" w:rsidRPr="00E47F5D">
        <w:rPr>
          <w:rtl/>
        </w:rPr>
        <w:t xml:space="preserve"> می‌</w:t>
      </w:r>
      <w:r w:rsidR="00BE3EE9" w:rsidRPr="00E47F5D">
        <w:rPr>
          <w:rtl/>
        </w:rPr>
        <w:t>کند.</w:t>
      </w:r>
    </w:p>
    <w:p w:rsidR="00BE3EE9" w:rsidRPr="00E47F5D" w:rsidRDefault="00BE3EE9" w:rsidP="00D079B1">
      <w:pPr>
        <w:rPr>
          <w:rtl/>
        </w:rPr>
      </w:pPr>
      <w:r w:rsidRPr="00E47F5D">
        <w:rPr>
          <w:rtl/>
        </w:rPr>
        <w:t xml:space="preserve">این روایتی است که </w:t>
      </w:r>
      <w:r w:rsidR="00E572AB" w:rsidRPr="00E47F5D">
        <w:rPr>
          <w:rtl/>
        </w:rPr>
        <w:t>به‌عنوان</w:t>
      </w:r>
      <w:r w:rsidRPr="00E47F5D">
        <w:rPr>
          <w:rtl/>
        </w:rPr>
        <w:t xml:space="preserve"> دلیل هفتم </w:t>
      </w:r>
      <w:r w:rsidR="00254962" w:rsidRPr="00E47F5D">
        <w:rPr>
          <w:rtl/>
        </w:rPr>
        <w:t>برای حرمت نگاه به وجه و کفین زن اجنبیه بیان</w:t>
      </w:r>
      <w:r w:rsidR="00727E04" w:rsidRPr="00E47F5D">
        <w:rPr>
          <w:rtl/>
        </w:rPr>
        <w:t xml:space="preserve"> می‌</w:t>
      </w:r>
      <w:r w:rsidR="00254962" w:rsidRPr="00E47F5D">
        <w:rPr>
          <w:rtl/>
        </w:rPr>
        <w:t>شود</w:t>
      </w:r>
      <w:r w:rsidR="00457928" w:rsidRPr="00E47F5D">
        <w:rPr>
          <w:rtl/>
        </w:rPr>
        <w:t xml:space="preserve">. البته این روایت در ادله مطلق و عام ذکر نشد که البته </w:t>
      </w:r>
      <w:r w:rsidR="00E572AB" w:rsidRPr="00E47F5D">
        <w:rPr>
          <w:rtl/>
        </w:rPr>
        <w:t>صحیح‌تر</w:t>
      </w:r>
      <w:r w:rsidR="00457928" w:rsidRPr="00E47F5D">
        <w:rPr>
          <w:rtl/>
        </w:rPr>
        <w:t xml:space="preserve"> این است که در آنجا نیز بیان شود چراکه در خصوص وجه و کفّین</w:t>
      </w:r>
      <w:r w:rsidR="00727E04" w:rsidRPr="00E47F5D">
        <w:rPr>
          <w:rtl/>
        </w:rPr>
        <w:t xml:space="preserve"> نمی‌</w:t>
      </w:r>
      <w:r w:rsidR="00457928" w:rsidRPr="00E47F5D">
        <w:rPr>
          <w:rtl/>
        </w:rPr>
        <w:t>باشد</w:t>
      </w:r>
      <w:r w:rsidR="00E93BFC" w:rsidRPr="00E47F5D">
        <w:rPr>
          <w:rtl/>
        </w:rPr>
        <w:t xml:space="preserve"> اما به جهت اطلاقی که در این روایت وجود دارد در اینجا نیز</w:t>
      </w:r>
      <w:r w:rsidR="00727E04" w:rsidRPr="00E47F5D">
        <w:rPr>
          <w:rtl/>
        </w:rPr>
        <w:t xml:space="preserve"> می‌</w:t>
      </w:r>
      <w:r w:rsidR="00E93BFC" w:rsidRPr="00E47F5D">
        <w:rPr>
          <w:rtl/>
        </w:rPr>
        <w:t>توان آن را بیان کرد.</w:t>
      </w:r>
    </w:p>
    <w:p w:rsidR="00E93BFC" w:rsidRPr="00E47F5D" w:rsidRDefault="00E93BFC" w:rsidP="00E93BFC">
      <w:pPr>
        <w:pStyle w:val="Heading3"/>
        <w:rPr>
          <w:rtl/>
        </w:rPr>
      </w:pPr>
      <w:bookmarkStart w:id="5" w:name="_Toc33312373"/>
      <w:r w:rsidRPr="00E47F5D">
        <w:rPr>
          <w:rtl/>
        </w:rPr>
        <w:t>وجه استدلال به روایت</w:t>
      </w:r>
      <w:bookmarkEnd w:id="5"/>
    </w:p>
    <w:p w:rsidR="00E93BFC" w:rsidRPr="00E47F5D" w:rsidRDefault="00E93BFC" w:rsidP="00E93BFC">
      <w:pPr>
        <w:rPr>
          <w:rtl/>
        </w:rPr>
      </w:pPr>
      <w:r w:rsidRPr="00E47F5D">
        <w:rPr>
          <w:rtl/>
        </w:rPr>
        <w:t>برای بیان چگونگی استدلال ابتدا بایستی چند مقدمه را عرض کرد:</w:t>
      </w:r>
    </w:p>
    <w:p w:rsidR="00E93BFC" w:rsidRPr="00E47F5D" w:rsidRDefault="00E93BFC" w:rsidP="00E93BFC">
      <w:pPr>
        <w:pStyle w:val="Heading4"/>
        <w:rPr>
          <w:rtl/>
        </w:rPr>
      </w:pPr>
      <w:bookmarkStart w:id="6" w:name="_Toc33312374"/>
      <w:r w:rsidRPr="00E47F5D">
        <w:rPr>
          <w:rtl/>
        </w:rPr>
        <w:t>مقدمه اول:</w:t>
      </w:r>
      <w:r w:rsidR="00BC053F" w:rsidRPr="00E47F5D">
        <w:rPr>
          <w:rtl/>
        </w:rPr>
        <w:t xml:space="preserve"> اطلاق عبارت «شیءٍ من جسدها»</w:t>
      </w:r>
      <w:bookmarkEnd w:id="6"/>
    </w:p>
    <w:p w:rsidR="00E93BFC" w:rsidRPr="00E47F5D" w:rsidRDefault="00362169" w:rsidP="00E93BFC">
      <w:pPr>
        <w:rPr>
          <w:rFonts w:hint="cs"/>
          <w:rtl/>
        </w:rPr>
      </w:pPr>
      <w:r w:rsidRPr="00E47F5D">
        <w:rPr>
          <w:rtl/>
        </w:rPr>
        <w:t>عبارت «شیءٍ من جسدها» دارای اطلاق است و شامل تمام اجزاء از جمله صورت و دست هم</w:t>
      </w:r>
      <w:r w:rsidR="00727E04" w:rsidRPr="00E47F5D">
        <w:rPr>
          <w:rtl/>
        </w:rPr>
        <w:t xml:space="preserve"> می‌</w:t>
      </w:r>
      <w:r w:rsidRPr="00E47F5D">
        <w:rPr>
          <w:rtl/>
        </w:rPr>
        <w:t>شود</w:t>
      </w:r>
      <w:r w:rsidR="00C565A8" w:rsidRPr="00E47F5D">
        <w:rPr>
          <w:rtl/>
        </w:rPr>
        <w:t xml:space="preserve"> </w:t>
      </w:r>
      <w:r w:rsidR="00E572AB" w:rsidRPr="00E47F5D">
        <w:rPr>
          <w:rtl/>
        </w:rPr>
        <w:t>چراکه</w:t>
      </w:r>
      <w:r w:rsidR="00C565A8" w:rsidRPr="00E47F5D">
        <w:rPr>
          <w:rtl/>
        </w:rPr>
        <w:t xml:space="preserve"> این عبارت کاملاً گویا است که معنای آن «هر کجا از بدن» است و دارای اطلاق بدلی است</w:t>
      </w:r>
      <w:r w:rsidR="00BC053F" w:rsidRPr="00E47F5D">
        <w:rPr>
          <w:rtl/>
        </w:rPr>
        <w:t>.</w:t>
      </w:r>
    </w:p>
    <w:p w:rsidR="00BC053F" w:rsidRPr="00E47F5D" w:rsidRDefault="00BC053F" w:rsidP="00E93BFC">
      <w:pPr>
        <w:rPr>
          <w:rtl/>
        </w:rPr>
      </w:pPr>
      <w:r w:rsidRPr="00E47F5D">
        <w:rPr>
          <w:rtl/>
        </w:rPr>
        <w:lastRenderedPageBreak/>
        <w:t xml:space="preserve">پس </w:t>
      </w:r>
      <w:r w:rsidR="00E572AB" w:rsidRPr="00E47F5D">
        <w:rPr>
          <w:rtl/>
        </w:rPr>
        <w:t>همان‌طور</w:t>
      </w:r>
      <w:r w:rsidRPr="00E47F5D">
        <w:rPr>
          <w:rtl/>
        </w:rPr>
        <w:t xml:space="preserve"> که ملاحظه نمودید </w:t>
      </w:r>
      <w:r w:rsidR="00E572AB" w:rsidRPr="00E47F5D">
        <w:rPr>
          <w:rtl/>
        </w:rPr>
        <w:t>مقدمه</w:t>
      </w:r>
      <w:r w:rsidRPr="00E47F5D">
        <w:rPr>
          <w:rtl/>
        </w:rPr>
        <w:t xml:space="preserve"> اول در استدلال همان اطلاق عبارت «شیءٍ من جسدها»</w:t>
      </w:r>
      <w:r w:rsidR="00727E04" w:rsidRPr="00E47F5D">
        <w:rPr>
          <w:rtl/>
        </w:rPr>
        <w:t xml:space="preserve"> می‌</w:t>
      </w:r>
      <w:r w:rsidRPr="00E47F5D">
        <w:rPr>
          <w:rtl/>
        </w:rPr>
        <w:t>باشد و بر این اساس مفهوم جسد شامل دست و صورت نیز</w:t>
      </w:r>
      <w:r w:rsidR="00727E04" w:rsidRPr="00E47F5D">
        <w:rPr>
          <w:rtl/>
        </w:rPr>
        <w:t xml:space="preserve"> می‌</w:t>
      </w:r>
      <w:r w:rsidRPr="00E47F5D">
        <w:rPr>
          <w:rtl/>
        </w:rPr>
        <w:t>شود.</w:t>
      </w:r>
    </w:p>
    <w:p w:rsidR="00BC053F" w:rsidRPr="00E47F5D" w:rsidRDefault="00BC053F" w:rsidP="00BC053F">
      <w:pPr>
        <w:pStyle w:val="Heading4"/>
        <w:rPr>
          <w:rtl/>
        </w:rPr>
      </w:pPr>
      <w:bookmarkStart w:id="7" w:name="_Toc33312375"/>
      <w:r w:rsidRPr="00E47F5D">
        <w:rPr>
          <w:rtl/>
        </w:rPr>
        <w:t>مقدمه دوم: وعده عذاب مستلزم حرمت عمل است</w:t>
      </w:r>
      <w:bookmarkEnd w:id="7"/>
    </w:p>
    <w:p w:rsidR="00BC053F" w:rsidRPr="00E47F5D" w:rsidRDefault="00BC053F" w:rsidP="00BC053F">
      <w:pPr>
        <w:rPr>
          <w:rtl/>
        </w:rPr>
      </w:pPr>
      <w:r w:rsidRPr="00E47F5D">
        <w:rPr>
          <w:rtl/>
        </w:rPr>
        <w:t>و مقدمه دیگر این است که اگرچه در این روایت نهی وجود ندارد اما وعده عقاب و عذاب بسیار سنگینی است که این وعده مستلزم حرمت</w:t>
      </w:r>
      <w:r w:rsidR="00727E04" w:rsidRPr="00E47F5D">
        <w:rPr>
          <w:rtl/>
        </w:rPr>
        <w:t xml:space="preserve"> می‌</w:t>
      </w:r>
      <w:r w:rsidRPr="00E47F5D">
        <w:rPr>
          <w:rtl/>
        </w:rPr>
        <w:t xml:space="preserve">باشد. </w:t>
      </w:r>
      <w:r w:rsidR="00E572AB" w:rsidRPr="00E47F5D">
        <w:rPr>
          <w:rtl/>
        </w:rPr>
        <w:t>درواقع</w:t>
      </w:r>
      <w:r w:rsidRPr="00E47F5D">
        <w:rPr>
          <w:rtl/>
        </w:rPr>
        <w:t xml:space="preserve"> وقتی پیامبر خدا </w:t>
      </w:r>
      <w:r w:rsidR="00E572AB" w:rsidRPr="00E47F5D">
        <w:rPr>
          <w:rtl/>
        </w:rPr>
        <w:t>این‌چنین</w:t>
      </w:r>
      <w:r w:rsidRPr="00E47F5D">
        <w:rPr>
          <w:rtl/>
        </w:rPr>
        <w:t xml:space="preserve"> عذابی را وعده</w:t>
      </w:r>
      <w:r w:rsidR="00727E04" w:rsidRPr="00E47F5D">
        <w:rPr>
          <w:rtl/>
        </w:rPr>
        <w:t xml:space="preserve"> می‌</w:t>
      </w:r>
      <w:r w:rsidRPr="00E47F5D">
        <w:rPr>
          <w:rtl/>
        </w:rPr>
        <w:t xml:space="preserve">دهند </w:t>
      </w:r>
      <w:r w:rsidR="00E572AB" w:rsidRPr="00E47F5D">
        <w:rPr>
          <w:rtl/>
        </w:rPr>
        <w:t>غیرازاینکه</w:t>
      </w:r>
      <w:r w:rsidRPr="00E47F5D">
        <w:rPr>
          <w:rtl/>
        </w:rPr>
        <w:t xml:space="preserve"> گفته شود این فعل حرام است معنای دیگری</w:t>
      </w:r>
      <w:r w:rsidR="00727E04" w:rsidRPr="00E47F5D">
        <w:rPr>
          <w:rtl/>
        </w:rPr>
        <w:t xml:space="preserve"> نمی‌</w:t>
      </w:r>
      <w:r w:rsidRPr="00E47F5D">
        <w:rPr>
          <w:rtl/>
        </w:rPr>
        <w:t>تواند داشته باشد</w:t>
      </w:r>
      <w:r w:rsidR="00CE07C4" w:rsidRPr="00E47F5D">
        <w:rPr>
          <w:rtl/>
        </w:rPr>
        <w:t>.</w:t>
      </w:r>
    </w:p>
    <w:p w:rsidR="00CE07C4" w:rsidRPr="00E47F5D" w:rsidRDefault="00CE07C4" w:rsidP="00E572AB">
      <w:pPr>
        <w:rPr>
          <w:rtl/>
        </w:rPr>
      </w:pPr>
      <w:r w:rsidRPr="00E47F5D">
        <w:rPr>
          <w:rtl/>
        </w:rPr>
        <w:t>وقتی در روایت گفته</w:t>
      </w:r>
      <w:r w:rsidR="00727E04" w:rsidRPr="00E47F5D">
        <w:rPr>
          <w:rtl/>
        </w:rPr>
        <w:t xml:space="preserve"> می‌</w:t>
      </w:r>
      <w:r w:rsidRPr="00E47F5D">
        <w:rPr>
          <w:rtl/>
        </w:rPr>
        <w:t xml:space="preserve">شود </w:t>
      </w:r>
      <w:r w:rsidRPr="00E47F5D">
        <w:rPr>
          <w:color w:val="008000"/>
          <w:rtl/>
        </w:rPr>
        <w:t>«</w:t>
      </w:r>
      <w:r w:rsidR="00E572AB" w:rsidRPr="00E47F5D">
        <w:rPr>
          <w:color w:val="008000"/>
          <w:rtl/>
        </w:rPr>
        <w:t>كَانَ حَقّاً عَلَى اللَّهِ أَنْ يُدْخِلَهُ النَّارَ مَعَ الْمُنَافِقِينَ</w:t>
      </w:r>
      <w:r w:rsidR="00DC3294" w:rsidRPr="00E47F5D">
        <w:rPr>
          <w:color w:val="008000"/>
          <w:rtl/>
        </w:rPr>
        <w:t>...</w:t>
      </w:r>
      <w:r w:rsidRPr="00E47F5D">
        <w:rPr>
          <w:color w:val="008000"/>
          <w:rtl/>
        </w:rPr>
        <w:t>»</w:t>
      </w:r>
      <w:r w:rsidRPr="00E47F5D">
        <w:rPr>
          <w:rtl/>
        </w:rPr>
        <w:t xml:space="preserve"> یعنی بر خداوند متعال شایسته است به جهت این فع</w:t>
      </w:r>
      <w:r w:rsidR="009D2FFA" w:rsidRPr="00E47F5D">
        <w:rPr>
          <w:rtl/>
        </w:rPr>
        <w:t>ل چنین عذاب و عقابی اجرا کند. همچنین وعده</w:t>
      </w:r>
      <w:r w:rsidR="00727E04" w:rsidRPr="00E47F5D">
        <w:rPr>
          <w:rtl/>
        </w:rPr>
        <w:t>‌های</w:t>
      </w:r>
      <w:r w:rsidR="009D2FFA" w:rsidRPr="00E47F5D">
        <w:rPr>
          <w:rtl/>
        </w:rPr>
        <w:t xml:space="preserve"> عذاب قبر و </w:t>
      </w:r>
      <w:r w:rsidR="00E572AB" w:rsidRPr="00E47F5D">
        <w:rPr>
          <w:rtl/>
        </w:rPr>
        <w:t>برزخ</w:t>
      </w:r>
      <w:r w:rsidR="009D2FFA" w:rsidRPr="00E47F5D">
        <w:rPr>
          <w:rtl/>
        </w:rPr>
        <w:t xml:space="preserve"> و قیامت هم بعید نیست که مستلزم حرمت و نهی عمل باشد اما حتی اگر کسی در </w:t>
      </w:r>
      <w:r w:rsidR="00E572AB" w:rsidRPr="00E47F5D">
        <w:rPr>
          <w:rtl/>
        </w:rPr>
        <w:t>این‌چنین</w:t>
      </w:r>
      <w:r w:rsidR="009D2FFA" w:rsidRPr="00E47F5D">
        <w:rPr>
          <w:rtl/>
        </w:rPr>
        <w:t xml:space="preserve"> وعده</w:t>
      </w:r>
      <w:r w:rsidR="00727E04" w:rsidRPr="00E47F5D">
        <w:rPr>
          <w:rtl/>
        </w:rPr>
        <w:t>‌های</w:t>
      </w:r>
      <w:r w:rsidR="009D2FFA" w:rsidRPr="00E47F5D">
        <w:rPr>
          <w:rtl/>
        </w:rPr>
        <w:t>ی تردید کند لکن در وعده عقاب به جهنّم –و آن هم با چنین تأکیداتی که در این روایت وارد شده است- تردیدی نخواهد بود که حکم حرمت نیز در آن وجود خواهد داشت.</w:t>
      </w:r>
    </w:p>
    <w:p w:rsidR="009D2FFA" w:rsidRPr="00E47F5D" w:rsidRDefault="009D2FFA" w:rsidP="00BC053F">
      <w:pPr>
        <w:rPr>
          <w:rtl/>
        </w:rPr>
      </w:pPr>
      <w:r w:rsidRPr="00E47F5D">
        <w:rPr>
          <w:rtl/>
        </w:rPr>
        <w:t>پس بنابراین این وعده عذاب و عقابی که در این روایت وارد شده است مستلزم بر حرمت بوده و دلالت آن بر حرمت نیز آکد است از اینکه نهی در آنجا وارد شود.</w:t>
      </w:r>
      <w:r w:rsidR="00BC5098" w:rsidRPr="00E47F5D">
        <w:rPr>
          <w:rtl/>
        </w:rPr>
        <w:t xml:space="preserve"> </w:t>
      </w:r>
      <w:r w:rsidR="00E572AB" w:rsidRPr="00E47F5D">
        <w:rPr>
          <w:rtl/>
        </w:rPr>
        <w:t>درواقع</w:t>
      </w:r>
      <w:r w:rsidR="00BC5098" w:rsidRPr="00E47F5D">
        <w:rPr>
          <w:rtl/>
        </w:rPr>
        <w:t xml:space="preserve"> وقتی در روایت وعده دخول در آتش داده</w:t>
      </w:r>
      <w:r w:rsidR="00727E04" w:rsidRPr="00E47F5D">
        <w:rPr>
          <w:rtl/>
        </w:rPr>
        <w:t xml:space="preserve"> می‌</w:t>
      </w:r>
      <w:r w:rsidR="00BC5098" w:rsidRPr="00E47F5D">
        <w:rPr>
          <w:rtl/>
        </w:rPr>
        <w:t xml:space="preserve">شود دارای دلالت آکد بر حرمت خواهد بود و حتی ممکن است گفته شود </w:t>
      </w:r>
      <w:r w:rsidR="00E572AB" w:rsidRPr="00E47F5D">
        <w:rPr>
          <w:rtl/>
        </w:rPr>
        <w:t>این‌چنین</w:t>
      </w:r>
      <w:r w:rsidR="00BC5098" w:rsidRPr="00E47F5D">
        <w:rPr>
          <w:rtl/>
        </w:rPr>
        <w:t xml:space="preserve"> وعده دخولی در آتش با این قاطعیت و با چنین تعبیری که</w:t>
      </w:r>
      <w:r w:rsidR="00727E04" w:rsidRPr="00E47F5D">
        <w:rPr>
          <w:rtl/>
        </w:rPr>
        <w:t xml:space="preserve"> می‌</w:t>
      </w:r>
      <w:r w:rsidR="00BC5098" w:rsidRPr="00E47F5D">
        <w:rPr>
          <w:rtl/>
        </w:rPr>
        <w:t xml:space="preserve">فرماید </w:t>
      </w:r>
      <w:r w:rsidR="00BC5098" w:rsidRPr="00E47F5D">
        <w:rPr>
          <w:color w:val="008000"/>
          <w:rtl/>
        </w:rPr>
        <w:t>«حقّاً علی الله»</w:t>
      </w:r>
      <w:r w:rsidR="00BC5098" w:rsidRPr="00E47F5D">
        <w:rPr>
          <w:rtl/>
        </w:rPr>
        <w:t xml:space="preserve"> دلالت بر کبائر</w:t>
      </w:r>
      <w:r w:rsidR="00727E04" w:rsidRPr="00E47F5D">
        <w:rPr>
          <w:rtl/>
        </w:rPr>
        <w:t xml:space="preserve"> می‌</w:t>
      </w:r>
      <w:r w:rsidR="00BC5098" w:rsidRPr="00E47F5D">
        <w:rPr>
          <w:rtl/>
        </w:rPr>
        <w:t>کند نه یک گناه معمولی.</w:t>
      </w:r>
    </w:p>
    <w:p w:rsidR="000B1FF9" w:rsidRPr="00E47F5D" w:rsidRDefault="00BC5098" w:rsidP="000B1FF9">
      <w:pPr>
        <w:rPr>
          <w:rtl/>
        </w:rPr>
      </w:pPr>
      <w:r w:rsidRPr="00E47F5D">
        <w:rPr>
          <w:rtl/>
        </w:rPr>
        <w:t>اینها دو مقدّمه</w:t>
      </w:r>
      <w:r w:rsidR="00727E04" w:rsidRPr="00E47F5D">
        <w:rPr>
          <w:rtl/>
        </w:rPr>
        <w:t xml:space="preserve">‌ای </w:t>
      </w:r>
      <w:r w:rsidRPr="00E47F5D">
        <w:rPr>
          <w:rtl/>
        </w:rPr>
        <w:t>هستند که مبنای</w:t>
      </w:r>
      <w:r w:rsidR="000B1FF9" w:rsidRPr="00E47F5D">
        <w:rPr>
          <w:rtl/>
        </w:rPr>
        <w:t xml:space="preserve"> دلالت بر روایت برای حرمت نظر به زن اجنبیه</w:t>
      </w:r>
      <w:r w:rsidR="00727E04" w:rsidRPr="00E47F5D">
        <w:rPr>
          <w:rtl/>
        </w:rPr>
        <w:t xml:space="preserve"> می‌</w:t>
      </w:r>
      <w:r w:rsidR="000B1FF9" w:rsidRPr="00E47F5D">
        <w:rPr>
          <w:rtl/>
        </w:rPr>
        <w:t>باشد که شامل وجه و کفّین او هم</w:t>
      </w:r>
      <w:r w:rsidR="00727E04" w:rsidRPr="00E47F5D">
        <w:rPr>
          <w:rtl/>
        </w:rPr>
        <w:t xml:space="preserve"> می‌</w:t>
      </w:r>
      <w:r w:rsidR="000B1FF9" w:rsidRPr="00E47F5D">
        <w:rPr>
          <w:rtl/>
        </w:rPr>
        <w:t>شود که به طور خلاصه دو مقدمه به این بیان است:</w:t>
      </w:r>
    </w:p>
    <w:p w:rsidR="000B1FF9" w:rsidRPr="00E47F5D" w:rsidRDefault="000B1FF9" w:rsidP="000B1FF9">
      <w:pPr>
        <w:pStyle w:val="ListParagraph"/>
        <w:numPr>
          <w:ilvl w:val="0"/>
          <w:numId w:val="12"/>
        </w:numPr>
        <w:rPr>
          <w:rFonts w:ascii="Traditional Arabic" w:hAnsi="Traditional Arabic" w:cs="Traditional Arabic"/>
        </w:rPr>
      </w:pPr>
      <w:r w:rsidRPr="00E47F5D">
        <w:rPr>
          <w:rFonts w:ascii="Traditional Arabic" w:hAnsi="Traditional Arabic" w:cs="Traditional Arabic"/>
          <w:rtl/>
        </w:rPr>
        <w:t>عبارت «شیء من جسدها» دارای اطلاق است.</w:t>
      </w:r>
    </w:p>
    <w:p w:rsidR="000B1FF9" w:rsidRPr="00E47F5D" w:rsidRDefault="000B1FF9" w:rsidP="000B1FF9">
      <w:pPr>
        <w:pStyle w:val="ListParagraph"/>
        <w:numPr>
          <w:ilvl w:val="0"/>
          <w:numId w:val="12"/>
        </w:numPr>
        <w:rPr>
          <w:rFonts w:ascii="Traditional Arabic" w:hAnsi="Traditional Arabic" w:cs="Traditional Arabic"/>
        </w:rPr>
      </w:pPr>
      <w:r w:rsidRPr="00E47F5D">
        <w:rPr>
          <w:rFonts w:ascii="Traditional Arabic" w:hAnsi="Traditional Arabic" w:cs="Traditional Arabic"/>
          <w:rtl/>
        </w:rPr>
        <w:t>وعده عقاب مستلزم حرمت</w:t>
      </w:r>
      <w:r w:rsidR="00727E04" w:rsidRPr="00E47F5D">
        <w:rPr>
          <w:rFonts w:ascii="Traditional Arabic" w:hAnsi="Traditional Arabic" w:cs="Traditional Arabic"/>
          <w:rtl/>
        </w:rPr>
        <w:t xml:space="preserve"> می‌</w:t>
      </w:r>
      <w:r w:rsidRPr="00E47F5D">
        <w:rPr>
          <w:rFonts w:ascii="Traditional Arabic" w:hAnsi="Traditional Arabic" w:cs="Traditional Arabic"/>
          <w:rtl/>
        </w:rPr>
        <w:t>باشد.</w:t>
      </w:r>
    </w:p>
    <w:p w:rsidR="000B1FF9" w:rsidRPr="00E47F5D" w:rsidRDefault="00664941" w:rsidP="001722FA">
      <w:pPr>
        <w:pStyle w:val="Heading3"/>
        <w:rPr>
          <w:rtl/>
        </w:rPr>
      </w:pPr>
      <w:bookmarkStart w:id="8" w:name="_Toc33312376"/>
      <w:r w:rsidRPr="00E47F5D">
        <w:rPr>
          <w:rtl/>
        </w:rPr>
        <w:t>مناقش</w:t>
      </w:r>
      <w:r w:rsidR="001722FA" w:rsidRPr="00E47F5D">
        <w:rPr>
          <w:rtl/>
        </w:rPr>
        <w:t>ات</w:t>
      </w:r>
      <w:r w:rsidRPr="00E47F5D">
        <w:rPr>
          <w:rtl/>
        </w:rPr>
        <w:t xml:space="preserve"> به استدلال</w:t>
      </w:r>
      <w:bookmarkEnd w:id="8"/>
    </w:p>
    <w:p w:rsidR="00664941" w:rsidRPr="00E47F5D" w:rsidRDefault="00664941" w:rsidP="00664941">
      <w:pPr>
        <w:rPr>
          <w:rtl/>
        </w:rPr>
      </w:pPr>
      <w:r w:rsidRPr="00E47F5D">
        <w:rPr>
          <w:rtl/>
        </w:rPr>
        <w:t>و اما این استدلال از چند جهت محل مناقشه واقع شده است:</w:t>
      </w:r>
    </w:p>
    <w:p w:rsidR="00664941" w:rsidRPr="00E47F5D" w:rsidRDefault="00664941" w:rsidP="002B3182">
      <w:pPr>
        <w:pStyle w:val="Heading4"/>
        <w:rPr>
          <w:rtl/>
        </w:rPr>
      </w:pPr>
      <w:bookmarkStart w:id="9" w:name="_Toc33312377"/>
      <w:r w:rsidRPr="00E47F5D">
        <w:rPr>
          <w:rtl/>
        </w:rPr>
        <w:t xml:space="preserve">مناقشه </w:t>
      </w:r>
      <w:r w:rsidR="002B3182" w:rsidRPr="00E47F5D">
        <w:rPr>
          <w:rtl/>
        </w:rPr>
        <w:t>سندی</w:t>
      </w:r>
      <w:bookmarkEnd w:id="9"/>
    </w:p>
    <w:p w:rsidR="00664941" w:rsidRPr="00E47F5D" w:rsidRDefault="00664941" w:rsidP="00664941">
      <w:pPr>
        <w:rPr>
          <w:rtl/>
        </w:rPr>
      </w:pPr>
      <w:r w:rsidRPr="00E47F5D">
        <w:rPr>
          <w:rtl/>
        </w:rPr>
        <w:t>اولین جهتی که بر این استدلال مناقشه</w:t>
      </w:r>
      <w:r w:rsidR="00F87BF9" w:rsidRPr="00E47F5D">
        <w:rPr>
          <w:rtl/>
        </w:rPr>
        <w:t xml:space="preserve"> شده است جهت سندی روایت</w:t>
      </w:r>
      <w:r w:rsidR="00727E04" w:rsidRPr="00E47F5D">
        <w:rPr>
          <w:rtl/>
        </w:rPr>
        <w:t xml:space="preserve"> می‌</w:t>
      </w:r>
      <w:r w:rsidR="00F87BF9" w:rsidRPr="00E47F5D">
        <w:rPr>
          <w:rtl/>
        </w:rPr>
        <w:t>باشد.</w:t>
      </w:r>
    </w:p>
    <w:p w:rsidR="00F87BF9" w:rsidRPr="00E47F5D" w:rsidRDefault="00F87BF9" w:rsidP="00BB7FE9">
      <w:pPr>
        <w:rPr>
          <w:rtl/>
        </w:rPr>
      </w:pPr>
      <w:r w:rsidRPr="00E47F5D">
        <w:rPr>
          <w:rtl/>
        </w:rPr>
        <w:lastRenderedPageBreak/>
        <w:t>این روایت دارای اسنادی بوده و بسیار هم مشهور</w:t>
      </w:r>
      <w:r w:rsidR="00727E04" w:rsidRPr="00E47F5D">
        <w:rPr>
          <w:rtl/>
        </w:rPr>
        <w:t xml:space="preserve"> می‌</w:t>
      </w:r>
      <w:r w:rsidRPr="00E47F5D">
        <w:rPr>
          <w:rtl/>
        </w:rPr>
        <w:t xml:space="preserve">باشد </w:t>
      </w:r>
      <w:r w:rsidR="00E572AB" w:rsidRPr="00E47F5D">
        <w:rPr>
          <w:rtl/>
        </w:rPr>
        <w:t>چراکه</w:t>
      </w:r>
      <w:r w:rsidRPr="00E47F5D">
        <w:rPr>
          <w:rtl/>
        </w:rPr>
        <w:t xml:space="preserve"> این روایت را دو نفر نقل </w:t>
      </w:r>
      <w:r w:rsidR="00E572AB" w:rsidRPr="00E47F5D">
        <w:rPr>
          <w:rtl/>
        </w:rPr>
        <w:t>کرده‌اند</w:t>
      </w:r>
      <w:r w:rsidRPr="00E47F5D">
        <w:rPr>
          <w:rtl/>
        </w:rPr>
        <w:t>: یکی ابوهریره و دیگری عبدالله ابن عباس</w:t>
      </w:r>
      <w:r w:rsidR="00E572AB" w:rsidRPr="00E47F5D">
        <w:rPr>
          <w:rStyle w:val="FootnoteReference"/>
          <w:rtl/>
        </w:rPr>
        <w:footnoteReference w:id="2"/>
      </w:r>
      <w:r w:rsidR="00727E04" w:rsidRPr="00E47F5D">
        <w:rPr>
          <w:rtl/>
        </w:rPr>
        <w:t xml:space="preserve"> می‌</w:t>
      </w:r>
      <w:r w:rsidRPr="00E47F5D">
        <w:rPr>
          <w:rtl/>
        </w:rPr>
        <w:t>باشند که هر دو خطبه بسیار طولانی را از پیغمبر اکرم نقل</w:t>
      </w:r>
      <w:r w:rsidR="00727E04" w:rsidRPr="00E47F5D">
        <w:rPr>
          <w:rtl/>
        </w:rPr>
        <w:t xml:space="preserve"> می‌</w:t>
      </w:r>
      <w:r w:rsidRPr="00E47F5D">
        <w:rPr>
          <w:rtl/>
        </w:rPr>
        <w:t>فرمای</w:t>
      </w:r>
      <w:r w:rsidR="00A75CDC" w:rsidRPr="00E47F5D">
        <w:rPr>
          <w:rtl/>
        </w:rPr>
        <w:t>ند که حضرت در آن خطبه طویله مطالب بسیار متعدد و متکثری را بیان فرموده</w:t>
      </w:r>
      <w:r w:rsidR="00727E04" w:rsidRPr="00E47F5D">
        <w:rPr>
          <w:rtl/>
        </w:rPr>
        <w:t xml:space="preserve">‌اند </w:t>
      </w:r>
      <w:r w:rsidR="00A75CDC" w:rsidRPr="00E47F5D">
        <w:rPr>
          <w:rtl/>
        </w:rPr>
        <w:t xml:space="preserve">که این خطبه توسط عبدالله ابن عباس و ابوهریره نقل شده است و سند آن نیز </w:t>
      </w:r>
      <w:r w:rsidR="002C7FDC" w:rsidRPr="00E47F5D">
        <w:rPr>
          <w:rtl/>
        </w:rPr>
        <w:t>در وسائل الشیعه نیز در جلد دوم، ابواب احتضار المیّت، باب 10،</w:t>
      </w:r>
      <w:r w:rsidR="00BB7FE9" w:rsidRPr="00E47F5D">
        <w:rPr>
          <w:rtl/>
        </w:rPr>
        <w:t xml:space="preserve"> حدیث 9 ذکر شده است و اصل سند نیز در همان کتاب «عقاب الاعمال» مرحوم صدوق</w:t>
      </w:r>
      <w:r w:rsidR="00727E04" w:rsidRPr="00E47F5D">
        <w:rPr>
          <w:rtl/>
        </w:rPr>
        <w:t xml:space="preserve"> می‌</w:t>
      </w:r>
      <w:r w:rsidR="00BB7FE9" w:rsidRPr="00E47F5D">
        <w:rPr>
          <w:rtl/>
        </w:rPr>
        <w:t>باشد.</w:t>
      </w:r>
    </w:p>
    <w:p w:rsidR="00BB7FE9" w:rsidRPr="00E47F5D" w:rsidRDefault="00BB7FE9" w:rsidP="00BB7FE9">
      <w:pPr>
        <w:rPr>
          <w:rtl/>
        </w:rPr>
      </w:pPr>
      <w:r w:rsidRPr="00E47F5D">
        <w:rPr>
          <w:rtl/>
        </w:rPr>
        <w:t xml:space="preserve">و اما این سند ضعیف است </w:t>
      </w:r>
      <w:r w:rsidR="00E572AB" w:rsidRPr="00E47F5D">
        <w:rPr>
          <w:rtl/>
        </w:rPr>
        <w:t>چراکه</w:t>
      </w:r>
      <w:r w:rsidRPr="00E47F5D">
        <w:rPr>
          <w:rtl/>
        </w:rPr>
        <w:t xml:space="preserve"> چندین نفر در سلسله این سند هستند که از مجاهیل بوده و هیچ توثیقی در مورد </w:t>
      </w:r>
      <w:r w:rsidR="00E572AB" w:rsidRPr="00E47F5D">
        <w:rPr>
          <w:rtl/>
        </w:rPr>
        <w:t>آن‌ها</w:t>
      </w:r>
      <w:r w:rsidRPr="00E47F5D">
        <w:rPr>
          <w:rtl/>
        </w:rPr>
        <w:t xml:space="preserve"> وجود ندارد که </w:t>
      </w:r>
      <w:r w:rsidR="00C3148C">
        <w:rPr>
          <w:rtl/>
        </w:rPr>
        <w:t>اتفاقاً</w:t>
      </w:r>
      <w:r w:rsidRPr="00E47F5D">
        <w:rPr>
          <w:rtl/>
        </w:rPr>
        <w:t xml:space="preserve"> یک نفر یا دو نفر</w:t>
      </w:r>
      <w:r w:rsidR="00727E04" w:rsidRPr="00E47F5D">
        <w:rPr>
          <w:rtl/>
        </w:rPr>
        <w:t xml:space="preserve"> نمی‌</w:t>
      </w:r>
      <w:r w:rsidRPr="00E47F5D">
        <w:rPr>
          <w:rtl/>
        </w:rPr>
        <w:t>باشند بلکه تعدادی از افرادی که در سلسله سند قرار گرفته</w:t>
      </w:r>
      <w:r w:rsidR="00727E04" w:rsidRPr="00E47F5D">
        <w:rPr>
          <w:rtl/>
        </w:rPr>
        <w:t xml:space="preserve">‌اند </w:t>
      </w:r>
      <w:r w:rsidRPr="00E47F5D">
        <w:rPr>
          <w:rtl/>
        </w:rPr>
        <w:t>از مجهولین در رجال</w:t>
      </w:r>
      <w:r w:rsidR="00727E04" w:rsidRPr="00E47F5D">
        <w:rPr>
          <w:rtl/>
        </w:rPr>
        <w:t xml:space="preserve"> می‌</w:t>
      </w:r>
      <w:r w:rsidRPr="00E47F5D">
        <w:rPr>
          <w:rtl/>
        </w:rPr>
        <w:t xml:space="preserve">باشند و </w:t>
      </w:r>
      <w:r w:rsidR="00E47F5D">
        <w:rPr>
          <w:rtl/>
        </w:rPr>
        <w:t>به‌گونه‌ای</w:t>
      </w:r>
      <w:r w:rsidR="00727E04" w:rsidRPr="00E47F5D">
        <w:rPr>
          <w:rtl/>
        </w:rPr>
        <w:t xml:space="preserve"> </w:t>
      </w:r>
      <w:r w:rsidRPr="00E47F5D">
        <w:rPr>
          <w:rtl/>
        </w:rPr>
        <w:t xml:space="preserve">است که تبدیل سند و تعویض سند و اصحاب اجماع و </w:t>
      </w:r>
      <w:r w:rsidR="00DC3294" w:rsidRPr="00E47F5D">
        <w:rPr>
          <w:rtl/>
        </w:rPr>
        <w:t>...</w:t>
      </w:r>
      <w:r w:rsidRPr="00E47F5D">
        <w:rPr>
          <w:rtl/>
        </w:rPr>
        <w:t xml:space="preserve"> </w:t>
      </w:r>
      <w:r w:rsidR="00E47F5D">
        <w:rPr>
          <w:rtl/>
        </w:rPr>
        <w:t>هیچ‌کدام</w:t>
      </w:r>
      <w:r w:rsidRPr="00E47F5D">
        <w:rPr>
          <w:rtl/>
        </w:rPr>
        <w:t xml:space="preserve"> در این سند قابل تطبیق نیست. ضمن اینکه راویان نیز عمدتاً از عامّه هستند و </w:t>
      </w:r>
      <w:r w:rsidR="002B05CA" w:rsidRPr="00E47F5D">
        <w:rPr>
          <w:rtl/>
        </w:rPr>
        <w:t xml:space="preserve">حتی برخی از </w:t>
      </w:r>
      <w:r w:rsidR="00E572AB" w:rsidRPr="00E47F5D">
        <w:rPr>
          <w:rtl/>
        </w:rPr>
        <w:t>آن‌ها</w:t>
      </w:r>
      <w:r w:rsidR="002B05CA" w:rsidRPr="00E47F5D">
        <w:rPr>
          <w:rtl/>
        </w:rPr>
        <w:t xml:space="preserve"> شاید دارای تضعیف باشند.</w:t>
      </w:r>
    </w:p>
    <w:p w:rsidR="007323E9" w:rsidRPr="00E47F5D" w:rsidRDefault="002C43AD" w:rsidP="00E47F5D">
      <w:pPr>
        <w:pStyle w:val="Heading4"/>
        <w:rPr>
          <w:rtl/>
        </w:rPr>
      </w:pPr>
      <w:bookmarkStart w:id="10" w:name="_Toc33312378"/>
      <w:r w:rsidRPr="00E47F5D">
        <w:rPr>
          <w:rtl/>
        </w:rPr>
        <w:t>سلسله سند</w:t>
      </w:r>
      <w:bookmarkEnd w:id="10"/>
    </w:p>
    <w:p w:rsidR="005D7337" w:rsidRPr="00E47F5D" w:rsidRDefault="00E47F5D" w:rsidP="00584140">
      <w:pPr>
        <w:rPr>
          <w:rtl/>
        </w:rPr>
      </w:pPr>
      <w:r w:rsidRPr="00E47F5D">
        <w:rPr>
          <w:rFonts w:hint="cs"/>
          <w:rtl/>
        </w:rPr>
        <w:t>«</w:t>
      </w:r>
      <w:r w:rsidRPr="00E47F5D">
        <w:rPr>
          <w:rtl/>
        </w:rPr>
        <w:t>حَدَّثَنِي مُحَمَّدُ بْنُ مُوسَى بْنِ الْمُتَوَكِّلِ قَالَ حَدَّثَنِي مُحَمَّدُ بْنُ جَعْفَرٍ قَالَ حَدَّثَنِي مُوسَى بْنُ عِمْرَانَ قَالَ حَدَّثَنِي عَمِّيَ الْحُسَيْنُ بْنُ زَيْدٍ عَنْ حَمَّادِ بْنِ عَمْرٍو الصِّينِيِّ عَنْ أَبِي الْحَسَنِ الْخُرَاسَانِيِّ عَنْ مُيَسِّرِ بْنِ عَبْدِ اللَّهِ عَنْ أَبِي عَبْدِ اللَّهِ عَنْ أَبِي عَائِشَةَ السَّعْدِيِّ عَنْ يَزِيدَ بْنِ عُمَرَ بْنِ عَبْدِ الْعَزِيزِ عَنْ أَبِي سَلَمَةَ بْنِ عَبْدِ الرَّحْمَنِ عَنْ أَبِي هُرَيْرَةَ وَ عَبْدِ اللَّهِ بْنِ عَبَّاسٍ قَالا</w:t>
      </w:r>
      <w:r w:rsidRPr="00E47F5D">
        <w:rPr>
          <w:rFonts w:hint="cs"/>
          <w:rtl/>
        </w:rPr>
        <w:t>»</w:t>
      </w:r>
      <w:r w:rsidRPr="00E47F5D">
        <w:rPr>
          <w:rtl/>
        </w:rPr>
        <w:t xml:space="preserve"> </w:t>
      </w:r>
      <w:r w:rsidR="00E572AB" w:rsidRPr="00E47F5D">
        <w:rPr>
          <w:rtl/>
        </w:rPr>
        <w:t>همان‌طور</w:t>
      </w:r>
      <w:r w:rsidR="005D7337" w:rsidRPr="00E47F5D">
        <w:rPr>
          <w:rtl/>
        </w:rPr>
        <w:t xml:space="preserve"> که ملاحظه فرمودید در سلسله سند </w:t>
      </w:r>
      <w:r w:rsidR="00E572AB" w:rsidRPr="00E47F5D">
        <w:rPr>
          <w:rtl/>
        </w:rPr>
        <w:t>این‌چنین</w:t>
      </w:r>
      <w:r w:rsidR="005D7337" w:rsidRPr="00E47F5D">
        <w:rPr>
          <w:rtl/>
        </w:rPr>
        <w:t xml:space="preserve"> آمده است که ابوهریره و عبدالله ابن عباس هر دو نقل</w:t>
      </w:r>
      <w:r w:rsidR="00727E04" w:rsidRPr="00E47F5D">
        <w:rPr>
          <w:rtl/>
        </w:rPr>
        <w:t xml:space="preserve"> می‌</w:t>
      </w:r>
      <w:r w:rsidR="005D7337" w:rsidRPr="00E47F5D">
        <w:rPr>
          <w:rtl/>
        </w:rPr>
        <w:t>کنند: «خطبنا رسول الله» و خطبه بسیار طولانی</w:t>
      </w:r>
      <w:r w:rsidR="00727E04" w:rsidRPr="00E47F5D">
        <w:rPr>
          <w:rtl/>
        </w:rPr>
        <w:t xml:space="preserve">‌ای </w:t>
      </w:r>
      <w:r w:rsidR="005D7337" w:rsidRPr="00E47F5D">
        <w:rPr>
          <w:rtl/>
        </w:rPr>
        <w:t>هم</w:t>
      </w:r>
      <w:r w:rsidR="00727E04" w:rsidRPr="00E47F5D">
        <w:rPr>
          <w:rtl/>
        </w:rPr>
        <w:t xml:space="preserve"> می‌</w:t>
      </w:r>
      <w:r w:rsidR="005D7337" w:rsidRPr="00E47F5D">
        <w:rPr>
          <w:rtl/>
        </w:rPr>
        <w:t>باشد که در این میان چندین نفر از مجهولین</w:t>
      </w:r>
      <w:r w:rsidR="00727E04" w:rsidRPr="00E47F5D">
        <w:rPr>
          <w:rtl/>
        </w:rPr>
        <w:t xml:space="preserve"> می‌</w:t>
      </w:r>
      <w:r w:rsidR="005D7337" w:rsidRPr="00E47F5D">
        <w:rPr>
          <w:rtl/>
        </w:rPr>
        <w:t>باشند که نه تنها توثیق ندارند بلکه برخی حتی دارای تضعیف هم</w:t>
      </w:r>
      <w:r w:rsidR="00727E04" w:rsidRPr="00E47F5D">
        <w:rPr>
          <w:rtl/>
        </w:rPr>
        <w:t xml:space="preserve"> می‌</w:t>
      </w:r>
      <w:r w:rsidR="005D7337" w:rsidRPr="00E47F5D">
        <w:rPr>
          <w:rtl/>
        </w:rPr>
        <w:t>باشند.</w:t>
      </w:r>
      <w:r w:rsidR="00584140" w:rsidRPr="00E47F5D">
        <w:rPr>
          <w:rtl/>
        </w:rPr>
        <w:t xml:space="preserve"> </w:t>
      </w:r>
      <w:r w:rsidR="005D7337" w:rsidRPr="00E47F5D">
        <w:rPr>
          <w:rtl/>
        </w:rPr>
        <w:t>این مناقشه اوّلی است که این روایت به لحاظ سندی قابل اعتماد</w:t>
      </w:r>
      <w:r w:rsidR="00727E04" w:rsidRPr="00E47F5D">
        <w:rPr>
          <w:rtl/>
        </w:rPr>
        <w:t xml:space="preserve"> نمی‌</w:t>
      </w:r>
      <w:r w:rsidR="005D7337" w:rsidRPr="00E47F5D">
        <w:rPr>
          <w:rtl/>
        </w:rPr>
        <w:t>باشد.</w:t>
      </w:r>
    </w:p>
    <w:p w:rsidR="00584140" w:rsidRPr="00E47F5D" w:rsidRDefault="00584140" w:rsidP="002C43AD">
      <w:pPr>
        <w:rPr>
          <w:rtl/>
        </w:rPr>
      </w:pPr>
      <w:r w:rsidRPr="00E47F5D">
        <w:rPr>
          <w:rtl/>
        </w:rPr>
        <w:t>این روایت به جهت اینکه خطبه مفصلی از رسول خدا</w:t>
      </w:r>
      <w:r w:rsidR="00727E04" w:rsidRPr="00E47F5D">
        <w:rPr>
          <w:rtl/>
        </w:rPr>
        <w:t xml:space="preserve"> می‌</w:t>
      </w:r>
      <w:r w:rsidRPr="00E47F5D">
        <w:rPr>
          <w:rtl/>
        </w:rPr>
        <w:t>باشد در ابواب مختلف در فقه و در وسائل مشاهده</w:t>
      </w:r>
      <w:r w:rsidR="00727E04" w:rsidRPr="00E47F5D">
        <w:rPr>
          <w:rtl/>
        </w:rPr>
        <w:t xml:space="preserve"> می‌</w:t>
      </w:r>
      <w:r w:rsidRPr="00E47F5D">
        <w:rPr>
          <w:rtl/>
        </w:rPr>
        <w:t>شود و اولین موضعی هم که در وسائل الشیعه این روایت از کتاب «عقاب الاعمال» نقل شده است ابتدای کتاب طهارت یعنی جلد دوم، حدیث 9 از باب 10 از ابواب احتضار</w:t>
      </w:r>
      <w:r w:rsidR="00727E04" w:rsidRPr="00E47F5D">
        <w:rPr>
          <w:rtl/>
        </w:rPr>
        <w:t xml:space="preserve"> می‌</w:t>
      </w:r>
      <w:r w:rsidRPr="00E47F5D">
        <w:rPr>
          <w:rtl/>
        </w:rPr>
        <w:t xml:space="preserve">باشد و در صاحب وسائل تا انتهاء </w:t>
      </w:r>
      <w:r w:rsidR="00624BD2" w:rsidRPr="00E47F5D">
        <w:rPr>
          <w:rtl/>
        </w:rPr>
        <w:t>هر کجا که این روایت را به کار</w:t>
      </w:r>
      <w:r w:rsidR="00727E04" w:rsidRPr="00E47F5D">
        <w:rPr>
          <w:rtl/>
        </w:rPr>
        <w:t xml:space="preserve"> می‌</w:t>
      </w:r>
      <w:r w:rsidR="00624BD2" w:rsidRPr="00E47F5D">
        <w:rPr>
          <w:rtl/>
        </w:rPr>
        <w:t>برد</w:t>
      </w:r>
      <w:r w:rsidR="00727E04" w:rsidRPr="00E47F5D">
        <w:rPr>
          <w:rtl/>
        </w:rPr>
        <w:t xml:space="preserve"> می‌</w:t>
      </w:r>
      <w:r w:rsidR="00624BD2" w:rsidRPr="00E47F5D">
        <w:rPr>
          <w:rtl/>
        </w:rPr>
        <w:t>فرماید: «بإسنادٍ تقدّم فی باب عیاد</w:t>
      </w:r>
      <w:r w:rsidR="00DC3294" w:rsidRPr="00E47F5D">
        <w:rPr>
          <w:rtl/>
        </w:rPr>
        <w:t>ة</w:t>
      </w:r>
      <w:r w:rsidR="00624BD2" w:rsidRPr="00E47F5D">
        <w:rPr>
          <w:rtl/>
        </w:rPr>
        <w:t xml:space="preserve"> المریض» و </w:t>
      </w:r>
      <w:r w:rsidR="00E572AB" w:rsidRPr="00E47F5D">
        <w:rPr>
          <w:rtl/>
        </w:rPr>
        <w:t>درواقع</w:t>
      </w:r>
      <w:r w:rsidR="00624BD2" w:rsidRPr="00E47F5D">
        <w:rPr>
          <w:rtl/>
        </w:rPr>
        <w:t xml:space="preserve"> در تمام موارد به همین آدرس ارجاع</w:t>
      </w:r>
      <w:r w:rsidR="00727E04" w:rsidRPr="00E47F5D">
        <w:rPr>
          <w:rtl/>
        </w:rPr>
        <w:t xml:space="preserve"> می‌</w:t>
      </w:r>
      <w:r w:rsidR="00624BD2" w:rsidRPr="00E47F5D">
        <w:rPr>
          <w:rtl/>
        </w:rPr>
        <w:t>دهد که از «عقاب الاعمال» نقل شده است</w:t>
      </w:r>
      <w:r w:rsidR="00DC3294" w:rsidRPr="00E47F5D">
        <w:rPr>
          <w:rtl/>
        </w:rPr>
        <w:t>؛ و</w:t>
      </w:r>
      <w:r w:rsidR="00624BD2" w:rsidRPr="00E47F5D">
        <w:rPr>
          <w:rtl/>
        </w:rPr>
        <w:t xml:space="preserve"> اما </w:t>
      </w:r>
      <w:r w:rsidR="00E572AB" w:rsidRPr="00E47F5D">
        <w:rPr>
          <w:rtl/>
        </w:rPr>
        <w:t>همان‌طور</w:t>
      </w:r>
      <w:r w:rsidR="00624BD2" w:rsidRPr="00E47F5D">
        <w:rPr>
          <w:rtl/>
        </w:rPr>
        <w:t xml:space="preserve"> که عرض شد به هیچ عنوان این سند قابل توثیق</w:t>
      </w:r>
      <w:r w:rsidR="00727E04" w:rsidRPr="00E47F5D">
        <w:rPr>
          <w:rtl/>
        </w:rPr>
        <w:t xml:space="preserve"> نمی‌</w:t>
      </w:r>
      <w:r w:rsidR="00624BD2" w:rsidRPr="00E47F5D">
        <w:rPr>
          <w:rtl/>
        </w:rPr>
        <w:t>باشد.</w:t>
      </w:r>
    </w:p>
    <w:p w:rsidR="00C7403B" w:rsidRPr="00E47F5D" w:rsidRDefault="007634F7" w:rsidP="00C7403B">
      <w:pPr>
        <w:rPr>
          <w:rtl/>
        </w:rPr>
      </w:pPr>
      <w:r w:rsidRPr="00E47F5D">
        <w:rPr>
          <w:rtl/>
        </w:rPr>
        <w:t>و نکته دیگری هم که در این سند وجود دارد این است که ابتدای این سند با ابوهریره و ابن عباس شروع</w:t>
      </w:r>
      <w:r w:rsidR="00727E04" w:rsidRPr="00E47F5D">
        <w:rPr>
          <w:rtl/>
        </w:rPr>
        <w:t xml:space="preserve"> می‌</w:t>
      </w:r>
      <w:r w:rsidRPr="00E47F5D">
        <w:rPr>
          <w:rtl/>
        </w:rPr>
        <w:t>شود که تکلیف ابوهریره که روشن است و در مورد عبدالله ابن عباس هم بحث</w:t>
      </w:r>
      <w:r w:rsidR="00727E04" w:rsidRPr="00E47F5D">
        <w:rPr>
          <w:rtl/>
        </w:rPr>
        <w:t>‌های</w:t>
      </w:r>
      <w:r w:rsidRPr="00E47F5D">
        <w:rPr>
          <w:rtl/>
        </w:rPr>
        <w:t xml:space="preserve"> مفصلی در باب ایشان وجود دارد که از طرفی ایشان از توثیقات بسیار بزرگی </w:t>
      </w:r>
      <w:r w:rsidR="00E572AB" w:rsidRPr="00E47F5D">
        <w:rPr>
          <w:rtl/>
        </w:rPr>
        <w:t>به‌عنوان</w:t>
      </w:r>
      <w:r w:rsidRPr="00E47F5D">
        <w:rPr>
          <w:rtl/>
        </w:rPr>
        <w:t xml:space="preserve"> یک شخصیت </w:t>
      </w:r>
      <w:r w:rsidR="00C7403B" w:rsidRPr="00E47F5D">
        <w:rPr>
          <w:rtl/>
        </w:rPr>
        <w:t xml:space="preserve">مبرّزی </w:t>
      </w:r>
      <w:r w:rsidR="00E47F5D">
        <w:rPr>
          <w:rtl/>
        </w:rPr>
        <w:t>که تا انتهاء هم پایدار و پایبند</w:t>
      </w:r>
      <w:r w:rsidR="00C7403B" w:rsidRPr="00E47F5D">
        <w:rPr>
          <w:rtl/>
        </w:rPr>
        <w:t xml:space="preserve"> بوده است، برخوردار</w:t>
      </w:r>
      <w:r w:rsidR="00727E04" w:rsidRPr="00E47F5D">
        <w:rPr>
          <w:rtl/>
        </w:rPr>
        <w:t xml:space="preserve"> می‌</w:t>
      </w:r>
      <w:r w:rsidR="00C7403B" w:rsidRPr="00E47F5D">
        <w:rPr>
          <w:rtl/>
        </w:rPr>
        <w:t>باشد و از طرف دیگر هم توصیفاتی برای ایشان وجود دارد که گفته</w:t>
      </w:r>
      <w:r w:rsidR="00727E04" w:rsidRPr="00E47F5D">
        <w:rPr>
          <w:rtl/>
        </w:rPr>
        <w:t xml:space="preserve"> می‌</w:t>
      </w:r>
      <w:r w:rsidR="00C7403B" w:rsidRPr="00E47F5D">
        <w:rPr>
          <w:rtl/>
        </w:rPr>
        <w:t>شود در ادامه مسیر دچار سستی شده و به انحراف کشیده شد</w:t>
      </w:r>
      <w:r w:rsidR="00DC3294" w:rsidRPr="00E47F5D">
        <w:rPr>
          <w:rtl/>
        </w:rPr>
        <w:t>؛ و</w:t>
      </w:r>
      <w:r w:rsidR="00C7403B" w:rsidRPr="00E47F5D">
        <w:rPr>
          <w:rtl/>
        </w:rPr>
        <w:t xml:space="preserve"> به طور کل بحث</w:t>
      </w:r>
      <w:r w:rsidR="00727E04" w:rsidRPr="00E47F5D">
        <w:rPr>
          <w:rtl/>
        </w:rPr>
        <w:t>‌های</w:t>
      </w:r>
      <w:r w:rsidR="00C7403B" w:rsidRPr="00E47F5D">
        <w:rPr>
          <w:rtl/>
        </w:rPr>
        <w:t xml:space="preserve"> مفصلی در مورد ایشان وجود دارد که اختلافات زیادی هم</w:t>
      </w:r>
      <w:r w:rsidR="00727E04" w:rsidRPr="00E47F5D">
        <w:rPr>
          <w:rtl/>
        </w:rPr>
        <w:t xml:space="preserve"> می‌</w:t>
      </w:r>
      <w:r w:rsidR="00C7403B" w:rsidRPr="00E47F5D">
        <w:rPr>
          <w:rtl/>
        </w:rPr>
        <w:t xml:space="preserve">باشد. لکن حتی اگر عبدالله ابن عباس هم توثیق شود باز چند نفری از سلسله سند این روایت </w:t>
      </w:r>
      <w:r w:rsidR="00986E8F" w:rsidRPr="00E47F5D">
        <w:rPr>
          <w:rtl/>
        </w:rPr>
        <w:t>قابل توثیق</w:t>
      </w:r>
      <w:r w:rsidR="00727E04" w:rsidRPr="00E47F5D">
        <w:rPr>
          <w:rtl/>
        </w:rPr>
        <w:t xml:space="preserve"> نمی‌</w:t>
      </w:r>
      <w:r w:rsidR="00986E8F" w:rsidRPr="00E47F5D">
        <w:rPr>
          <w:rtl/>
        </w:rPr>
        <w:t>باشند.</w:t>
      </w:r>
    </w:p>
    <w:p w:rsidR="00986E8F" w:rsidRPr="00E47F5D" w:rsidRDefault="00986E8F" w:rsidP="00D51D4C">
      <w:pPr>
        <w:rPr>
          <w:rtl/>
        </w:rPr>
      </w:pPr>
      <w:r w:rsidRPr="00E47F5D">
        <w:rPr>
          <w:rtl/>
        </w:rPr>
        <w:t xml:space="preserve">پس </w:t>
      </w:r>
      <w:r w:rsidR="00E572AB" w:rsidRPr="00E47F5D">
        <w:rPr>
          <w:rtl/>
        </w:rPr>
        <w:t>همان‌طور</w:t>
      </w:r>
      <w:r w:rsidRPr="00E47F5D">
        <w:rPr>
          <w:rtl/>
        </w:rPr>
        <w:t xml:space="preserve"> که توجه نمودید مناقشه اول بر این استدلال بحث سندی آ</w:t>
      </w:r>
      <w:r w:rsidR="006D0F03" w:rsidRPr="00E47F5D">
        <w:rPr>
          <w:rtl/>
        </w:rPr>
        <w:t>ن</w:t>
      </w:r>
      <w:r w:rsidR="00727E04" w:rsidRPr="00E47F5D">
        <w:rPr>
          <w:rtl/>
        </w:rPr>
        <w:t xml:space="preserve"> می‌</w:t>
      </w:r>
      <w:r w:rsidR="006D0F03" w:rsidRPr="00E47F5D">
        <w:rPr>
          <w:rtl/>
        </w:rPr>
        <w:t xml:space="preserve">باشد. این روایت که مشهور است به روایت </w:t>
      </w:r>
      <w:r w:rsidR="00D51D4C" w:rsidRPr="00E47F5D">
        <w:rPr>
          <w:rtl/>
        </w:rPr>
        <w:t>«عیاد</w:t>
      </w:r>
      <w:r w:rsidR="00DC3294" w:rsidRPr="00E47F5D">
        <w:rPr>
          <w:rtl/>
        </w:rPr>
        <w:t>ة</w:t>
      </w:r>
      <w:r w:rsidR="00D51D4C" w:rsidRPr="00E47F5D">
        <w:rPr>
          <w:rtl/>
        </w:rPr>
        <w:t xml:space="preserve"> المریض» چراکه مرحوم صاحب وسائل اولین موضعی که این روایت را نقل فرموده</w:t>
      </w:r>
      <w:r w:rsidR="00727E04" w:rsidRPr="00E47F5D">
        <w:rPr>
          <w:rtl/>
        </w:rPr>
        <w:t xml:space="preserve">‌اند </w:t>
      </w:r>
      <w:r w:rsidR="00D51D4C" w:rsidRPr="00E47F5D">
        <w:rPr>
          <w:rtl/>
        </w:rPr>
        <w:t>همان «عیاد</w:t>
      </w:r>
      <w:r w:rsidR="00DC3294" w:rsidRPr="00E47F5D">
        <w:rPr>
          <w:rtl/>
        </w:rPr>
        <w:t>ة</w:t>
      </w:r>
      <w:r w:rsidR="00D51D4C" w:rsidRPr="00E47F5D">
        <w:rPr>
          <w:rtl/>
        </w:rPr>
        <w:t xml:space="preserve"> المریض»</w:t>
      </w:r>
      <w:r w:rsidR="00727E04" w:rsidRPr="00E47F5D">
        <w:rPr>
          <w:rtl/>
        </w:rPr>
        <w:t xml:space="preserve"> می‌</w:t>
      </w:r>
      <w:r w:rsidR="00D51D4C" w:rsidRPr="00E47F5D">
        <w:rPr>
          <w:rtl/>
        </w:rPr>
        <w:t>باشد و به همین شکل شناخته شده است.</w:t>
      </w:r>
    </w:p>
    <w:p w:rsidR="001722FA" w:rsidRPr="00E47F5D" w:rsidRDefault="001722FA" w:rsidP="001722FA">
      <w:pPr>
        <w:pStyle w:val="Heading4"/>
        <w:rPr>
          <w:rtl/>
        </w:rPr>
      </w:pPr>
      <w:bookmarkStart w:id="11" w:name="_Toc33312379"/>
      <w:r w:rsidRPr="00E47F5D">
        <w:rPr>
          <w:rtl/>
        </w:rPr>
        <w:t>مناقشات دلالی:</w:t>
      </w:r>
      <w:bookmarkEnd w:id="11"/>
    </w:p>
    <w:p w:rsidR="001722FA" w:rsidRPr="00E47F5D" w:rsidRDefault="002B3182" w:rsidP="001722FA">
      <w:pPr>
        <w:pStyle w:val="Heading5"/>
        <w:rPr>
          <w:rtl/>
        </w:rPr>
      </w:pPr>
      <w:bookmarkStart w:id="12" w:name="_Toc33312380"/>
      <w:r w:rsidRPr="00E47F5D">
        <w:rPr>
          <w:rtl/>
        </w:rPr>
        <w:lastRenderedPageBreak/>
        <w:t>مناقشه اول</w:t>
      </w:r>
      <w:r w:rsidR="001722FA" w:rsidRPr="00E47F5D">
        <w:rPr>
          <w:rtl/>
        </w:rPr>
        <w:t xml:space="preserve">: </w:t>
      </w:r>
      <w:r w:rsidR="00C7580C" w:rsidRPr="00E47F5D">
        <w:rPr>
          <w:rtl/>
        </w:rPr>
        <w:t>وعده عذاب به چه چیزی تعلق گرفته است؟</w:t>
      </w:r>
      <w:bookmarkEnd w:id="12"/>
    </w:p>
    <w:p w:rsidR="00A35E1E" w:rsidRPr="00E47F5D" w:rsidRDefault="00A35E1E" w:rsidP="00C7580C">
      <w:pPr>
        <w:rPr>
          <w:rtl/>
        </w:rPr>
      </w:pPr>
      <w:r w:rsidRPr="00E47F5D">
        <w:rPr>
          <w:rtl/>
        </w:rPr>
        <w:t xml:space="preserve">مناقشه دیگری که بر این استدلال شده است بنا بر آنچه که از مرحوم داماد نقل </w:t>
      </w:r>
      <w:r w:rsidR="00E47F5D">
        <w:rPr>
          <w:rtl/>
        </w:rPr>
        <w:t>شده</w:t>
      </w:r>
      <w:r w:rsidRPr="00E47F5D">
        <w:rPr>
          <w:rtl/>
        </w:rPr>
        <w:t xml:space="preserve"> است این است که ایشان</w:t>
      </w:r>
      <w:r w:rsidR="00727E04" w:rsidRPr="00E47F5D">
        <w:rPr>
          <w:rtl/>
        </w:rPr>
        <w:t xml:space="preserve"> می‌</w:t>
      </w:r>
      <w:r w:rsidRPr="00E47F5D">
        <w:rPr>
          <w:rtl/>
        </w:rPr>
        <w:t xml:space="preserve">فرمایند آنچه که به آن وعده عذاب داده شده است قطعاً حرام بده و مورد قبول ما است، لکن چه چیزی در نهایت </w:t>
      </w:r>
      <w:r w:rsidR="00C7580C" w:rsidRPr="00E47F5D">
        <w:rPr>
          <w:rtl/>
        </w:rPr>
        <w:t xml:space="preserve">مورد </w:t>
      </w:r>
      <w:r w:rsidRPr="00E47F5D">
        <w:rPr>
          <w:rtl/>
        </w:rPr>
        <w:t xml:space="preserve">وعده عذاب </w:t>
      </w:r>
      <w:r w:rsidR="00C7580C" w:rsidRPr="00E47F5D">
        <w:rPr>
          <w:rtl/>
        </w:rPr>
        <w:t xml:space="preserve">قرار گرفته </w:t>
      </w:r>
      <w:r w:rsidRPr="00E47F5D">
        <w:rPr>
          <w:rtl/>
        </w:rPr>
        <w:t>است؟!</w:t>
      </w:r>
      <w:r w:rsidR="00C7580C" w:rsidRPr="00E47F5D">
        <w:rPr>
          <w:rtl/>
        </w:rPr>
        <w:t xml:space="preserve"> </w:t>
      </w:r>
      <w:r w:rsidR="00E47F5D">
        <w:rPr>
          <w:rtl/>
        </w:rPr>
        <w:t>به‌عبارت‌دیگر</w:t>
      </w:r>
      <w:r w:rsidR="00C7580C" w:rsidRPr="00E47F5D">
        <w:rPr>
          <w:rtl/>
        </w:rPr>
        <w:t xml:space="preserve"> موضوع نهی و وعده عذاب در روایت چیست؟</w:t>
      </w:r>
    </w:p>
    <w:p w:rsidR="00C7580C" w:rsidRPr="00E47F5D" w:rsidRDefault="00C7580C" w:rsidP="00C7580C">
      <w:pPr>
        <w:rPr>
          <w:rtl/>
        </w:rPr>
      </w:pPr>
      <w:r w:rsidRPr="00E47F5D">
        <w:rPr>
          <w:rtl/>
        </w:rPr>
        <w:t>آنچه که در تقریب استدلال گفته شد عبارت بود از اینکه موضوع وعده عقاب و عذاب همان نگاه به نامحرم</w:t>
      </w:r>
      <w:r w:rsidR="00727E04" w:rsidRPr="00E47F5D">
        <w:rPr>
          <w:rtl/>
        </w:rPr>
        <w:t xml:space="preserve"> می‌</w:t>
      </w:r>
      <w:r w:rsidRPr="00E47F5D">
        <w:rPr>
          <w:rtl/>
        </w:rPr>
        <w:t>باشد که اگر «شیء من جسدها»</w:t>
      </w:r>
      <w:r w:rsidR="00747121" w:rsidRPr="00E47F5D">
        <w:rPr>
          <w:rtl/>
        </w:rPr>
        <w:t xml:space="preserve"> را نیز نگاه کند برای او عذاب وجود دارد!</w:t>
      </w:r>
    </w:p>
    <w:p w:rsidR="00D63538" w:rsidRPr="00E47F5D" w:rsidRDefault="00747121" w:rsidP="00C7580C">
      <w:pPr>
        <w:rPr>
          <w:rtl/>
        </w:rPr>
      </w:pPr>
      <w:r w:rsidRPr="00E47F5D">
        <w:rPr>
          <w:rtl/>
        </w:rPr>
        <w:t>و اما وقتی در این روایت دقت شود ملاحظه</w:t>
      </w:r>
      <w:r w:rsidR="00727E04" w:rsidRPr="00E47F5D">
        <w:rPr>
          <w:rtl/>
        </w:rPr>
        <w:t xml:space="preserve"> می‌</w:t>
      </w:r>
      <w:r w:rsidRPr="00E47F5D">
        <w:rPr>
          <w:rtl/>
        </w:rPr>
        <w:t>فرمایید که موضوع عذاب این نیست بلکه موضوع چیز دیگری است که نگاه در ضمن او قرار گرفته است</w:t>
      </w:r>
      <w:r w:rsidR="00DC3294" w:rsidRPr="00E47F5D">
        <w:rPr>
          <w:rtl/>
        </w:rPr>
        <w:t xml:space="preserve"> </w:t>
      </w:r>
      <w:r w:rsidRPr="00E47F5D">
        <w:rPr>
          <w:rtl/>
        </w:rPr>
        <w:t xml:space="preserve">و یا </w:t>
      </w:r>
      <w:r w:rsidR="00E47F5D">
        <w:rPr>
          <w:rtl/>
        </w:rPr>
        <w:t>به‌عبارت‌دیگر</w:t>
      </w:r>
      <w:r w:rsidRPr="00E47F5D">
        <w:rPr>
          <w:rtl/>
        </w:rPr>
        <w:t xml:space="preserve"> موضوع مطلق نظر مرد به جسد اجنبیه نیست، بلکه نظری است که از بیرون خانه با اطلاع بر خانه دیگری </w:t>
      </w:r>
      <w:r w:rsidR="00E572AB" w:rsidRPr="00E47F5D">
        <w:rPr>
          <w:rtl/>
        </w:rPr>
        <w:t>این‌چنین</w:t>
      </w:r>
      <w:r w:rsidRPr="00E47F5D">
        <w:rPr>
          <w:rtl/>
        </w:rPr>
        <w:t xml:space="preserve"> نظری را محقق کرده است</w:t>
      </w:r>
      <w:r w:rsidR="00D63538" w:rsidRPr="00E47F5D">
        <w:rPr>
          <w:rtl/>
        </w:rPr>
        <w:t>.</w:t>
      </w:r>
    </w:p>
    <w:p w:rsidR="00747121" w:rsidRPr="00E47F5D" w:rsidRDefault="00D63538" w:rsidP="00E47F5D">
      <w:pPr>
        <w:rPr>
          <w:rtl/>
        </w:rPr>
      </w:pPr>
      <w:r w:rsidRPr="00E47F5D">
        <w:rPr>
          <w:rtl/>
        </w:rPr>
        <w:t xml:space="preserve"> پس مطلق نظر به اجنبیه موضوع</w:t>
      </w:r>
      <w:r w:rsidR="00727E04" w:rsidRPr="00E47F5D">
        <w:rPr>
          <w:rtl/>
        </w:rPr>
        <w:t xml:space="preserve"> نمی‌</w:t>
      </w:r>
      <w:r w:rsidRPr="00E47F5D">
        <w:rPr>
          <w:rtl/>
        </w:rPr>
        <w:t xml:space="preserve">باشد بلکه نظر خاصی </w:t>
      </w:r>
      <w:r w:rsidR="001324D6" w:rsidRPr="00E47F5D">
        <w:rPr>
          <w:rtl/>
        </w:rPr>
        <w:t>موضوع</w:t>
      </w:r>
      <w:r w:rsidR="00727E04" w:rsidRPr="00E47F5D">
        <w:rPr>
          <w:rtl/>
        </w:rPr>
        <w:t xml:space="preserve"> می‌</w:t>
      </w:r>
      <w:r w:rsidR="001324D6" w:rsidRPr="00E47F5D">
        <w:rPr>
          <w:rtl/>
        </w:rPr>
        <w:t xml:space="preserve">باشد که آن نظری است که </w:t>
      </w:r>
      <w:r w:rsidR="001324D6" w:rsidRPr="00E47F5D">
        <w:rPr>
          <w:color w:val="008000"/>
          <w:rtl/>
        </w:rPr>
        <w:t>«</w:t>
      </w:r>
      <w:r w:rsidR="00E47F5D" w:rsidRPr="00E47F5D">
        <w:rPr>
          <w:color w:val="008000"/>
          <w:rtl/>
        </w:rPr>
        <w:t>اطَّلَعَ فِي بَيْتِ جَارِهِ فَنَظَرَ إِلَى عَوْرَة رَجُلٍ أَوْ شَعْرِ امْرَأ</w:t>
      </w:r>
      <w:r w:rsidR="00E47F5D">
        <w:rPr>
          <w:color w:val="008000"/>
          <w:rtl/>
        </w:rPr>
        <w:t>َةٍ أَوْ شَيْ‏ءٍ مِنْ جَسَدِهَا</w:t>
      </w:r>
      <w:r w:rsidR="001324D6" w:rsidRPr="00E47F5D">
        <w:rPr>
          <w:color w:val="008000"/>
          <w:rtl/>
        </w:rPr>
        <w:t>»</w:t>
      </w:r>
      <w:r w:rsidR="002264C3" w:rsidRPr="00E47F5D">
        <w:rPr>
          <w:rtl/>
        </w:rPr>
        <w:t xml:space="preserve"> یعنی محور وعده عذاب و حکم این نیست که به طور مطلق اگر کسی نگاه کرد این عذاب و عقاب بر او نازل گردد بلکه موضوع حکم فراز اول روایت</w:t>
      </w:r>
      <w:r w:rsidR="00727E04" w:rsidRPr="00E47F5D">
        <w:rPr>
          <w:rtl/>
        </w:rPr>
        <w:t xml:space="preserve"> می‌</w:t>
      </w:r>
      <w:r w:rsidR="002264C3" w:rsidRPr="00E47F5D">
        <w:rPr>
          <w:rtl/>
        </w:rPr>
        <w:t>باشد که</w:t>
      </w:r>
      <w:r w:rsidR="00727E04" w:rsidRPr="00E47F5D">
        <w:rPr>
          <w:rtl/>
        </w:rPr>
        <w:t xml:space="preserve"> می‌</w:t>
      </w:r>
      <w:r w:rsidR="002264C3" w:rsidRPr="00E47F5D">
        <w:rPr>
          <w:rtl/>
        </w:rPr>
        <w:t xml:space="preserve">فرماید </w:t>
      </w:r>
      <w:r w:rsidR="002264C3" w:rsidRPr="00E47F5D">
        <w:rPr>
          <w:color w:val="008000"/>
          <w:rtl/>
        </w:rPr>
        <w:t>«</w:t>
      </w:r>
      <w:r w:rsidR="00E47F5D" w:rsidRPr="00E47F5D">
        <w:rPr>
          <w:color w:val="008000"/>
          <w:rtl/>
        </w:rPr>
        <w:t>اطَّلَعَ فِي بَيْتِ جَارِهِ فَنَظَرَ</w:t>
      </w:r>
      <w:r w:rsidR="002264C3" w:rsidRPr="00E47F5D">
        <w:rPr>
          <w:color w:val="008000"/>
          <w:rtl/>
        </w:rPr>
        <w:t>...»</w:t>
      </w:r>
      <w:r w:rsidR="00615278" w:rsidRPr="00E47F5D">
        <w:rPr>
          <w:rtl/>
        </w:rPr>
        <w:t xml:space="preserve"> یعنی مردی که از بیرون نگاه خائنانه</w:t>
      </w:r>
      <w:r w:rsidR="00727E04" w:rsidRPr="00E47F5D">
        <w:rPr>
          <w:rtl/>
        </w:rPr>
        <w:t xml:space="preserve">‌ای </w:t>
      </w:r>
      <w:r w:rsidR="00615278" w:rsidRPr="00E47F5D">
        <w:rPr>
          <w:rtl/>
        </w:rPr>
        <w:t xml:space="preserve">به حریم خصوصی دیگری افکند چنین حکمی دارد. این نگاه با نگاه کسی که در </w:t>
      </w:r>
      <w:r w:rsidR="00E47F5D">
        <w:rPr>
          <w:rtl/>
        </w:rPr>
        <w:t>ملأعام</w:t>
      </w:r>
      <w:r w:rsidR="00615278" w:rsidRPr="00E47F5D">
        <w:rPr>
          <w:rtl/>
        </w:rPr>
        <w:t xml:space="preserve"> و مکان عمومی محقق شده باشد متفاوت است بلکه این نگاه، نگاه خائنانه</w:t>
      </w:r>
      <w:r w:rsidR="00727E04" w:rsidRPr="00E47F5D">
        <w:rPr>
          <w:rtl/>
        </w:rPr>
        <w:t xml:space="preserve">‌ای </w:t>
      </w:r>
      <w:r w:rsidR="00615278" w:rsidRPr="00E47F5D">
        <w:rPr>
          <w:rtl/>
        </w:rPr>
        <w:t>است که حریم خصوصی دیگری را ن</w:t>
      </w:r>
      <w:r w:rsidR="00A55A55" w:rsidRPr="00E47F5D">
        <w:rPr>
          <w:rtl/>
        </w:rPr>
        <w:t xml:space="preserve">قض کرده است و </w:t>
      </w:r>
      <w:r w:rsidR="00E47F5D">
        <w:rPr>
          <w:rtl/>
        </w:rPr>
        <w:t>به‌اصطلاح</w:t>
      </w:r>
      <w:r w:rsidR="00A55A55" w:rsidRPr="00E47F5D">
        <w:rPr>
          <w:rtl/>
        </w:rPr>
        <w:t xml:space="preserve"> امروز این نگاه همراه با نقض حریم خصوصی دیگری بوده است و شاید این عذاب و عقاب با این حد از عمومیت و شمولیت مربوط به این شرایط</w:t>
      </w:r>
      <w:r w:rsidR="00727E04" w:rsidRPr="00E47F5D">
        <w:rPr>
          <w:rtl/>
        </w:rPr>
        <w:t xml:space="preserve"> می‌</w:t>
      </w:r>
      <w:r w:rsidR="00A55A55" w:rsidRPr="00E47F5D">
        <w:rPr>
          <w:rtl/>
        </w:rPr>
        <w:t>باشد، یعنی در جایی است که نظر این ویژگی</w:t>
      </w:r>
      <w:r w:rsidR="00727E04" w:rsidRPr="00E47F5D">
        <w:rPr>
          <w:rtl/>
        </w:rPr>
        <w:t xml:space="preserve">‌ها </w:t>
      </w:r>
      <w:r w:rsidR="00A55A55" w:rsidRPr="00E47F5D">
        <w:rPr>
          <w:rtl/>
        </w:rPr>
        <w:t>را داشته باشد:</w:t>
      </w:r>
    </w:p>
    <w:p w:rsidR="00A55A55" w:rsidRPr="00E47F5D" w:rsidRDefault="00A55A55" w:rsidP="00A55A55">
      <w:pPr>
        <w:pStyle w:val="ListParagraph"/>
        <w:numPr>
          <w:ilvl w:val="0"/>
          <w:numId w:val="13"/>
        </w:numPr>
        <w:rPr>
          <w:rFonts w:ascii="Traditional Arabic" w:hAnsi="Traditional Arabic" w:cs="Traditional Arabic"/>
        </w:rPr>
      </w:pPr>
      <w:r w:rsidRPr="00E47F5D">
        <w:rPr>
          <w:rFonts w:ascii="Traditional Arabic" w:hAnsi="Traditional Arabic" w:cs="Traditional Arabic"/>
          <w:rtl/>
        </w:rPr>
        <w:t>از بیرون خانه به درون خانه</w:t>
      </w:r>
      <w:r w:rsidR="00343086" w:rsidRPr="00E47F5D">
        <w:rPr>
          <w:rFonts w:ascii="Traditional Arabic" w:hAnsi="Traditional Arabic" w:cs="Traditional Arabic"/>
          <w:rtl/>
        </w:rPr>
        <w:t xml:space="preserve"> همسایه</w:t>
      </w:r>
    </w:p>
    <w:p w:rsidR="00A55A55" w:rsidRPr="00E47F5D" w:rsidRDefault="00A55A55" w:rsidP="00A55A55">
      <w:pPr>
        <w:pStyle w:val="ListParagraph"/>
        <w:numPr>
          <w:ilvl w:val="0"/>
          <w:numId w:val="13"/>
        </w:numPr>
        <w:rPr>
          <w:rFonts w:ascii="Traditional Arabic" w:hAnsi="Traditional Arabic" w:cs="Traditional Arabic"/>
        </w:rPr>
      </w:pPr>
      <w:r w:rsidRPr="00E47F5D">
        <w:rPr>
          <w:rFonts w:ascii="Traditional Arabic" w:hAnsi="Traditional Arabic" w:cs="Traditional Arabic"/>
          <w:rtl/>
        </w:rPr>
        <w:t>به صورت خائنانه</w:t>
      </w:r>
    </w:p>
    <w:p w:rsidR="00343086" w:rsidRPr="00E47F5D" w:rsidRDefault="00343086" w:rsidP="00A55A55">
      <w:pPr>
        <w:pStyle w:val="ListParagraph"/>
        <w:numPr>
          <w:ilvl w:val="0"/>
          <w:numId w:val="13"/>
        </w:numPr>
        <w:rPr>
          <w:rFonts w:ascii="Traditional Arabic" w:hAnsi="Traditional Arabic" w:cs="Traditional Arabic"/>
        </w:rPr>
      </w:pPr>
      <w:r w:rsidRPr="00E47F5D">
        <w:rPr>
          <w:rFonts w:ascii="Traditional Arabic" w:hAnsi="Traditional Arabic" w:cs="Traditional Arabic"/>
          <w:rtl/>
        </w:rPr>
        <w:t>همراه با نقض حریم خصوصی</w:t>
      </w:r>
    </w:p>
    <w:p w:rsidR="00343086" w:rsidRPr="00E47F5D" w:rsidRDefault="00343086" w:rsidP="00343086">
      <w:pPr>
        <w:rPr>
          <w:rtl/>
        </w:rPr>
      </w:pPr>
      <w:r w:rsidRPr="00E47F5D">
        <w:rPr>
          <w:rtl/>
        </w:rPr>
        <w:t>این ویژگی</w:t>
      </w:r>
      <w:r w:rsidR="00727E04" w:rsidRPr="00E47F5D">
        <w:rPr>
          <w:rtl/>
        </w:rPr>
        <w:t>‌های</w:t>
      </w:r>
      <w:r w:rsidRPr="00E47F5D">
        <w:rPr>
          <w:rtl/>
        </w:rPr>
        <w:t xml:space="preserve"> است که موجب حرمت و این شدّت عذاب</w:t>
      </w:r>
      <w:r w:rsidR="00727E04" w:rsidRPr="00E47F5D">
        <w:rPr>
          <w:rtl/>
        </w:rPr>
        <w:t xml:space="preserve"> می‌</w:t>
      </w:r>
      <w:r w:rsidRPr="00E47F5D">
        <w:rPr>
          <w:rtl/>
        </w:rPr>
        <w:t>شود</w:t>
      </w:r>
      <w:r w:rsidR="00DC3294" w:rsidRPr="00E47F5D">
        <w:rPr>
          <w:rtl/>
        </w:rPr>
        <w:t>؛ که</w:t>
      </w:r>
      <w:r w:rsidRPr="00E47F5D">
        <w:rPr>
          <w:rtl/>
        </w:rPr>
        <w:t xml:space="preserve"> البته مرحوم آقای داماد این مطالب را در کتاب صلات خود فرموده و برای آن نیز شواهدی ذکر فرموده</w:t>
      </w:r>
      <w:r w:rsidR="00727E04" w:rsidRPr="00E47F5D">
        <w:rPr>
          <w:rtl/>
        </w:rPr>
        <w:t xml:space="preserve">‌اند </w:t>
      </w:r>
      <w:r w:rsidR="002136CC" w:rsidRPr="00E47F5D">
        <w:rPr>
          <w:rtl/>
        </w:rPr>
        <w:t xml:space="preserve">که اگر به </w:t>
      </w:r>
      <w:r w:rsidR="00936505" w:rsidRPr="00E47F5D">
        <w:rPr>
          <w:rtl/>
        </w:rPr>
        <w:t>روایات مراجعه فرمایید چه در ابواب حدود و چه در ابواب دفاع و امثالهم نگاه به خانه دیگری افکندن مورد مؤاخذه</w:t>
      </w:r>
      <w:r w:rsidR="00727E04" w:rsidRPr="00E47F5D">
        <w:rPr>
          <w:rtl/>
        </w:rPr>
        <w:t>‌های</w:t>
      </w:r>
      <w:r w:rsidR="00936505" w:rsidRPr="00E47F5D">
        <w:rPr>
          <w:rtl/>
        </w:rPr>
        <w:t xml:space="preserve"> زیادی قرار گرفته است حتی اگر همراه با اینها نیز نباشد.</w:t>
      </w:r>
    </w:p>
    <w:p w:rsidR="00F011B7" w:rsidRPr="00E47F5D" w:rsidRDefault="00E47F5D" w:rsidP="00E47F5D">
      <w:pPr>
        <w:rPr>
          <w:rtl/>
        </w:rPr>
      </w:pPr>
      <w:r>
        <w:rPr>
          <w:rtl/>
        </w:rPr>
        <w:t>به‌عنوان‌مثال</w:t>
      </w:r>
      <w:r w:rsidR="00936505" w:rsidRPr="00E47F5D">
        <w:rPr>
          <w:rtl/>
        </w:rPr>
        <w:t xml:space="preserve"> اگر کسی حریم خصوصی دیگری را نقض کند و در خانه او دوربینی کار بگذارد و از جای دیگری به تجسس در خانه این شخص بپردازد </w:t>
      </w:r>
      <w:r w:rsidR="00E572AB" w:rsidRPr="00E47F5D">
        <w:rPr>
          <w:rtl/>
        </w:rPr>
        <w:t>این‌چنین</w:t>
      </w:r>
      <w:r w:rsidR="004243AE" w:rsidRPr="00E47F5D">
        <w:rPr>
          <w:rtl/>
        </w:rPr>
        <w:t xml:space="preserve"> عملی در روایات دیگر نیز مورد مؤاخذه قرار گرفته است </w:t>
      </w:r>
      <w:r w:rsidR="00E572AB" w:rsidRPr="00E47F5D">
        <w:rPr>
          <w:rtl/>
        </w:rPr>
        <w:t>چراکه</w:t>
      </w:r>
      <w:r w:rsidR="004243AE" w:rsidRPr="00E47F5D">
        <w:rPr>
          <w:rtl/>
        </w:rPr>
        <w:t xml:space="preserve"> بحث از </w:t>
      </w:r>
      <w:r w:rsidR="00E572AB" w:rsidRPr="00E47F5D">
        <w:rPr>
          <w:rtl/>
        </w:rPr>
        <w:t>این‌چنین</w:t>
      </w:r>
      <w:r w:rsidR="004243AE" w:rsidRPr="00E47F5D">
        <w:rPr>
          <w:rtl/>
        </w:rPr>
        <w:t xml:space="preserve"> نگاهی است که </w:t>
      </w:r>
      <w:r w:rsidR="004243AE" w:rsidRPr="00E47F5D">
        <w:rPr>
          <w:color w:val="008000"/>
          <w:rtl/>
        </w:rPr>
        <w:t>«</w:t>
      </w:r>
      <w:r w:rsidRPr="00E47F5D">
        <w:rPr>
          <w:color w:val="008000"/>
          <w:rtl/>
        </w:rPr>
        <w:t>اطَّلَعَ فِي بَيْتِ جَارِهِ فَنَظَرَ</w:t>
      </w:r>
      <w:r w:rsidR="004243AE" w:rsidRPr="00E47F5D">
        <w:rPr>
          <w:color w:val="008000"/>
          <w:rtl/>
        </w:rPr>
        <w:t xml:space="preserve"> ...»</w:t>
      </w:r>
      <w:r w:rsidR="00950A2E" w:rsidRPr="00E47F5D">
        <w:rPr>
          <w:color w:val="008000"/>
          <w:rtl/>
        </w:rPr>
        <w:t xml:space="preserve"> </w:t>
      </w:r>
      <w:r w:rsidR="008441B5" w:rsidRPr="00E47F5D">
        <w:rPr>
          <w:rtl/>
        </w:rPr>
        <w:t xml:space="preserve">و حتی این قضیه به حدّی اهمیت دارد که حتی اگر در حال نگاه کردن صاحب خانه چشم او را کور کند ضامن نخواهد بود و دیه ندارد! توضیح مثال را همه به خاطر دارید که اگر کسی از منفذی حریم خصوصی دیگری را نقض </w:t>
      </w:r>
      <w:r w:rsidR="008441B5" w:rsidRPr="00E47F5D">
        <w:rPr>
          <w:rtl/>
        </w:rPr>
        <w:lastRenderedPageBreak/>
        <w:t>کرده و داخل خانه او را نگاه</w:t>
      </w:r>
      <w:r w:rsidR="00727E04" w:rsidRPr="00E47F5D">
        <w:rPr>
          <w:rtl/>
        </w:rPr>
        <w:t xml:space="preserve"> می‌</w:t>
      </w:r>
      <w:r w:rsidR="008441B5" w:rsidRPr="00E47F5D">
        <w:rPr>
          <w:rtl/>
        </w:rPr>
        <w:t>کند</w:t>
      </w:r>
      <w:r w:rsidR="00F011B7" w:rsidRPr="00E47F5D">
        <w:rPr>
          <w:rtl/>
        </w:rPr>
        <w:t xml:space="preserve"> در این صورت صاحب منزل</w:t>
      </w:r>
      <w:r w:rsidR="00727E04" w:rsidRPr="00E47F5D">
        <w:rPr>
          <w:rtl/>
        </w:rPr>
        <w:t xml:space="preserve"> می‌</w:t>
      </w:r>
      <w:r w:rsidR="00F011B7" w:rsidRPr="00E47F5D">
        <w:rPr>
          <w:rtl/>
        </w:rPr>
        <w:t>تواند متعرّض او شود و اگر چشم او را کور کند قصاص نخواهد شد و دیه هم نخواهد داشت.</w:t>
      </w:r>
    </w:p>
    <w:p w:rsidR="00F011B7" w:rsidRPr="00E47F5D" w:rsidRDefault="00476A52" w:rsidP="00F011B7">
      <w:pPr>
        <w:rPr>
          <w:rtl/>
        </w:rPr>
      </w:pPr>
      <w:r w:rsidRPr="00E47F5D">
        <w:rPr>
          <w:rtl/>
        </w:rPr>
        <w:t xml:space="preserve">برای تقویت ذهن در باب این روایت باید </w:t>
      </w:r>
      <w:r w:rsidR="00E572AB" w:rsidRPr="00E47F5D">
        <w:rPr>
          <w:rtl/>
        </w:rPr>
        <w:t>این‌چنین</w:t>
      </w:r>
      <w:r w:rsidRPr="00E47F5D">
        <w:rPr>
          <w:rtl/>
        </w:rPr>
        <w:t xml:space="preserve"> گفت که ابتدا باید تصور کنیم که هیچ روایتی در باب حرمت نگاه به نامحرم وجود نداشته باشد و ذهن </w:t>
      </w:r>
      <w:r w:rsidR="00D90D88" w:rsidRPr="00E47F5D">
        <w:rPr>
          <w:rtl/>
        </w:rPr>
        <w:t>را از تمام روایات این باب خالی کنیم و فقط همین یک روایت از رسول خدا به ما</w:t>
      </w:r>
      <w:r w:rsidR="00727E04" w:rsidRPr="00E47F5D">
        <w:rPr>
          <w:rtl/>
        </w:rPr>
        <w:t xml:space="preserve"> می‌</w:t>
      </w:r>
      <w:r w:rsidR="00D90D88" w:rsidRPr="00E47F5D">
        <w:rPr>
          <w:rtl/>
        </w:rPr>
        <w:t>رسید، آیا در این صورت حکم به حرمت نگاه</w:t>
      </w:r>
      <w:r w:rsidR="00727E04" w:rsidRPr="00E47F5D">
        <w:rPr>
          <w:rtl/>
        </w:rPr>
        <w:t xml:space="preserve"> می‌</w:t>
      </w:r>
      <w:r w:rsidR="00D90D88" w:rsidRPr="00E47F5D">
        <w:rPr>
          <w:rtl/>
        </w:rPr>
        <w:t>کردیم؟</w:t>
      </w:r>
    </w:p>
    <w:p w:rsidR="00D90D88" w:rsidRPr="00E47F5D" w:rsidRDefault="00D90D88" w:rsidP="00F011B7">
      <w:pPr>
        <w:rPr>
          <w:rtl/>
        </w:rPr>
      </w:pPr>
      <w:r w:rsidRPr="00E47F5D">
        <w:rPr>
          <w:rtl/>
        </w:rPr>
        <w:t>در جواب این سؤال ممکن است برخی معتقد شوند که به جهت همین نگاه</w:t>
      </w:r>
      <w:r w:rsidR="00727E04" w:rsidRPr="00E47F5D">
        <w:rPr>
          <w:rtl/>
        </w:rPr>
        <w:t xml:space="preserve">‌ها </w:t>
      </w:r>
      <w:r w:rsidRPr="00E47F5D">
        <w:rPr>
          <w:rtl/>
        </w:rPr>
        <w:t>عقاب و عذاب واقع خواهد شد و لذا دلیل بر حرمت خواهد بود، لکن نکته اینجا است که این نگاه</w:t>
      </w:r>
      <w:r w:rsidR="00727E04" w:rsidRPr="00E47F5D">
        <w:rPr>
          <w:rtl/>
        </w:rPr>
        <w:t xml:space="preserve">‌ها </w:t>
      </w:r>
      <w:r w:rsidRPr="00E47F5D">
        <w:rPr>
          <w:rtl/>
        </w:rPr>
        <w:t>به تنهایی دلیل بر عذاب و عقاب نیستند بلکه نگاه خائنانه</w:t>
      </w:r>
      <w:r w:rsidR="00727E04" w:rsidRPr="00E47F5D">
        <w:rPr>
          <w:rtl/>
        </w:rPr>
        <w:t xml:space="preserve">‌ای </w:t>
      </w:r>
      <w:r w:rsidRPr="00E47F5D">
        <w:rPr>
          <w:rtl/>
        </w:rPr>
        <w:t xml:space="preserve">که موجب نقض حریم خصوصی شده است </w:t>
      </w:r>
      <w:r w:rsidR="00151BE4" w:rsidRPr="00E47F5D">
        <w:rPr>
          <w:rtl/>
        </w:rPr>
        <w:t>سبب عقاب و عذاب</w:t>
      </w:r>
      <w:r w:rsidR="00727E04" w:rsidRPr="00E47F5D">
        <w:rPr>
          <w:rtl/>
        </w:rPr>
        <w:t xml:space="preserve"> می‌</w:t>
      </w:r>
      <w:r w:rsidR="00151BE4" w:rsidRPr="00E47F5D">
        <w:rPr>
          <w:rtl/>
        </w:rPr>
        <w:t>گردد</w:t>
      </w:r>
      <w:r w:rsidR="00DC3294" w:rsidRPr="00E47F5D">
        <w:rPr>
          <w:rtl/>
        </w:rPr>
        <w:t>؛ و</w:t>
      </w:r>
      <w:r w:rsidR="00151BE4" w:rsidRPr="00E47F5D">
        <w:rPr>
          <w:rtl/>
        </w:rPr>
        <w:t xml:space="preserve"> اما اگر این نگاه در یک مکان عمومی انجام شود دیگر چنین حکمی نخواهد داشت.</w:t>
      </w:r>
    </w:p>
    <w:p w:rsidR="00151BE4" w:rsidRPr="00E47F5D" w:rsidRDefault="00151BE4" w:rsidP="00F011B7">
      <w:pPr>
        <w:rPr>
          <w:rtl/>
        </w:rPr>
      </w:pPr>
      <w:r w:rsidRPr="00E47F5D">
        <w:rPr>
          <w:rtl/>
        </w:rPr>
        <w:t>سؤال: چه تفاوتی بین این دو نگاه وجود دارد؟</w:t>
      </w:r>
    </w:p>
    <w:p w:rsidR="00151BE4" w:rsidRPr="00E47F5D" w:rsidRDefault="00151BE4" w:rsidP="00F011B7">
      <w:pPr>
        <w:rPr>
          <w:rtl/>
        </w:rPr>
      </w:pPr>
      <w:r w:rsidRPr="00E47F5D">
        <w:rPr>
          <w:rtl/>
        </w:rPr>
        <w:t xml:space="preserve">جواب: تفاوت این دو نگاه در این است که </w:t>
      </w:r>
      <w:r w:rsidR="007E6875" w:rsidRPr="00E47F5D">
        <w:rPr>
          <w:rtl/>
        </w:rPr>
        <w:t>در صورت اول شخص حریم خصوصی دیگری را تجاوز</w:t>
      </w:r>
      <w:r w:rsidR="00727E04" w:rsidRPr="00E47F5D">
        <w:rPr>
          <w:rtl/>
        </w:rPr>
        <w:t xml:space="preserve"> می‌</w:t>
      </w:r>
      <w:r w:rsidR="007E6875" w:rsidRPr="00E47F5D">
        <w:rPr>
          <w:rtl/>
        </w:rPr>
        <w:t>کند زیرا منزل شخص، محل امن او است و این فرد جای امن او را مورد تعرّض قرار داده است. پس اگر ما باشیم و همین یک روایت قطعاً</w:t>
      </w:r>
      <w:r w:rsidR="00727E04" w:rsidRPr="00E47F5D">
        <w:rPr>
          <w:rtl/>
        </w:rPr>
        <w:t xml:space="preserve"> نمی‌</w:t>
      </w:r>
      <w:r w:rsidR="007E6875" w:rsidRPr="00E47F5D">
        <w:rPr>
          <w:rtl/>
        </w:rPr>
        <w:t>توان به این استدلال تن داد.</w:t>
      </w:r>
    </w:p>
    <w:p w:rsidR="007E6875" w:rsidRPr="00E47F5D" w:rsidRDefault="00F823D2" w:rsidP="00F011B7">
      <w:pPr>
        <w:rPr>
          <w:rtl/>
        </w:rPr>
      </w:pPr>
      <w:r w:rsidRPr="00E47F5D">
        <w:rPr>
          <w:rtl/>
        </w:rPr>
        <w:t xml:space="preserve">در این روایت موضوع مرکب از دو </w:t>
      </w:r>
      <w:r w:rsidR="00E47F5D">
        <w:rPr>
          <w:rtl/>
        </w:rPr>
        <w:t>مسئله</w:t>
      </w:r>
      <w:r w:rsidRPr="00E47F5D">
        <w:rPr>
          <w:rtl/>
        </w:rPr>
        <w:t xml:space="preserve"> است:</w:t>
      </w:r>
    </w:p>
    <w:p w:rsidR="00F823D2" w:rsidRPr="00E47F5D" w:rsidRDefault="00F823D2" w:rsidP="00F011B7">
      <w:pPr>
        <w:rPr>
          <w:rtl/>
        </w:rPr>
      </w:pPr>
      <w:r w:rsidRPr="00E47F5D">
        <w:rPr>
          <w:rtl/>
        </w:rPr>
        <w:t xml:space="preserve">یکی نگاه </w:t>
      </w:r>
      <w:r w:rsidR="00D1222B" w:rsidRPr="00E47F5D">
        <w:rPr>
          <w:rtl/>
        </w:rPr>
        <w:t>خائنانه همراه با نقض حریم خصوصی</w:t>
      </w:r>
    </w:p>
    <w:p w:rsidR="00D1222B" w:rsidRPr="00E47F5D" w:rsidRDefault="00D1222B" w:rsidP="00F011B7">
      <w:pPr>
        <w:rPr>
          <w:rtl/>
        </w:rPr>
      </w:pPr>
      <w:r w:rsidRPr="00E47F5D">
        <w:rPr>
          <w:rtl/>
        </w:rPr>
        <w:t>و دیگری نگاه به آن مواردی که ذکر شد.</w:t>
      </w:r>
    </w:p>
    <w:p w:rsidR="00D1222B" w:rsidRPr="00E47F5D" w:rsidRDefault="00D1222B" w:rsidP="00F011B7">
      <w:pPr>
        <w:rPr>
          <w:rtl/>
        </w:rPr>
      </w:pPr>
      <w:r w:rsidRPr="00E47F5D">
        <w:rPr>
          <w:rtl/>
        </w:rPr>
        <w:t>این دو نگاه به صورت ترکیبی موجب حرمت</w:t>
      </w:r>
      <w:r w:rsidR="00727E04" w:rsidRPr="00E47F5D">
        <w:rPr>
          <w:rtl/>
        </w:rPr>
        <w:t xml:space="preserve"> می‌</w:t>
      </w:r>
      <w:r w:rsidRPr="00E47F5D">
        <w:rPr>
          <w:rtl/>
        </w:rPr>
        <w:t>شود. از این مرکب بودن موضوع این نتیجه حاصل</w:t>
      </w:r>
      <w:r w:rsidR="00727E04" w:rsidRPr="00E47F5D">
        <w:rPr>
          <w:rtl/>
        </w:rPr>
        <w:t xml:space="preserve"> می‌</w:t>
      </w:r>
      <w:r w:rsidRPr="00E47F5D">
        <w:rPr>
          <w:rtl/>
        </w:rPr>
        <w:t xml:space="preserve">شود که اگر هر دو جزء وجود نداشت و یا هر یک از این دو نبودند حکم هم وجود نداشته باشد و </w:t>
      </w:r>
      <w:r w:rsidR="00E572AB" w:rsidRPr="00E47F5D">
        <w:rPr>
          <w:rtl/>
        </w:rPr>
        <w:t>درواقع</w:t>
      </w:r>
      <w:r w:rsidRPr="00E47F5D">
        <w:rPr>
          <w:rtl/>
        </w:rPr>
        <w:t xml:space="preserve"> حکم مترتب بر موضوع مرکب</w:t>
      </w:r>
      <w:r w:rsidR="00727E04" w:rsidRPr="00E47F5D">
        <w:rPr>
          <w:rtl/>
        </w:rPr>
        <w:t xml:space="preserve"> می‌</w:t>
      </w:r>
      <w:r w:rsidRPr="00E47F5D">
        <w:rPr>
          <w:rtl/>
        </w:rPr>
        <w:t>باشد.</w:t>
      </w:r>
    </w:p>
    <w:p w:rsidR="00D1222B" w:rsidRPr="00E47F5D" w:rsidRDefault="00D1222B" w:rsidP="00F011B7">
      <w:pPr>
        <w:rPr>
          <w:rtl/>
        </w:rPr>
      </w:pPr>
      <w:r w:rsidRPr="00E47F5D">
        <w:rPr>
          <w:rtl/>
        </w:rPr>
        <w:t>این مناقشه اوّلی است که مرحوم آقای داماد در کتاب الصلا</w:t>
      </w:r>
      <w:r w:rsidR="00DC3294" w:rsidRPr="00E47F5D">
        <w:rPr>
          <w:rtl/>
        </w:rPr>
        <w:t>ة</w:t>
      </w:r>
      <w:r w:rsidRPr="00E47F5D">
        <w:rPr>
          <w:rtl/>
        </w:rPr>
        <w:t xml:space="preserve"> خود آورده</w:t>
      </w:r>
      <w:r w:rsidR="00727E04" w:rsidRPr="00E47F5D">
        <w:rPr>
          <w:rtl/>
        </w:rPr>
        <w:t xml:space="preserve">‌اند </w:t>
      </w:r>
      <w:r w:rsidR="00E47F5D">
        <w:rPr>
          <w:rtl/>
        </w:rPr>
        <w:t>و استدلال</w:t>
      </w:r>
      <w:r w:rsidRPr="00E47F5D">
        <w:rPr>
          <w:rtl/>
        </w:rPr>
        <w:t xml:space="preserve"> را با این بیان نقد </w:t>
      </w:r>
      <w:r w:rsidR="00E47F5D">
        <w:rPr>
          <w:rtl/>
        </w:rPr>
        <w:t>فرموده‌اند</w:t>
      </w:r>
      <w:r w:rsidRPr="00E47F5D">
        <w:rPr>
          <w:rtl/>
        </w:rPr>
        <w:t>.</w:t>
      </w:r>
    </w:p>
    <w:p w:rsidR="00483832" w:rsidRPr="00E47F5D" w:rsidRDefault="00483832" w:rsidP="00483832">
      <w:pPr>
        <w:pStyle w:val="Heading5"/>
        <w:rPr>
          <w:rtl/>
        </w:rPr>
      </w:pPr>
      <w:bookmarkStart w:id="13" w:name="_Toc33312381"/>
      <w:r w:rsidRPr="00E47F5D">
        <w:rPr>
          <w:rtl/>
        </w:rPr>
        <w:t>پاسخ به مناقشه دوم</w:t>
      </w:r>
      <w:r w:rsidR="00A62D42" w:rsidRPr="00E47F5D">
        <w:rPr>
          <w:rtl/>
        </w:rPr>
        <w:t>:</w:t>
      </w:r>
      <w:bookmarkEnd w:id="13"/>
    </w:p>
    <w:p w:rsidR="00A62D42" w:rsidRPr="00E47F5D" w:rsidRDefault="00A62D42" w:rsidP="00A62D42">
      <w:pPr>
        <w:pStyle w:val="Heading6"/>
        <w:rPr>
          <w:rtl/>
        </w:rPr>
      </w:pPr>
      <w:bookmarkStart w:id="14" w:name="_Toc33312382"/>
      <w:r w:rsidRPr="00E47F5D">
        <w:rPr>
          <w:rtl/>
        </w:rPr>
        <w:t>مقدمه اول</w:t>
      </w:r>
      <w:bookmarkEnd w:id="14"/>
    </w:p>
    <w:p w:rsidR="00483832" w:rsidRPr="00E47F5D" w:rsidRDefault="00483832" w:rsidP="00E47F5D">
      <w:pPr>
        <w:rPr>
          <w:rtl/>
        </w:rPr>
      </w:pPr>
      <w:r w:rsidRPr="00E47F5D">
        <w:rPr>
          <w:rtl/>
        </w:rPr>
        <w:t xml:space="preserve">اما آنچه که ممکن است کسی در مقام پاسخ به این مناقشه بگوید این است که اگر فقط این روایت به تنهایی برای ما وجود داشت البته این مناقشه و کلام جناب آقای داماد صحیح خواهد بود. </w:t>
      </w:r>
      <w:r w:rsidR="00E572AB" w:rsidRPr="00E47F5D">
        <w:rPr>
          <w:rtl/>
        </w:rPr>
        <w:t>درواقع</w:t>
      </w:r>
      <w:r w:rsidRPr="00E47F5D">
        <w:rPr>
          <w:rtl/>
        </w:rPr>
        <w:t xml:space="preserve"> اگر در شریعت هیچ حکم دیگری وجود نداشت بلکه تنها همین یک روایت بود که</w:t>
      </w:r>
      <w:r w:rsidR="00727E04" w:rsidRPr="00E47F5D">
        <w:rPr>
          <w:rtl/>
        </w:rPr>
        <w:t xml:space="preserve"> می‌</w:t>
      </w:r>
      <w:r w:rsidRPr="00E47F5D">
        <w:rPr>
          <w:rtl/>
        </w:rPr>
        <w:t xml:space="preserve">فرمود </w:t>
      </w:r>
      <w:r w:rsidRPr="00E47F5D">
        <w:rPr>
          <w:color w:val="008000"/>
          <w:rtl/>
        </w:rPr>
        <w:t>«</w:t>
      </w:r>
      <w:r w:rsidR="00E47F5D" w:rsidRPr="00E47F5D">
        <w:rPr>
          <w:color w:val="008000"/>
          <w:rtl/>
        </w:rPr>
        <w:t xml:space="preserve">اطَّلَعَ فِي بَيْتِ جَارِهِ فَنَظَرَ </w:t>
      </w:r>
      <w:r w:rsidR="00821C3E" w:rsidRPr="00E47F5D">
        <w:rPr>
          <w:color w:val="008000"/>
          <w:rtl/>
        </w:rPr>
        <w:t>علی ...»</w:t>
      </w:r>
      <w:r w:rsidR="00821C3E" w:rsidRPr="00E47F5D">
        <w:rPr>
          <w:rtl/>
        </w:rPr>
        <w:t xml:space="preserve"> در اینجا موضوع یک امر مرکبی</w:t>
      </w:r>
      <w:r w:rsidR="00727E04" w:rsidRPr="00E47F5D">
        <w:rPr>
          <w:rtl/>
        </w:rPr>
        <w:t xml:space="preserve"> می‌</w:t>
      </w:r>
      <w:r w:rsidR="00821C3E" w:rsidRPr="00E47F5D">
        <w:rPr>
          <w:rtl/>
        </w:rPr>
        <w:t>باشد که نگاه در شرایط خاص را</w:t>
      </w:r>
      <w:r w:rsidR="00727E04" w:rsidRPr="00E47F5D">
        <w:rPr>
          <w:rtl/>
        </w:rPr>
        <w:t xml:space="preserve"> می‌</w:t>
      </w:r>
      <w:r w:rsidR="00821C3E" w:rsidRPr="00E47F5D">
        <w:rPr>
          <w:rtl/>
        </w:rPr>
        <w:t>فرماید که دارای عقاب است.</w:t>
      </w:r>
    </w:p>
    <w:p w:rsidR="00CC653C" w:rsidRPr="00E47F5D" w:rsidRDefault="00821C3E" w:rsidP="00C3148C">
      <w:pPr>
        <w:rPr>
          <w:rtl/>
        </w:rPr>
      </w:pPr>
      <w:r w:rsidRPr="00E47F5D">
        <w:rPr>
          <w:rtl/>
        </w:rPr>
        <w:lastRenderedPageBreak/>
        <w:t>و اما اگر به این روایت ادله</w:t>
      </w:r>
      <w:r w:rsidR="00727E04" w:rsidRPr="00E47F5D">
        <w:rPr>
          <w:rtl/>
        </w:rPr>
        <w:t xml:space="preserve">‌ای </w:t>
      </w:r>
      <w:r w:rsidR="000128BA" w:rsidRPr="00E47F5D">
        <w:rPr>
          <w:rtl/>
        </w:rPr>
        <w:t xml:space="preserve">را ضمیمه کنیم </w:t>
      </w:r>
      <w:r w:rsidRPr="00E47F5D">
        <w:rPr>
          <w:rtl/>
        </w:rPr>
        <w:t xml:space="preserve">که </w:t>
      </w:r>
      <w:r w:rsidR="000128BA" w:rsidRPr="00E47F5D">
        <w:rPr>
          <w:rtl/>
        </w:rPr>
        <w:t>نگاه به عورت و یا موی زنان را حرام کرده است و به حرمت آن هم یقین داریم</w:t>
      </w:r>
      <w:r w:rsidR="00C3148C">
        <w:rPr>
          <w:rtl/>
        </w:rPr>
        <w:t xml:space="preserve"> همچون آیه شریفه </w:t>
      </w:r>
      <w:r w:rsidR="00C3148C">
        <w:rPr>
          <w:b/>
          <w:bCs/>
          <w:color w:val="007200"/>
          <w:rtl/>
        </w:rPr>
        <w:t>﴿قُلْ لِلْمُؤْمِنِينَ يَغُضُّوا مِنْ أَبْصارِهِم﴾</w:t>
      </w:r>
      <w:r w:rsidR="00C3148C">
        <w:rPr>
          <w:rStyle w:val="FootnoteReference"/>
          <w:rtl/>
        </w:rPr>
        <w:footnoteReference w:id="3"/>
      </w:r>
      <w:r w:rsidR="00C3148C" w:rsidRPr="00C3148C">
        <w:rPr>
          <w:rtl/>
        </w:rPr>
        <w:t>‏</w:t>
      </w:r>
      <w:r w:rsidR="00E85979" w:rsidRPr="00E47F5D">
        <w:rPr>
          <w:rtl/>
        </w:rPr>
        <w:t xml:space="preserve"> و ادله دیگری که قدر متیقّن </w:t>
      </w:r>
      <w:r w:rsidR="00E572AB" w:rsidRPr="00E47F5D">
        <w:rPr>
          <w:rtl/>
        </w:rPr>
        <w:t>آن‌ها</w:t>
      </w:r>
      <w:r w:rsidR="00E85979" w:rsidRPr="00E47F5D">
        <w:rPr>
          <w:rtl/>
        </w:rPr>
        <w:t xml:space="preserve"> منع از نگاه به عورت دیگری</w:t>
      </w:r>
      <w:r w:rsidR="00727E04" w:rsidRPr="00E47F5D">
        <w:rPr>
          <w:rtl/>
        </w:rPr>
        <w:t xml:space="preserve"> می‌</w:t>
      </w:r>
      <w:r w:rsidR="00E85979" w:rsidRPr="00E47F5D">
        <w:rPr>
          <w:rtl/>
        </w:rPr>
        <w:t>باشد،</w:t>
      </w:r>
      <w:r w:rsidR="000128BA" w:rsidRPr="00E47F5D">
        <w:rPr>
          <w:rtl/>
        </w:rPr>
        <w:t xml:space="preserve"> </w:t>
      </w:r>
      <w:r w:rsidR="00CC653C" w:rsidRPr="00E47F5D">
        <w:rPr>
          <w:rtl/>
        </w:rPr>
        <w:t>اگر این ادله ملاحظه شود و سپس به سراغ این روایت برویم در این صورت فهمیده</w:t>
      </w:r>
      <w:r w:rsidR="00727E04" w:rsidRPr="00E47F5D">
        <w:rPr>
          <w:rtl/>
        </w:rPr>
        <w:t xml:space="preserve"> می‌</w:t>
      </w:r>
      <w:r w:rsidR="00CC653C" w:rsidRPr="00E47F5D">
        <w:rPr>
          <w:rtl/>
        </w:rPr>
        <w:t>شود که این وعده</w:t>
      </w:r>
      <w:r w:rsidR="00727E04" w:rsidRPr="00E47F5D">
        <w:rPr>
          <w:rtl/>
        </w:rPr>
        <w:t>‌های</w:t>
      </w:r>
      <w:r w:rsidR="00CC653C" w:rsidRPr="00E47F5D">
        <w:rPr>
          <w:rtl/>
        </w:rPr>
        <w:t xml:space="preserve"> عذاب مؤکدی که در این روایت وارد شده است به این دلیل است که دو فعل حرام در اینجا جمع شده است؛</w:t>
      </w:r>
      <w:r w:rsidR="000153EF" w:rsidRPr="00E47F5D">
        <w:rPr>
          <w:rtl/>
        </w:rPr>
        <w:t xml:space="preserve"> به این معنا که ابتدای روایت گفته</w:t>
      </w:r>
      <w:r w:rsidR="00727E04" w:rsidRPr="00E47F5D">
        <w:rPr>
          <w:rtl/>
        </w:rPr>
        <w:t xml:space="preserve"> می‌</w:t>
      </w:r>
      <w:r w:rsidR="000153EF" w:rsidRPr="00E47F5D">
        <w:rPr>
          <w:rtl/>
        </w:rPr>
        <w:t>شود «اطّلع علی بیت جاره» که این خود یک فعل حرامی است، همچنین در ادامه</w:t>
      </w:r>
      <w:r w:rsidR="00727E04" w:rsidRPr="00E47F5D">
        <w:rPr>
          <w:rtl/>
        </w:rPr>
        <w:t xml:space="preserve"> می‌</w:t>
      </w:r>
      <w:r w:rsidR="000153EF" w:rsidRPr="00E47F5D">
        <w:rPr>
          <w:rtl/>
        </w:rPr>
        <w:t xml:space="preserve">گوید </w:t>
      </w:r>
      <w:r w:rsidR="000153EF" w:rsidRPr="00C3148C">
        <w:rPr>
          <w:color w:val="008000"/>
          <w:rtl/>
        </w:rPr>
        <w:t>«</w:t>
      </w:r>
      <w:r w:rsidR="00C3148C" w:rsidRPr="00C3148C">
        <w:rPr>
          <w:color w:val="008000"/>
          <w:rtl/>
        </w:rPr>
        <w:t>فَنَظَرَ إِلَى عَوْرَةِ رَجُلٍ أَوْ شَعْرِ امْرَأَة</w:t>
      </w:r>
      <w:r w:rsidR="000153EF" w:rsidRPr="00C3148C">
        <w:rPr>
          <w:color w:val="008000"/>
          <w:rtl/>
        </w:rPr>
        <w:t>»</w:t>
      </w:r>
      <w:r w:rsidR="001717B1" w:rsidRPr="00E47F5D">
        <w:rPr>
          <w:rtl/>
        </w:rPr>
        <w:t xml:space="preserve"> این هم از خارج مسلم است که حرام است</w:t>
      </w:r>
      <w:r w:rsidR="00DC3294" w:rsidRPr="00E47F5D">
        <w:rPr>
          <w:rtl/>
        </w:rPr>
        <w:t xml:space="preserve"> </w:t>
      </w:r>
      <w:r w:rsidR="001717B1" w:rsidRPr="00E47F5D">
        <w:rPr>
          <w:rtl/>
        </w:rPr>
        <w:t>و اینکه روایت حرمت آکد و مؤکدی را بیان</w:t>
      </w:r>
      <w:r w:rsidR="00727E04" w:rsidRPr="00E47F5D">
        <w:rPr>
          <w:rtl/>
        </w:rPr>
        <w:t xml:space="preserve"> می‌</w:t>
      </w:r>
      <w:r w:rsidR="001717B1" w:rsidRPr="00E47F5D">
        <w:rPr>
          <w:rtl/>
        </w:rPr>
        <w:t>فرماید به این دلیل است که دو حرمت با هم جمع شده اند.</w:t>
      </w:r>
    </w:p>
    <w:p w:rsidR="004D5A77" w:rsidRPr="00E47F5D" w:rsidRDefault="001717B1" w:rsidP="00C3148C">
      <w:pPr>
        <w:rPr>
          <w:rtl/>
        </w:rPr>
      </w:pPr>
      <w:r w:rsidRPr="00E47F5D">
        <w:rPr>
          <w:rtl/>
        </w:rPr>
        <w:t>اینکه در روایت</w:t>
      </w:r>
      <w:r w:rsidR="00727E04" w:rsidRPr="00E47F5D">
        <w:rPr>
          <w:rtl/>
        </w:rPr>
        <w:t xml:space="preserve"> می‌</w:t>
      </w:r>
      <w:r w:rsidRPr="00E47F5D">
        <w:rPr>
          <w:rtl/>
        </w:rPr>
        <w:t xml:space="preserve">فرماید: </w:t>
      </w:r>
      <w:r w:rsidRPr="00C3148C">
        <w:rPr>
          <w:color w:val="008000"/>
          <w:rtl/>
        </w:rPr>
        <w:t>«</w:t>
      </w:r>
      <w:r w:rsidR="00C3148C" w:rsidRPr="00C3148C">
        <w:rPr>
          <w:color w:val="008000"/>
          <w:rtl/>
        </w:rPr>
        <w:t>كَانَ حَقّاً عَلَى اللَّهِ أَنْ يُدْخِلَهُ النَّارَ مَعَ الْمُنَافِقِينَ الَّذِينَ كَانُوا يَتَّبَّعُونَ عَوْرَاتِ النَّاسِ فِي الدُّنْيَا وَ لَا يَخْرُجُ مِنَ الدُّنْيَا حَتَّى يَفْضَحَهُ اللَّهُ وَ يُبْدِيَ عَوْرَتَهُ لِلنَّاسِ فِي الْآخِرَة</w:t>
      </w:r>
      <w:r w:rsidR="004D5A77" w:rsidRPr="00C3148C">
        <w:rPr>
          <w:color w:val="008000"/>
          <w:rtl/>
        </w:rPr>
        <w:t>»</w:t>
      </w:r>
      <w:r w:rsidR="004D5A77" w:rsidRPr="00E47F5D">
        <w:rPr>
          <w:rtl/>
        </w:rPr>
        <w:t xml:space="preserve"> با این تأکّدی که در این روایت گفته شده است و با قرینه خارجی که برای ما وجود دارد این نتیجه به دست</w:t>
      </w:r>
      <w:r w:rsidR="00727E04" w:rsidRPr="00E47F5D">
        <w:rPr>
          <w:rtl/>
        </w:rPr>
        <w:t xml:space="preserve"> می‌</w:t>
      </w:r>
      <w:r w:rsidR="004D5A77" w:rsidRPr="00E47F5D">
        <w:rPr>
          <w:rtl/>
        </w:rPr>
        <w:t>آید که آن امر محرّم همراه با چیزی شده است که موجب تأکّد</w:t>
      </w:r>
      <w:r w:rsidR="00727E04" w:rsidRPr="00E47F5D">
        <w:rPr>
          <w:rtl/>
        </w:rPr>
        <w:t xml:space="preserve"> می‌</w:t>
      </w:r>
      <w:r w:rsidR="004D5A77" w:rsidRPr="00E47F5D">
        <w:rPr>
          <w:rtl/>
        </w:rPr>
        <w:t>باشد</w:t>
      </w:r>
      <w:r w:rsidR="00F10390" w:rsidRPr="00E47F5D">
        <w:rPr>
          <w:rtl/>
        </w:rPr>
        <w:t>.</w:t>
      </w:r>
    </w:p>
    <w:p w:rsidR="00F10390" w:rsidRPr="00E47F5D" w:rsidRDefault="00F10390" w:rsidP="00C3148C">
      <w:pPr>
        <w:rPr>
          <w:rtl/>
        </w:rPr>
      </w:pPr>
      <w:r w:rsidRPr="00E47F5D">
        <w:rPr>
          <w:rtl/>
        </w:rPr>
        <w:t xml:space="preserve">توضیح مطلب اینکه قبلاً گفته شده است که یکی از علل تأکّد گناه این است که اجتماع دو عنوان بشود و در اینجا نیز روح روایت همین است که </w:t>
      </w:r>
      <w:r w:rsidR="00356177" w:rsidRPr="00E47F5D">
        <w:rPr>
          <w:rtl/>
        </w:rPr>
        <w:t>دو عنوانی که هر دو محرّم بود –که لااقل باید گفت نگاه با اوصافی که گفته شد حتماً محرم است- این نگاه محرّم که در اینجا همراه</w:t>
      </w:r>
      <w:r w:rsidR="00727E04" w:rsidRPr="00E47F5D">
        <w:rPr>
          <w:rtl/>
        </w:rPr>
        <w:t xml:space="preserve"> می‌</w:t>
      </w:r>
      <w:r w:rsidR="00356177" w:rsidRPr="00E47F5D">
        <w:rPr>
          <w:rtl/>
        </w:rPr>
        <w:t xml:space="preserve">شود با </w:t>
      </w:r>
      <w:r w:rsidR="00356177" w:rsidRPr="00C3148C">
        <w:rPr>
          <w:color w:val="008000"/>
          <w:rtl/>
        </w:rPr>
        <w:t>«</w:t>
      </w:r>
      <w:r w:rsidR="00C3148C" w:rsidRPr="00C3148C">
        <w:rPr>
          <w:color w:val="008000"/>
          <w:rtl/>
        </w:rPr>
        <w:t>اطَّلَعَ فِي بَيْتِ جَارِهِ</w:t>
      </w:r>
      <w:r w:rsidR="00356177" w:rsidRPr="00C3148C">
        <w:rPr>
          <w:color w:val="008000"/>
          <w:rtl/>
        </w:rPr>
        <w:t>...»</w:t>
      </w:r>
      <w:r w:rsidR="00356177" w:rsidRPr="00E47F5D">
        <w:rPr>
          <w:rtl/>
        </w:rPr>
        <w:t xml:space="preserve"> از این جهت موجب </w:t>
      </w:r>
      <w:r w:rsidR="006A1AAD" w:rsidRPr="00E47F5D">
        <w:rPr>
          <w:rtl/>
        </w:rPr>
        <w:t>عذاب و عقاب مضاعف</w:t>
      </w:r>
      <w:r w:rsidR="00727E04" w:rsidRPr="00E47F5D">
        <w:rPr>
          <w:rtl/>
        </w:rPr>
        <w:t xml:space="preserve"> می‌</w:t>
      </w:r>
      <w:r w:rsidR="006A1AAD" w:rsidRPr="00E47F5D">
        <w:rPr>
          <w:rtl/>
        </w:rPr>
        <w:t>شود.</w:t>
      </w:r>
    </w:p>
    <w:p w:rsidR="006A1AAD" w:rsidRPr="00E47F5D" w:rsidRDefault="006A1AAD" w:rsidP="004D5A77">
      <w:pPr>
        <w:rPr>
          <w:rtl/>
        </w:rPr>
      </w:pPr>
      <w:r w:rsidRPr="00E47F5D">
        <w:rPr>
          <w:rtl/>
        </w:rPr>
        <w:t xml:space="preserve">پس </w:t>
      </w:r>
      <w:r w:rsidR="00E572AB" w:rsidRPr="00E47F5D">
        <w:rPr>
          <w:rtl/>
        </w:rPr>
        <w:t>درواقع</w:t>
      </w:r>
      <w:r w:rsidRPr="00E47F5D">
        <w:rPr>
          <w:rtl/>
        </w:rPr>
        <w:t xml:space="preserve"> روایت </w:t>
      </w:r>
      <w:r w:rsidR="00C3148C">
        <w:rPr>
          <w:rtl/>
        </w:rPr>
        <w:t>ابتدائاً</w:t>
      </w:r>
      <w:r w:rsidRPr="00E47F5D">
        <w:rPr>
          <w:rtl/>
        </w:rPr>
        <w:t xml:space="preserve"> یک حرمت بسیطی را بر روی یک موضوع مرکّب قرار نداده است تا بگوید یک عمل ترکیبی که نگاه همراه با نقض حریم خصوصی باشد یک گناه است و عقاب آن هم </w:t>
      </w:r>
      <w:r w:rsidR="00E572AB" w:rsidRPr="00E47F5D">
        <w:rPr>
          <w:rtl/>
        </w:rPr>
        <w:t>این‌چنین</w:t>
      </w:r>
      <w:r w:rsidRPr="00E47F5D">
        <w:rPr>
          <w:rtl/>
        </w:rPr>
        <w:t xml:space="preserve"> است! اگر تفسیر روایت این باشد همان فرمایشی است که آقای داماد فرمودند</w:t>
      </w:r>
      <w:r w:rsidR="00DC3294" w:rsidRPr="00E47F5D">
        <w:rPr>
          <w:rtl/>
        </w:rPr>
        <w:t xml:space="preserve">؛ </w:t>
      </w:r>
      <w:r w:rsidRPr="00E47F5D">
        <w:rPr>
          <w:rtl/>
        </w:rPr>
        <w:t>اما</w:t>
      </w:r>
      <w:r w:rsidR="00727E04" w:rsidRPr="00E47F5D">
        <w:rPr>
          <w:rtl/>
        </w:rPr>
        <w:t xml:space="preserve"> می‌</w:t>
      </w:r>
      <w:r w:rsidRPr="00E47F5D">
        <w:rPr>
          <w:rtl/>
        </w:rPr>
        <w:t>توان برا</w:t>
      </w:r>
      <w:r w:rsidR="00CC26A9" w:rsidRPr="00E47F5D">
        <w:rPr>
          <w:rtl/>
        </w:rPr>
        <w:t xml:space="preserve">ی این روایت تفسیر دیگری عرض کرد و آن اینکه روایت </w:t>
      </w:r>
      <w:r w:rsidR="00C3148C">
        <w:rPr>
          <w:rtl/>
        </w:rPr>
        <w:t>ابتدائاً</w:t>
      </w:r>
      <w:r w:rsidR="00CC26A9" w:rsidRPr="00E47F5D">
        <w:rPr>
          <w:rtl/>
        </w:rPr>
        <w:t xml:space="preserve"> حکم بسیط برای موضوع مرکّب</w:t>
      </w:r>
      <w:r w:rsidR="00727E04" w:rsidRPr="00E47F5D">
        <w:rPr>
          <w:rtl/>
        </w:rPr>
        <w:t xml:space="preserve"> نمی‌</w:t>
      </w:r>
      <w:r w:rsidR="00CC26A9" w:rsidRPr="00E47F5D">
        <w:rPr>
          <w:rtl/>
        </w:rPr>
        <w:t>آورد بلکه دو موضوعی که ذاتاً حرام هستند وقتی در جایی جمع شدند موجب عقاب مضاعف</w:t>
      </w:r>
      <w:r w:rsidR="00727E04" w:rsidRPr="00E47F5D">
        <w:rPr>
          <w:rtl/>
        </w:rPr>
        <w:t xml:space="preserve"> می‌</w:t>
      </w:r>
      <w:r w:rsidR="00CC26A9" w:rsidRPr="00E47F5D">
        <w:rPr>
          <w:rtl/>
        </w:rPr>
        <w:t xml:space="preserve">شوند و </w:t>
      </w:r>
      <w:r w:rsidR="00E572AB" w:rsidRPr="00E47F5D">
        <w:rPr>
          <w:rtl/>
        </w:rPr>
        <w:t>درواقع</w:t>
      </w:r>
      <w:r w:rsidR="00CC26A9" w:rsidRPr="00E47F5D">
        <w:rPr>
          <w:rtl/>
        </w:rPr>
        <w:t xml:space="preserve"> بالملازمه حرمت هر یک از آن دو فعل را</w:t>
      </w:r>
      <w:r w:rsidR="00727E04" w:rsidRPr="00E47F5D">
        <w:rPr>
          <w:rtl/>
        </w:rPr>
        <w:t xml:space="preserve"> می‌</w:t>
      </w:r>
      <w:r w:rsidR="00CC26A9" w:rsidRPr="00E47F5D">
        <w:rPr>
          <w:rtl/>
        </w:rPr>
        <w:t xml:space="preserve">رساند و بالمطابقه تأکّد حرمت جمع دو </w:t>
      </w:r>
      <w:r w:rsidR="002F6F78" w:rsidRPr="00E47F5D">
        <w:rPr>
          <w:rtl/>
        </w:rPr>
        <w:t>فعل را</w:t>
      </w:r>
      <w:r w:rsidR="00727E04" w:rsidRPr="00E47F5D">
        <w:rPr>
          <w:rtl/>
        </w:rPr>
        <w:t xml:space="preserve"> می‌</w:t>
      </w:r>
      <w:r w:rsidR="002F6F78" w:rsidRPr="00E47F5D">
        <w:rPr>
          <w:rtl/>
        </w:rPr>
        <w:t>رساند که این تفسیر دیگری از روایت</w:t>
      </w:r>
      <w:r w:rsidR="00727E04" w:rsidRPr="00E47F5D">
        <w:rPr>
          <w:rtl/>
        </w:rPr>
        <w:t xml:space="preserve"> می‌</w:t>
      </w:r>
      <w:r w:rsidR="002F6F78" w:rsidRPr="00E47F5D">
        <w:rPr>
          <w:rtl/>
        </w:rPr>
        <w:t>باشد.</w:t>
      </w:r>
    </w:p>
    <w:p w:rsidR="002F6F78" w:rsidRPr="00E47F5D" w:rsidRDefault="002F6F78" w:rsidP="002F6F78">
      <w:pPr>
        <w:pStyle w:val="Heading5"/>
        <w:rPr>
          <w:rtl/>
        </w:rPr>
      </w:pPr>
      <w:bookmarkStart w:id="15" w:name="_Toc33312383"/>
      <w:r w:rsidRPr="00E47F5D">
        <w:rPr>
          <w:rtl/>
        </w:rPr>
        <w:t xml:space="preserve">خلاصه </w:t>
      </w:r>
      <w:r w:rsidR="00A62D42" w:rsidRPr="00E47F5D">
        <w:rPr>
          <w:rtl/>
        </w:rPr>
        <w:t>مقدمه اول</w:t>
      </w:r>
      <w:r w:rsidRPr="00E47F5D">
        <w:rPr>
          <w:rtl/>
        </w:rPr>
        <w:t>:</w:t>
      </w:r>
      <w:bookmarkEnd w:id="15"/>
    </w:p>
    <w:p w:rsidR="003F7721" w:rsidRPr="00E47F5D" w:rsidRDefault="002F6F78" w:rsidP="003F7721">
      <w:pPr>
        <w:rPr>
          <w:rtl/>
        </w:rPr>
      </w:pPr>
      <w:r w:rsidRPr="00E47F5D">
        <w:rPr>
          <w:rtl/>
        </w:rPr>
        <w:t>پس بنابراین در پاسخ به مناقشه</w:t>
      </w:r>
      <w:r w:rsidR="00727E04" w:rsidRPr="00E47F5D">
        <w:rPr>
          <w:rtl/>
        </w:rPr>
        <w:t xml:space="preserve"> می‌</w:t>
      </w:r>
      <w:r w:rsidRPr="00E47F5D">
        <w:rPr>
          <w:rtl/>
        </w:rPr>
        <w:t xml:space="preserve">توان </w:t>
      </w:r>
      <w:r w:rsidR="00E572AB" w:rsidRPr="00E47F5D">
        <w:rPr>
          <w:rtl/>
        </w:rPr>
        <w:t>این‌چنین</w:t>
      </w:r>
      <w:r w:rsidRPr="00E47F5D">
        <w:rPr>
          <w:rtl/>
        </w:rPr>
        <w:t xml:space="preserve"> گفت که برای این روایت</w:t>
      </w:r>
      <w:r w:rsidR="003F7721" w:rsidRPr="00E47F5D">
        <w:rPr>
          <w:rtl/>
        </w:rPr>
        <w:t xml:space="preserve"> دو تفسیر وجود دارد:</w:t>
      </w:r>
    </w:p>
    <w:p w:rsidR="003F7721" w:rsidRPr="00E47F5D" w:rsidRDefault="003F7721" w:rsidP="003F7721">
      <w:pPr>
        <w:rPr>
          <w:rtl/>
        </w:rPr>
      </w:pPr>
      <w:r w:rsidRPr="00E47F5D">
        <w:rPr>
          <w:b/>
          <w:bCs/>
          <w:rtl/>
        </w:rPr>
        <w:t xml:space="preserve">تفسیر اول: </w:t>
      </w:r>
      <w:r w:rsidRPr="00E47F5D">
        <w:rPr>
          <w:rtl/>
        </w:rPr>
        <w:t>یک تفسیر در روایت این است که یک حکم بسیط اوّلیه بر موضوع مرکّب واقع شده است</w:t>
      </w:r>
      <w:r w:rsidR="00E84560" w:rsidRPr="00E47F5D">
        <w:rPr>
          <w:rtl/>
        </w:rPr>
        <w:t>.</w:t>
      </w:r>
    </w:p>
    <w:p w:rsidR="005A2939" w:rsidRPr="00E47F5D" w:rsidRDefault="00E84560" w:rsidP="005A2939">
      <w:pPr>
        <w:rPr>
          <w:rtl/>
        </w:rPr>
      </w:pPr>
      <w:r w:rsidRPr="00E47F5D">
        <w:rPr>
          <w:b/>
          <w:bCs/>
          <w:rtl/>
        </w:rPr>
        <w:t xml:space="preserve">تفسیر دوم: </w:t>
      </w:r>
      <w:r w:rsidRPr="00E47F5D">
        <w:rPr>
          <w:rtl/>
        </w:rPr>
        <w:t xml:space="preserve">و اما تفسیر دیگر این است که حکمی که بر روایت قرار گرفته است حکم تأکّد عقاب است برای امری که ذاتاً محرّم بوده است و از خارج هم مسلم است که این محرم است مثل نگاه به عورت دیگری و یا موی زن نامحرم که اینها مواردی هستند که حرمت </w:t>
      </w:r>
      <w:r w:rsidR="00E572AB" w:rsidRPr="00E47F5D">
        <w:rPr>
          <w:rtl/>
        </w:rPr>
        <w:t>آن‌ها</w:t>
      </w:r>
      <w:r w:rsidR="005A2939" w:rsidRPr="00E47F5D">
        <w:rPr>
          <w:rtl/>
        </w:rPr>
        <w:t xml:space="preserve"> یقینی است</w:t>
      </w:r>
      <w:r w:rsidR="00DC3294" w:rsidRPr="00E47F5D">
        <w:rPr>
          <w:rtl/>
        </w:rPr>
        <w:t>؛ که</w:t>
      </w:r>
      <w:r w:rsidR="005A2939" w:rsidRPr="00E47F5D">
        <w:rPr>
          <w:rtl/>
        </w:rPr>
        <w:t xml:space="preserve"> ممکن است کسی قائل شود که ظاهر روایت همین تفسیر دوم</w:t>
      </w:r>
      <w:r w:rsidR="00727E04" w:rsidRPr="00E47F5D">
        <w:rPr>
          <w:rtl/>
        </w:rPr>
        <w:t xml:space="preserve"> می‌</w:t>
      </w:r>
      <w:r w:rsidR="005A2939" w:rsidRPr="00E47F5D">
        <w:rPr>
          <w:rtl/>
        </w:rPr>
        <w:t>باشد.</w:t>
      </w:r>
    </w:p>
    <w:p w:rsidR="001717B1" w:rsidRPr="00E47F5D" w:rsidRDefault="005A2939" w:rsidP="00A62D42">
      <w:pPr>
        <w:rPr>
          <w:rtl/>
        </w:rPr>
      </w:pPr>
      <w:r w:rsidRPr="00E47F5D">
        <w:rPr>
          <w:rtl/>
        </w:rPr>
        <w:t>البته اگر ظاهر روایت به تنهایی وجود داشت آن را</w:t>
      </w:r>
      <w:r w:rsidR="00727E04" w:rsidRPr="00E47F5D">
        <w:rPr>
          <w:rtl/>
        </w:rPr>
        <w:t xml:space="preserve"> نمی‌</w:t>
      </w:r>
      <w:r w:rsidRPr="00E47F5D">
        <w:rPr>
          <w:rtl/>
        </w:rPr>
        <w:t>پذیرفتیم اما با عنایت به خارج از روایت این نتیجه حاصل</w:t>
      </w:r>
      <w:r w:rsidR="00727E04" w:rsidRPr="00E47F5D">
        <w:rPr>
          <w:rtl/>
        </w:rPr>
        <w:t xml:space="preserve"> می‌</w:t>
      </w:r>
      <w:r w:rsidRPr="00E47F5D">
        <w:rPr>
          <w:rtl/>
        </w:rPr>
        <w:t>ش</w:t>
      </w:r>
      <w:r w:rsidR="00A62D42" w:rsidRPr="00E47F5D">
        <w:rPr>
          <w:rtl/>
        </w:rPr>
        <w:t xml:space="preserve">ود که تفسیر روایت </w:t>
      </w:r>
      <w:r w:rsidR="00E572AB" w:rsidRPr="00E47F5D">
        <w:rPr>
          <w:rtl/>
        </w:rPr>
        <w:t>این‌چنین</w:t>
      </w:r>
      <w:r w:rsidR="00A62D42" w:rsidRPr="00E47F5D">
        <w:rPr>
          <w:rtl/>
        </w:rPr>
        <w:t xml:space="preserve"> باشد.</w:t>
      </w:r>
    </w:p>
    <w:p w:rsidR="00A62D42" w:rsidRPr="00E47F5D" w:rsidRDefault="00A62D42" w:rsidP="00A62D42">
      <w:pPr>
        <w:pStyle w:val="Heading6"/>
        <w:rPr>
          <w:rtl/>
        </w:rPr>
      </w:pPr>
      <w:bookmarkStart w:id="16" w:name="_Toc33312384"/>
      <w:r w:rsidRPr="00E47F5D">
        <w:rPr>
          <w:rtl/>
        </w:rPr>
        <w:lastRenderedPageBreak/>
        <w:t>مقدمه دوم:</w:t>
      </w:r>
      <w:bookmarkEnd w:id="16"/>
    </w:p>
    <w:p w:rsidR="00A62D42" w:rsidRPr="00E47F5D" w:rsidRDefault="00A62D42" w:rsidP="00A62D42">
      <w:pPr>
        <w:rPr>
          <w:rtl/>
        </w:rPr>
      </w:pPr>
      <w:r w:rsidRPr="00E47F5D">
        <w:rPr>
          <w:rtl/>
        </w:rPr>
        <w:t>حال اگر بنا شد که اصل بر این باشد که در اینجا اجتماع محرّمین</w:t>
      </w:r>
      <w:r w:rsidR="00727E04" w:rsidRPr="00E47F5D">
        <w:rPr>
          <w:rtl/>
        </w:rPr>
        <w:t xml:space="preserve"> می‌</w:t>
      </w:r>
      <w:r w:rsidRPr="00E47F5D">
        <w:rPr>
          <w:rtl/>
        </w:rPr>
        <w:t>باشد و یا همراه شدن نگاه محرّم با پیوست افزون باشد حال باید دید که چه چیزهایی در روایت حرام شمرده شده است؟</w:t>
      </w:r>
      <w:r w:rsidR="007C7D85" w:rsidRPr="00E47F5D">
        <w:rPr>
          <w:rtl/>
        </w:rPr>
        <w:t xml:space="preserve"> که یکی از این موارد همان «شیء من جسدها»</w:t>
      </w:r>
      <w:r w:rsidR="00727E04" w:rsidRPr="00E47F5D">
        <w:rPr>
          <w:rtl/>
        </w:rPr>
        <w:t xml:space="preserve"> می‌</w:t>
      </w:r>
      <w:r w:rsidR="007C7D85" w:rsidRPr="00E47F5D">
        <w:rPr>
          <w:rtl/>
        </w:rPr>
        <w:t>باشد که دارای اطلاق است و شامل وجه و کفین هم</w:t>
      </w:r>
      <w:r w:rsidR="00727E04" w:rsidRPr="00E47F5D">
        <w:rPr>
          <w:rtl/>
        </w:rPr>
        <w:t xml:space="preserve"> می‌</w:t>
      </w:r>
      <w:r w:rsidR="007C7D85" w:rsidRPr="00E47F5D">
        <w:rPr>
          <w:rtl/>
        </w:rPr>
        <w:t>شود.</w:t>
      </w:r>
    </w:p>
    <w:p w:rsidR="007C7D85" w:rsidRPr="00E47F5D" w:rsidRDefault="00E572AB" w:rsidP="00A62D42">
      <w:pPr>
        <w:rPr>
          <w:rtl/>
        </w:rPr>
      </w:pPr>
      <w:r w:rsidRPr="00E47F5D">
        <w:rPr>
          <w:rtl/>
        </w:rPr>
        <w:t>همان‌طور</w:t>
      </w:r>
      <w:r w:rsidR="007C7D85" w:rsidRPr="00E47F5D">
        <w:rPr>
          <w:rtl/>
        </w:rPr>
        <w:t xml:space="preserve"> که ملاحظه نمودید بنا بر این شده که این روایت حکم را بر یک موضوع مرکّبی قرار داده باشد که </w:t>
      </w:r>
      <w:r w:rsidR="00C3148C">
        <w:rPr>
          <w:rtl/>
        </w:rPr>
        <w:t>هرکدام</w:t>
      </w:r>
      <w:r w:rsidR="007C7D85" w:rsidRPr="00E47F5D">
        <w:rPr>
          <w:rtl/>
        </w:rPr>
        <w:t xml:space="preserve"> از دو ترکیب حرام هستند که یکی از این اجزاء هم همان «شیء من جسدها»</w:t>
      </w:r>
      <w:r w:rsidR="00727E04" w:rsidRPr="00E47F5D">
        <w:rPr>
          <w:rtl/>
        </w:rPr>
        <w:t xml:space="preserve"> می‌</w:t>
      </w:r>
      <w:r w:rsidR="007C7D85" w:rsidRPr="00E47F5D">
        <w:rPr>
          <w:rtl/>
        </w:rPr>
        <w:t>باشد</w:t>
      </w:r>
      <w:r w:rsidR="007570F5" w:rsidRPr="00E47F5D">
        <w:rPr>
          <w:rtl/>
        </w:rPr>
        <w:t xml:space="preserve"> که </w:t>
      </w:r>
      <w:r w:rsidRPr="00E47F5D">
        <w:rPr>
          <w:rtl/>
        </w:rPr>
        <w:t>همان‌طور</w:t>
      </w:r>
      <w:r w:rsidR="007570F5" w:rsidRPr="00E47F5D">
        <w:rPr>
          <w:rtl/>
        </w:rPr>
        <w:t xml:space="preserve"> که عرض شد دارای اطلاق است.</w:t>
      </w:r>
    </w:p>
    <w:p w:rsidR="007570F5" w:rsidRPr="00E47F5D" w:rsidRDefault="007570F5" w:rsidP="00A62D42">
      <w:pPr>
        <w:rPr>
          <w:rtl/>
        </w:rPr>
      </w:pPr>
      <w:r w:rsidRPr="00E47F5D">
        <w:rPr>
          <w:rtl/>
        </w:rPr>
        <w:t>این پاسخی است که</w:t>
      </w:r>
      <w:r w:rsidR="00727E04" w:rsidRPr="00E47F5D">
        <w:rPr>
          <w:rtl/>
        </w:rPr>
        <w:t xml:space="preserve"> می‌</w:t>
      </w:r>
      <w:r w:rsidRPr="00E47F5D">
        <w:rPr>
          <w:rtl/>
        </w:rPr>
        <w:t>تواند به این مناقشه داده بشود که اگرچه کسی از بزرگان چنین پاسخی نداده است اما چندان مستبعد</w:t>
      </w:r>
      <w:r w:rsidR="00727E04" w:rsidRPr="00E47F5D">
        <w:rPr>
          <w:rtl/>
        </w:rPr>
        <w:t xml:space="preserve"> نمی‌</w:t>
      </w:r>
      <w:r w:rsidRPr="00E47F5D">
        <w:rPr>
          <w:rtl/>
        </w:rPr>
        <w:t xml:space="preserve">باشد. چراکه وقتی ظاهر روایت ملاحظه شود </w:t>
      </w:r>
      <w:r w:rsidR="00E572AB" w:rsidRPr="00E47F5D">
        <w:rPr>
          <w:rtl/>
        </w:rPr>
        <w:t>این‌چنین</w:t>
      </w:r>
      <w:r w:rsidRPr="00E47F5D">
        <w:rPr>
          <w:rtl/>
        </w:rPr>
        <w:t xml:space="preserve"> حس</w:t>
      </w:r>
      <w:r w:rsidR="00727E04" w:rsidRPr="00E47F5D">
        <w:rPr>
          <w:rtl/>
        </w:rPr>
        <w:t xml:space="preserve"> می‌</w:t>
      </w:r>
      <w:r w:rsidRPr="00E47F5D">
        <w:rPr>
          <w:rtl/>
        </w:rPr>
        <w:t>شود که «اطّلع» بر یک امر محرّمی قرار گرفته است و آن حکم را بیان</w:t>
      </w:r>
      <w:r w:rsidR="00727E04" w:rsidRPr="00E47F5D">
        <w:rPr>
          <w:rtl/>
        </w:rPr>
        <w:t xml:space="preserve"> می‌</w:t>
      </w:r>
      <w:r w:rsidRPr="00E47F5D">
        <w:rPr>
          <w:rtl/>
        </w:rPr>
        <w:t>کند.</w:t>
      </w:r>
    </w:p>
    <w:p w:rsidR="007570F5" w:rsidRPr="00E47F5D" w:rsidRDefault="007570F5" w:rsidP="00A62D42">
      <w:pPr>
        <w:rPr>
          <w:rtl/>
        </w:rPr>
      </w:pPr>
      <w:r w:rsidRPr="00E47F5D">
        <w:rPr>
          <w:rtl/>
        </w:rPr>
        <w:t>سؤال: با این تفسیر حرمت مفروغ عنه گرفته شد! حال این روایت به تنهایی چگونه دلالت بر حرمت</w:t>
      </w:r>
      <w:r w:rsidR="00727E04" w:rsidRPr="00E47F5D">
        <w:rPr>
          <w:rtl/>
        </w:rPr>
        <w:t xml:space="preserve"> می‌</w:t>
      </w:r>
      <w:r w:rsidRPr="00E47F5D">
        <w:rPr>
          <w:rtl/>
        </w:rPr>
        <w:t xml:space="preserve">کند </w:t>
      </w:r>
      <w:r w:rsidR="00C3148C">
        <w:rPr>
          <w:rtl/>
        </w:rPr>
        <w:t>درحالی‌که</w:t>
      </w:r>
      <w:r w:rsidRPr="00E47F5D">
        <w:rPr>
          <w:rtl/>
        </w:rPr>
        <w:t xml:space="preserve"> ما حرمت را از ابتدا مفروض دانستیم؟</w:t>
      </w:r>
    </w:p>
    <w:p w:rsidR="007570F5" w:rsidRPr="00E47F5D" w:rsidRDefault="007570F5" w:rsidP="00A62D42">
      <w:pPr>
        <w:rPr>
          <w:rtl/>
        </w:rPr>
      </w:pPr>
      <w:r w:rsidRPr="00E47F5D">
        <w:rPr>
          <w:rtl/>
        </w:rPr>
        <w:t>جواب: به این صورت که گفته</w:t>
      </w:r>
      <w:r w:rsidR="00727E04" w:rsidRPr="00E47F5D">
        <w:rPr>
          <w:rtl/>
        </w:rPr>
        <w:t xml:space="preserve"> می‌</w:t>
      </w:r>
      <w:r w:rsidRPr="00E47F5D">
        <w:rPr>
          <w:rtl/>
        </w:rPr>
        <w:t>شود تأکّد حرمت بر یک امر محرّمی قرار گرفته است فلذا آنچه که در اینجا گفته</w:t>
      </w:r>
      <w:r w:rsidR="00727E04" w:rsidRPr="00E47F5D">
        <w:rPr>
          <w:rtl/>
        </w:rPr>
        <w:t xml:space="preserve"> می‌</w:t>
      </w:r>
      <w:r w:rsidRPr="00E47F5D">
        <w:rPr>
          <w:rtl/>
        </w:rPr>
        <w:t>شود امر محرّمی است و آن هم دارای اطلاق است.</w:t>
      </w:r>
    </w:p>
    <w:p w:rsidR="007570F5" w:rsidRPr="00E47F5D" w:rsidRDefault="000F6DB9" w:rsidP="00A62D42">
      <w:pPr>
        <w:rPr>
          <w:rtl/>
        </w:rPr>
      </w:pPr>
      <w:r w:rsidRPr="00E47F5D">
        <w:rPr>
          <w:rtl/>
        </w:rPr>
        <w:t xml:space="preserve">سؤال: در اینجا خدشه دیگری نیز وجود دارد و آن اینکه در اینجا ما قصد داریم از عقوبت استفاده حرمت کنیم </w:t>
      </w:r>
      <w:r w:rsidR="00C3148C">
        <w:rPr>
          <w:rtl/>
        </w:rPr>
        <w:t>درحالی‌که</w:t>
      </w:r>
      <w:r w:rsidRPr="00E47F5D">
        <w:rPr>
          <w:rtl/>
        </w:rPr>
        <w:t xml:space="preserve"> در عقوبت احتمال خصوصیت جدّی وجود دارد کما اینکه در </w:t>
      </w:r>
      <w:r w:rsidR="00E47F5D">
        <w:rPr>
          <w:rtl/>
        </w:rPr>
        <w:t>مسئله</w:t>
      </w:r>
      <w:r w:rsidRPr="00E47F5D">
        <w:rPr>
          <w:rtl/>
        </w:rPr>
        <w:t xml:space="preserve"> دفاع که فرمودید</w:t>
      </w:r>
      <w:r w:rsidR="00727E04" w:rsidRPr="00E47F5D">
        <w:rPr>
          <w:rtl/>
        </w:rPr>
        <w:t xml:space="preserve"> می‌</w:t>
      </w:r>
      <w:r w:rsidRPr="00E47F5D">
        <w:rPr>
          <w:rtl/>
        </w:rPr>
        <w:t>توان برای حفظ حریم شخصی دفاع کرد و هیچ دیه و قصاصی هم وجود ندارد، در اینجا</w:t>
      </w:r>
      <w:r w:rsidR="00727E04" w:rsidRPr="00E47F5D">
        <w:rPr>
          <w:rtl/>
        </w:rPr>
        <w:t xml:space="preserve"> می‌</w:t>
      </w:r>
      <w:r w:rsidRPr="00E47F5D">
        <w:rPr>
          <w:rtl/>
        </w:rPr>
        <w:t>توان گفت که این مورد چنین خصوصیتی دارد.</w:t>
      </w:r>
    </w:p>
    <w:p w:rsidR="00D34BC9" w:rsidRPr="00E47F5D" w:rsidRDefault="000F6DB9" w:rsidP="00D34BC9">
      <w:pPr>
        <w:rPr>
          <w:rtl/>
        </w:rPr>
      </w:pPr>
      <w:r w:rsidRPr="00E47F5D">
        <w:rPr>
          <w:rtl/>
        </w:rPr>
        <w:t xml:space="preserve">جواب: </w:t>
      </w:r>
      <w:r w:rsidR="00DC3294" w:rsidRPr="00E47F5D">
        <w:rPr>
          <w:rtl/>
        </w:rPr>
        <w:t>بله</w:t>
      </w:r>
      <w:r w:rsidRPr="00E47F5D">
        <w:rPr>
          <w:rtl/>
        </w:rPr>
        <w:t xml:space="preserve"> مورد این خصوصیت را دارد لکن ما </w:t>
      </w:r>
      <w:r w:rsidR="00C3148C">
        <w:rPr>
          <w:rtl/>
        </w:rPr>
        <w:t>درصدد</w:t>
      </w:r>
      <w:r w:rsidRPr="00E47F5D">
        <w:rPr>
          <w:rtl/>
        </w:rPr>
        <w:t xml:space="preserve"> بیان این مطلب هستیم که موضوع در اینجا به نحو حکم اوّلی بر یک مرکب است و یا اینکه حکمی است که بر تجمّع دو حکم محرّم قرار گرفته است؟ از این قبیل موارد در روایات دیگر هم وجود دارد که اجتماع دو کار </w:t>
      </w:r>
      <w:r w:rsidR="00D34BC9" w:rsidRPr="00E47F5D">
        <w:rPr>
          <w:rtl/>
        </w:rPr>
        <w:t>که ذاتاً حرام است موجب ایجاد تأکّدی</w:t>
      </w:r>
      <w:r w:rsidR="00727E04" w:rsidRPr="00E47F5D">
        <w:rPr>
          <w:rtl/>
        </w:rPr>
        <w:t xml:space="preserve"> می‌</w:t>
      </w:r>
      <w:r w:rsidR="00D34BC9" w:rsidRPr="00E47F5D">
        <w:rPr>
          <w:rtl/>
        </w:rPr>
        <w:t xml:space="preserve">شود که </w:t>
      </w:r>
      <w:r w:rsidR="00C3148C">
        <w:rPr>
          <w:rtl/>
        </w:rPr>
        <w:t>درنتیجه</w:t>
      </w:r>
      <w:r w:rsidR="00D34BC9" w:rsidRPr="00E47F5D">
        <w:rPr>
          <w:rtl/>
        </w:rPr>
        <w:t xml:space="preserve"> عقاب مضاعفی را حاصل</w:t>
      </w:r>
      <w:r w:rsidR="00727E04" w:rsidRPr="00E47F5D">
        <w:rPr>
          <w:rtl/>
        </w:rPr>
        <w:t xml:space="preserve"> می‌</w:t>
      </w:r>
      <w:r w:rsidR="00D34BC9" w:rsidRPr="00E47F5D">
        <w:rPr>
          <w:rtl/>
        </w:rPr>
        <w:t>کند</w:t>
      </w:r>
      <w:r w:rsidR="00DC3294" w:rsidRPr="00E47F5D">
        <w:rPr>
          <w:rtl/>
        </w:rPr>
        <w:t>؛ و</w:t>
      </w:r>
      <w:r w:rsidR="00D34BC9" w:rsidRPr="00E47F5D">
        <w:rPr>
          <w:rtl/>
        </w:rPr>
        <w:t xml:space="preserve"> اما در اینجا باید دید که تفسیر اوّل صحیح است یا دوم که اگر تفسیر دوم باشد پس این روایت حرمت را یک فعل به تنهایی را نیز بیان</w:t>
      </w:r>
      <w:r w:rsidR="00727E04" w:rsidRPr="00E47F5D">
        <w:rPr>
          <w:rtl/>
        </w:rPr>
        <w:t xml:space="preserve"> می‌</w:t>
      </w:r>
      <w:r w:rsidR="00D34BC9" w:rsidRPr="00E47F5D">
        <w:rPr>
          <w:rtl/>
        </w:rPr>
        <w:t>کند.</w:t>
      </w:r>
    </w:p>
    <w:p w:rsidR="00D34BC9" w:rsidRPr="00E47F5D" w:rsidRDefault="00822313" w:rsidP="00D34BC9">
      <w:pPr>
        <w:rPr>
          <w:rtl/>
        </w:rPr>
      </w:pPr>
      <w:r w:rsidRPr="00E47F5D">
        <w:rPr>
          <w:rtl/>
        </w:rPr>
        <w:t>عقوبت مؤکد در این روایت بر ترکیب افعال قرار گرفته است اما «شیء من جسدها» و «عور</w:t>
      </w:r>
      <w:r w:rsidR="00DC3294" w:rsidRPr="00E47F5D">
        <w:rPr>
          <w:rtl/>
        </w:rPr>
        <w:t>ة</w:t>
      </w:r>
      <w:r w:rsidRPr="00E47F5D">
        <w:rPr>
          <w:rtl/>
        </w:rPr>
        <w:t xml:space="preserve"> الناس» بالملازمه و یا به اقتضاء حرام</w:t>
      </w:r>
      <w:r w:rsidR="00727E04" w:rsidRPr="00E47F5D">
        <w:rPr>
          <w:rtl/>
        </w:rPr>
        <w:t xml:space="preserve"> می‌</w:t>
      </w:r>
      <w:r w:rsidRPr="00E47F5D">
        <w:rPr>
          <w:rtl/>
        </w:rPr>
        <w:t xml:space="preserve">باشد </w:t>
      </w:r>
      <w:r w:rsidR="00E572AB" w:rsidRPr="00E47F5D">
        <w:rPr>
          <w:rtl/>
        </w:rPr>
        <w:t>چراکه</w:t>
      </w:r>
      <w:r w:rsidRPr="00E47F5D">
        <w:rPr>
          <w:rtl/>
        </w:rPr>
        <w:t xml:space="preserve"> فرض بر این است که این روایت </w:t>
      </w:r>
      <w:r w:rsidR="00C3148C">
        <w:rPr>
          <w:rtl/>
        </w:rPr>
        <w:t>درصدد</w:t>
      </w:r>
      <w:r w:rsidRPr="00E47F5D">
        <w:rPr>
          <w:rtl/>
        </w:rPr>
        <w:t xml:space="preserve"> بیان </w:t>
      </w:r>
      <w:r w:rsidR="002E7179" w:rsidRPr="00E47F5D">
        <w:rPr>
          <w:rtl/>
        </w:rPr>
        <w:t>حرام مؤکدی است که اجتماع محرمین است پس بالملازمه گفته</w:t>
      </w:r>
      <w:r w:rsidR="00727E04" w:rsidRPr="00E47F5D">
        <w:rPr>
          <w:rtl/>
        </w:rPr>
        <w:t xml:space="preserve"> می‌</w:t>
      </w:r>
      <w:r w:rsidR="002E7179" w:rsidRPr="00E47F5D">
        <w:rPr>
          <w:rtl/>
        </w:rPr>
        <w:t>شود که آن فعل هم حرام است که البته حرمت یک جزء به تنهایی به اندازه حرمت مؤکد نخواهد بود!</w:t>
      </w:r>
    </w:p>
    <w:p w:rsidR="00182D73" w:rsidRPr="00E47F5D" w:rsidRDefault="00355621" w:rsidP="00355621">
      <w:pPr>
        <w:pStyle w:val="Heading6"/>
        <w:rPr>
          <w:rtl/>
        </w:rPr>
      </w:pPr>
      <w:bookmarkStart w:id="17" w:name="_Toc33312385"/>
      <w:r w:rsidRPr="00E47F5D">
        <w:rPr>
          <w:rtl/>
        </w:rPr>
        <w:t>مناقشه دوم</w:t>
      </w:r>
      <w:bookmarkEnd w:id="17"/>
    </w:p>
    <w:p w:rsidR="002E7179" w:rsidRPr="00E47F5D" w:rsidRDefault="00182D73" w:rsidP="00C3148C">
      <w:pPr>
        <w:rPr>
          <w:rtl/>
        </w:rPr>
      </w:pPr>
      <w:r w:rsidRPr="00E47F5D">
        <w:rPr>
          <w:rtl/>
        </w:rPr>
        <w:t xml:space="preserve">این تفسیر اگرچه بعید نیست و </w:t>
      </w:r>
      <w:r w:rsidR="00C3148C">
        <w:rPr>
          <w:rtl/>
        </w:rPr>
        <w:t>اتفاقاً</w:t>
      </w:r>
      <w:r w:rsidRPr="00E47F5D">
        <w:rPr>
          <w:rtl/>
        </w:rPr>
        <w:t xml:space="preserve"> تفسیر نسبتاً دقیقی است که شبیه به آن هم در روایات وجود دارد، اما اگر این تفسیر برای این روایت وجود داشته باشد پس بالملازمه این فهمیده</w:t>
      </w:r>
      <w:r w:rsidR="00727E04" w:rsidRPr="00E47F5D">
        <w:rPr>
          <w:rtl/>
        </w:rPr>
        <w:t xml:space="preserve"> می‌</w:t>
      </w:r>
      <w:r w:rsidRPr="00E47F5D">
        <w:rPr>
          <w:rtl/>
        </w:rPr>
        <w:t>شود که عنوان «نظر» هم به تنهایی حرام است</w:t>
      </w:r>
      <w:r w:rsidR="004D2CB2" w:rsidRPr="00E47F5D">
        <w:rPr>
          <w:rtl/>
        </w:rPr>
        <w:t xml:space="preserve"> اما اینکه دارای اطلاقی </w:t>
      </w:r>
      <w:r w:rsidR="004D2CB2" w:rsidRPr="00E47F5D">
        <w:rPr>
          <w:rtl/>
        </w:rPr>
        <w:lastRenderedPageBreak/>
        <w:t xml:space="preserve">باشد که بتوان به آن اطلاق </w:t>
      </w:r>
      <w:r w:rsidR="00C3148C">
        <w:rPr>
          <w:rtl/>
        </w:rPr>
        <w:t>تمسک</w:t>
      </w:r>
      <w:r w:rsidR="004D2CB2" w:rsidRPr="00E47F5D">
        <w:rPr>
          <w:rtl/>
        </w:rPr>
        <w:t xml:space="preserve"> کرد بعید است. </w:t>
      </w:r>
      <w:r w:rsidR="00E572AB" w:rsidRPr="00E47F5D">
        <w:rPr>
          <w:rtl/>
        </w:rPr>
        <w:t>چراکه</w:t>
      </w:r>
      <w:r w:rsidR="004D2CB2" w:rsidRPr="00E47F5D">
        <w:rPr>
          <w:rtl/>
        </w:rPr>
        <w:t xml:space="preserve"> در اینجا باید به اطلاق عبارت «شیء من جسدها» تمسک شود که البته اینی بعید است زیرا روایت در مقام بیان این موضوع به تنهایی نیست. اگرچه از خارج از روایت فهمیده</w:t>
      </w:r>
      <w:r w:rsidR="00727E04" w:rsidRPr="00E47F5D">
        <w:rPr>
          <w:rtl/>
        </w:rPr>
        <w:t xml:space="preserve"> می‌</w:t>
      </w:r>
      <w:r w:rsidR="004D2CB2" w:rsidRPr="00E47F5D">
        <w:rPr>
          <w:rtl/>
        </w:rPr>
        <w:t xml:space="preserve">شود که تأکّد عقاب در اینجا به دلیل این است که </w:t>
      </w:r>
      <w:r w:rsidR="004D2CB2" w:rsidRPr="00C3148C">
        <w:rPr>
          <w:color w:val="008000"/>
          <w:rtl/>
        </w:rPr>
        <w:t>«</w:t>
      </w:r>
      <w:r w:rsidR="00C3148C" w:rsidRPr="00C3148C">
        <w:rPr>
          <w:color w:val="008000"/>
          <w:rtl/>
        </w:rPr>
        <w:t>اطَّلَعَ فِي بَيْتِ جَارِهِ</w:t>
      </w:r>
      <w:r w:rsidR="004D2CB2" w:rsidRPr="00C3148C">
        <w:rPr>
          <w:color w:val="008000"/>
          <w:rtl/>
        </w:rPr>
        <w:t>»</w:t>
      </w:r>
      <w:r w:rsidR="004D2CB2" w:rsidRPr="00E47F5D">
        <w:rPr>
          <w:rtl/>
        </w:rPr>
        <w:t xml:space="preserve"> بر امری قرار گرفت که آن امر ذاتاً حرام</w:t>
      </w:r>
      <w:r w:rsidR="00727E04" w:rsidRPr="00E47F5D">
        <w:rPr>
          <w:rtl/>
        </w:rPr>
        <w:t xml:space="preserve"> می‌</w:t>
      </w:r>
      <w:r w:rsidR="004D2CB2" w:rsidRPr="00E47F5D">
        <w:rPr>
          <w:rtl/>
        </w:rPr>
        <w:t xml:space="preserve">باشد </w:t>
      </w:r>
      <w:r w:rsidR="00E54DDC" w:rsidRPr="00E47F5D">
        <w:rPr>
          <w:rtl/>
        </w:rPr>
        <w:t>و اما حالا که این امر همراه با نقض حریم خصوصی شد دارای عذاب مضاعف</w:t>
      </w:r>
      <w:r w:rsidR="00727E04" w:rsidRPr="00E47F5D">
        <w:rPr>
          <w:rtl/>
        </w:rPr>
        <w:t xml:space="preserve"> می‌</w:t>
      </w:r>
      <w:r w:rsidR="00E54DDC" w:rsidRPr="00E47F5D">
        <w:rPr>
          <w:rtl/>
        </w:rPr>
        <w:t xml:space="preserve">شود. تا اینجای روایت همین است </w:t>
      </w:r>
      <w:r w:rsidR="00C3148C">
        <w:rPr>
          <w:rtl/>
        </w:rPr>
        <w:t>فی‌الواقع</w:t>
      </w:r>
      <w:r w:rsidR="00E54DDC" w:rsidRPr="00E47F5D">
        <w:rPr>
          <w:rtl/>
        </w:rPr>
        <w:t xml:space="preserve"> اما از آنجا که روایت </w:t>
      </w:r>
      <w:r w:rsidR="00C3148C">
        <w:rPr>
          <w:rtl/>
        </w:rPr>
        <w:t>مستقیماً</w:t>
      </w:r>
      <w:r w:rsidR="00E54DDC" w:rsidRPr="00E47F5D">
        <w:rPr>
          <w:rtl/>
        </w:rPr>
        <w:t xml:space="preserve"> آن را بیان</w:t>
      </w:r>
      <w:r w:rsidR="00727E04" w:rsidRPr="00E47F5D">
        <w:rPr>
          <w:rtl/>
        </w:rPr>
        <w:t xml:space="preserve"> نمی‌</w:t>
      </w:r>
      <w:r w:rsidR="00E54DDC" w:rsidRPr="00E47F5D">
        <w:rPr>
          <w:rtl/>
        </w:rPr>
        <w:t>کند و</w:t>
      </w:r>
      <w:r w:rsidR="00727E04" w:rsidRPr="00E47F5D">
        <w:rPr>
          <w:rtl/>
        </w:rPr>
        <w:t xml:space="preserve"> نمی‌</w:t>
      </w:r>
      <w:r w:rsidR="00E54DDC" w:rsidRPr="00E47F5D">
        <w:rPr>
          <w:rtl/>
        </w:rPr>
        <w:t>توان گفت که «شیء من جسدها» دارای اطلاق بوده و به اطلاق آن تمسک</w:t>
      </w:r>
      <w:r w:rsidR="00727E04" w:rsidRPr="00E47F5D">
        <w:rPr>
          <w:rtl/>
        </w:rPr>
        <w:t xml:space="preserve"> می‌</w:t>
      </w:r>
      <w:r w:rsidR="00E54DDC" w:rsidRPr="00E47F5D">
        <w:rPr>
          <w:rtl/>
        </w:rPr>
        <w:t xml:space="preserve">شود؛ </w:t>
      </w:r>
      <w:r w:rsidR="00E572AB" w:rsidRPr="00E47F5D">
        <w:rPr>
          <w:rtl/>
        </w:rPr>
        <w:t>چراکه</w:t>
      </w:r>
      <w:r w:rsidR="00E54DDC" w:rsidRPr="00E47F5D">
        <w:rPr>
          <w:rtl/>
        </w:rPr>
        <w:t xml:space="preserve"> </w:t>
      </w:r>
      <w:r w:rsidR="006239D7" w:rsidRPr="00E47F5D">
        <w:rPr>
          <w:rtl/>
        </w:rPr>
        <w:t>این حرمت را به صورت ضمنی</w:t>
      </w:r>
      <w:r w:rsidR="00727E04" w:rsidRPr="00E47F5D">
        <w:rPr>
          <w:rtl/>
        </w:rPr>
        <w:t xml:space="preserve"> می‌</w:t>
      </w:r>
      <w:r w:rsidR="006239D7" w:rsidRPr="00E47F5D">
        <w:rPr>
          <w:rtl/>
        </w:rPr>
        <w:t>رساند، یعنی یک امر حرامی وجود داشت و حالا که شخصی به خانه دیگری نگاه</w:t>
      </w:r>
      <w:r w:rsidR="00727E04" w:rsidRPr="00E47F5D">
        <w:rPr>
          <w:rtl/>
        </w:rPr>
        <w:t xml:space="preserve"> می‌</w:t>
      </w:r>
      <w:r w:rsidR="006239D7" w:rsidRPr="00E47F5D">
        <w:rPr>
          <w:rtl/>
        </w:rPr>
        <w:t>کند این امر حرام از او صادر</w:t>
      </w:r>
      <w:r w:rsidR="00727E04" w:rsidRPr="00E47F5D">
        <w:rPr>
          <w:rtl/>
        </w:rPr>
        <w:t xml:space="preserve"> می‌</w:t>
      </w:r>
      <w:r w:rsidR="006239D7" w:rsidRPr="00E47F5D">
        <w:rPr>
          <w:rtl/>
        </w:rPr>
        <w:t>شود!</w:t>
      </w:r>
    </w:p>
    <w:p w:rsidR="006239D7" w:rsidRPr="00E47F5D" w:rsidRDefault="006239D7" w:rsidP="00C3148C">
      <w:pPr>
        <w:rPr>
          <w:rtl/>
        </w:rPr>
      </w:pPr>
      <w:r w:rsidRPr="00E47F5D">
        <w:rPr>
          <w:rtl/>
        </w:rPr>
        <w:t xml:space="preserve">این روایت </w:t>
      </w:r>
      <w:r w:rsidR="00C3148C">
        <w:rPr>
          <w:rtl/>
        </w:rPr>
        <w:t>درصدد</w:t>
      </w:r>
      <w:r w:rsidRPr="00E47F5D">
        <w:rPr>
          <w:rtl/>
        </w:rPr>
        <w:t xml:space="preserve"> بیان همین مطلب است که با نگاه افکندن به حریم خصوصی دیگری فعلی را انجام داد که آن فعل به تنهایی هم دارای حرمت بود اما حال که این فعل حرام ضمیمه شد به </w:t>
      </w:r>
      <w:r w:rsidRPr="00C3148C">
        <w:rPr>
          <w:color w:val="008000"/>
          <w:rtl/>
        </w:rPr>
        <w:t>«</w:t>
      </w:r>
      <w:r w:rsidR="00C3148C" w:rsidRPr="00C3148C">
        <w:rPr>
          <w:color w:val="008000"/>
          <w:rtl/>
        </w:rPr>
        <w:t>اطَّلَعَ فِي بَيْتِ جَارِهِ</w:t>
      </w:r>
      <w:r w:rsidRPr="00C3148C">
        <w:rPr>
          <w:color w:val="008000"/>
          <w:rtl/>
        </w:rPr>
        <w:t>»</w:t>
      </w:r>
      <w:r w:rsidRPr="00E47F5D">
        <w:rPr>
          <w:rtl/>
        </w:rPr>
        <w:t xml:space="preserve"> دارای عقاب مضاعف</w:t>
      </w:r>
      <w:r w:rsidR="00727E04" w:rsidRPr="00E47F5D">
        <w:rPr>
          <w:rtl/>
        </w:rPr>
        <w:t xml:space="preserve"> می‌</w:t>
      </w:r>
      <w:r w:rsidRPr="00E47F5D">
        <w:rPr>
          <w:rtl/>
        </w:rPr>
        <w:t>شود.</w:t>
      </w:r>
    </w:p>
    <w:p w:rsidR="00CD12DF" w:rsidRPr="00E47F5D" w:rsidRDefault="006239D7" w:rsidP="00D34BC9">
      <w:pPr>
        <w:rPr>
          <w:rtl/>
        </w:rPr>
      </w:pPr>
      <w:r w:rsidRPr="00E47F5D">
        <w:rPr>
          <w:rtl/>
        </w:rPr>
        <w:t>پس آن عمل حرام است و از روایت هم این حرمت استفاده</w:t>
      </w:r>
      <w:r w:rsidR="00727E04" w:rsidRPr="00E47F5D">
        <w:rPr>
          <w:rtl/>
        </w:rPr>
        <w:t xml:space="preserve"> می‌</w:t>
      </w:r>
      <w:r w:rsidRPr="00E47F5D">
        <w:rPr>
          <w:rtl/>
        </w:rPr>
        <w:t xml:space="preserve">شود اما اینکه دارای اطلاق باشد و </w:t>
      </w:r>
      <w:r w:rsidR="00C3148C">
        <w:rPr>
          <w:rtl/>
        </w:rPr>
        <w:t>مستقیماً</w:t>
      </w:r>
      <w:r w:rsidRPr="00E47F5D">
        <w:rPr>
          <w:rtl/>
        </w:rPr>
        <w:t xml:space="preserve"> همه خصوصیات را به صورت ضمنی بیان کند درست نیست چراکه روایت در مقام بیان نیست تا عبارت «شیء من جسدها»</w:t>
      </w:r>
      <w:r w:rsidR="00CD12DF" w:rsidRPr="00E47F5D">
        <w:rPr>
          <w:rtl/>
        </w:rPr>
        <w:t xml:space="preserve"> اطلاق پیدا کند و استدلال ما هم متوقف بر همین مطلب بود که این عبارت دارای اطلاق باشد و حتی صورت را نیز شامل شود.</w:t>
      </w:r>
    </w:p>
    <w:p w:rsidR="006239D7" w:rsidRPr="00E47F5D" w:rsidRDefault="00CD12DF" w:rsidP="00D34BC9">
      <w:pPr>
        <w:rPr>
          <w:rtl/>
        </w:rPr>
      </w:pPr>
      <w:r w:rsidRPr="00E47F5D">
        <w:rPr>
          <w:rtl/>
        </w:rPr>
        <w:t>پس این روایت و لو اینکه حرمت را نیز</w:t>
      </w:r>
      <w:r w:rsidR="00727E04" w:rsidRPr="00E47F5D">
        <w:rPr>
          <w:rtl/>
        </w:rPr>
        <w:t xml:space="preserve"> می‌</w:t>
      </w:r>
      <w:r w:rsidRPr="00E47F5D">
        <w:rPr>
          <w:rtl/>
        </w:rPr>
        <w:t xml:space="preserve">رساند و مبتنی بر آن است </w:t>
      </w:r>
      <w:r w:rsidR="00E47F5D">
        <w:rPr>
          <w:rtl/>
        </w:rPr>
        <w:t>به‌گونه‌ای</w:t>
      </w:r>
      <w:r w:rsidR="00727E04" w:rsidRPr="00E47F5D">
        <w:rPr>
          <w:rtl/>
        </w:rPr>
        <w:t xml:space="preserve"> </w:t>
      </w:r>
      <w:r w:rsidRPr="00E47F5D">
        <w:rPr>
          <w:rtl/>
        </w:rPr>
        <w:t>که</w:t>
      </w:r>
      <w:r w:rsidR="00727E04" w:rsidRPr="00E47F5D">
        <w:rPr>
          <w:rtl/>
        </w:rPr>
        <w:t xml:space="preserve"> می‌</w:t>
      </w:r>
      <w:r w:rsidR="009274B6" w:rsidRPr="00E47F5D">
        <w:rPr>
          <w:rtl/>
        </w:rPr>
        <w:t xml:space="preserve">گوید امر محرم «نگاه» به علاوه «اطّلع» دارای عقاب مضاعف است (این درست) اما </w:t>
      </w:r>
      <w:r w:rsidR="00C3148C">
        <w:rPr>
          <w:rtl/>
        </w:rPr>
        <w:t>مستقیماً</w:t>
      </w:r>
      <w:r w:rsidR="009274B6" w:rsidRPr="00E47F5D">
        <w:rPr>
          <w:rtl/>
        </w:rPr>
        <w:t xml:space="preserve"> در مقام بیان فعل حرامی که با این شکل انجام شده است</w:t>
      </w:r>
      <w:r w:rsidR="00727E04" w:rsidRPr="00E47F5D">
        <w:rPr>
          <w:rtl/>
        </w:rPr>
        <w:t xml:space="preserve"> نمی‌</w:t>
      </w:r>
      <w:r w:rsidR="009274B6" w:rsidRPr="00E47F5D">
        <w:rPr>
          <w:rtl/>
        </w:rPr>
        <w:t>باشد و لذا اطلاق آن تمام نخواهد شد.</w:t>
      </w:r>
    </w:p>
    <w:p w:rsidR="009274B6" w:rsidRPr="00E47F5D" w:rsidRDefault="000E2379" w:rsidP="00D34BC9">
      <w:pPr>
        <w:rPr>
          <w:rtl/>
        </w:rPr>
      </w:pPr>
      <w:r w:rsidRPr="00E47F5D">
        <w:rPr>
          <w:rtl/>
        </w:rPr>
        <w:t xml:space="preserve">سؤال: با توجه به اینکه حکم </w:t>
      </w:r>
      <w:r w:rsidR="00C3148C">
        <w:rPr>
          <w:rtl/>
        </w:rPr>
        <w:t>مشخصاً</w:t>
      </w:r>
      <w:r w:rsidRPr="00E47F5D">
        <w:rPr>
          <w:rtl/>
        </w:rPr>
        <w:t xml:space="preserve"> در روایت بیان</w:t>
      </w:r>
      <w:r w:rsidR="00727E04" w:rsidRPr="00E47F5D">
        <w:rPr>
          <w:rtl/>
        </w:rPr>
        <w:t xml:space="preserve"> می‌</w:t>
      </w:r>
      <w:r w:rsidRPr="00E47F5D">
        <w:rPr>
          <w:rtl/>
        </w:rPr>
        <w:t>شود از کجا فهمیده</w:t>
      </w:r>
      <w:r w:rsidR="00727E04" w:rsidRPr="00E47F5D">
        <w:rPr>
          <w:rtl/>
        </w:rPr>
        <w:t xml:space="preserve"> می‌</w:t>
      </w:r>
      <w:r w:rsidRPr="00E47F5D">
        <w:rPr>
          <w:rtl/>
        </w:rPr>
        <w:t>شود که در مقام بیان نیست؟</w:t>
      </w:r>
    </w:p>
    <w:p w:rsidR="000E2379" w:rsidRPr="00E47F5D" w:rsidRDefault="000E2379" w:rsidP="00C3148C">
      <w:pPr>
        <w:rPr>
          <w:rtl/>
        </w:rPr>
      </w:pPr>
      <w:r w:rsidRPr="00E47F5D">
        <w:rPr>
          <w:rtl/>
        </w:rPr>
        <w:t xml:space="preserve">جواب: به این جهت که روایت </w:t>
      </w:r>
      <w:r w:rsidR="00C3148C">
        <w:rPr>
          <w:rtl/>
        </w:rPr>
        <w:t>مستقیماً</w:t>
      </w:r>
      <w:r w:rsidRPr="00E47F5D">
        <w:rPr>
          <w:rtl/>
        </w:rPr>
        <w:t xml:space="preserve"> مورد را بیان</w:t>
      </w:r>
      <w:r w:rsidR="00727E04" w:rsidRPr="00E47F5D">
        <w:rPr>
          <w:rtl/>
        </w:rPr>
        <w:t xml:space="preserve"> نمی‌</w:t>
      </w:r>
      <w:r w:rsidRPr="00E47F5D">
        <w:rPr>
          <w:rtl/>
        </w:rPr>
        <w:t xml:space="preserve">کند و </w:t>
      </w:r>
      <w:r w:rsidR="00E572AB" w:rsidRPr="00E47F5D">
        <w:rPr>
          <w:rtl/>
        </w:rPr>
        <w:t>درواقع</w:t>
      </w:r>
      <w:r w:rsidR="00727E04" w:rsidRPr="00E47F5D">
        <w:rPr>
          <w:rtl/>
        </w:rPr>
        <w:t xml:space="preserve"> نمی‌</w:t>
      </w:r>
      <w:r w:rsidRPr="00E47F5D">
        <w:rPr>
          <w:rtl/>
        </w:rPr>
        <w:t xml:space="preserve">گوید: «من نظر إلی شیء من جسد المرأه فعلیه کذا و کذا» اگر </w:t>
      </w:r>
      <w:r w:rsidR="00E572AB" w:rsidRPr="00E47F5D">
        <w:rPr>
          <w:rtl/>
        </w:rPr>
        <w:t>این‌چنین</w:t>
      </w:r>
      <w:r w:rsidRPr="00E47F5D">
        <w:rPr>
          <w:rtl/>
        </w:rPr>
        <w:t xml:space="preserve"> گفته شده بود </w:t>
      </w:r>
      <w:r w:rsidR="00C3148C">
        <w:rPr>
          <w:rtl/>
        </w:rPr>
        <w:t>مستقیماً</w:t>
      </w:r>
      <w:r w:rsidRPr="00E47F5D">
        <w:rPr>
          <w:rtl/>
        </w:rPr>
        <w:t xml:space="preserve"> در مقام بیان بود و اطلاق آن را</w:t>
      </w:r>
      <w:r w:rsidR="00727E04" w:rsidRPr="00E47F5D">
        <w:rPr>
          <w:rtl/>
        </w:rPr>
        <w:t xml:space="preserve"> می‌</w:t>
      </w:r>
      <w:r w:rsidRPr="00E47F5D">
        <w:rPr>
          <w:rtl/>
        </w:rPr>
        <w:t xml:space="preserve">پذیرفتیم؛ اما در اینجا آنچه که در مقام بیان است </w:t>
      </w:r>
      <w:r w:rsidR="002C5553" w:rsidRPr="00E47F5D">
        <w:rPr>
          <w:rtl/>
        </w:rPr>
        <w:t xml:space="preserve">این است که </w:t>
      </w:r>
      <w:r w:rsidR="00C3148C" w:rsidRPr="00C3148C">
        <w:rPr>
          <w:color w:val="008000"/>
          <w:rtl/>
        </w:rPr>
        <w:t>«اطَّلَعَ فِي بَيْتِ جَارِهِ</w:t>
      </w:r>
      <w:r w:rsidR="002C5553" w:rsidRPr="00C3148C">
        <w:rPr>
          <w:color w:val="008000"/>
          <w:rtl/>
        </w:rPr>
        <w:t xml:space="preserve"> فنظر إلی ...»</w:t>
      </w:r>
      <w:r w:rsidR="002C5553" w:rsidRPr="00E47F5D">
        <w:rPr>
          <w:rtl/>
        </w:rPr>
        <w:t xml:space="preserve"> یعنی «اطلع» بر یک امر حرامی قرار گرفته است</w:t>
      </w:r>
      <w:r w:rsidR="00A073E0" w:rsidRPr="00E47F5D">
        <w:rPr>
          <w:rtl/>
        </w:rPr>
        <w:t xml:space="preserve"> اما اینکه آیا </w:t>
      </w:r>
      <w:r w:rsidR="00C3148C">
        <w:rPr>
          <w:rtl/>
        </w:rPr>
        <w:t>درصدد</w:t>
      </w:r>
      <w:r w:rsidR="00A073E0" w:rsidRPr="00E47F5D">
        <w:rPr>
          <w:rtl/>
        </w:rPr>
        <w:t xml:space="preserve"> بیان تمام ویژگی</w:t>
      </w:r>
      <w:r w:rsidR="00727E04" w:rsidRPr="00E47F5D">
        <w:rPr>
          <w:rtl/>
        </w:rPr>
        <w:t>‌های</w:t>
      </w:r>
      <w:r w:rsidR="00A073E0" w:rsidRPr="00E47F5D">
        <w:rPr>
          <w:rtl/>
        </w:rPr>
        <w:t xml:space="preserve"> آن امر حرام است! مشخص نیست بلکه به صورت ضمنی گفته شده است و باید مقام بیان آن احراز شود</w:t>
      </w:r>
      <w:r w:rsidR="00DC3294" w:rsidRPr="00E47F5D">
        <w:rPr>
          <w:rtl/>
        </w:rPr>
        <w:t xml:space="preserve"> </w:t>
      </w:r>
      <w:r w:rsidR="00A073E0" w:rsidRPr="00E47F5D">
        <w:rPr>
          <w:rtl/>
        </w:rPr>
        <w:t>و لو اینکه اصل این است که متکلّم در هر کجا که سخن</w:t>
      </w:r>
      <w:r w:rsidR="00727E04" w:rsidRPr="00E47F5D">
        <w:rPr>
          <w:rtl/>
        </w:rPr>
        <w:t xml:space="preserve"> می‌</w:t>
      </w:r>
      <w:r w:rsidR="00A073E0" w:rsidRPr="00E47F5D">
        <w:rPr>
          <w:rtl/>
        </w:rPr>
        <w:t>گوید در مقام بیان اس</w:t>
      </w:r>
      <w:r w:rsidR="00091D83" w:rsidRPr="00E47F5D">
        <w:rPr>
          <w:rtl/>
        </w:rPr>
        <w:t>ت اما اینکه این اصل حتی تا جایی که امر ضمنی مطرح</w:t>
      </w:r>
      <w:r w:rsidR="00727E04" w:rsidRPr="00E47F5D">
        <w:rPr>
          <w:rtl/>
        </w:rPr>
        <w:t xml:space="preserve"> می‌</w:t>
      </w:r>
      <w:r w:rsidR="00091D83" w:rsidRPr="00E47F5D">
        <w:rPr>
          <w:rtl/>
        </w:rPr>
        <w:t>شود نیز جاری بوده و گفته شود در مقام بیان تمام خصوصیات آن حکم ضمنی هم</w:t>
      </w:r>
      <w:r w:rsidR="00727E04" w:rsidRPr="00E47F5D">
        <w:rPr>
          <w:rtl/>
        </w:rPr>
        <w:t xml:space="preserve"> می‌</w:t>
      </w:r>
      <w:r w:rsidR="00091D83" w:rsidRPr="00E47F5D">
        <w:rPr>
          <w:rtl/>
        </w:rPr>
        <w:t>باشد، چنین اصل عقلایی وجود ندارد.</w:t>
      </w:r>
    </w:p>
    <w:p w:rsidR="00091D83" w:rsidRPr="00E47F5D" w:rsidRDefault="006B116C" w:rsidP="00D34BC9">
      <w:pPr>
        <w:rPr>
          <w:rtl/>
        </w:rPr>
      </w:pPr>
      <w:r w:rsidRPr="00E47F5D">
        <w:rPr>
          <w:rtl/>
        </w:rPr>
        <w:t>سؤال</w:t>
      </w:r>
      <w:r w:rsidR="00C81FEF" w:rsidRPr="00E47F5D">
        <w:rPr>
          <w:rtl/>
        </w:rPr>
        <w:t>: ؟؟؟ 34:50</w:t>
      </w:r>
    </w:p>
    <w:p w:rsidR="00C81FEF" w:rsidRPr="00E47F5D" w:rsidRDefault="00C81FEF" w:rsidP="00D34BC9">
      <w:pPr>
        <w:rPr>
          <w:rtl/>
        </w:rPr>
      </w:pPr>
      <w:r w:rsidRPr="00E47F5D">
        <w:rPr>
          <w:rtl/>
        </w:rPr>
        <w:t xml:space="preserve">جواب: این </w:t>
      </w:r>
      <w:r w:rsidR="00E47F5D">
        <w:rPr>
          <w:rtl/>
        </w:rPr>
        <w:t>مسئله</w:t>
      </w:r>
      <w:r w:rsidRPr="00E47F5D">
        <w:rPr>
          <w:rtl/>
        </w:rPr>
        <w:t xml:space="preserve"> ضمنی است، یعنی در ضمن این به آن هم توجه</w:t>
      </w:r>
      <w:r w:rsidR="00727E04" w:rsidRPr="00E47F5D">
        <w:rPr>
          <w:rtl/>
        </w:rPr>
        <w:t xml:space="preserve"> می‌</w:t>
      </w:r>
      <w:r w:rsidRPr="00E47F5D">
        <w:rPr>
          <w:rtl/>
        </w:rPr>
        <w:t xml:space="preserve">کند. </w:t>
      </w:r>
      <w:r w:rsidR="00E572AB" w:rsidRPr="00E47F5D">
        <w:rPr>
          <w:rtl/>
        </w:rPr>
        <w:t>درواقع</w:t>
      </w:r>
      <w:r w:rsidRPr="00E47F5D">
        <w:rPr>
          <w:rtl/>
        </w:rPr>
        <w:t xml:space="preserve"> این حرمت را مفروض گرفته و آن حکم را بیان</w:t>
      </w:r>
      <w:r w:rsidR="00727E04" w:rsidRPr="00E47F5D">
        <w:rPr>
          <w:rtl/>
        </w:rPr>
        <w:t xml:space="preserve"> می‌</w:t>
      </w:r>
      <w:r w:rsidRPr="00E47F5D">
        <w:rPr>
          <w:rtl/>
        </w:rPr>
        <w:t xml:space="preserve">کند. </w:t>
      </w:r>
      <w:r w:rsidR="00E572AB" w:rsidRPr="00E47F5D">
        <w:rPr>
          <w:rtl/>
        </w:rPr>
        <w:t>درواقع</w:t>
      </w:r>
      <w:r w:rsidRPr="00E47F5D">
        <w:rPr>
          <w:rtl/>
        </w:rPr>
        <w:t xml:space="preserve"> التزامی به آن معنا نیست بلکه در ضمن این حکم </w:t>
      </w:r>
      <w:r w:rsidR="00E572AB" w:rsidRPr="00E47F5D">
        <w:rPr>
          <w:rtl/>
        </w:rPr>
        <w:t>این‌چنین</w:t>
      </w:r>
      <w:r w:rsidR="00727E04" w:rsidRPr="00E47F5D">
        <w:rPr>
          <w:rtl/>
        </w:rPr>
        <w:t xml:space="preserve"> می‌</w:t>
      </w:r>
      <w:r w:rsidRPr="00E47F5D">
        <w:rPr>
          <w:rtl/>
        </w:rPr>
        <w:t xml:space="preserve">گوید که «اطّلع» بر یک امر محرّمی قرار گرفته است حال این امر محرّم چیست؟ عنوان </w:t>
      </w:r>
      <w:r w:rsidR="00C3148C">
        <w:rPr>
          <w:rtl/>
        </w:rPr>
        <w:t>کلی</w:t>
      </w:r>
      <w:r w:rsidRPr="00E47F5D">
        <w:rPr>
          <w:rtl/>
        </w:rPr>
        <w:t xml:space="preserve"> آن را مطرح</w:t>
      </w:r>
      <w:r w:rsidR="00727E04" w:rsidRPr="00E47F5D">
        <w:rPr>
          <w:rtl/>
        </w:rPr>
        <w:t xml:space="preserve"> می‌</w:t>
      </w:r>
      <w:r w:rsidRPr="00E47F5D">
        <w:rPr>
          <w:rtl/>
        </w:rPr>
        <w:t xml:space="preserve">کند اما اینکه بخواهد تمام خصوصیات آن را بگوید چنین چیزی مشخص </w:t>
      </w:r>
      <w:r w:rsidRPr="00E47F5D">
        <w:rPr>
          <w:rtl/>
        </w:rPr>
        <w:lastRenderedPageBreak/>
        <w:t>نیست که در مقام بیان آن باشد.</w:t>
      </w:r>
      <w:r w:rsidR="00987A22" w:rsidRPr="00E47F5D">
        <w:rPr>
          <w:rtl/>
        </w:rPr>
        <w:t xml:space="preserve"> البته مدلول التزامی در برخی موارد خود دارای اطلاق است اما در اینجا به جهت اینکه بیان ضمنی</w:t>
      </w:r>
      <w:r w:rsidR="00727E04" w:rsidRPr="00E47F5D">
        <w:rPr>
          <w:rtl/>
        </w:rPr>
        <w:t xml:space="preserve"> می‌</w:t>
      </w:r>
      <w:r w:rsidR="00987A22" w:rsidRPr="00E47F5D">
        <w:rPr>
          <w:rtl/>
        </w:rPr>
        <w:t>باشد مشخص نیست که بتواند در مقام بیان جزئیات آن بوده و احراز شود.</w:t>
      </w:r>
    </w:p>
    <w:p w:rsidR="00987A22" w:rsidRPr="00E47F5D" w:rsidRDefault="00987A22" w:rsidP="00D34BC9">
      <w:pPr>
        <w:rPr>
          <w:rtl/>
        </w:rPr>
      </w:pPr>
      <w:r w:rsidRPr="00E47F5D">
        <w:rPr>
          <w:rtl/>
        </w:rPr>
        <w:t>پس بنابراین مناقشه اوّلی که از مرحوم آقای داماد نقل شد اگرچه پاسخی به آن داده شد لکن این پاسخ تمام نبود و به گونه دیگری مناقشه اول تقویت شد و بنابراین</w:t>
      </w:r>
      <w:r w:rsidR="00727E04" w:rsidRPr="00E47F5D">
        <w:rPr>
          <w:rtl/>
        </w:rPr>
        <w:t xml:space="preserve"> نمی‌</w:t>
      </w:r>
      <w:r w:rsidRPr="00E47F5D">
        <w:rPr>
          <w:rtl/>
        </w:rPr>
        <w:t>توان گفت این روایت در مقام بیان اطلاق این امر ضمنی</w:t>
      </w:r>
      <w:r w:rsidR="00727E04" w:rsidRPr="00E47F5D">
        <w:rPr>
          <w:rtl/>
        </w:rPr>
        <w:t xml:space="preserve"> می‌</w:t>
      </w:r>
      <w:r w:rsidRPr="00E47F5D">
        <w:rPr>
          <w:rtl/>
        </w:rPr>
        <w:t xml:space="preserve">باشد و به عبارت </w:t>
      </w:r>
      <w:r w:rsidR="00C3148C">
        <w:rPr>
          <w:rtl/>
        </w:rPr>
        <w:t>دقیق‌تر</w:t>
      </w:r>
      <w:r w:rsidRPr="00E47F5D">
        <w:rPr>
          <w:rtl/>
        </w:rPr>
        <w:t xml:space="preserve"> باید گفت مناقشه اول پاسخ داده شد و آنچه که </w:t>
      </w:r>
      <w:r w:rsidR="002B3182" w:rsidRPr="00E47F5D">
        <w:rPr>
          <w:rtl/>
        </w:rPr>
        <w:t xml:space="preserve">در اینجا گفته شد </w:t>
      </w:r>
      <w:r w:rsidR="00E572AB" w:rsidRPr="00E47F5D">
        <w:rPr>
          <w:rtl/>
        </w:rPr>
        <w:t>به‌نوعی</w:t>
      </w:r>
      <w:r w:rsidR="002B3182" w:rsidRPr="00E47F5D">
        <w:rPr>
          <w:rtl/>
        </w:rPr>
        <w:t xml:space="preserve"> مناقشه دوم بر دلالت روایت</w:t>
      </w:r>
      <w:r w:rsidR="00727E04" w:rsidRPr="00E47F5D">
        <w:rPr>
          <w:rtl/>
        </w:rPr>
        <w:t xml:space="preserve"> می‌</w:t>
      </w:r>
      <w:r w:rsidR="002B3182" w:rsidRPr="00E47F5D">
        <w:rPr>
          <w:rtl/>
        </w:rPr>
        <w:t>شود و آن این است که این روایت حتی اگر افاده حرمت نگاه کند از آنجا که به صورت ضمنی به آن اشاره</w:t>
      </w:r>
      <w:r w:rsidR="00727E04" w:rsidRPr="00E47F5D">
        <w:rPr>
          <w:rtl/>
        </w:rPr>
        <w:t xml:space="preserve"> می‌</w:t>
      </w:r>
      <w:r w:rsidR="002B3182" w:rsidRPr="00E47F5D">
        <w:rPr>
          <w:rtl/>
        </w:rPr>
        <w:t>کند در مقام بیان</w:t>
      </w:r>
      <w:r w:rsidR="00727E04" w:rsidRPr="00E47F5D">
        <w:rPr>
          <w:rtl/>
        </w:rPr>
        <w:t xml:space="preserve"> نمی‌</w:t>
      </w:r>
      <w:r w:rsidR="002B3182" w:rsidRPr="00E47F5D">
        <w:rPr>
          <w:rtl/>
        </w:rPr>
        <w:t>باشد تا بتوان به «اطلاق شیء من جسدها» تمسک شود.</w:t>
      </w:r>
    </w:p>
    <w:p w:rsidR="002B3182" w:rsidRPr="00E47F5D" w:rsidRDefault="00355621" w:rsidP="00D34BC9">
      <w:pPr>
        <w:rPr>
          <w:rtl/>
        </w:rPr>
      </w:pPr>
      <w:r w:rsidRPr="00E47F5D">
        <w:rPr>
          <w:rtl/>
        </w:rPr>
        <w:t>این دو مناقشه</w:t>
      </w:r>
      <w:r w:rsidR="00727E04" w:rsidRPr="00E47F5D">
        <w:rPr>
          <w:rtl/>
        </w:rPr>
        <w:t xml:space="preserve">‌ای </w:t>
      </w:r>
      <w:r w:rsidRPr="00E47F5D">
        <w:rPr>
          <w:rtl/>
        </w:rPr>
        <w:t>بود که بر دلالت روایت وارد</w:t>
      </w:r>
      <w:r w:rsidR="00727E04" w:rsidRPr="00E47F5D">
        <w:rPr>
          <w:rtl/>
        </w:rPr>
        <w:t xml:space="preserve"> می‌</w:t>
      </w:r>
      <w:r w:rsidRPr="00E47F5D">
        <w:rPr>
          <w:rtl/>
        </w:rPr>
        <w:t xml:space="preserve">شود که مناقشه دوم </w:t>
      </w:r>
      <w:r w:rsidR="00E572AB" w:rsidRPr="00E47F5D">
        <w:rPr>
          <w:rtl/>
        </w:rPr>
        <w:t>به‌نوعی</w:t>
      </w:r>
      <w:r w:rsidRPr="00E47F5D">
        <w:rPr>
          <w:rtl/>
        </w:rPr>
        <w:t xml:space="preserve"> در </w:t>
      </w:r>
      <w:r w:rsidR="00C3148C">
        <w:rPr>
          <w:rtl/>
        </w:rPr>
        <w:t>گفت‌وگویی</w:t>
      </w:r>
      <w:r w:rsidRPr="00E47F5D">
        <w:rPr>
          <w:rtl/>
        </w:rPr>
        <w:t xml:space="preserve"> که در مناقشه اول وجود داشت حاصل شد.</w:t>
      </w:r>
    </w:p>
    <w:p w:rsidR="00355621" w:rsidRPr="00E47F5D" w:rsidRDefault="00355621" w:rsidP="00355621">
      <w:pPr>
        <w:pStyle w:val="Heading6"/>
        <w:rPr>
          <w:rtl/>
        </w:rPr>
      </w:pPr>
      <w:bookmarkStart w:id="18" w:name="_Toc33312386"/>
      <w:r w:rsidRPr="00E47F5D">
        <w:rPr>
          <w:rtl/>
        </w:rPr>
        <w:t>مناقشه سوم</w:t>
      </w:r>
      <w:r w:rsidR="00B77456" w:rsidRPr="00E47F5D">
        <w:rPr>
          <w:rtl/>
        </w:rPr>
        <w:t>: جسد شامل صورت و گردن</w:t>
      </w:r>
      <w:r w:rsidR="00727E04" w:rsidRPr="00E47F5D">
        <w:rPr>
          <w:rtl/>
        </w:rPr>
        <w:t xml:space="preserve"> نمی‌</w:t>
      </w:r>
      <w:r w:rsidR="00B77456" w:rsidRPr="00E47F5D">
        <w:rPr>
          <w:rtl/>
        </w:rPr>
        <w:t>شود</w:t>
      </w:r>
      <w:bookmarkEnd w:id="18"/>
    </w:p>
    <w:p w:rsidR="00355621" w:rsidRPr="00E47F5D" w:rsidRDefault="00B77456" w:rsidP="00B77456">
      <w:pPr>
        <w:rPr>
          <w:rtl/>
        </w:rPr>
      </w:pPr>
      <w:r w:rsidRPr="00E47F5D">
        <w:rPr>
          <w:rtl/>
        </w:rPr>
        <w:t>مناقشه دیگری که بر دلالت روایت وارد</w:t>
      </w:r>
      <w:r w:rsidR="00727E04" w:rsidRPr="00E47F5D">
        <w:rPr>
          <w:rtl/>
        </w:rPr>
        <w:t xml:space="preserve"> می‌</w:t>
      </w:r>
      <w:r w:rsidRPr="00E47F5D">
        <w:rPr>
          <w:rtl/>
        </w:rPr>
        <w:t>شود</w:t>
      </w:r>
      <w:r w:rsidR="00DC3294" w:rsidRPr="00E47F5D">
        <w:rPr>
          <w:rtl/>
        </w:rPr>
        <w:t xml:space="preserve"> </w:t>
      </w:r>
      <w:r w:rsidRPr="00E47F5D">
        <w:rPr>
          <w:rtl/>
        </w:rPr>
        <w:t>مطلبی است که آقای شبیری</w:t>
      </w:r>
      <w:r w:rsidR="00727E04" w:rsidRPr="00E47F5D">
        <w:rPr>
          <w:rtl/>
        </w:rPr>
        <w:t xml:space="preserve"> می‌</w:t>
      </w:r>
      <w:r w:rsidRPr="00E47F5D">
        <w:rPr>
          <w:rtl/>
        </w:rPr>
        <w:t>فرمایند و آن مطلب این است که آنچه در اینجا با عبارت «جسدها» مطرح شده است شامل صورت و گردن</w:t>
      </w:r>
      <w:r w:rsidR="00727E04" w:rsidRPr="00E47F5D">
        <w:rPr>
          <w:rtl/>
        </w:rPr>
        <w:t xml:space="preserve"> نمی‌</w:t>
      </w:r>
      <w:r w:rsidRPr="00E47F5D">
        <w:rPr>
          <w:rtl/>
        </w:rPr>
        <w:t>شود.</w:t>
      </w:r>
    </w:p>
    <w:p w:rsidR="00B77456" w:rsidRPr="00DC3294" w:rsidRDefault="00B77456" w:rsidP="00B77456">
      <w:pPr>
        <w:rPr>
          <w:rtl/>
        </w:rPr>
      </w:pPr>
      <w:r w:rsidRPr="00E47F5D">
        <w:rPr>
          <w:rtl/>
        </w:rPr>
        <w:t>آنچه ایشان ادعا</w:t>
      </w:r>
      <w:r w:rsidR="00727E04" w:rsidRPr="00E47F5D">
        <w:rPr>
          <w:rtl/>
        </w:rPr>
        <w:t xml:space="preserve"> می‌</w:t>
      </w:r>
      <w:r w:rsidRPr="00E47F5D">
        <w:rPr>
          <w:rtl/>
        </w:rPr>
        <w:t xml:space="preserve">کنند در لغت وارد شده است که از جمله </w:t>
      </w:r>
      <w:r w:rsidR="00E572AB" w:rsidRPr="00E47F5D">
        <w:rPr>
          <w:rtl/>
        </w:rPr>
        <w:t>آن‌ها</w:t>
      </w:r>
      <w:r w:rsidRPr="00E47F5D">
        <w:rPr>
          <w:rtl/>
        </w:rPr>
        <w:t xml:space="preserve"> «مصباح اللغه»</w:t>
      </w:r>
      <w:r w:rsidR="00727E04" w:rsidRPr="00E47F5D">
        <w:rPr>
          <w:rtl/>
        </w:rPr>
        <w:t xml:space="preserve"> می‌</w:t>
      </w:r>
      <w:r w:rsidRPr="00E47F5D">
        <w:rPr>
          <w:rtl/>
        </w:rPr>
        <w:t>باشد که</w:t>
      </w:r>
      <w:r w:rsidR="00727E04" w:rsidRPr="00E47F5D">
        <w:rPr>
          <w:rtl/>
        </w:rPr>
        <w:t xml:space="preserve"> می‌</w:t>
      </w:r>
      <w:r w:rsidRPr="00E47F5D">
        <w:rPr>
          <w:rtl/>
        </w:rPr>
        <w:t>گوید «الجسد، البدن دون الرأس و الرقبه» به این معنا که جسد یعنی بدن به غیر از سر و گردن</w:t>
      </w:r>
      <w:r w:rsidR="00DC3294" w:rsidRPr="00E47F5D">
        <w:rPr>
          <w:rtl/>
        </w:rPr>
        <w:t>؛ و</w:t>
      </w:r>
      <w:r w:rsidR="00210DC8" w:rsidRPr="00E47F5D">
        <w:rPr>
          <w:rtl/>
        </w:rPr>
        <w:t xml:space="preserve"> یا گفته شده است که در لغت جسد به بدن معنا</w:t>
      </w:r>
      <w:r w:rsidR="00727E04" w:rsidRPr="00E47F5D">
        <w:rPr>
          <w:rtl/>
        </w:rPr>
        <w:t xml:space="preserve"> می‌</w:t>
      </w:r>
      <w:r w:rsidR="00210DC8" w:rsidRPr="00E47F5D">
        <w:rPr>
          <w:rtl/>
        </w:rPr>
        <w:t xml:space="preserve">شود و بدن هم همان پیکر </w:t>
      </w:r>
      <w:r w:rsidR="00C3148C">
        <w:rPr>
          <w:rtl/>
        </w:rPr>
        <w:t>پایین‌تر</w:t>
      </w:r>
      <w:r w:rsidR="00210DC8" w:rsidRPr="00E47F5D">
        <w:rPr>
          <w:rtl/>
        </w:rPr>
        <w:t xml:space="preserve"> از سر و گردن</w:t>
      </w:r>
      <w:r w:rsidR="00727E04" w:rsidRPr="00E47F5D">
        <w:rPr>
          <w:rtl/>
        </w:rPr>
        <w:t xml:space="preserve"> می‌</w:t>
      </w:r>
      <w:r w:rsidR="00210DC8" w:rsidRPr="00E47F5D">
        <w:rPr>
          <w:rtl/>
        </w:rPr>
        <w:t xml:space="preserve">باشد و </w:t>
      </w:r>
      <w:r w:rsidR="00C3148C">
        <w:rPr>
          <w:rtl/>
        </w:rPr>
        <w:t>بنابرا</w:t>
      </w:r>
      <w:r w:rsidR="00C3148C">
        <w:rPr>
          <w:rFonts w:hint="cs"/>
          <w:rtl/>
        </w:rPr>
        <w:t>ی</w:t>
      </w:r>
      <w:r w:rsidR="00C3148C">
        <w:rPr>
          <w:rFonts w:hint="eastAsia"/>
          <w:rtl/>
        </w:rPr>
        <w:t>ن</w:t>
      </w:r>
      <w:r w:rsidR="00210DC8" w:rsidRPr="00E47F5D">
        <w:rPr>
          <w:rtl/>
        </w:rPr>
        <w:t xml:space="preserve"> این جسدی که در روایت گفته</w:t>
      </w:r>
      <w:r w:rsidR="00727E04" w:rsidRPr="00E47F5D">
        <w:rPr>
          <w:rtl/>
        </w:rPr>
        <w:t xml:space="preserve"> می‌</w:t>
      </w:r>
      <w:r w:rsidR="00210DC8" w:rsidRPr="00E47F5D">
        <w:rPr>
          <w:rtl/>
        </w:rPr>
        <w:t>شود شامل سر و گردن</w:t>
      </w:r>
      <w:r w:rsidR="00727E04" w:rsidRPr="00E47F5D">
        <w:rPr>
          <w:rtl/>
        </w:rPr>
        <w:t xml:space="preserve"> نمی‌</w:t>
      </w:r>
      <w:r w:rsidR="00210DC8" w:rsidRPr="00E47F5D">
        <w:rPr>
          <w:rtl/>
        </w:rPr>
        <w:t xml:space="preserve">شود و بحث در </w:t>
      </w:r>
      <w:r w:rsidR="00C3148C">
        <w:rPr>
          <w:rtl/>
        </w:rPr>
        <w:t>مانحن‌فیه</w:t>
      </w:r>
      <w:r w:rsidR="00210DC8" w:rsidRPr="00E47F5D">
        <w:rPr>
          <w:rtl/>
        </w:rPr>
        <w:t xml:space="preserve"> هم از وجه</w:t>
      </w:r>
      <w:r w:rsidR="00727E04" w:rsidRPr="00E47F5D">
        <w:rPr>
          <w:rtl/>
        </w:rPr>
        <w:t xml:space="preserve"> می‌</w:t>
      </w:r>
      <w:r w:rsidR="00210DC8" w:rsidRPr="00E47F5D">
        <w:rPr>
          <w:rtl/>
        </w:rPr>
        <w:t xml:space="preserve">باشد که در </w:t>
      </w:r>
      <w:r w:rsidR="0007534A" w:rsidRPr="00E47F5D">
        <w:rPr>
          <w:rtl/>
        </w:rPr>
        <w:t>سر قرار دارد و اگر وجه را شامل نشود تفصیل بین وجه و کفّین هم وجود ندارد.</w:t>
      </w:r>
    </w:p>
    <w:sectPr w:rsidR="00B77456" w:rsidRPr="00DC3294"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4AE" w:rsidRDefault="00B434AE" w:rsidP="004D5B1F">
      <w:r>
        <w:separator/>
      </w:r>
    </w:p>
  </w:endnote>
  <w:endnote w:type="continuationSeparator" w:id="0">
    <w:p w:rsidR="00B434AE" w:rsidRDefault="00B434AE"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294" w:rsidRDefault="00DC32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C7D85" w:rsidRDefault="007C7D85" w:rsidP="00DC3294">
        <w:pPr>
          <w:pStyle w:val="Footer"/>
          <w:jc w:val="center"/>
        </w:pPr>
        <w:r>
          <w:fldChar w:fldCharType="begin"/>
        </w:r>
        <w:r>
          <w:instrText xml:space="preserve"> PAGE   \* MERGEFORMAT </w:instrText>
        </w:r>
        <w:r>
          <w:fldChar w:fldCharType="separate"/>
        </w:r>
        <w:r w:rsidR="004117AA">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294" w:rsidRDefault="00DC3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4AE" w:rsidRDefault="00B434AE" w:rsidP="004D5B1F">
      <w:r>
        <w:separator/>
      </w:r>
    </w:p>
  </w:footnote>
  <w:footnote w:type="continuationSeparator" w:id="0">
    <w:p w:rsidR="00B434AE" w:rsidRDefault="00B434AE" w:rsidP="004D5B1F">
      <w:r>
        <w:continuationSeparator/>
      </w:r>
    </w:p>
  </w:footnote>
  <w:footnote w:id="1">
    <w:p w:rsidR="00DC3294" w:rsidRDefault="00DC3294" w:rsidP="00DC3294">
      <w:pPr>
        <w:pStyle w:val="FootnoteText"/>
        <w:rPr>
          <w:rFonts w:hint="cs"/>
          <w:rtl/>
        </w:rPr>
      </w:pPr>
      <w:r>
        <w:rPr>
          <w:rStyle w:val="FootnoteReference"/>
        </w:rPr>
        <w:footnoteRef/>
      </w:r>
      <w:r>
        <w:rPr>
          <w:rFonts w:hint="cs"/>
          <w:rtl/>
        </w:rPr>
        <w:t>.</w:t>
      </w:r>
      <w:r w:rsidRPr="00DC3294">
        <w:rPr>
          <w:rtl/>
        </w:rPr>
        <w:t xml:space="preserve"> وسائل الشيعة، ج‏20، ص: 194</w:t>
      </w:r>
      <w:r>
        <w:rPr>
          <w:rFonts w:hint="cs"/>
          <w:rtl/>
        </w:rPr>
        <w:t>.</w:t>
      </w:r>
    </w:p>
  </w:footnote>
  <w:footnote w:id="2">
    <w:p w:rsidR="00E572AB" w:rsidRDefault="00E572AB" w:rsidP="00E572AB">
      <w:pPr>
        <w:pStyle w:val="FootnoteText"/>
        <w:rPr>
          <w:rFonts w:hint="cs"/>
        </w:rPr>
      </w:pPr>
      <w:r>
        <w:rPr>
          <w:rStyle w:val="FootnoteReference"/>
        </w:rPr>
        <w:footnoteRef/>
      </w:r>
      <w:r>
        <w:rPr>
          <w:rFonts w:hint="cs"/>
          <w:rtl/>
        </w:rPr>
        <w:t>.</w:t>
      </w:r>
      <w:r w:rsidRPr="00E572AB">
        <w:rPr>
          <w:rtl/>
        </w:rPr>
        <w:t xml:space="preserve"> ثواب الأعمال و عقاب الأعمال، النص، ص: 280</w:t>
      </w:r>
      <w:r>
        <w:rPr>
          <w:rFonts w:hint="cs"/>
          <w:rtl/>
        </w:rPr>
        <w:t>.</w:t>
      </w:r>
    </w:p>
  </w:footnote>
  <w:footnote w:id="3">
    <w:p w:rsidR="00C3148C" w:rsidRDefault="00C3148C">
      <w:pPr>
        <w:pStyle w:val="FootnoteText"/>
        <w:rPr>
          <w:rFonts w:hint="cs"/>
        </w:rPr>
      </w:pPr>
      <w:r>
        <w:rPr>
          <w:rStyle w:val="FootnoteReference"/>
        </w:rPr>
        <w:footnoteRef/>
      </w:r>
      <w:r>
        <w:rPr>
          <w:rFonts w:hint="cs"/>
          <w:rtl/>
        </w:rPr>
        <w:t xml:space="preserve"> سوره نور، آیه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294" w:rsidRDefault="00DC32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294" w:rsidRDefault="007C7D85" w:rsidP="00DC3294">
    <w:pPr>
      <w:ind w:firstLine="0"/>
      <w:rPr>
        <w:rFonts w:ascii="Adobe Arabic" w:hAnsi="Adobe Arabic" w:cs="Adobe Arabic"/>
        <w:b/>
        <w:bCs/>
        <w:sz w:val="24"/>
        <w:szCs w:val="24"/>
        <w:rtl/>
      </w:rPr>
    </w:pPr>
    <w:r w:rsidRPr="00DC3294">
      <w:rPr>
        <w:rFonts w:ascii="Adobe Arabic" w:hAnsi="Adobe Arabic" w:cs="Adobe Arabic"/>
        <w:b/>
        <w:bCs/>
        <w:noProof/>
        <w:sz w:val="24"/>
        <w:szCs w:val="24"/>
      </w:rPr>
      <w:drawing>
        <wp:anchor distT="0" distB="0" distL="114300" distR="114300" simplePos="0" relativeHeight="251662336" behindDoc="1" locked="0" layoutInCell="1" allowOverlap="1" wp14:anchorId="369AE9FC" wp14:editId="700F2683">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DC3294">
      <w:rPr>
        <w:rFonts w:ascii="Adobe Arabic" w:hAnsi="Adobe Arabic" w:cs="Adobe Arabic"/>
        <w:b/>
        <w:bCs/>
        <w:sz w:val="24"/>
        <w:szCs w:val="24"/>
        <w:rtl/>
      </w:rPr>
      <w:t xml:space="preserve">درس خارج فقه           </w:t>
    </w:r>
    <w:r w:rsidR="00DC3294">
      <w:rPr>
        <w:rFonts w:ascii="Adobe Arabic" w:hAnsi="Adobe Arabic" w:cs="Adobe Arabic" w:hint="cs"/>
        <w:b/>
        <w:bCs/>
        <w:sz w:val="24"/>
        <w:szCs w:val="24"/>
        <w:rtl/>
      </w:rPr>
      <w:t xml:space="preserve">                                          </w:t>
    </w:r>
    <w:r w:rsidRPr="00DC3294">
      <w:rPr>
        <w:rFonts w:ascii="Adobe Arabic" w:hAnsi="Adobe Arabic" w:cs="Adobe Arabic"/>
        <w:b/>
        <w:bCs/>
        <w:sz w:val="24"/>
        <w:szCs w:val="24"/>
        <w:rtl/>
      </w:rPr>
      <w:t xml:space="preserve">  عنوان اصلی: نکاح    </w:t>
    </w:r>
    <w:r w:rsidR="00DC3294">
      <w:rPr>
        <w:rFonts w:ascii="Adobe Arabic" w:hAnsi="Adobe Arabic" w:cs="Adobe Arabic" w:hint="cs"/>
        <w:b/>
        <w:bCs/>
        <w:sz w:val="24"/>
        <w:szCs w:val="24"/>
        <w:rtl/>
      </w:rPr>
      <w:t xml:space="preserve">                                      </w:t>
    </w:r>
    <w:r w:rsidRPr="00DC3294">
      <w:rPr>
        <w:rFonts w:ascii="Adobe Arabic" w:hAnsi="Adobe Arabic" w:cs="Adobe Arabic"/>
        <w:b/>
        <w:bCs/>
        <w:sz w:val="24"/>
        <w:szCs w:val="24"/>
        <w:rtl/>
      </w:rPr>
      <w:t xml:space="preserve">     تاریخ جل</w:t>
    </w:r>
    <w:bookmarkStart w:id="19" w:name="_GoBack"/>
    <w:bookmarkEnd w:id="19"/>
    <w:r w:rsidRPr="00DC3294">
      <w:rPr>
        <w:rFonts w:ascii="Adobe Arabic" w:hAnsi="Adobe Arabic" w:cs="Adobe Arabic"/>
        <w:b/>
        <w:bCs/>
        <w:sz w:val="24"/>
        <w:szCs w:val="24"/>
        <w:rtl/>
      </w:rPr>
      <w:t xml:space="preserve">سه: 28/11/98         </w:t>
    </w:r>
  </w:p>
  <w:p w:rsidR="007C7D85" w:rsidRPr="00DC3294" w:rsidRDefault="007C7D85" w:rsidP="00DC3294">
    <w:pPr>
      <w:ind w:firstLine="0"/>
      <w:rPr>
        <w:rFonts w:ascii="Adobe Arabic" w:hAnsi="Adobe Arabic" w:cs="Adobe Arabic"/>
        <w:b/>
        <w:bCs/>
        <w:sz w:val="24"/>
        <w:szCs w:val="24"/>
        <w:rtl/>
      </w:rPr>
    </w:pPr>
    <w:r w:rsidRPr="00DC3294">
      <w:rPr>
        <w:rFonts w:ascii="Adobe Arabic" w:hAnsi="Adobe Arabic" w:cs="Adobe Arabic"/>
        <w:b/>
        <w:bCs/>
        <w:sz w:val="24"/>
        <w:szCs w:val="24"/>
        <w:rtl/>
      </w:rPr>
      <w:t xml:space="preserve">استاد اعرافی                            </w:t>
    </w:r>
    <w:r w:rsidR="00DC3294">
      <w:rPr>
        <w:rFonts w:ascii="Adobe Arabic" w:hAnsi="Adobe Arabic" w:cs="Adobe Arabic" w:hint="cs"/>
        <w:b/>
        <w:bCs/>
        <w:sz w:val="24"/>
        <w:szCs w:val="24"/>
        <w:rtl/>
      </w:rPr>
      <w:t xml:space="preserve">                            </w:t>
    </w:r>
    <w:r w:rsidRPr="00DC3294">
      <w:rPr>
        <w:rFonts w:ascii="Adobe Arabic" w:hAnsi="Adobe Arabic" w:cs="Adobe Arabic"/>
        <w:b/>
        <w:bCs/>
        <w:sz w:val="24"/>
        <w:szCs w:val="24"/>
        <w:rtl/>
      </w:rPr>
      <w:t xml:space="preserve">  عنوان فرعی:</w:t>
    </w:r>
    <w:r w:rsidR="00DC3294">
      <w:rPr>
        <w:rFonts w:ascii="Adobe Arabic" w:hAnsi="Adobe Arabic" w:cs="Adobe Arabic" w:hint="cs"/>
        <w:b/>
        <w:bCs/>
        <w:sz w:val="24"/>
        <w:szCs w:val="24"/>
        <w:rtl/>
      </w:rPr>
      <w:t xml:space="preserve"> نگاه</w:t>
    </w:r>
    <w:r w:rsidRPr="00DC3294">
      <w:rPr>
        <w:rFonts w:ascii="Adobe Arabic" w:hAnsi="Adobe Arabic" w:cs="Adobe Arabic"/>
        <w:b/>
        <w:bCs/>
        <w:sz w:val="24"/>
        <w:szCs w:val="24"/>
        <w:rtl/>
      </w:rPr>
      <w:t xml:space="preserve">                   </w:t>
    </w:r>
    <w:r w:rsidR="00DC3294">
      <w:rPr>
        <w:rFonts w:ascii="Adobe Arabic" w:hAnsi="Adobe Arabic" w:cs="Adobe Arabic" w:hint="cs"/>
        <w:b/>
        <w:bCs/>
        <w:sz w:val="24"/>
        <w:szCs w:val="24"/>
        <w:rtl/>
      </w:rPr>
      <w:t xml:space="preserve">               </w:t>
    </w:r>
    <w:r w:rsidRPr="00DC3294">
      <w:rPr>
        <w:rFonts w:ascii="Adobe Arabic" w:hAnsi="Adobe Arabic" w:cs="Adobe Arabic"/>
        <w:b/>
        <w:bCs/>
        <w:sz w:val="24"/>
        <w:szCs w:val="24"/>
        <w:rtl/>
      </w:rPr>
      <w:t xml:space="preserve">              شماره جلسه: 43</w:t>
    </w:r>
  </w:p>
  <w:p w:rsidR="007C7D85" w:rsidRPr="00873379" w:rsidRDefault="007C7D85"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70CFEBCF" wp14:editId="73966A78">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4C629"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294" w:rsidRDefault="00DC32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45A513F2"/>
    <w:multiLevelType w:val="hybridMultilevel"/>
    <w:tmpl w:val="5016D9EC"/>
    <w:lvl w:ilvl="0" w:tplc="5DD41D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46EE4D07"/>
    <w:multiLevelType w:val="hybridMultilevel"/>
    <w:tmpl w:val="4BC09926"/>
    <w:lvl w:ilvl="0" w:tplc="907A1B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6DB34308"/>
    <w:multiLevelType w:val="hybridMultilevel"/>
    <w:tmpl w:val="D85CC8F8"/>
    <w:lvl w:ilvl="0" w:tplc="69D8DE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0"/>
  </w:num>
  <w:num w:numId="4">
    <w:abstractNumId w:val="12"/>
  </w:num>
  <w:num w:numId="5">
    <w:abstractNumId w:val="3"/>
  </w:num>
  <w:num w:numId="6">
    <w:abstractNumId w:val="0"/>
  </w:num>
  <w:num w:numId="7">
    <w:abstractNumId w:val="8"/>
  </w:num>
  <w:num w:numId="8">
    <w:abstractNumId w:val="13"/>
  </w:num>
  <w:num w:numId="9">
    <w:abstractNumId w:val="2"/>
  </w:num>
  <w:num w:numId="10">
    <w:abstractNumId w:val="9"/>
  </w:num>
  <w:num w:numId="11">
    <w:abstractNumId w:val="1"/>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7060"/>
    <w:rsid w:val="000128BA"/>
    <w:rsid w:val="0001531D"/>
    <w:rsid w:val="000153EF"/>
    <w:rsid w:val="00021077"/>
    <w:rsid w:val="000228A2"/>
    <w:rsid w:val="000235B0"/>
    <w:rsid w:val="0002610F"/>
    <w:rsid w:val="000276DB"/>
    <w:rsid w:val="00030048"/>
    <w:rsid w:val="00030A65"/>
    <w:rsid w:val="000324F1"/>
    <w:rsid w:val="00032AC5"/>
    <w:rsid w:val="00032BF3"/>
    <w:rsid w:val="00032F58"/>
    <w:rsid w:val="000364B6"/>
    <w:rsid w:val="00041FE0"/>
    <w:rsid w:val="00042E34"/>
    <w:rsid w:val="00045B14"/>
    <w:rsid w:val="00047BC5"/>
    <w:rsid w:val="00052BA3"/>
    <w:rsid w:val="00052FC8"/>
    <w:rsid w:val="000530D3"/>
    <w:rsid w:val="000557B2"/>
    <w:rsid w:val="00055CAA"/>
    <w:rsid w:val="0006363E"/>
    <w:rsid w:val="00063C89"/>
    <w:rsid w:val="00074168"/>
    <w:rsid w:val="0007534A"/>
    <w:rsid w:val="00080DFF"/>
    <w:rsid w:val="00085ED5"/>
    <w:rsid w:val="000904E2"/>
    <w:rsid w:val="00090B78"/>
    <w:rsid w:val="000916B0"/>
    <w:rsid w:val="00091D83"/>
    <w:rsid w:val="000932AF"/>
    <w:rsid w:val="00096C05"/>
    <w:rsid w:val="000A08CA"/>
    <w:rsid w:val="000A1A51"/>
    <w:rsid w:val="000A3A93"/>
    <w:rsid w:val="000A74D1"/>
    <w:rsid w:val="000B065D"/>
    <w:rsid w:val="000B1FF9"/>
    <w:rsid w:val="000C7FCB"/>
    <w:rsid w:val="000D252C"/>
    <w:rsid w:val="000D2D0D"/>
    <w:rsid w:val="000D5800"/>
    <w:rsid w:val="000D6581"/>
    <w:rsid w:val="000D7B4E"/>
    <w:rsid w:val="000E22D5"/>
    <w:rsid w:val="000E2379"/>
    <w:rsid w:val="000E3416"/>
    <w:rsid w:val="000E5E6F"/>
    <w:rsid w:val="000E7B4F"/>
    <w:rsid w:val="000F1897"/>
    <w:rsid w:val="000F5DAF"/>
    <w:rsid w:val="000F6DB9"/>
    <w:rsid w:val="000F726C"/>
    <w:rsid w:val="000F7E72"/>
    <w:rsid w:val="00101E2D"/>
    <w:rsid w:val="00102405"/>
    <w:rsid w:val="00102CEB"/>
    <w:rsid w:val="001064B8"/>
    <w:rsid w:val="00111B76"/>
    <w:rsid w:val="00111BCE"/>
    <w:rsid w:val="00114C37"/>
    <w:rsid w:val="00117955"/>
    <w:rsid w:val="0012162B"/>
    <w:rsid w:val="001223E0"/>
    <w:rsid w:val="001256D5"/>
    <w:rsid w:val="001324D6"/>
    <w:rsid w:val="00133A1E"/>
    <w:rsid w:val="00133E1D"/>
    <w:rsid w:val="00134804"/>
    <w:rsid w:val="0013617D"/>
    <w:rsid w:val="00136442"/>
    <w:rsid w:val="00136FDA"/>
    <w:rsid w:val="001370B6"/>
    <w:rsid w:val="00147899"/>
    <w:rsid w:val="00150D4B"/>
    <w:rsid w:val="00151BE4"/>
    <w:rsid w:val="00152670"/>
    <w:rsid w:val="001550AE"/>
    <w:rsid w:val="001632D2"/>
    <w:rsid w:val="00166DD8"/>
    <w:rsid w:val="001712D6"/>
    <w:rsid w:val="001717B1"/>
    <w:rsid w:val="001722FA"/>
    <w:rsid w:val="001757C8"/>
    <w:rsid w:val="00177934"/>
    <w:rsid w:val="00181CF1"/>
    <w:rsid w:val="00182D73"/>
    <w:rsid w:val="00185F16"/>
    <w:rsid w:val="00187738"/>
    <w:rsid w:val="00192A6A"/>
    <w:rsid w:val="0019566B"/>
    <w:rsid w:val="00196082"/>
    <w:rsid w:val="00197CDD"/>
    <w:rsid w:val="001A1AFD"/>
    <w:rsid w:val="001A2091"/>
    <w:rsid w:val="001B1572"/>
    <w:rsid w:val="001B6473"/>
    <w:rsid w:val="001C0DD2"/>
    <w:rsid w:val="001C23C5"/>
    <w:rsid w:val="001C367D"/>
    <w:rsid w:val="001C3CCA"/>
    <w:rsid w:val="001D1F54"/>
    <w:rsid w:val="001D24F8"/>
    <w:rsid w:val="001D542D"/>
    <w:rsid w:val="001D6605"/>
    <w:rsid w:val="001D7455"/>
    <w:rsid w:val="001E306E"/>
    <w:rsid w:val="001E3FB0"/>
    <w:rsid w:val="001E4FFF"/>
    <w:rsid w:val="001F2E3E"/>
    <w:rsid w:val="001F705F"/>
    <w:rsid w:val="0020039B"/>
    <w:rsid w:val="00206B69"/>
    <w:rsid w:val="00210DC8"/>
    <w:rsid w:val="00210F67"/>
    <w:rsid w:val="002136CC"/>
    <w:rsid w:val="00214EAD"/>
    <w:rsid w:val="00217F08"/>
    <w:rsid w:val="00224C0A"/>
    <w:rsid w:val="002264C3"/>
    <w:rsid w:val="00233777"/>
    <w:rsid w:val="002376A5"/>
    <w:rsid w:val="002376CD"/>
    <w:rsid w:val="0024054E"/>
    <w:rsid w:val="002417C9"/>
    <w:rsid w:val="00241FDE"/>
    <w:rsid w:val="002529C5"/>
    <w:rsid w:val="002537AA"/>
    <w:rsid w:val="00254962"/>
    <w:rsid w:val="002563A8"/>
    <w:rsid w:val="002567EA"/>
    <w:rsid w:val="002645BE"/>
    <w:rsid w:val="00270294"/>
    <w:rsid w:val="00271E2B"/>
    <w:rsid w:val="00277653"/>
    <w:rsid w:val="002776F6"/>
    <w:rsid w:val="00282D16"/>
    <w:rsid w:val="00283229"/>
    <w:rsid w:val="002914BD"/>
    <w:rsid w:val="002946CF"/>
    <w:rsid w:val="00294CFC"/>
    <w:rsid w:val="00297263"/>
    <w:rsid w:val="002A21AE"/>
    <w:rsid w:val="002A35E0"/>
    <w:rsid w:val="002A7627"/>
    <w:rsid w:val="002B05CA"/>
    <w:rsid w:val="002B0EF7"/>
    <w:rsid w:val="002B19A0"/>
    <w:rsid w:val="002B3182"/>
    <w:rsid w:val="002B7AD5"/>
    <w:rsid w:val="002C43AD"/>
    <w:rsid w:val="002C5553"/>
    <w:rsid w:val="002C56FD"/>
    <w:rsid w:val="002C708E"/>
    <w:rsid w:val="002C7FDC"/>
    <w:rsid w:val="002D33B8"/>
    <w:rsid w:val="002D49E4"/>
    <w:rsid w:val="002D5BDC"/>
    <w:rsid w:val="002D67D5"/>
    <w:rsid w:val="002D720F"/>
    <w:rsid w:val="002D7C85"/>
    <w:rsid w:val="002E238F"/>
    <w:rsid w:val="002E450B"/>
    <w:rsid w:val="002E7179"/>
    <w:rsid w:val="002E73F9"/>
    <w:rsid w:val="002F05B9"/>
    <w:rsid w:val="002F1E47"/>
    <w:rsid w:val="002F4A57"/>
    <w:rsid w:val="002F6F78"/>
    <w:rsid w:val="00301FBD"/>
    <w:rsid w:val="00304CB1"/>
    <w:rsid w:val="003104A5"/>
    <w:rsid w:val="00311429"/>
    <w:rsid w:val="00311B90"/>
    <w:rsid w:val="00316002"/>
    <w:rsid w:val="0031675F"/>
    <w:rsid w:val="00316F0C"/>
    <w:rsid w:val="00323168"/>
    <w:rsid w:val="00331826"/>
    <w:rsid w:val="00333FA6"/>
    <w:rsid w:val="00340BA3"/>
    <w:rsid w:val="003410F6"/>
    <w:rsid w:val="00343086"/>
    <w:rsid w:val="00344B74"/>
    <w:rsid w:val="00345AFF"/>
    <w:rsid w:val="003475BA"/>
    <w:rsid w:val="003479C5"/>
    <w:rsid w:val="003516DE"/>
    <w:rsid w:val="00354CCC"/>
    <w:rsid w:val="00355297"/>
    <w:rsid w:val="0035557B"/>
    <w:rsid w:val="00355621"/>
    <w:rsid w:val="00356177"/>
    <w:rsid w:val="00362169"/>
    <w:rsid w:val="00366400"/>
    <w:rsid w:val="00367E7B"/>
    <w:rsid w:val="00367FD6"/>
    <w:rsid w:val="00375CC3"/>
    <w:rsid w:val="00380BA1"/>
    <w:rsid w:val="00395159"/>
    <w:rsid w:val="003963D7"/>
    <w:rsid w:val="00396F28"/>
    <w:rsid w:val="003A1637"/>
    <w:rsid w:val="003A1A05"/>
    <w:rsid w:val="003A2654"/>
    <w:rsid w:val="003B05A6"/>
    <w:rsid w:val="003B1893"/>
    <w:rsid w:val="003B3520"/>
    <w:rsid w:val="003B3707"/>
    <w:rsid w:val="003B4A58"/>
    <w:rsid w:val="003B4E6F"/>
    <w:rsid w:val="003C0070"/>
    <w:rsid w:val="003C06BF"/>
    <w:rsid w:val="003C56D7"/>
    <w:rsid w:val="003C7899"/>
    <w:rsid w:val="003D1CA0"/>
    <w:rsid w:val="003D2F0A"/>
    <w:rsid w:val="003D563F"/>
    <w:rsid w:val="003D7362"/>
    <w:rsid w:val="003E1E58"/>
    <w:rsid w:val="003E20B1"/>
    <w:rsid w:val="003E2BAB"/>
    <w:rsid w:val="003F5D94"/>
    <w:rsid w:val="003F7721"/>
    <w:rsid w:val="00404881"/>
    <w:rsid w:val="00405199"/>
    <w:rsid w:val="00405B90"/>
    <w:rsid w:val="00410699"/>
    <w:rsid w:val="004117AA"/>
    <w:rsid w:val="00413EA6"/>
    <w:rsid w:val="004151F2"/>
    <w:rsid w:val="00415360"/>
    <w:rsid w:val="004215FA"/>
    <w:rsid w:val="004243AE"/>
    <w:rsid w:val="00424454"/>
    <w:rsid w:val="00436D4C"/>
    <w:rsid w:val="00443EB7"/>
    <w:rsid w:val="004455CF"/>
    <w:rsid w:val="0044591E"/>
    <w:rsid w:val="00446620"/>
    <w:rsid w:val="004476F0"/>
    <w:rsid w:val="00447E61"/>
    <w:rsid w:val="004500A1"/>
    <w:rsid w:val="004508A0"/>
    <w:rsid w:val="00455B91"/>
    <w:rsid w:val="004561C1"/>
    <w:rsid w:val="00457928"/>
    <w:rsid w:val="004651D2"/>
    <w:rsid w:val="004656AA"/>
    <w:rsid w:val="00465D26"/>
    <w:rsid w:val="004679F8"/>
    <w:rsid w:val="00467BA0"/>
    <w:rsid w:val="004744E5"/>
    <w:rsid w:val="00476A52"/>
    <w:rsid w:val="00477587"/>
    <w:rsid w:val="00477ADB"/>
    <w:rsid w:val="00483832"/>
    <w:rsid w:val="0049157F"/>
    <w:rsid w:val="004926C2"/>
    <w:rsid w:val="004958B9"/>
    <w:rsid w:val="00495BFF"/>
    <w:rsid w:val="004968D5"/>
    <w:rsid w:val="004A499B"/>
    <w:rsid w:val="004A5AB6"/>
    <w:rsid w:val="004A790F"/>
    <w:rsid w:val="004B337F"/>
    <w:rsid w:val="004B38AE"/>
    <w:rsid w:val="004B5936"/>
    <w:rsid w:val="004C4D9F"/>
    <w:rsid w:val="004C544E"/>
    <w:rsid w:val="004D02CA"/>
    <w:rsid w:val="004D1D09"/>
    <w:rsid w:val="004D2128"/>
    <w:rsid w:val="004D2CB2"/>
    <w:rsid w:val="004D5A77"/>
    <w:rsid w:val="004D5B1F"/>
    <w:rsid w:val="004E1474"/>
    <w:rsid w:val="004E403A"/>
    <w:rsid w:val="004F21BB"/>
    <w:rsid w:val="004F3596"/>
    <w:rsid w:val="004F400A"/>
    <w:rsid w:val="004F5B0D"/>
    <w:rsid w:val="00516B88"/>
    <w:rsid w:val="00520140"/>
    <w:rsid w:val="005221F3"/>
    <w:rsid w:val="00523E88"/>
    <w:rsid w:val="00530FD7"/>
    <w:rsid w:val="005318A6"/>
    <w:rsid w:val="00531A7A"/>
    <w:rsid w:val="00545B0C"/>
    <w:rsid w:val="00551628"/>
    <w:rsid w:val="00553A7A"/>
    <w:rsid w:val="0055737D"/>
    <w:rsid w:val="00563F2C"/>
    <w:rsid w:val="00572E2D"/>
    <w:rsid w:val="005745BF"/>
    <w:rsid w:val="00580CFA"/>
    <w:rsid w:val="00583770"/>
    <w:rsid w:val="00584140"/>
    <w:rsid w:val="005857BB"/>
    <w:rsid w:val="00591089"/>
    <w:rsid w:val="00592103"/>
    <w:rsid w:val="005941DD"/>
    <w:rsid w:val="005A2939"/>
    <w:rsid w:val="005A30E6"/>
    <w:rsid w:val="005A545E"/>
    <w:rsid w:val="005A5862"/>
    <w:rsid w:val="005A758E"/>
    <w:rsid w:val="005B05D4"/>
    <w:rsid w:val="005B0852"/>
    <w:rsid w:val="005B16EB"/>
    <w:rsid w:val="005B3DA7"/>
    <w:rsid w:val="005B7087"/>
    <w:rsid w:val="005C06AE"/>
    <w:rsid w:val="005C374C"/>
    <w:rsid w:val="005C4AC7"/>
    <w:rsid w:val="005D7337"/>
    <w:rsid w:val="005D7438"/>
    <w:rsid w:val="005E0378"/>
    <w:rsid w:val="005E0D75"/>
    <w:rsid w:val="005E5E70"/>
    <w:rsid w:val="005E7152"/>
    <w:rsid w:val="005F3E79"/>
    <w:rsid w:val="00600217"/>
    <w:rsid w:val="00610C18"/>
    <w:rsid w:val="00612385"/>
    <w:rsid w:val="0061358F"/>
    <w:rsid w:val="0061376C"/>
    <w:rsid w:val="00615278"/>
    <w:rsid w:val="00617C7C"/>
    <w:rsid w:val="006239D7"/>
    <w:rsid w:val="00623A4E"/>
    <w:rsid w:val="00624BD2"/>
    <w:rsid w:val="00627180"/>
    <w:rsid w:val="00627884"/>
    <w:rsid w:val="006302F5"/>
    <w:rsid w:val="00631B1C"/>
    <w:rsid w:val="0063307E"/>
    <w:rsid w:val="00635B3F"/>
    <w:rsid w:val="00636EFA"/>
    <w:rsid w:val="00650C03"/>
    <w:rsid w:val="00651BA1"/>
    <w:rsid w:val="0066229C"/>
    <w:rsid w:val="006631CE"/>
    <w:rsid w:val="00663AAD"/>
    <w:rsid w:val="00664941"/>
    <w:rsid w:val="00682C2F"/>
    <w:rsid w:val="00683711"/>
    <w:rsid w:val="00694159"/>
    <w:rsid w:val="0069696C"/>
    <w:rsid w:val="00696C84"/>
    <w:rsid w:val="00697A00"/>
    <w:rsid w:val="006A085A"/>
    <w:rsid w:val="006A11FE"/>
    <w:rsid w:val="006A1AAD"/>
    <w:rsid w:val="006A35A4"/>
    <w:rsid w:val="006A3A70"/>
    <w:rsid w:val="006A7E9E"/>
    <w:rsid w:val="006B0261"/>
    <w:rsid w:val="006B116C"/>
    <w:rsid w:val="006B4A94"/>
    <w:rsid w:val="006C125E"/>
    <w:rsid w:val="006C73B0"/>
    <w:rsid w:val="006C7512"/>
    <w:rsid w:val="006D017F"/>
    <w:rsid w:val="006D0F03"/>
    <w:rsid w:val="006D2386"/>
    <w:rsid w:val="006D3A87"/>
    <w:rsid w:val="006D5C46"/>
    <w:rsid w:val="006D7153"/>
    <w:rsid w:val="006E07EC"/>
    <w:rsid w:val="006E24C1"/>
    <w:rsid w:val="006E3650"/>
    <w:rsid w:val="006E634D"/>
    <w:rsid w:val="006E6448"/>
    <w:rsid w:val="006F01B4"/>
    <w:rsid w:val="00703DD3"/>
    <w:rsid w:val="00705079"/>
    <w:rsid w:val="00723EBC"/>
    <w:rsid w:val="00724C39"/>
    <w:rsid w:val="00727E04"/>
    <w:rsid w:val="007323E9"/>
    <w:rsid w:val="007328AB"/>
    <w:rsid w:val="00734D59"/>
    <w:rsid w:val="0073609B"/>
    <w:rsid w:val="007378A9"/>
    <w:rsid w:val="00737A6C"/>
    <w:rsid w:val="007402E5"/>
    <w:rsid w:val="00742369"/>
    <w:rsid w:val="007426F5"/>
    <w:rsid w:val="00747121"/>
    <w:rsid w:val="0075033E"/>
    <w:rsid w:val="00752745"/>
    <w:rsid w:val="0075336C"/>
    <w:rsid w:val="00753A93"/>
    <w:rsid w:val="0075484B"/>
    <w:rsid w:val="007570F5"/>
    <w:rsid w:val="007634F7"/>
    <w:rsid w:val="0076534F"/>
    <w:rsid w:val="007663AD"/>
    <w:rsid w:val="0076665E"/>
    <w:rsid w:val="00767BC0"/>
    <w:rsid w:val="00770DEE"/>
    <w:rsid w:val="00772185"/>
    <w:rsid w:val="00772D21"/>
    <w:rsid w:val="007730F6"/>
    <w:rsid w:val="007749BC"/>
    <w:rsid w:val="00780C88"/>
    <w:rsid w:val="00780E25"/>
    <w:rsid w:val="007818F0"/>
    <w:rsid w:val="00783462"/>
    <w:rsid w:val="007840EA"/>
    <w:rsid w:val="007847DD"/>
    <w:rsid w:val="00787B13"/>
    <w:rsid w:val="00792FAC"/>
    <w:rsid w:val="007941AD"/>
    <w:rsid w:val="007964CF"/>
    <w:rsid w:val="007A431B"/>
    <w:rsid w:val="007A54C2"/>
    <w:rsid w:val="007A5D2F"/>
    <w:rsid w:val="007B0062"/>
    <w:rsid w:val="007B61B4"/>
    <w:rsid w:val="007B6FEB"/>
    <w:rsid w:val="007C03FE"/>
    <w:rsid w:val="007C0725"/>
    <w:rsid w:val="007C1EF7"/>
    <w:rsid w:val="007C253A"/>
    <w:rsid w:val="007C28D6"/>
    <w:rsid w:val="007C710E"/>
    <w:rsid w:val="007C7615"/>
    <w:rsid w:val="007C7D85"/>
    <w:rsid w:val="007D02FE"/>
    <w:rsid w:val="007D0B88"/>
    <w:rsid w:val="007D1549"/>
    <w:rsid w:val="007D6231"/>
    <w:rsid w:val="007D714F"/>
    <w:rsid w:val="007D7A7B"/>
    <w:rsid w:val="007E03E9"/>
    <w:rsid w:val="007E04EE"/>
    <w:rsid w:val="007E50B8"/>
    <w:rsid w:val="007E636F"/>
    <w:rsid w:val="007E667F"/>
    <w:rsid w:val="007E6875"/>
    <w:rsid w:val="007E74EE"/>
    <w:rsid w:val="007E7FA7"/>
    <w:rsid w:val="007F0721"/>
    <w:rsid w:val="007F293C"/>
    <w:rsid w:val="007F2F4B"/>
    <w:rsid w:val="007F3221"/>
    <w:rsid w:val="007F4A90"/>
    <w:rsid w:val="007F5F0C"/>
    <w:rsid w:val="007F7438"/>
    <w:rsid w:val="007F7E76"/>
    <w:rsid w:val="00802D15"/>
    <w:rsid w:val="00803501"/>
    <w:rsid w:val="0080696F"/>
    <w:rsid w:val="0080799B"/>
    <w:rsid w:val="00807BE3"/>
    <w:rsid w:val="00807D01"/>
    <w:rsid w:val="00811B6A"/>
    <w:rsid w:val="00811BC0"/>
    <w:rsid w:val="00811F02"/>
    <w:rsid w:val="00820C28"/>
    <w:rsid w:val="00821C3E"/>
    <w:rsid w:val="00822313"/>
    <w:rsid w:val="00824520"/>
    <w:rsid w:val="008407A4"/>
    <w:rsid w:val="008441B5"/>
    <w:rsid w:val="00844860"/>
    <w:rsid w:val="00845B51"/>
    <w:rsid w:val="00845CC4"/>
    <w:rsid w:val="00847A7C"/>
    <w:rsid w:val="00850DC4"/>
    <w:rsid w:val="00855737"/>
    <w:rsid w:val="0086243C"/>
    <w:rsid w:val="008644F4"/>
    <w:rsid w:val="00864C21"/>
    <w:rsid w:val="00864CA5"/>
    <w:rsid w:val="00871C42"/>
    <w:rsid w:val="00872B34"/>
    <w:rsid w:val="00873379"/>
    <w:rsid w:val="008748B8"/>
    <w:rsid w:val="0087660C"/>
    <w:rsid w:val="0088174C"/>
    <w:rsid w:val="00882040"/>
    <w:rsid w:val="00883733"/>
    <w:rsid w:val="00885CCD"/>
    <w:rsid w:val="008965D2"/>
    <w:rsid w:val="00896644"/>
    <w:rsid w:val="008A236D"/>
    <w:rsid w:val="008B1ADC"/>
    <w:rsid w:val="008B2AFF"/>
    <w:rsid w:val="008B3C4A"/>
    <w:rsid w:val="008B565A"/>
    <w:rsid w:val="008B5AF6"/>
    <w:rsid w:val="008B6A01"/>
    <w:rsid w:val="008C2D91"/>
    <w:rsid w:val="008C3414"/>
    <w:rsid w:val="008C3FAD"/>
    <w:rsid w:val="008C68CE"/>
    <w:rsid w:val="008D030F"/>
    <w:rsid w:val="008D36D5"/>
    <w:rsid w:val="008D4F67"/>
    <w:rsid w:val="008E0C68"/>
    <w:rsid w:val="008E187A"/>
    <w:rsid w:val="008E3903"/>
    <w:rsid w:val="008F083F"/>
    <w:rsid w:val="008F63E3"/>
    <w:rsid w:val="00900A8F"/>
    <w:rsid w:val="00906A9F"/>
    <w:rsid w:val="00911E04"/>
    <w:rsid w:val="00913C3B"/>
    <w:rsid w:val="00915486"/>
    <w:rsid w:val="00915509"/>
    <w:rsid w:val="00924216"/>
    <w:rsid w:val="00926E25"/>
    <w:rsid w:val="00927388"/>
    <w:rsid w:val="009274B6"/>
    <w:rsid w:val="009274FE"/>
    <w:rsid w:val="009317D7"/>
    <w:rsid w:val="00936505"/>
    <w:rsid w:val="00937BA1"/>
    <w:rsid w:val="009401AC"/>
    <w:rsid w:val="00940323"/>
    <w:rsid w:val="00943A9F"/>
    <w:rsid w:val="00944E42"/>
    <w:rsid w:val="0094669F"/>
    <w:rsid w:val="009475B7"/>
    <w:rsid w:val="00950A2E"/>
    <w:rsid w:val="00950FA9"/>
    <w:rsid w:val="009552F5"/>
    <w:rsid w:val="0095758E"/>
    <w:rsid w:val="00957E7E"/>
    <w:rsid w:val="009613AC"/>
    <w:rsid w:val="00961525"/>
    <w:rsid w:val="00961842"/>
    <w:rsid w:val="009657CF"/>
    <w:rsid w:val="00966B71"/>
    <w:rsid w:val="00970945"/>
    <w:rsid w:val="009717E0"/>
    <w:rsid w:val="00973957"/>
    <w:rsid w:val="0097767F"/>
    <w:rsid w:val="00980643"/>
    <w:rsid w:val="00986E8F"/>
    <w:rsid w:val="00987A22"/>
    <w:rsid w:val="00993B09"/>
    <w:rsid w:val="00994FA9"/>
    <w:rsid w:val="00995557"/>
    <w:rsid w:val="009A1ED7"/>
    <w:rsid w:val="009A24A9"/>
    <w:rsid w:val="009A42EF"/>
    <w:rsid w:val="009A633B"/>
    <w:rsid w:val="009B3F03"/>
    <w:rsid w:val="009B46BC"/>
    <w:rsid w:val="009B61C3"/>
    <w:rsid w:val="009C5B20"/>
    <w:rsid w:val="009C7B4F"/>
    <w:rsid w:val="009D2FFA"/>
    <w:rsid w:val="009D30F9"/>
    <w:rsid w:val="009D4AC8"/>
    <w:rsid w:val="009E0B10"/>
    <w:rsid w:val="009E1F06"/>
    <w:rsid w:val="009E31E4"/>
    <w:rsid w:val="009F4EB3"/>
    <w:rsid w:val="009F5F6C"/>
    <w:rsid w:val="009F75D1"/>
    <w:rsid w:val="00A01498"/>
    <w:rsid w:val="00A06D48"/>
    <w:rsid w:val="00A073E0"/>
    <w:rsid w:val="00A100FF"/>
    <w:rsid w:val="00A12FD3"/>
    <w:rsid w:val="00A15017"/>
    <w:rsid w:val="00A21834"/>
    <w:rsid w:val="00A30D10"/>
    <w:rsid w:val="00A31C17"/>
    <w:rsid w:val="00A31FDE"/>
    <w:rsid w:val="00A342D5"/>
    <w:rsid w:val="00A35AC2"/>
    <w:rsid w:val="00A35E1E"/>
    <w:rsid w:val="00A37C77"/>
    <w:rsid w:val="00A41B2B"/>
    <w:rsid w:val="00A47715"/>
    <w:rsid w:val="00A5413D"/>
    <w:rsid w:val="00A5418D"/>
    <w:rsid w:val="00A55424"/>
    <w:rsid w:val="00A555D0"/>
    <w:rsid w:val="00A55A55"/>
    <w:rsid w:val="00A62D42"/>
    <w:rsid w:val="00A66734"/>
    <w:rsid w:val="00A725C2"/>
    <w:rsid w:val="00A75CDC"/>
    <w:rsid w:val="00A769EE"/>
    <w:rsid w:val="00A77E4B"/>
    <w:rsid w:val="00A810A5"/>
    <w:rsid w:val="00A90B5A"/>
    <w:rsid w:val="00A90D7C"/>
    <w:rsid w:val="00A9616A"/>
    <w:rsid w:val="00A96F68"/>
    <w:rsid w:val="00AA2342"/>
    <w:rsid w:val="00AB2B2D"/>
    <w:rsid w:val="00AB534C"/>
    <w:rsid w:val="00AC300F"/>
    <w:rsid w:val="00AD00E8"/>
    <w:rsid w:val="00AD0304"/>
    <w:rsid w:val="00AD24FA"/>
    <w:rsid w:val="00AD27BE"/>
    <w:rsid w:val="00AD2820"/>
    <w:rsid w:val="00AD6EB0"/>
    <w:rsid w:val="00AE4F17"/>
    <w:rsid w:val="00AE74E2"/>
    <w:rsid w:val="00AE77F8"/>
    <w:rsid w:val="00AF04BE"/>
    <w:rsid w:val="00AF0F1A"/>
    <w:rsid w:val="00AF15B3"/>
    <w:rsid w:val="00AF633E"/>
    <w:rsid w:val="00B01724"/>
    <w:rsid w:val="00B07D3E"/>
    <w:rsid w:val="00B1300D"/>
    <w:rsid w:val="00B15027"/>
    <w:rsid w:val="00B15342"/>
    <w:rsid w:val="00B15500"/>
    <w:rsid w:val="00B15601"/>
    <w:rsid w:val="00B21CF4"/>
    <w:rsid w:val="00B24300"/>
    <w:rsid w:val="00B24CD9"/>
    <w:rsid w:val="00B30185"/>
    <w:rsid w:val="00B330C7"/>
    <w:rsid w:val="00B34736"/>
    <w:rsid w:val="00B35593"/>
    <w:rsid w:val="00B434AE"/>
    <w:rsid w:val="00B43C97"/>
    <w:rsid w:val="00B454D2"/>
    <w:rsid w:val="00B461C5"/>
    <w:rsid w:val="00B513C2"/>
    <w:rsid w:val="00B53CBD"/>
    <w:rsid w:val="00B54ABC"/>
    <w:rsid w:val="00B54C6B"/>
    <w:rsid w:val="00B54F76"/>
    <w:rsid w:val="00B55D51"/>
    <w:rsid w:val="00B56161"/>
    <w:rsid w:val="00B570C5"/>
    <w:rsid w:val="00B63F15"/>
    <w:rsid w:val="00B649B8"/>
    <w:rsid w:val="00B6566A"/>
    <w:rsid w:val="00B702C0"/>
    <w:rsid w:val="00B70707"/>
    <w:rsid w:val="00B76988"/>
    <w:rsid w:val="00B77456"/>
    <w:rsid w:val="00B83266"/>
    <w:rsid w:val="00B9119B"/>
    <w:rsid w:val="00B96A3B"/>
    <w:rsid w:val="00B96EB4"/>
    <w:rsid w:val="00BA4A31"/>
    <w:rsid w:val="00BA51A8"/>
    <w:rsid w:val="00BB44F6"/>
    <w:rsid w:val="00BB54C6"/>
    <w:rsid w:val="00BB5F7E"/>
    <w:rsid w:val="00BB7FE9"/>
    <w:rsid w:val="00BC053F"/>
    <w:rsid w:val="00BC17B2"/>
    <w:rsid w:val="00BC26F6"/>
    <w:rsid w:val="00BC4833"/>
    <w:rsid w:val="00BC5098"/>
    <w:rsid w:val="00BC526D"/>
    <w:rsid w:val="00BD0024"/>
    <w:rsid w:val="00BD3122"/>
    <w:rsid w:val="00BD40DA"/>
    <w:rsid w:val="00BE3058"/>
    <w:rsid w:val="00BE3E68"/>
    <w:rsid w:val="00BE3EE9"/>
    <w:rsid w:val="00BE4A8C"/>
    <w:rsid w:val="00BE6767"/>
    <w:rsid w:val="00BF147C"/>
    <w:rsid w:val="00BF3D67"/>
    <w:rsid w:val="00C072BA"/>
    <w:rsid w:val="00C1158A"/>
    <w:rsid w:val="00C146AE"/>
    <w:rsid w:val="00C160AF"/>
    <w:rsid w:val="00C16941"/>
    <w:rsid w:val="00C17970"/>
    <w:rsid w:val="00C21310"/>
    <w:rsid w:val="00C21FC4"/>
    <w:rsid w:val="00C22299"/>
    <w:rsid w:val="00C2269D"/>
    <w:rsid w:val="00C23DD8"/>
    <w:rsid w:val="00C25015"/>
    <w:rsid w:val="00C25609"/>
    <w:rsid w:val="00C262D7"/>
    <w:rsid w:val="00C26607"/>
    <w:rsid w:val="00C279DF"/>
    <w:rsid w:val="00C27FEA"/>
    <w:rsid w:val="00C3148C"/>
    <w:rsid w:val="00C344D5"/>
    <w:rsid w:val="00C348A1"/>
    <w:rsid w:val="00C35471"/>
    <w:rsid w:val="00C35CF1"/>
    <w:rsid w:val="00C43D81"/>
    <w:rsid w:val="00C4449E"/>
    <w:rsid w:val="00C50ACB"/>
    <w:rsid w:val="00C54DEB"/>
    <w:rsid w:val="00C565A8"/>
    <w:rsid w:val="00C60D75"/>
    <w:rsid w:val="00C621ED"/>
    <w:rsid w:val="00C646C3"/>
    <w:rsid w:val="00C64CEA"/>
    <w:rsid w:val="00C70802"/>
    <w:rsid w:val="00C72283"/>
    <w:rsid w:val="00C73012"/>
    <w:rsid w:val="00C7403B"/>
    <w:rsid w:val="00C74DCF"/>
    <w:rsid w:val="00C7580C"/>
    <w:rsid w:val="00C76295"/>
    <w:rsid w:val="00C76326"/>
    <w:rsid w:val="00C763DD"/>
    <w:rsid w:val="00C803C2"/>
    <w:rsid w:val="00C805CE"/>
    <w:rsid w:val="00C81AC3"/>
    <w:rsid w:val="00C81FEF"/>
    <w:rsid w:val="00C828D2"/>
    <w:rsid w:val="00C84FC0"/>
    <w:rsid w:val="00C90793"/>
    <w:rsid w:val="00C91F1C"/>
    <w:rsid w:val="00C9244A"/>
    <w:rsid w:val="00C96E62"/>
    <w:rsid w:val="00C977D3"/>
    <w:rsid w:val="00C9781A"/>
    <w:rsid w:val="00CA52D5"/>
    <w:rsid w:val="00CB0E5D"/>
    <w:rsid w:val="00CB0E9D"/>
    <w:rsid w:val="00CB5DA3"/>
    <w:rsid w:val="00CC26A9"/>
    <w:rsid w:val="00CC3976"/>
    <w:rsid w:val="00CC5AD5"/>
    <w:rsid w:val="00CC653C"/>
    <w:rsid w:val="00CC720E"/>
    <w:rsid w:val="00CD12DF"/>
    <w:rsid w:val="00CD6700"/>
    <w:rsid w:val="00CE07C4"/>
    <w:rsid w:val="00CE09B7"/>
    <w:rsid w:val="00CE1DF5"/>
    <w:rsid w:val="00CE2260"/>
    <w:rsid w:val="00CE31E6"/>
    <w:rsid w:val="00CE3B74"/>
    <w:rsid w:val="00CF007C"/>
    <w:rsid w:val="00CF02B5"/>
    <w:rsid w:val="00CF1D9C"/>
    <w:rsid w:val="00CF42E2"/>
    <w:rsid w:val="00CF7916"/>
    <w:rsid w:val="00CF7CD9"/>
    <w:rsid w:val="00D00C2B"/>
    <w:rsid w:val="00D079B1"/>
    <w:rsid w:val="00D1222B"/>
    <w:rsid w:val="00D150A3"/>
    <w:rsid w:val="00D158F3"/>
    <w:rsid w:val="00D15FDC"/>
    <w:rsid w:val="00D22DE5"/>
    <w:rsid w:val="00D2470E"/>
    <w:rsid w:val="00D33F52"/>
    <w:rsid w:val="00D34BC9"/>
    <w:rsid w:val="00D3665C"/>
    <w:rsid w:val="00D42FBF"/>
    <w:rsid w:val="00D508CC"/>
    <w:rsid w:val="00D50F4B"/>
    <w:rsid w:val="00D512F1"/>
    <w:rsid w:val="00D51D4C"/>
    <w:rsid w:val="00D544B4"/>
    <w:rsid w:val="00D554DA"/>
    <w:rsid w:val="00D603CB"/>
    <w:rsid w:val="00D60547"/>
    <w:rsid w:val="00D60706"/>
    <w:rsid w:val="00D63538"/>
    <w:rsid w:val="00D66444"/>
    <w:rsid w:val="00D668A5"/>
    <w:rsid w:val="00D73139"/>
    <w:rsid w:val="00D76353"/>
    <w:rsid w:val="00D76550"/>
    <w:rsid w:val="00D770EF"/>
    <w:rsid w:val="00D86580"/>
    <w:rsid w:val="00D86FBC"/>
    <w:rsid w:val="00D87358"/>
    <w:rsid w:val="00D9027E"/>
    <w:rsid w:val="00D90516"/>
    <w:rsid w:val="00D90D88"/>
    <w:rsid w:val="00D928A0"/>
    <w:rsid w:val="00DA0C74"/>
    <w:rsid w:val="00DA607B"/>
    <w:rsid w:val="00DB21CF"/>
    <w:rsid w:val="00DB28BB"/>
    <w:rsid w:val="00DB4D22"/>
    <w:rsid w:val="00DB5A83"/>
    <w:rsid w:val="00DC3294"/>
    <w:rsid w:val="00DC5DB9"/>
    <w:rsid w:val="00DC603F"/>
    <w:rsid w:val="00DC61C9"/>
    <w:rsid w:val="00DC7841"/>
    <w:rsid w:val="00DD0C04"/>
    <w:rsid w:val="00DD3C0D"/>
    <w:rsid w:val="00DD4402"/>
    <w:rsid w:val="00DD4864"/>
    <w:rsid w:val="00DD5A38"/>
    <w:rsid w:val="00DD71A2"/>
    <w:rsid w:val="00DE1DC4"/>
    <w:rsid w:val="00DE2661"/>
    <w:rsid w:val="00DE5202"/>
    <w:rsid w:val="00DE7AF5"/>
    <w:rsid w:val="00DF1228"/>
    <w:rsid w:val="00DF22F4"/>
    <w:rsid w:val="00DF439A"/>
    <w:rsid w:val="00DF657A"/>
    <w:rsid w:val="00E05253"/>
    <w:rsid w:val="00E0639C"/>
    <w:rsid w:val="00E067E6"/>
    <w:rsid w:val="00E11C51"/>
    <w:rsid w:val="00E12531"/>
    <w:rsid w:val="00E12776"/>
    <w:rsid w:val="00E143B0"/>
    <w:rsid w:val="00E20F74"/>
    <w:rsid w:val="00E24695"/>
    <w:rsid w:val="00E4012D"/>
    <w:rsid w:val="00E42496"/>
    <w:rsid w:val="00E45580"/>
    <w:rsid w:val="00E47F5D"/>
    <w:rsid w:val="00E50C2F"/>
    <w:rsid w:val="00E51064"/>
    <w:rsid w:val="00E51CFD"/>
    <w:rsid w:val="00E54DDC"/>
    <w:rsid w:val="00E55891"/>
    <w:rsid w:val="00E572AB"/>
    <w:rsid w:val="00E6283A"/>
    <w:rsid w:val="00E629BF"/>
    <w:rsid w:val="00E72B48"/>
    <w:rsid w:val="00E732A3"/>
    <w:rsid w:val="00E7479F"/>
    <w:rsid w:val="00E758EC"/>
    <w:rsid w:val="00E75C55"/>
    <w:rsid w:val="00E83A85"/>
    <w:rsid w:val="00E84560"/>
    <w:rsid w:val="00E85979"/>
    <w:rsid w:val="00E87915"/>
    <w:rsid w:val="00E9026B"/>
    <w:rsid w:val="00E90FC4"/>
    <w:rsid w:val="00E92B17"/>
    <w:rsid w:val="00E93BFC"/>
    <w:rsid w:val="00E94012"/>
    <w:rsid w:val="00E953F2"/>
    <w:rsid w:val="00EA01EC"/>
    <w:rsid w:val="00EA0EE4"/>
    <w:rsid w:val="00EA15B0"/>
    <w:rsid w:val="00EA30C9"/>
    <w:rsid w:val="00EA5D97"/>
    <w:rsid w:val="00EA7B94"/>
    <w:rsid w:val="00EA7E6F"/>
    <w:rsid w:val="00EB0BDB"/>
    <w:rsid w:val="00EB1882"/>
    <w:rsid w:val="00EB3D35"/>
    <w:rsid w:val="00EB4C19"/>
    <w:rsid w:val="00EB72A1"/>
    <w:rsid w:val="00EC0D90"/>
    <w:rsid w:val="00EC4393"/>
    <w:rsid w:val="00EC5317"/>
    <w:rsid w:val="00ED181E"/>
    <w:rsid w:val="00ED2236"/>
    <w:rsid w:val="00ED6DBA"/>
    <w:rsid w:val="00ED7F06"/>
    <w:rsid w:val="00EE1C07"/>
    <w:rsid w:val="00EE2C91"/>
    <w:rsid w:val="00EE3619"/>
    <w:rsid w:val="00EE3979"/>
    <w:rsid w:val="00EE57E4"/>
    <w:rsid w:val="00EE6B59"/>
    <w:rsid w:val="00EF138C"/>
    <w:rsid w:val="00F011B7"/>
    <w:rsid w:val="00F026F1"/>
    <w:rsid w:val="00F034CE"/>
    <w:rsid w:val="00F0658F"/>
    <w:rsid w:val="00F10390"/>
    <w:rsid w:val="00F10A0F"/>
    <w:rsid w:val="00F134E1"/>
    <w:rsid w:val="00F1562C"/>
    <w:rsid w:val="00F16058"/>
    <w:rsid w:val="00F25714"/>
    <w:rsid w:val="00F30E8D"/>
    <w:rsid w:val="00F32C37"/>
    <w:rsid w:val="00F3446D"/>
    <w:rsid w:val="00F372B6"/>
    <w:rsid w:val="00F40284"/>
    <w:rsid w:val="00F4763D"/>
    <w:rsid w:val="00F51542"/>
    <w:rsid w:val="00F519B2"/>
    <w:rsid w:val="00F520F6"/>
    <w:rsid w:val="00F53380"/>
    <w:rsid w:val="00F54CDB"/>
    <w:rsid w:val="00F565C2"/>
    <w:rsid w:val="00F610C8"/>
    <w:rsid w:val="00F65959"/>
    <w:rsid w:val="00F67240"/>
    <w:rsid w:val="00F67976"/>
    <w:rsid w:val="00F67A4B"/>
    <w:rsid w:val="00F70BE1"/>
    <w:rsid w:val="00F729E7"/>
    <w:rsid w:val="00F76534"/>
    <w:rsid w:val="00F77466"/>
    <w:rsid w:val="00F823D2"/>
    <w:rsid w:val="00F85929"/>
    <w:rsid w:val="00F87BF9"/>
    <w:rsid w:val="00F910E3"/>
    <w:rsid w:val="00F93BDD"/>
    <w:rsid w:val="00FA0401"/>
    <w:rsid w:val="00FA17EA"/>
    <w:rsid w:val="00FA1E48"/>
    <w:rsid w:val="00FA1F42"/>
    <w:rsid w:val="00FA5E6B"/>
    <w:rsid w:val="00FB10AA"/>
    <w:rsid w:val="00FB3ED3"/>
    <w:rsid w:val="00FB4408"/>
    <w:rsid w:val="00FB7933"/>
    <w:rsid w:val="00FC0862"/>
    <w:rsid w:val="00FC70FB"/>
    <w:rsid w:val="00FD128A"/>
    <w:rsid w:val="00FD143D"/>
    <w:rsid w:val="00FD478B"/>
    <w:rsid w:val="00FD70C1"/>
    <w:rsid w:val="00FE3C4B"/>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DC3294"/>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DC3294"/>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DC3294"/>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DC3294"/>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DC3294"/>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DC3294"/>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DC3294"/>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DC3294"/>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DC3294"/>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DC3294"/>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C3294"/>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DC3294"/>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DC3294"/>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DC3294"/>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DC3294"/>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C3294"/>
    <w:pPr>
      <w:spacing w:after="0"/>
      <w:ind w:firstLine="0"/>
    </w:pPr>
    <w:rPr>
      <w:rFonts w:eastAsiaTheme="minorEastAsia"/>
    </w:rPr>
  </w:style>
  <w:style w:type="paragraph" w:styleId="TOC2">
    <w:name w:val="toc 2"/>
    <w:basedOn w:val="Normal"/>
    <w:next w:val="Normal"/>
    <w:autoRedefine/>
    <w:uiPriority w:val="39"/>
    <w:unhideWhenUsed/>
    <w:qFormat/>
    <w:rsid w:val="00DC3294"/>
    <w:pPr>
      <w:spacing w:after="0"/>
      <w:ind w:left="221"/>
    </w:pPr>
    <w:rPr>
      <w:rFonts w:eastAsiaTheme="minorEastAsia"/>
    </w:rPr>
  </w:style>
  <w:style w:type="paragraph" w:styleId="TOC3">
    <w:name w:val="toc 3"/>
    <w:basedOn w:val="Normal"/>
    <w:next w:val="Normal"/>
    <w:autoRedefine/>
    <w:uiPriority w:val="39"/>
    <w:unhideWhenUsed/>
    <w:qFormat/>
    <w:rsid w:val="00DC3294"/>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DC3294"/>
    <w:rPr>
      <w:rFonts w:cs="2  Lotus"/>
      <w:smallCaps/>
      <w:color w:val="auto"/>
      <w:szCs w:val="28"/>
      <w:u w:val="single"/>
    </w:rPr>
  </w:style>
  <w:style w:type="character" w:styleId="IntenseReference">
    <w:name w:val="Intense Reference"/>
    <w:uiPriority w:val="32"/>
    <w:qFormat/>
    <w:rsid w:val="00DC3294"/>
    <w:rPr>
      <w:rFonts w:cs="2  Lotus"/>
      <w:b/>
      <w:bCs/>
      <w:smallCaps/>
      <w:color w:val="auto"/>
      <w:spacing w:val="5"/>
      <w:szCs w:val="28"/>
      <w:u w:val="single"/>
    </w:rPr>
  </w:style>
  <w:style w:type="character" w:styleId="BookTitle">
    <w:name w:val="Book Title"/>
    <w:uiPriority w:val="33"/>
    <w:qFormat/>
    <w:rsid w:val="00DC3294"/>
    <w:rPr>
      <w:rFonts w:cs="2  Titr"/>
      <w:b/>
      <w:bCs/>
      <w:smallCaps/>
      <w:spacing w:val="5"/>
      <w:szCs w:val="100"/>
    </w:rPr>
  </w:style>
  <w:style w:type="paragraph" w:styleId="TOCHeading">
    <w:name w:val="TOC Heading"/>
    <w:basedOn w:val="Heading1"/>
    <w:next w:val="Normal"/>
    <w:uiPriority w:val="39"/>
    <w:unhideWhenUsed/>
    <w:qFormat/>
    <w:rsid w:val="00DC3294"/>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DC3294"/>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DC3294"/>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DC3294"/>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DC3294"/>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DC3294"/>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DC3294"/>
    <w:pPr>
      <w:spacing w:after="0"/>
      <w:ind w:left="658"/>
    </w:pPr>
    <w:rPr>
      <w:rFonts w:eastAsia="Times New Roman"/>
    </w:rPr>
  </w:style>
  <w:style w:type="paragraph" w:styleId="TOC5">
    <w:name w:val="toc 5"/>
    <w:basedOn w:val="Normal"/>
    <w:next w:val="Normal"/>
    <w:autoRedefine/>
    <w:uiPriority w:val="39"/>
    <w:unhideWhenUsed/>
    <w:qFormat/>
    <w:rsid w:val="00DC3294"/>
    <w:pPr>
      <w:spacing w:after="0"/>
      <w:ind w:left="879"/>
    </w:pPr>
    <w:rPr>
      <w:rFonts w:eastAsia="Times New Roman"/>
    </w:rPr>
  </w:style>
  <w:style w:type="paragraph" w:styleId="TOC6">
    <w:name w:val="toc 6"/>
    <w:basedOn w:val="Normal"/>
    <w:next w:val="Normal"/>
    <w:autoRedefine/>
    <w:uiPriority w:val="39"/>
    <w:unhideWhenUsed/>
    <w:qFormat/>
    <w:rsid w:val="00DC3294"/>
    <w:pPr>
      <w:spacing w:after="0"/>
      <w:ind w:left="1100"/>
    </w:pPr>
    <w:rPr>
      <w:rFonts w:eastAsia="Times New Roman"/>
    </w:rPr>
  </w:style>
  <w:style w:type="paragraph" w:styleId="TOC7">
    <w:name w:val="toc 7"/>
    <w:basedOn w:val="Normal"/>
    <w:next w:val="Normal"/>
    <w:autoRedefine/>
    <w:uiPriority w:val="39"/>
    <w:semiHidden/>
    <w:unhideWhenUsed/>
    <w:qFormat/>
    <w:rsid w:val="00DC3294"/>
    <w:pPr>
      <w:spacing w:after="0"/>
      <w:ind w:left="1321"/>
    </w:pPr>
    <w:rPr>
      <w:rFonts w:eastAsia="Times New Roman"/>
    </w:rPr>
  </w:style>
  <w:style w:type="paragraph" w:styleId="Caption">
    <w:name w:val="caption"/>
    <w:basedOn w:val="Normal"/>
    <w:next w:val="Normal"/>
    <w:uiPriority w:val="35"/>
    <w:semiHidden/>
    <w:unhideWhenUsed/>
    <w:qFormat/>
    <w:rsid w:val="00DC3294"/>
    <w:rPr>
      <w:rFonts w:eastAsia="Times New Roman"/>
      <w:b/>
      <w:bCs/>
      <w:sz w:val="20"/>
      <w:szCs w:val="20"/>
    </w:rPr>
  </w:style>
  <w:style w:type="paragraph" w:styleId="Title">
    <w:name w:val="Title"/>
    <w:basedOn w:val="Normal"/>
    <w:next w:val="Normal"/>
    <w:link w:val="TitleChar"/>
    <w:autoRedefine/>
    <w:uiPriority w:val="10"/>
    <w:qFormat/>
    <w:rsid w:val="00DC3294"/>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DC3294"/>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DC3294"/>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DC3294"/>
    <w:rPr>
      <w:rFonts w:ascii="Cambria" w:eastAsia="2  Badr" w:hAnsi="Cambria" w:cs="Karim"/>
      <w:i/>
      <w:spacing w:val="15"/>
      <w:sz w:val="24"/>
      <w:szCs w:val="60"/>
    </w:rPr>
  </w:style>
  <w:style w:type="character" w:styleId="Emphasis">
    <w:name w:val="Emphasis"/>
    <w:uiPriority w:val="20"/>
    <w:qFormat/>
    <w:rsid w:val="00DC3294"/>
    <w:rPr>
      <w:rFonts w:cs="2  Lotus"/>
      <w:i/>
      <w:iCs/>
      <w:color w:val="808080"/>
      <w:szCs w:val="32"/>
    </w:rPr>
  </w:style>
  <w:style w:type="character" w:customStyle="1" w:styleId="NoSpacingChar">
    <w:name w:val="No Spacing Char"/>
    <w:aliases w:val="متن عربي Char"/>
    <w:link w:val="NoSpacing"/>
    <w:uiPriority w:val="1"/>
    <w:rsid w:val="00DC3294"/>
    <w:rPr>
      <w:rFonts w:eastAsia="2  Lotus" w:cs="2  Badr"/>
      <w:bCs/>
      <w:sz w:val="72"/>
      <w:szCs w:val="28"/>
    </w:rPr>
  </w:style>
  <w:style w:type="paragraph" w:styleId="ListParagraph">
    <w:name w:val="List Paragraph"/>
    <w:basedOn w:val="Normal"/>
    <w:link w:val="ListParagraphChar"/>
    <w:autoRedefine/>
    <w:uiPriority w:val="34"/>
    <w:qFormat/>
    <w:rsid w:val="00DC3294"/>
    <w:pPr>
      <w:ind w:left="1134" w:firstLine="0"/>
    </w:pPr>
    <w:rPr>
      <w:rFonts w:ascii="Calibri" w:eastAsia="2  Lotus" w:hAnsi="Calibri" w:cs="2  Lotus"/>
      <w:sz w:val="22"/>
    </w:rPr>
  </w:style>
  <w:style w:type="character" w:customStyle="1" w:styleId="ListParagraphChar">
    <w:name w:val="List Paragraph Char"/>
    <w:link w:val="ListParagraph"/>
    <w:uiPriority w:val="34"/>
    <w:rsid w:val="00DC3294"/>
    <w:rPr>
      <w:rFonts w:eastAsia="2  Lotus" w:cs="2  Lotus"/>
      <w:sz w:val="22"/>
      <w:szCs w:val="28"/>
    </w:rPr>
  </w:style>
  <w:style w:type="paragraph" w:styleId="Quote">
    <w:name w:val="Quote"/>
    <w:basedOn w:val="Normal"/>
    <w:next w:val="Normal"/>
    <w:link w:val="QuoteChar"/>
    <w:autoRedefine/>
    <w:uiPriority w:val="29"/>
    <w:qFormat/>
    <w:rsid w:val="00DC3294"/>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DC3294"/>
    <w:rPr>
      <w:rFonts w:cs="B Lotus"/>
      <w:i/>
      <w:szCs w:val="30"/>
    </w:rPr>
  </w:style>
  <w:style w:type="paragraph" w:styleId="IntenseQuote">
    <w:name w:val="Intense Quote"/>
    <w:basedOn w:val="Normal"/>
    <w:next w:val="Normal"/>
    <w:link w:val="IntenseQuoteChar"/>
    <w:autoRedefine/>
    <w:uiPriority w:val="30"/>
    <w:qFormat/>
    <w:rsid w:val="00DC3294"/>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DC3294"/>
    <w:rPr>
      <w:rFonts w:eastAsia="2  Lotus" w:cs="B Lotus"/>
      <w:b/>
      <w:bCs/>
      <w:i/>
      <w:szCs w:val="30"/>
    </w:rPr>
  </w:style>
  <w:style w:type="character" w:styleId="SubtleEmphasis">
    <w:name w:val="Subtle Emphasis"/>
    <w:uiPriority w:val="19"/>
    <w:qFormat/>
    <w:rsid w:val="00DC3294"/>
    <w:rPr>
      <w:rFonts w:cs="2  Lotus"/>
      <w:i/>
      <w:iCs/>
      <w:color w:val="4A442A"/>
      <w:szCs w:val="32"/>
      <w:u w:val="none"/>
    </w:rPr>
  </w:style>
  <w:style w:type="character" w:styleId="IntenseEmphasis">
    <w:name w:val="Intense Emphasis"/>
    <w:uiPriority w:val="21"/>
    <w:qFormat/>
    <w:rsid w:val="00DC3294"/>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DC3294"/>
    <w:rPr>
      <w:b/>
      <w:bCs/>
    </w:rPr>
  </w:style>
  <w:style w:type="character" w:customStyle="1" w:styleId="ravayat">
    <w:name w:val="ravayat"/>
    <w:basedOn w:val="DefaultParagraphFont"/>
    <w:rsid w:val="0010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00EC1-AB9B-41A6-AFCC-064BDD7F7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342</TotalTime>
  <Pages>10</Pages>
  <Words>3217</Words>
  <Characters>18343</Characters>
  <Application>Microsoft Office Word</Application>
  <DocSecurity>0</DocSecurity>
  <Lines>152</Lines>
  <Paragraphs>43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A.Akbarian</cp:lastModifiedBy>
  <cp:revision>19</cp:revision>
  <dcterms:created xsi:type="dcterms:W3CDTF">2020-02-22T08:42:00Z</dcterms:created>
  <dcterms:modified xsi:type="dcterms:W3CDTF">2020-02-23T04:03:00Z</dcterms:modified>
</cp:coreProperties>
</file>