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671614018"/>
        <w:docPartObj>
          <w:docPartGallery w:val="Table of Contents"/>
          <w:docPartUnique/>
        </w:docPartObj>
      </w:sdtPr>
      <w:sdtEndPr>
        <w:rPr>
          <w:b/>
          <w:noProof/>
        </w:rPr>
      </w:sdtEndPr>
      <w:sdtContent>
        <w:bookmarkEnd w:id="0" w:displacedByCustomXml="prev"/>
        <w:p w:rsidR="00F74D2F" w:rsidRPr="00FC3A64" w:rsidRDefault="00F74D2F" w:rsidP="00F74D2F">
          <w:pPr>
            <w:pStyle w:val="TOCHeading"/>
            <w:spacing w:line="276" w:lineRule="auto"/>
            <w:rPr>
              <w:rFonts w:cs="Traditional Arabic"/>
            </w:rPr>
          </w:pPr>
          <w:r w:rsidRPr="00FC3A64">
            <w:rPr>
              <w:rFonts w:cs="Traditional Arabic" w:hint="cs"/>
              <w:rtl/>
            </w:rPr>
            <w:t>فهرست مطالب</w:t>
          </w:r>
        </w:p>
        <w:p w:rsidR="00F74D2F" w:rsidRPr="00FC3A64" w:rsidRDefault="00F74D2F" w:rsidP="00F74D2F">
          <w:pPr>
            <w:pStyle w:val="TOC1"/>
            <w:tabs>
              <w:tab w:val="right" w:leader="dot" w:pos="9350"/>
            </w:tabs>
            <w:spacing w:line="276" w:lineRule="auto"/>
            <w:rPr>
              <w:noProof/>
              <w:sz w:val="22"/>
              <w:szCs w:val="22"/>
              <w:lang w:bidi="ar-SA"/>
            </w:rPr>
          </w:pPr>
          <w:r w:rsidRPr="00FC3A64">
            <w:fldChar w:fldCharType="begin"/>
          </w:r>
          <w:r w:rsidRPr="00FC3A64">
            <w:instrText xml:space="preserve"> TOC \o "1-6" \h \z \u </w:instrText>
          </w:r>
          <w:r w:rsidRPr="00FC3A64">
            <w:fldChar w:fldCharType="separate"/>
          </w:r>
          <w:hyperlink w:anchor="_Toc42697049" w:history="1">
            <w:r w:rsidRPr="00FC3A64">
              <w:rPr>
                <w:rStyle w:val="Hyperlink"/>
                <w:noProof/>
                <w:rtl/>
              </w:rPr>
              <w:t>موضوع: فقه / نکاح</w:t>
            </w:r>
            <w:r w:rsidRPr="00FC3A64">
              <w:rPr>
                <w:noProof/>
                <w:webHidden/>
              </w:rPr>
              <w:tab/>
            </w:r>
            <w:r w:rsidRPr="00FC3A64">
              <w:rPr>
                <w:noProof/>
                <w:webHidden/>
              </w:rPr>
              <w:fldChar w:fldCharType="begin"/>
            </w:r>
            <w:r w:rsidRPr="00FC3A64">
              <w:rPr>
                <w:noProof/>
                <w:webHidden/>
              </w:rPr>
              <w:instrText xml:space="preserve"> PAGEREF _Toc42697049 \h </w:instrText>
            </w:r>
            <w:r w:rsidRPr="00FC3A64">
              <w:rPr>
                <w:noProof/>
                <w:webHidden/>
              </w:rPr>
            </w:r>
            <w:r w:rsidRPr="00FC3A64">
              <w:rPr>
                <w:noProof/>
                <w:webHidden/>
              </w:rPr>
              <w:fldChar w:fldCharType="separate"/>
            </w:r>
            <w:r w:rsidRPr="00FC3A64">
              <w:rPr>
                <w:noProof/>
                <w:webHidden/>
              </w:rPr>
              <w:t>2</w:t>
            </w:r>
            <w:r w:rsidRPr="00FC3A64">
              <w:rPr>
                <w:noProof/>
                <w:webHidden/>
              </w:rPr>
              <w:fldChar w:fldCharType="end"/>
            </w:r>
          </w:hyperlink>
        </w:p>
        <w:p w:rsidR="00F74D2F" w:rsidRPr="00FC3A64" w:rsidRDefault="00DF5EAF" w:rsidP="00F74D2F">
          <w:pPr>
            <w:pStyle w:val="TOC2"/>
            <w:tabs>
              <w:tab w:val="right" w:leader="dot" w:pos="9350"/>
            </w:tabs>
            <w:spacing w:line="276" w:lineRule="auto"/>
            <w:rPr>
              <w:noProof/>
              <w:sz w:val="22"/>
              <w:szCs w:val="22"/>
              <w:lang w:bidi="ar-SA"/>
            </w:rPr>
          </w:pPr>
          <w:hyperlink w:anchor="_Toc42697050" w:history="1">
            <w:r w:rsidR="00F74D2F" w:rsidRPr="00FC3A64">
              <w:rPr>
                <w:rStyle w:val="Hyperlink"/>
                <w:noProof/>
                <w:rtl/>
              </w:rPr>
              <w:t>اشاره</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_Toc42697050 \h </w:instrText>
            </w:r>
            <w:r w:rsidR="00F74D2F" w:rsidRPr="00FC3A64">
              <w:rPr>
                <w:noProof/>
                <w:webHidden/>
              </w:rPr>
            </w:r>
            <w:r w:rsidR="00F74D2F" w:rsidRPr="00FC3A64">
              <w:rPr>
                <w:noProof/>
                <w:webHidden/>
              </w:rPr>
              <w:fldChar w:fldCharType="separate"/>
            </w:r>
            <w:r w:rsidR="00F74D2F" w:rsidRPr="00FC3A64">
              <w:rPr>
                <w:noProof/>
                <w:webHidden/>
              </w:rPr>
              <w:t>2</w:t>
            </w:r>
            <w:r w:rsidR="00F74D2F" w:rsidRPr="00FC3A64">
              <w:rPr>
                <w:noProof/>
                <w:webHidden/>
              </w:rPr>
              <w:fldChar w:fldCharType="end"/>
            </w:r>
          </w:hyperlink>
        </w:p>
        <w:p w:rsidR="00F74D2F" w:rsidRPr="00FC3A64" w:rsidRDefault="00DF5EAF" w:rsidP="00F74D2F">
          <w:pPr>
            <w:pStyle w:val="TOC2"/>
            <w:tabs>
              <w:tab w:val="right" w:leader="dot" w:pos="9350"/>
            </w:tabs>
            <w:spacing w:line="276" w:lineRule="auto"/>
            <w:rPr>
              <w:noProof/>
              <w:sz w:val="22"/>
              <w:szCs w:val="22"/>
              <w:lang w:bidi="ar-SA"/>
            </w:rPr>
          </w:pPr>
          <w:hyperlink w:anchor="_Toc42697051" w:history="1">
            <w:r w:rsidR="00F74D2F" w:rsidRPr="00FC3A64">
              <w:rPr>
                <w:rStyle w:val="Hyperlink"/>
                <w:noProof/>
                <w:rtl/>
              </w:rPr>
              <w:t>دل</w:t>
            </w:r>
            <w:r w:rsidR="00F74D2F" w:rsidRPr="00FC3A64">
              <w:rPr>
                <w:rStyle w:val="Hyperlink"/>
                <w:rFonts w:hint="cs"/>
                <w:noProof/>
                <w:rtl/>
              </w:rPr>
              <w:t>ی</w:t>
            </w:r>
            <w:r w:rsidR="00F74D2F" w:rsidRPr="00FC3A64">
              <w:rPr>
                <w:rStyle w:val="Hyperlink"/>
                <w:rFonts w:hint="eastAsia"/>
                <w:noProof/>
                <w:rtl/>
              </w:rPr>
              <w:t>ل</w:t>
            </w:r>
            <w:r w:rsidR="00F74D2F" w:rsidRPr="00FC3A64">
              <w:rPr>
                <w:rStyle w:val="Hyperlink"/>
                <w:noProof/>
                <w:rtl/>
              </w:rPr>
              <w:t xml:space="preserve"> </w:t>
            </w:r>
            <w:r w:rsidR="00F74D2F" w:rsidRPr="00FC3A64">
              <w:rPr>
                <w:rStyle w:val="Hyperlink"/>
                <w:rFonts w:hint="cs"/>
                <w:noProof/>
                <w:rtl/>
              </w:rPr>
              <w:t>ی</w:t>
            </w:r>
            <w:r w:rsidR="00F74D2F" w:rsidRPr="00FC3A64">
              <w:rPr>
                <w:rStyle w:val="Hyperlink"/>
                <w:rFonts w:hint="eastAsia"/>
                <w:noProof/>
                <w:rtl/>
              </w:rPr>
              <w:t>از</w:t>
            </w:r>
            <w:r w:rsidR="00F74D2F" w:rsidRPr="00FC3A64">
              <w:rPr>
                <w:rStyle w:val="Hyperlink"/>
                <w:noProof/>
                <w:rtl/>
              </w:rPr>
              <w:t>دهم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_Toc42697051 \h </w:instrText>
            </w:r>
            <w:r w:rsidR="00F74D2F" w:rsidRPr="00FC3A64">
              <w:rPr>
                <w:noProof/>
                <w:webHidden/>
              </w:rPr>
            </w:r>
            <w:r w:rsidR="00F74D2F" w:rsidRPr="00FC3A64">
              <w:rPr>
                <w:noProof/>
                <w:webHidden/>
              </w:rPr>
              <w:fldChar w:fldCharType="separate"/>
            </w:r>
            <w:r w:rsidR="00F74D2F" w:rsidRPr="00FC3A64">
              <w:rPr>
                <w:noProof/>
                <w:webHidden/>
              </w:rPr>
              <w:t>2</w:t>
            </w:r>
            <w:r w:rsidR="00F74D2F" w:rsidRPr="00FC3A64">
              <w:rPr>
                <w:noProof/>
                <w:webHidden/>
              </w:rPr>
              <w:fldChar w:fldCharType="end"/>
            </w:r>
          </w:hyperlink>
        </w:p>
        <w:p w:rsidR="00F74D2F" w:rsidRPr="00FC3A64" w:rsidRDefault="00DF5EAF" w:rsidP="00F74D2F">
          <w:pPr>
            <w:pStyle w:val="TOC3"/>
            <w:spacing w:line="276" w:lineRule="auto"/>
            <w:rPr>
              <w:rFonts w:eastAsiaTheme="minorEastAsia"/>
              <w:noProof/>
              <w:sz w:val="22"/>
              <w:szCs w:val="22"/>
              <w:lang w:bidi="ar-SA"/>
            </w:rPr>
          </w:pPr>
          <w:hyperlink w:anchor="_Toc42697052" w:history="1">
            <w:r w:rsidR="00F74D2F" w:rsidRPr="00FC3A64">
              <w:rPr>
                <w:rStyle w:val="Hyperlink"/>
                <w:noProof/>
                <w:rtl/>
              </w:rPr>
              <w:t>ب</w:t>
            </w:r>
            <w:r w:rsidR="00F74D2F" w:rsidRPr="00FC3A64">
              <w:rPr>
                <w:rStyle w:val="Hyperlink"/>
                <w:rFonts w:hint="cs"/>
                <w:noProof/>
                <w:rtl/>
              </w:rPr>
              <w:t>ی</w:t>
            </w:r>
            <w:r w:rsidR="00F74D2F" w:rsidRPr="00FC3A64">
              <w:rPr>
                <w:rStyle w:val="Hyperlink"/>
                <w:rFonts w:hint="eastAsia"/>
                <w:noProof/>
                <w:rtl/>
              </w:rPr>
              <w:t>ان</w:t>
            </w:r>
            <w:r w:rsidR="00F74D2F" w:rsidRPr="00FC3A64">
              <w:rPr>
                <w:rStyle w:val="Hyperlink"/>
                <w:noProof/>
                <w:rtl/>
              </w:rPr>
              <w:t xml:space="preserve"> برخ</w:t>
            </w:r>
            <w:r w:rsidR="00F74D2F" w:rsidRPr="00FC3A64">
              <w:rPr>
                <w:rStyle w:val="Hyperlink"/>
                <w:rFonts w:hint="cs"/>
                <w:noProof/>
                <w:rtl/>
              </w:rPr>
              <w:t>ی</w:t>
            </w:r>
            <w:r w:rsidR="00F74D2F" w:rsidRPr="00FC3A64">
              <w:rPr>
                <w:rStyle w:val="Hyperlink"/>
                <w:noProof/>
                <w:rtl/>
              </w:rPr>
              <w:t xml:space="preserve"> نمونه</w:t>
            </w:r>
            <w:r w:rsidR="00F74D2F" w:rsidRPr="00FC3A64">
              <w:rPr>
                <w:rStyle w:val="Hyperlink"/>
                <w:noProof/>
              </w:rPr>
              <w:t>‌</w:t>
            </w:r>
            <w:r w:rsidR="00F74D2F" w:rsidRPr="00FC3A64">
              <w:rPr>
                <w:rStyle w:val="Hyperlink"/>
                <w:noProof/>
                <w:rtl/>
              </w:rPr>
              <w:t>ها</w:t>
            </w:r>
            <w:r w:rsidR="00F74D2F" w:rsidRPr="00FC3A64">
              <w:rPr>
                <w:rStyle w:val="Hyperlink"/>
                <w:rFonts w:hint="cs"/>
                <w:noProof/>
                <w:rtl/>
              </w:rPr>
              <w:t>ی</w:t>
            </w:r>
            <w:r w:rsidR="00F74D2F" w:rsidRPr="00FC3A64">
              <w:rPr>
                <w:rStyle w:val="Hyperlink"/>
                <w:noProof/>
                <w:rtl/>
              </w:rPr>
              <w:t xml:space="preserve"> روا</w:t>
            </w:r>
            <w:r w:rsidR="00F74D2F" w:rsidRPr="00FC3A64">
              <w:rPr>
                <w:rStyle w:val="Hyperlink"/>
                <w:rFonts w:hint="cs"/>
                <w:noProof/>
                <w:rtl/>
              </w:rPr>
              <w:t>ی</w:t>
            </w:r>
            <w:r w:rsidR="00F74D2F" w:rsidRPr="00FC3A64">
              <w:rPr>
                <w:rStyle w:val="Hyperlink"/>
                <w:rFonts w:hint="eastAsia"/>
                <w:noProof/>
                <w:rtl/>
              </w:rPr>
              <w:t>ات</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_Toc42697052 \h </w:instrText>
            </w:r>
            <w:r w:rsidR="00F74D2F" w:rsidRPr="00FC3A64">
              <w:rPr>
                <w:noProof/>
                <w:webHidden/>
              </w:rPr>
            </w:r>
            <w:r w:rsidR="00F74D2F" w:rsidRPr="00FC3A64">
              <w:rPr>
                <w:noProof/>
                <w:webHidden/>
              </w:rPr>
              <w:fldChar w:fldCharType="separate"/>
            </w:r>
            <w:r w:rsidR="00F74D2F" w:rsidRPr="00FC3A64">
              <w:rPr>
                <w:noProof/>
                <w:webHidden/>
              </w:rPr>
              <w:t>2</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3"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اول</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_Toc42697053 \h </w:instrText>
            </w:r>
            <w:r w:rsidR="00F74D2F" w:rsidRPr="00FC3A64">
              <w:rPr>
                <w:noProof/>
                <w:webHidden/>
              </w:rPr>
            </w:r>
            <w:r w:rsidR="00F74D2F" w:rsidRPr="00FC3A64">
              <w:rPr>
                <w:noProof/>
                <w:webHidden/>
              </w:rPr>
              <w:fldChar w:fldCharType="separate"/>
            </w:r>
            <w:r w:rsidR="00F74D2F" w:rsidRPr="00FC3A64">
              <w:rPr>
                <w:noProof/>
                <w:webHidden/>
              </w:rPr>
              <w:t>2</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4"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دوم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_Toc42697054 \h </w:instrText>
            </w:r>
            <w:r w:rsidR="00F74D2F" w:rsidRPr="00FC3A64">
              <w:rPr>
                <w:noProof/>
                <w:webHidden/>
              </w:rPr>
            </w:r>
            <w:r w:rsidR="00F74D2F" w:rsidRPr="00FC3A64">
              <w:rPr>
                <w:noProof/>
                <w:webHidden/>
              </w:rPr>
              <w:fldChar w:fldCharType="separate"/>
            </w:r>
            <w:r w:rsidR="00F74D2F" w:rsidRPr="00FC3A64">
              <w:rPr>
                <w:noProof/>
                <w:webHidden/>
              </w:rPr>
              <w:t>3</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5"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سوم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_Toc42697055 \h </w:instrText>
            </w:r>
            <w:r w:rsidR="00F74D2F" w:rsidRPr="00FC3A64">
              <w:rPr>
                <w:noProof/>
                <w:webHidden/>
              </w:rPr>
            </w:r>
            <w:r w:rsidR="00F74D2F" w:rsidRPr="00FC3A64">
              <w:rPr>
                <w:noProof/>
                <w:webHidden/>
              </w:rPr>
              <w:fldChar w:fldCharType="separate"/>
            </w:r>
            <w:r w:rsidR="00F74D2F" w:rsidRPr="00FC3A64">
              <w:rPr>
                <w:noProof/>
                <w:webHidden/>
              </w:rPr>
              <w:t>3</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6"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چهارم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_Toc42697056 \h </w:instrText>
            </w:r>
            <w:r w:rsidR="00F74D2F" w:rsidRPr="00FC3A64">
              <w:rPr>
                <w:noProof/>
                <w:webHidden/>
              </w:rPr>
            </w:r>
            <w:r w:rsidR="00F74D2F" w:rsidRPr="00FC3A64">
              <w:rPr>
                <w:noProof/>
                <w:webHidden/>
              </w:rPr>
              <w:fldChar w:fldCharType="separate"/>
            </w:r>
            <w:r w:rsidR="00F74D2F" w:rsidRPr="00FC3A64">
              <w:rPr>
                <w:noProof/>
                <w:webHidden/>
              </w:rPr>
              <w:t>3</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7"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پنجم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_Toc42697057 \h </w:instrText>
            </w:r>
            <w:r w:rsidR="00F74D2F" w:rsidRPr="00FC3A64">
              <w:rPr>
                <w:noProof/>
                <w:webHidden/>
              </w:rPr>
            </w:r>
            <w:r w:rsidR="00F74D2F" w:rsidRPr="00FC3A64">
              <w:rPr>
                <w:noProof/>
                <w:webHidden/>
              </w:rPr>
              <w:fldChar w:fldCharType="separate"/>
            </w:r>
            <w:r w:rsidR="00F74D2F" w:rsidRPr="00FC3A64">
              <w:rPr>
                <w:noProof/>
                <w:webHidden/>
              </w:rPr>
              <w:t>4</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8"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ششم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_Toc42697058 \h </w:instrText>
            </w:r>
            <w:r w:rsidR="00F74D2F" w:rsidRPr="00FC3A64">
              <w:rPr>
                <w:noProof/>
                <w:webHidden/>
              </w:rPr>
            </w:r>
            <w:r w:rsidR="00F74D2F" w:rsidRPr="00FC3A64">
              <w:rPr>
                <w:noProof/>
                <w:webHidden/>
              </w:rPr>
              <w:fldChar w:fldCharType="separate"/>
            </w:r>
            <w:r w:rsidR="00F74D2F" w:rsidRPr="00FC3A64">
              <w:rPr>
                <w:noProof/>
                <w:webHidden/>
              </w:rPr>
              <w:t>4</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59" w:history="1">
            <w:r w:rsidR="00F74D2F" w:rsidRPr="00FC3A64">
              <w:rPr>
                <w:rStyle w:val="Hyperlink"/>
                <w:noProof/>
                <w:rtl/>
              </w:rPr>
              <w:t>روا</w:t>
            </w:r>
            <w:r w:rsidR="00F74D2F" w:rsidRPr="00FC3A64">
              <w:rPr>
                <w:rStyle w:val="Hyperlink"/>
                <w:rFonts w:hint="cs"/>
                <w:noProof/>
                <w:rtl/>
              </w:rPr>
              <w:t>ی</w:t>
            </w:r>
            <w:r w:rsidR="00F74D2F" w:rsidRPr="00FC3A64">
              <w:rPr>
                <w:rStyle w:val="Hyperlink"/>
                <w:rFonts w:hint="eastAsia"/>
                <w:noProof/>
                <w:rtl/>
              </w:rPr>
              <w:t>ت</w:t>
            </w:r>
            <w:r w:rsidR="00F74D2F" w:rsidRPr="00FC3A64">
              <w:rPr>
                <w:rStyle w:val="Hyperlink"/>
                <w:noProof/>
                <w:rtl/>
              </w:rPr>
              <w:t xml:space="preserve"> هفتم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_Toc42697059 \h </w:instrText>
            </w:r>
            <w:r w:rsidR="00F74D2F" w:rsidRPr="00FC3A64">
              <w:rPr>
                <w:noProof/>
                <w:webHidden/>
              </w:rPr>
            </w:r>
            <w:r w:rsidR="00F74D2F" w:rsidRPr="00FC3A64">
              <w:rPr>
                <w:noProof/>
                <w:webHidden/>
              </w:rPr>
              <w:fldChar w:fldCharType="separate"/>
            </w:r>
            <w:r w:rsidR="00F74D2F" w:rsidRPr="00FC3A64">
              <w:rPr>
                <w:noProof/>
                <w:webHidden/>
              </w:rPr>
              <w:t>4</w:t>
            </w:r>
            <w:r w:rsidR="00F74D2F" w:rsidRPr="00FC3A64">
              <w:rPr>
                <w:noProof/>
                <w:webHidden/>
              </w:rPr>
              <w:fldChar w:fldCharType="end"/>
            </w:r>
          </w:hyperlink>
        </w:p>
        <w:p w:rsidR="00F74D2F" w:rsidRPr="00FC3A64" w:rsidRDefault="00DF5EAF" w:rsidP="00F74D2F">
          <w:pPr>
            <w:pStyle w:val="TOC2"/>
            <w:tabs>
              <w:tab w:val="right" w:leader="dot" w:pos="9350"/>
            </w:tabs>
            <w:spacing w:line="276" w:lineRule="auto"/>
            <w:rPr>
              <w:noProof/>
              <w:sz w:val="22"/>
              <w:szCs w:val="22"/>
              <w:lang w:bidi="ar-SA"/>
            </w:rPr>
          </w:pPr>
          <w:hyperlink w:anchor="_Toc42697060" w:history="1">
            <w:r w:rsidR="00F74D2F" w:rsidRPr="00FC3A64">
              <w:rPr>
                <w:rStyle w:val="Hyperlink"/>
                <w:noProof/>
                <w:rtl/>
              </w:rPr>
              <w:t>استدلال به روا</w:t>
            </w:r>
            <w:r w:rsidR="00F74D2F" w:rsidRPr="00FC3A64">
              <w:rPr>
                <w:rStyle w:val="Hyperlink"/>
                <w:rFonts w:hint="cs"/>
                <w:noProof/>
                <w:rtl/>
              </w:rPr>
              <w:t>ی</w:t>
            </w:r>
            <w:r w:rsidR="00F74D2F" w:rsidRPr="00FC3A64">
              <w:rPr>
                <w:rStyle w:val="Hyperlink"/>
                <w:rFonts w:hint="eastAsia"/>
                <w:noProof/>
                <w:rtl/>
              </w:rPr>
              <w:t>ات</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_Toc42697060 \h </w:instrText>
            </w:r>
            <w:r w:rsidR="00F74D2F" w:rsidRPr="00FC3A64">
              <w:rPr>
                <w:noProof/>
                <w:webHidden/>
              </w:rPr>
            </w:r>
            <w:r w:rsidR="00F74D2F" w:rsidRPr="00FC3A64">
              <w:rPr>
                <w:noProof/>
                <w:webHidden/>
              </w:rPr>
              <w:fldChar w:fldCharType="separate"/>
            </w:r>
            <w:r w:rsidR="00F74D2F" w:rsidRPr="00FC3A64">
              <w:rPr>
                <w:noProof/>
                <w:webHidden/>
              </w:rPr>
              <w:t>5</w:t>
            </w:r>
            <w:r w:rsidR="00F74D2F" w:rsidRPr="00FC3A64">
              <w:rPr>
                <w:noProof/>
                <w:webHidden/>
              </w:rPr>
              <w:fldChar w:fldCharType="end"/>
            </w:r>
          </w:hyperlink>
        </w:p>
        <w:p w:rsidR="00F74D2F" w:rsidRPr="00FC3A64" w:rsidRDefault="00DF5EAF" w:rsidP="00F74D2F">
          <w:pPr>
            <w:pStyle w:val="TOC3"/>
            <w:spacing w:line="276" w:lineRule="auto"/>
            <w:rPr>
              <w:rFonts w:eastAsiaTheme="minorEastAsia"/>
              <w:noProof/>
              <w:sz w:val="22"/>
              <w:szCs w:val="22"/>
              <w:lang w:bidi="ar-SA"/>
            </w:rPr>
          </w:pPr>
          <w:hyperlink w:anchor="_Toc42697061" w:history="1">
            <w:r w:rsidR="00F74D2F" w:rsidRPr="00FC3A64">
              <w:rPr>
                <w:rStyle w:val="Hyperlink"/>
                <w:noProof/>
                <w:rtl/>
              </w:rPr>
              <w:t>بررس</w:t>
            </w:r>
            <w:r w:rsidR="00F74D2F" w:rsidRPr="00FC3A64">
              <w:rPr>
                <w:rStyle w:val="Hyperlink"/>
                <w:rFonts w:hint="cs"/>
                <w:noProof/>
                <w:rtl/>
              </w:rPr>
              <w:t>ی</w:t>
            </w:r>
            <w:r w:rsidR="00F74D2F" w:rsidRPr="00FC3A64">
              <w:rPr>
                <w:rStyle w:val="Hyperlink"/>
                <w:noProof/>
                <w:rtl/>
              </w:rPr>
              <w:t xml:space="preserve"> استدلال</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_Toc42697061 \h </w:instrText>
            </w:r>
            <w:r w:rsidR="00F74D2F" w:rsidRPr="00FC3A64">
              <w:rPr>
                <w:noProof/>
                <w:webHidden/>
              </w:rPr>
            </w:r>
            <w:r w:rsidR="00F74D2F" w:rsidRPr="00FC3A64">
              <w:rPr>
                <w:noProof/>
                <w:webHidden/>
              </w:rPr>
              <w:fldChar w:fldCharType="separate"/>
            </w:r>
            <w:r w:rsidR="00F74D2F" w:rsidRPr="00FC3A64">
              <w:rPr>
                <w:noProof/>
                <w:webHidden/>
              </w:rPr>
              <w:t>5</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2" w:history="1">
            <w:r w:rsidR="00F74D2F" w:rsidRPr="00FC3A64">
              <w:rPr>
                <w:rStyle w:val="Hyperlink"/>
                <w:noProof/>
                <w:rtl/>
              </w:rPr>
              <w:t>مناقشه اول: اشکال سند</w:t>
            </w:r>
            <w:r w:rsidR="00F74D2F" w:rsidRPr="00FC3A64">
              <w:rPr>
                <w:rStyle w:val="Hyperlink"/>
                <w:rFonts w:hint="cs"/>
                <w:noProof/>
                <w:rtl/>
              </w:rPr>
              <w:t>ی</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_Toc42697062 \h </w:instrText>
            </w:r>
            <w:r w:rsidR="00F74D2F" w:rsidRPr="00FC3A64">
              <w:rPr>
                <w:noProof/>
                <w:webHidden/>
              </w:rPr>
            </w:r>
            <w:r w:rsidR="00F74D2F" w:rsidRPr="00FC3A64">
              <w:rPr>
                <w:noProof/>
                <w:webHidden/>
              </w:rPr>
              <w:fldChar w:fldCharType="separate"/>
            </w:r>
            <w:r w:rsidR="00F74D2F" w:rsidRPr="00FC3A64">
              <w:rPr>
                <w:noProof/>
                <w:webHidden/>
              </w:rPr>
              <w:t>5</w:t>
            </w:r>
            <w:r w:rsidR="00F74D2F" w:rsidRPr="00FC3A64">
              <w:rPr>
                <w:noProof/>
                <w:webHidden/>
              </w:rPr>
              <w:fldChar w:fldCharType="end"/>
            </w:r>
          </w:hyperlink>
        </w:p>
        <w:p w:rsidR="00F74D2F" w:rsidRPr="00FC3A64" w:rsidRDefault="00DF5EAF" w:rsidP="00F74D2F">
          <w:pPr>
            <w:pStyle w:val="TOC5"/>
            <w:tabs>
              <w:tab w:val="right" w:leader="dot" w:pos="9350"/>
            </w:tabs>
            <w:spacing w:line="276" w:lineRule="auto"/>
            <w:rPr>
              <w:rFonts w:eastAsiaTheme="minorEastAsia"/>
              <w:noProof/>
              <w:sz w:val="22"/>
              <w:szCs w:val="22"/>
              <w:lang w:bidi="ar-SA"/>
            </w:rPr>
          </w:pPr>
          <w:hyperlink w:anchor="_Toc42697063" w:history="1">
            <w:r w:rsidR="00F74D2F" w:rsidRPr="00FC3A64">
              <w:rPr>
                <w:rStyle w:val="Hyperlink"/>
                <w:noProof/>
                <w:rtl/>
              </w:rPr>
              <w:t>پاسخ مناقشه</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_Toc42697063 \h </w:instrText>
            </w:r>
            <w:r w:rsidR="00F74D2F" w:rsidRPr="00FC3A64">
              <w:rPr>
                <w:noProof/>
                <w:webHidden/>
              </w:rPr>
            </w:r>
            <w:r w:rsidR="00F74D2F" w:rsidRPr="00FC3A64">
              <w:rPr>
                <w:noProof/>
                <w:webHidden/>
              </w:rPr>
              <w:fldChar w:fldCharType="separate"/>
            </w:r>
            <w:r w:rsidR="00F74D2F" w:rsidRPr="00FC3A64">
              <w:rPr>
                <w:noProof/>
                <w:webHidden/>
              </w:rPr>
              <w:t>6</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4" w:history="1">
            <w:r w:rsidR="00F74D2F" w:rsidRPr="00FC3A64">
              <w:rPr>
                <w:rStyle w:val="Hyperlink"/>
                <w:noProof/>
                <w:rtl/>
              </w:rPr>
              <w:t>مناقشه دوم: س</w:t>
            </w:r>
            <w:r w:rsidR="00F74D2F" w:rsidRPr="00FC3A64">
              <w:rPr>
                <w:rStyle w:val="Hyperlink"/>
                <w:rFonts w:hint="cs"/>
                <w:noProof/>
                <w:rtl/>
              </w:rPr>
              <w:t>ی</w:t>
            </w:r>
            <w:r w:rsidR="00F74D2F" w:rsidRPr="00FC3A64">
              <w:rPr>
                <w:rStyle w:val="Hyperlink"/>
                <w:rFonts w:hint="eastAsia"/>
                <w:noProof/>
                <w:rtl/>
              </w:rPr>
              <w:t>ره</w:t>
            </w:r>
            <w:r w:rsidR="00F74D2F" w:rsidRPr="00FC3A64">
              <w:rPr>
                <w:rStyle w:val="Hyperlink"/>
                <w:noProof/>
                <w:rtl/>
              </w:rPr>
              <w:t xml:space="preserve"> متشرّعه</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_Toc42697064 \h </w:instrText>
            </w:r>
            <w:r w:rsidR="00F74D2F" w:rsidRPr="00FC3A64">
              <w:rPr>
                <w:noProof/>
                <w:webHidden/>
              </w:rPr>
            </w:r>
            <w:r w:rsidR="00F74D2F" w:rsidRPr="00FC3A64">
              <w:rPr>
                <w:noProof/>
                <w:webHidden/>
              </w:rPr>
              <w:fldChar w:fldCharType="separate"/>
            </w:r>
            <w:r w:rsidR="00F74D2F" w:rsidRPr="00FC3A64">
              <w:rPr>
                <w:noProof/>
                <w:webHidden/>
              </w:rPr>
              <w:t>6</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5" w:history="1">
            <w:r w:rsidR="00F74D2F" w:rsidRPr="00FC3A64">
              <w:rPr>
                <w:rStyle w:val="Hyperlink"/>
                <w:noProof/>
                <w:rtl/>
              </w:rPr>
              <w:t>مناقشه سوم: ارتکاز عقلائ</w:t>
            </w:r>
            <w:r w:rsidR="00F74D2F" w:rsidRPr="00FC3A64">
              <w:rPr>
                <w:rStyle w:val="Hyperlink"/>
                <w:rFonts w:hint="cs"/>
                <w:noProof/>
                <w:rtl/>
              </w:rPr>
              <w:t>ی</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_Toc42697065 \h </w:instrText>
            </w:r>
            <w:r w:rsidR="00F74D2F" w:rsidRPr="00FC3A64">
              <w:rPr>
                <w:noProof/>
                <w:webHidden/>
              </w:rPr>
            </w:r>
            <w:r w:rsidR="00F74D2F" w:rsidRPr="00FC3A64">
              <w:rPr>
                <w:noProof/>
                <w:webHidden/>
              </w:rPr>
              <w:fldChar w:fldCharType="separate"/>
            </w:r>
            <w:r w:rsidR="00F74D2F" w:rsidRPr="00FC3A64">
              <w:rPr>
                <w:noProof/>
                <w:webHidden/>
              </w:rPr>
              <w:t>7</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6" w:history="1">
            <w:r w:rsidR="00F74D2F" w:rsidRPr="00FC3A64">
              <w:rPr>
                <w:rStyle w:val="Hyperlink"/>
                <w:noProof/>
                <w:rtl/>
              </w:rPr>
              <w:t>مناقشه چهارم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_Toc42697066 \h </w:instrText>
            </w:r>
            <w:r w:rsidR="00F74D2F" w:rsidRPr="00FC3A64">
              <w:rPr>
                <w:noProof/>
                <w:webHidden/>
              </w:rPr>
            </w:r>
            <w:r w:rsidR="00F74D2F" w:rsidRPr="00FC3A64">
              <w:rPr>
                <w:noProof/>
                <w:webHidden/>
              </w:rPr>
              <w:fldChar w:fldCharType="separate"/>
            </w:r>
            <w:r w:rsidR="00F74D2F" w:rsidRPr="00FC3A64">
              <w:rPr>
                <w:noProof/>
                <w:webHidden/>
              </w:rPr>
              <w:t>7</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7" w:history="1">
            <w:r w:rsidR="00F74D2F" w:rsidRPr="00FC3A64">
              <w:rPr>
                <w:rStyle w:val="Hyperlink"/>
                <w:noProof/>
                <w:rtl/>
              </w:rPr>
              <w:t>مناقشه پنجم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_Toc42697067 \h </w:instrText>
            </w:r>
            <w:r w:rsidR="00F74D2F" w:rsidRPr="00FC3A64">
              <w:rPr>
                <w:noProof/>
                <w:webHidden/>
              </w:rPr>
            </w:r>
            <w:r w:rsidR="00F74D2F" w:rsidRPr="00FC3A64">
              <w:rPr>
                <w:noProof/>
                <w:webHidden/>
              </w:rPr>
              <w:fldChar w:fldCharType="separate"/>
            </w:r>
            <w:r w:rsidR="00F74D2F" w:rsidRPr="00FC3A64">
              <w:rPr>
                <w:noProof/>
                <w:webHidden/>
              </w:rPr>
              <w:t>8</w:t>
            </w:r>
            <w:r w:rsidR="00F74D2F" w:rsidRPr="00FC3A64">
              <w:rPr>
                <w:noProof/>
                <w:webHidden/>
              </w:rPr>
              <w:fldChar w:fldCharType="end"/>
            </w:r>
          </w:hyperlink>
        </w:p>
        <w:p w:rsidR="00F74D2F" w:rsidRPr="00FC3A64" w:rsidRDefault="00DF5EAF" w:rsidP="00F74D2F">
          <w:pPr>
            <w:pStyle w:val="TOC4"/>
            <w:tabs>
              <w:tab w:val="right" w:leader="dot" w:pos="9350"/>
            </w:tabs>
            <w:spacing w:line="276" w:lineRule="auto"/>
            <w:rPr>
              <w:rFonts w:eastAsiaTheme="minorEastAsia"/>
              <w:noProof/>
              <w:sz w:val="22"/>
              <w:szCs w:val="22"/>
              <w:lang w:bidi="ar-SA"/>
            </w:rPr>
          </w:pPr>
          <w:hyperlink w:anchor="_Toc42697068" w:history="1">
            <w:r w:rsidR="00F74D2F" w:rsidRPr="00FC3A64">
              <w:rPr>
                <w:rStyle w:val="Hyperlink"/>
                <w:noProof/>
                <w:rtl/>
              </w:rPr>
              <w:t>مناقشه ششم</w:t>
            </w:r>
            <w:r w:rsidR="00F74D2F" w:rsidRPr="00FC3A64">
              <w:rPr>
                <w:noProof/>
                <w:webHidden/>
              </w:rPr>
              <w:tab/>
            </w:r>
            <w:r w:rsidR="00F74D2F" w:rsidRPr="00FC3A64">
              <w:rPr>
                <w:noProof/>
                <w:webHidden/>
              </w:rPr>
              <w:fldChar w:fldCharType="begin"/>
            </w:r>
            <w:r w:rsidR="00F74D2F" w:rsidRPr="00FC3A64">
              <w:rPr>
                <w:noProof/>
                <w:webHidden/>
              </w:rPr>
              <w:instrText xml:space="preserve"> PAGEREF _Toc42697068 \h </w:instrText>
            </w:r>
            <w:r w:rsidR="00F74D2F" w:rsidRPr="00FC3A64">
              <w:rPr>
                <w:noProof/>
                <w:webHidden/>
              </w:rPr>
            </w:r>
            <w:r w:rsidR="00F74D2F" w:rsidRPr="00FC3A64">
              <w:rPr>
                <w:noProof/>
                <w:webHidden/>
              </w:rPr>
              <w:fldChar w:fldCharType="separate"/>
            </w:r>
            <w:r w:rsidR="00F74D2F" w:rsidRPr="00FC3A64">
              <w:rPr>
                <w:noProof/>
                <w:webHidden/>
              </w:rPr>
              <w:t>9</w:t>
            </w:r>
            <w:r w:rsidR="00F74D2F" w:rsidRPr="00FC3A64">
              <w:rPr>
                <w:noProof/>
                <w:webHidden/>
              </w:rPr>
              <w:fldChar w:fldCharType="end"/>
            </w:r>
          </w:hyperlink>
        </w:p>
        <w:p w:rsidR="00F74D2F" w:rsidRPr="00FC3A64" w:rsidRDefault="00F74D2F" w:rsidP="00F74D2F">
          <w:pPr>
            <w:spacing w:line="276" w:lineRule="auto"/>
          </w:pPr>
          <w:r w:rsidRPr="00FC3A64">
            <w:rPr>
              <w:rFonts w:eastAsiaTheme="minorEastAsia"/>
            </w:rPr>
            <w:fldChar w:fldCharType="end"/>
          </w:r>
        </w:p>
      </w:sdtContent>
    </w:sdt>
    <w:p w:rsidR="00F74D2F" w:rsidRPr="00FC3A64" w:rsidRDefault="00F74D2F" w:rsidP="004D5B1F">
      <w:pPr>
        <w:jc w:val="center"/>
        <w:rPr>
          <w:rtl/>
        </w:rPr>
      </w:pPr>
    </w:p>
    <w:p w:rsidR="00F74D2F" w:rsidRPr="00FC3A64" w:rsidRDefault="00F74D2F">
      <w:pPr>
        <w:bidi w:val="0"/>
        <w:spacing w:after="0"/>
        <w:ind w:firstLine="0"/>
        <w:jc w:val="left"/>
        <w:rPr>
          <w:rtl/>
        </w:rPr>
      </w:pPr>
      <w:r w:rsidRPr="00FC3A64">
        <w:rPr>
          <w:rtl/>
        </w:rPr>
        <w:br w:type="page"/>
      </w:r>
    </w:p>
    <w:p w:rsidR="004D5B1F" w:rsidRPr="00FC3A64" w:rsidRDefault="004D5B1F" w:rsidP="004D5B1F">
      <w:pPr>
        <w:jc w:val="center"/>
        <w:rPr>
          <w:rtl/>
        </w:rPr>
      </w:pPr>
      <w:r w:rsidRPr="00FC3A64">
        <w:rPr>
          <w:rFonts w:hint="cs"/>
          <w:rtl/>
        </w:rPr>
        <w:lastRenderedPageBreak/>
        <w:t>بسم الله الرحمن الرحیم</w:t>
      </w:r>
    </w:p>
    <w:p w:rsidR="004D5B1F" w:rsidRPr="00FC3A64" w:rsidRDefault="004D5B1F" w:rsidP="00345AFF">
      <w:pPr>
        <w:pStyle w:val="Heading1"/>
        <w:rPr>
          <w:rtl/>
        </w:rPr>
      </w:pPr>
      <w:bookmarkStart w:id="1" w:name="_Toc20125395"/>
      <w:bookmarkStart w:id="2" w:name="_Toc42509933"/>
      <w:bookmarkStart w:id="3" w:name="_Toc42522615"/>
      <w:bookmarkStart w:id="4" w:name="_Toc42611065"/>
      <w:bookmarkStart w:id="5" w:name="_Toc42697049"/>
      <w:bookmarkStart w:id="6" w:name="_Toc513477529"/>
      <w:r w:rsidRPr="00FC3A64">
        <w:rPr>
          <w:rFonts w:hint="cs"/>
          <w:rtl/>
        </w:rPr>
        <w:t xml:space="preserve">موضوع: </w:t>
      </w:r>
      <w:r w:rsidRPr="00FC3A64">
        <w:rPr>
          <w:rFonts w:hint="cs"/>
          <w:color w:val="auto"/>
          <w:rtl/>
        </w:rPr>
        <w:t xml:space="preserve">فقه / </w:t>
      </w:r>
      <w:r w:rsidR="004D2128" w:rsidRPr="00FC3A64">
        <w:rPr>
          <w:rFonts w:hint="cs"/>
          <w:color w:val="auto"/>
          <w:rtl/>
        </w:rPr>
        <w:t>نکاح</w:t>
      </w:r>
      <w:bookmarkEnd w:id="1"/>
      <w:bookmarkEnd w:id="2"/>
      <w:bookmarkEnd w:id="3"/>
      <w:bookmarkEnd w:id="4"/>
      <w:bookmarkEnd w:id="5"/>
      <w:r w:rsidRPr="00FC3A64">
        <w:rPr>
          <w:rFonts w:hint="cs"/>
          <w:color w:val="auto"/>
          <w:rtl/>
        </w:rPr>
        <w:t xml:space="preserve"> </w:t>
      </w:r>
      <w:bookmarkEnd w:id="6"/>
    </w:p>
    <w:p w:rsidR="008C2D91" w:rsidRPr="00FC3A64" w:rsidRDefault="002567EA" w:rsidP="008C2D91">
      <w:pPr>
        <w:pStyle w:val="Heading2"/>
        <w:rPr>
          <w:rFonts w:ascii="Traditional Arabic" w:hAnsi="Traditional Arabic" w:cs="Traditional Arabic"/>
          <w:rtl/>
        </w:rPr>
      </w:pPr>
      <w:bookmarkStart w:id="7" w:name="_Toc42509934"/>
      <w:bookmarkStart w:id="8" w:name="_Toc42522616"/>
      <w:bookmarkStart w:id="9" w:name="_Toc42611066"/>
      <w:bookmarkStart w:id="10" w:name="_Toc42697050"/>
      <w:r w:rsidRPr="00FC3A64">
        <w:rPr>
          <w:rFonts w:ascii="Traditional Arabic" w:hAnsi="Traditional Arabic" w:cs="Traditional Arabic" w:hint="cs"/>
          <w:rtl/>
        </w:rPr>
        <w:t>اشاره</w:t>
      </w:r>
      <w:bookmarkEnd w:id="7"/>
      <w:bookmarkEnd w:id="8"/>
      <w:bookmarkEnd w:id="9"/>
      <w:bookmarkEnd w:id="10"/>
    </w:p>
    <w:p w:rsidR="004768DD" w:rsidRPr="00FC3A64" w:rsidRDefault="004768DD" w:rsidP="00B74FE0">
      <w:pPr>
        <w:rPr>
          <w:rtl/>
        </w:rPr>
      </w:pPr>
      <w:r w:rsidRPr="00FC3A64">
        <w:rPr>
          <w:rFonts w:hint="cs"/>
          <w:rtl/>
        </w:rPr>
        <w:t>در جلسات گذشته ده دلیل از ادله حرمت نگاه به وجه و کفّین بدون شهوت عرض شد و مناقشات آن نیز مورد بحث و بررسی قرار گرفت</w:t>
      </w:r>
    </w:p>
    <w:p w:rsidR="004768DD" w:rsidRPr="00FC3A64" w:rsidRDefault="004768DD" w:rsidP="004768DD">
      <w:pPr>
        <w:pStyle w:val="Heading2"/>
        <w:rPr>
          <w:rFonts w:ascii="Traditional Arabic" w:hAnsi="Traditional Arabic" w:cs="Traditional Arabic"/>
          <w:rtl/>
        </w:rPr>
      </w:pPr>
      <w:bookmarkStart w:id="11" w:name="_Toc42697051"/>
      <w:r w:rsidRPr="00FC3A64">
        <w:rPr>
          <w:rFonts w:ascii="Traditional Arabic" w:hAnsi="Traditional Arabic" w:cs="Traditional Arabic" w:hint="cs"/>
          <w:rtl/>
        </w:rPr>
        <w:t>دلیل یازدهم</w:t>
      </w:r>
      <w:bookmarkEnd w:id="11"/>
    </w:p>
    <w:p w:rsidR="004768DD" w:rsidRPr="00FC3A64" w:rsidRDefault="004768DD" w:rsidP="004768DD">
      <w:pPr>
        <w:rPr>
          <w:rtl/>
        </w:rPr>
      </w:pPr>
      <w:r w:rsidRPr="00FC3A64">
        <w:rPr>
          <w:rFonts w:hint="cs"/>
          <w:rtl/>
        </w:rPr>
        <w:t>در ادامه مجموعه</w:t>
      </w:r>
      <w:r w:rsidR="00B90D2A" w:rsidRPr="00FC3A64">
        <w:rPr>
          <w:rFonts w:hint="cs"/>
          <w:rtl/>
        </w:rPr>
        <w:t xml:space="preserve">‌ای </w:t>
      </w:r>
      <w:r w:rsidRPr="00FC3A64">
        <w:rPr>
          <w:rFonts w:hint="cs"/>
          <w:rtl/>
        </w:rPr>
        <w:t>از روایات را</w:t>
      </w:r>
      <w:r w:rsidR="00B90D2A" w:rsidRPr="00FC3A64">
        <w:rPr>
          <w:rFonts w:hint="cs"/>
          <w:rtl/>
        </w:rPr>
        <w:t xml:space="preserve"> می‌</w:t>
      </w:r>
      <w:r w:rsidRPr="00FC3A64">
        <w:rPr>
          <w:rFonts w:hint="cs"/>
          <w:rtl/>
        </w:rPr>
        <w:t xml:space="preserve">توان مورد استشهاد و استدلال به عنوان دلیل یازدهم قرار داد که صاحب اسداء الرغاب این روایات را در چند </w:t>
      </w:r>
      <w:r w:rsidR="00FC3A64">
        <w:rPr>
          <w:rFonts w:hint="cs"/>
          <w:rtl/>
        </w:rPr>
        <w:t>طایفه</w:t>
      </w:r>
      <w:r w:rsidRPr="00FC3A64">
        <w:rPr>
          <w:rFonts w:hint="cs"/>
          <w:rtl/>
        </w:rPr>
        <w:t xml:space="preserve"> وارد </w:t>
      </w:r>
      <w:r w:rsidR="00FC3A64">
        <w:rPr>
          <w:rFonts w:hint="cs"/>
          <w:rtl/>
        </w:rPr>
        <w:t>کرده‌اند</w:t>
      </w:r>
      <w:r w:rsidRPr="00FC3A64">
        <w:rPr>
          <w:rFonts w:hint="cs"/>
          <w:rtl/>
        </w:rPr>
        <w:t xml:space="preserve"> و </w:t>
      </w:r>
      <w:r w:rsidR="00FC3A64">
        <w:rPr>
          <w:rFonts w:hint="cs"/>
          <w:rtl/>
        </w:rPr>
        <w:t>ازآنجاکه</w:t>
      </w:r>
      <w:r w:rsidRPr="00FC3A64">
        <w:rPr>
          <w:rFonts w:hint="cs"/>
          <w:rtl/>
        </w:rPr>
        <w:t xml:space="preserve"> تمام این روایات دارای مضمون واحد هستند همه </w:t>
      </w:r>
      <w:r w:rsidR="00FC3A64">
        <w:rPr>
          <w:rFonts w:hint="cs"/>
          <w:rtl/>
        </w:rPr>
        <w:t>آن‌ها</w:t>
      </w:r>
      <w:r w:rsidRPr="00FC3A64">
        <w:rPr>
          <w:rFonts w:hint="cs"/>
          <w:rtl/>
        </w:rPr>
        <w:t xml:space="preserve"> را در یک بحث اشاره</w:t>
      </w:r>
      <w:r w:rsidR="00B90D2A" w:rsidRPr="00FC3A64">
        <w:rPr>
          <w:rFonts w:hint="cs"/>
          <w:rtl/>
        </w:rPr>
        <w:t xml:space="preserve"> می‌</w:t>
      </w:r>
      <w:r w:rsidRPr="00FC3A64">
        <w:rPr>
          <w:rFonts w:hint="cs"/>
          <w:rtl/>
        </w:rPr>
        <w:t>کنیم.</w:t>
      </w:r>
    </w:p>
    <w:p w:rsidR="004768DD" w:rsidRPr="00FC3A64" w:rsidRDefault="004768DD" w:rsidP="004768DD">
      <w:pPr>
        <w:rPr>
          <w:rtl/>
        </w:rPr>
      </w:pPr>
      <w:r w:rsidRPr="00FC3A64">
        <w:rPr>
          <w:rFonts w:hint="cs"/>
          <w:rtl/>
        </w:rPr>
        <w:t>در بخش اول این استدلال روایاتی مطرح</w:t>
      </w:r>
      <w:r w:rsidR="00B90D2A" w:rsidRPr="00FC3A64">
        <w:rPr>
          <w:rFonts w:hint="cs"/>
          <w:rtl/>
        </w:rPr>
        <w:t xml:space="preserve"> می‌</w:t>
      </w:r>
      <w:r w:rsidRPr="00FC3A64">
        <w:rPr>
          <w:rFonts w:hint="cs"/>
          <w:rtl/>
        </w:rPr>
        <w:t xml:space="preserve">شوند که در </w:t>
      </w:r>
      <w:r w:rsidR="00FC3A64">
        <w:rPr>
          <w:rFonts w:hint="cs"/>
          <w:rtl/>
        </w:rPr>
        <w:t>طایفه</w:t>
      </w:r>
      <w:r w:rsidRPr="00FC3A64">
        <w:rPr>
          <w:rFonts w:hint="cs"/>
          <w:rtl/>
        </w:rPr>
        <w:t xml:space="preserve"> اول کتاب اسداء الرغاب</w:t>
      </w:r>
      <w:r w:rsidR="00B90D2A" w:rsidRPr="00FC3A64">
        <w:rPr>
          <w:rFonts w:hint="cs"/>
          <w:rtl/>
        </w:rPr>
        <w:t xml:space="preserve"> می‌</w:t>
      </w:r>
      <w:r w:rsidRPr="00FC3A64">
        <w:rPr>
          <w:rFonts w:hint="cs"/>
          <w:rtl/>
        </w:rPr>
        <w:t xml:space="preserve">باشند و با عنوان «ما یدلّ علی أنّ النساء عوره» مطرح شده است که </w:t>
      </w:r>
      <w:r w:rsidR="00FC3A64">
        <w:rPr>
          <w:rFonts w:hint="cs"/>
          <w:rtl/>
        </w:rPr>
        <w:t>همان‌طور</w:t>
      </w:r>
      <w:r w:rsidRPr="00FC3A64">
        <w:rPr>
          <w:rFonts w:hint="cs"/>
          <w:rtl/>
        </w:rPr>
        <w:t xml:space="preserve"> که قبلاً نیز عرض شد </w:t>
      </w:r>
      <w:r w:rsidR="00FC3A64">
        <w:rPr>
          <w:rFonts w:hint="cs"/>
          <w:rtl/>
        </w:rPr>
        <w:t>طایفه</w:t>
      </w:r>
      <w:r w:rsidRPr="00FC3A64">
        <w:rPr>
          <w:rFonts w:hint="cs"/>
          <w:rtl/>
        </w:rPr>
        <w:t xml:space="preserve"> اول این کتاب</w:t>
      </w:r>
      <w:r w:rsidR="00B90D2A" w:rsidRPr="00FC3A64">
        <w:rPr>
          <w:rFonts w:hint="cs"/>
          <w:rtl/>
        </w:rPr>
        <w:t xml:space="preserve"> می‌</w:t>
      </w:r>
      <w:r w:rsidRPr="00FC3A64">
        <w:rPr>
          <w:rFonts w:hint="cs"/>
          <w:rtl/>
        </w:rPr>
        <w:t xml:space="preserve">باشد. همچنین آنچه که در </w:t>
      </w:r>
      <w:r w:rsidR="00FC3A64">
        <w:rPr>
          <w:rFonts w:hint="cs"/>
          <w:rtl/>
        </w:rPr>
        <w:t>طایفه</w:t>
      </w:r>
      <w:r w:rsidRPr="00FC3A64">
        <w:rPr>
          <w:rFonts w:hint="cs"/>
          <w:rtl/>
        </w:rPr>
        <w:t xml:space="preserve"> نهم این کتاب با عنوان «ما یدلّ علی أمر الرجل بسترهنّ و کفّ أبصارهنّ» بیان شده نیز به همین دلیل ملحق</w:t>
      </w:r>
      <w:r w:rsidR="00B90D2A" w:rsidRPr="00FC3A64">
        <w:rPr>
          <w:rFonts w:hint="cs"/>
          <w:rtl/>
        </w:rPr>
        <w:t xml:space="preserve"> می‌</w:t>
      </w:r>
      <w:r w:rsidRPr="00FC3A64">
        <w:rPr>
          <w:rFonts w:hint="cs"/>
          <w:rtl/>
        </w:rPr>
        <w:t>شود</w:t>
      </w:r>
      <w:r w:rsidR="00FC3A64">
        <w:rPr>
          <w:rtl/>
        </w:rPr>
        <w:t>؛ و</w:t>
      </w:r>
      <w:r w:rsidRPr="00FC3A64">
        <w:rPr>
          <w:rFonts w:hint="cs"/>
          <w:rtl/>
        </w:rPr>
        <w:t xml:space="preserve"> نیز آنچه که در </w:t>
      </w:r>
      <w:r w:rsidR="00FC3A64">
        <w:rPr>
          <w:rFonts w:hint="cs"/>
          <w:rtl/>
        </w:rPr>
        <w:t>طایفه</w:t>
      </w:r>
      <w:r w:rsidRPr="00FC3A64">
        <w:rPr>
          <w:rFonts w:hint="cs"/>
          <w:rtl/>
        </w:rPr>
        <w:t xml:space="preserve"> دهم آمده است که عنوان آ</w:t>
      </w:r>
      <w:r w:rsidR="00B73FB5" w:rsidRPr="00FC3A64">
        <w:rPr>
          <w:rFonts w:hint="cs"/>
          <w:rtl/>
        </w:rPr>
        <w:t>ن «ما یدلّ علی أمر الرّجال بحبسه</w:t>
      </w:r>
      <w:r w:rsidRPr="00FC3A64">
        <w:rPr>
          <w:rFonts w:hint="cs"/>
          <w:rtl/>
        </w:rPr>
        <w:t>نّ فی البیوت».</w:t>
      </w:r>
    </w:p>
    <w:p w:rsidR="00B73FB5" w:rsidRPr="00FC3A64" w:rsidRDefault="004768DD" w:rsidP="00FC3A64">
      <w:pPr>
        <w:rPr>
          <w:rtl/>
        </w:rPr>
      </w:pPr>
      <w:r w:rsidRPr="00FC3A64">
        <w:rPr>
          <w:rFonts w:hint="cs"/>
          <w:rtl/>
        </w:rPr>
        <w:t xml:space="preserve">روایاتی که در این چند </w:t>
      </w:r>
      <w:r w:rsidR="00FC3A64">
        <w:rPr>
          <w:rFonts w:hint="cs"/>
          <w:rtl/>
        </w:rPr>
        <w:t>طایفه</w:t>
      </w:r>
      <w:r w:rsidRPr="00FC3A64">
        <w:rPr>
          <w:rFonts w:hint="cs"/>
          <w:rtl/>
        </w:rPr>
        <w:t xml:space="preserve"> در کتاب اسداء الرغاب آمده است مجموعه</w:t>
      </w:r>
      <w:r w:rsidR="00B90D2A" w:rsidRPr="00FC3A64">
        <w:rPr>
          <w:rFonts w:hint="cs"/>
          <w:rtl/>
        </w:rPr>
        <w:t xml:space="preserve">‌ای </w:t>
      </w:r>
      <w:r w:rsidRPr="00FC3A64">
        <w:rPr>
          <w:rFonts w:hint="cs"/>
          <w:rtl/>
        </w:rPr>
        <w:t xml:space="preserve">روایاتی هستند که همه </w:t>
      </w:r>
      <w:r w:rsidR="00FC3A64">
        <w:rPr>
          <w:rFonts w:hint="cs"/>
          <w:rtl/>
        </w:rPr>
        <w:t>آن‌ها</w:t>
      </w:r>
      <w:r w:rsidRPr="00FC3A64">
        <w:rPr>
          <w:rFonts w:hint="cs"/>
          <w:rtl/>
        </w:rPr>
        <w:t xml:space="preserve"> به نحوی محدودیت زن در رفت و آمد و همچنین ترغیب به اینکه در خانه بمانند را مطرح</w:t>
      </w:r>
      <w:r w:rsidR="00B90D2A" w:rsidRPr="00FC3A64">
        <w:rPr>
          <w:rFonts w:hint="cs"/>
          <w:rtl/>
        </w:rPr>
        <w:t xml:space="preserve"> می‌</w:t>
      </w:r>
      <w:r w:rsidRPr="00FC3A64">
        <w:rPr>
          <w:rFonts w:hint="cs"/>
          <w:rtl/>
        </w:rPr>
        <w:t xml:space="preserve">کند </w:t>
      </w:r>
      <w:r w:rsidR="00B73FB5" w:rsidRPr="00FC3A64">
        <w:rPr>
          <w:rFonts w:hint="cs"/>
          <w:rtl/>
        </w:rPr>
        <w:t xml:space="preserve">و حتی در برخی موارد تعبیر «حبسهن فی البیوت» به کار رفته است. </w:t>
      </w:r>
      <w:r w:rsidR="00FC3A64">
        <w:rPr>
          <w:rFonts w:hint="cs"/>
          <w:rtl/>
        </w:rPr>
        <w:t>این‌ها</w:t>
      </w:r>
      <w:r w:rsidR="00B73FB5" w:rsidRPr="00FC3A64">
        <w:rPr>
          <w:rFonts w:hint="cs"/>
          <w:rtl/>
        </w:rPr>
        <w:t xml:space="preserve"> روایات </w:t>
      </w:r>
      <w:r w:rsidR="00FC3A64">
        <w:rPr>
          <w:rFonts w:hint="cs"/>
          <w:rtl/>
        </w:rPr>
        <w:t>طوایف</w:t>
      </w:r>
      <w:r w:rsidR="00B73FB5" w:rsidRPr="00FC3A64">
        <w:rPr>
          <w:rFonts w:hint="cs"/>
          <w:rtl/>
        </w:rPr>
        <w:t xml:space="preserve"> اول، نهم و دهم و هجدهم</w:t>
      </w:r>
      <w:r w:rsidR="00B90D2A" w:rsidRPr="00FC3A64">
        <w:rPr>
          <w:rFonts w:hint="cs"/>
          <w:rtl/>
        </w:rPr>
        <w:t xml:space="preserve"> می‌</w:t>
      </w:r>
      <w:r w:rsidR="00B73FB5" w:rsidRPr="00FC3A64">
        <w:rPr>
          <w:rFonts w:hint="cs"/>
          <w:rtl/>
        </w:rPr>
        <w:t xml:space="preserve">باشند که </w:t>
      </w:r>
      <w:r w:rsidR="00FC3A64">
        <w:rPr>
          <w:rFonts w:hint="cs"/>
          <w:rtl/>
        </w:rPr>
        <w:t>طایفه</w:t>
      </w:r>
      <w:r w:rsidR="00B73FB5" w:rsidRPr="00FC3A64">
        <w:rPr>
          <w:rFonts w:hint="cs"/>
          <w:rtl/>
        </w:rPr>
        <w:t xml:space="preserve"> هجدهم روایاتی هستند که در </w:t>
      </w:r>
      <w:r w:rsidR="00FC3A64">
        <w:rPr>
          <w:rFonts w:hint="cs"/>
          <w:rtl/>
        </w:rPr>
        <w:t>آن‌ها</w:t>
      </w:r>
      <w:r w:rsidR="00B73FB5" w:rsidRPr="00FC3A64">
        <w:rPr>
          <w:rFonts w:hint="cs"/>
          <w:rtl/>
        </w:rPr>
        <w:t xml:space="preserve"> به این موضوع اشاره</w:t>
      </w:r>
      <w:r w:rsidR="00B90D2A" w:rsidRPr="00FC3A64">
        <w:rPr>
          <w:rFonts w:hint="cs"/>
          <w:rtl/>
        </w:rPr>
        <w:t xml:space="preserve"> می‌</w:t>
      </w:r>
      <w:r w:rsidR="00FC3A64">
        <w:rPr>
          <w:rFonts w:hint="cs"/>
          <w:rtl/>
        </w:rPr>
        <w:t>شود که «لیس للمرأة</w:t>
      </w:r>
      <w:r w:rsidR="00B73FB5" w:rsidRPr="00FC3A64">
        <w:rPr>
          <w:rFonts w:hint="cs"/>
          <w:rtl/>
        </w:rPr>
        <w:t xml:space="preserve"> أن أمشی وصفت طریق» که در آنجا گفته شده است </w:t>
      </w:r>
      <w:r w:rsidR="00B73FB5" w:rsidRPr="00FC3A64">
        <w:rPr>
          <w:rFonts w:hint="cs"/>
          <w:color w:val="008000"/>
          <w:rtl/>
        </w:rPr>
        <w:t>«</w:t>
      </w:r>
      <w:r w:rsidR="00FC3A64" w:rsidRPr="00FC3A64">
        <w:rPr>
          <w:color w:val="008000"/>
          <w:rtl/>
        </w:rPr>
        <w:t>لَيْسَ لِلنِّسَاءِ مِنْ سَرَوَاتِ الطَّرِيقِ شَيْ‏ءٌ وَ لَكِنَّهَا تَمْشِي فِي جَانِبِ الْحَائِطِ وَ الطَّرِيق‏</w:t>
      </w:r>
      <w:r w:rsidR="00B73FB5" w:rsidRPr="00FC3A64">
        <w:rPr>
          <w:rFonts w:hint="cs"/>
          <w:color w:val="008000"/>
          <w:rtl/>
        </w:rPr>
        <w:t>»</w:t>
      </w:r>
      <w:r w:rsidR="00FC3A64">
        <w:rPr>
          <w:rStyle w:val="FootnoteReference"/>
          <w:rtl/>
        </w:rPr>
        <w:footnoteReference w:id="1"/>
      </w:r>
      <w:r w:rsidR="00B73FB5" w:rsidRPr="00FC3A64">
        <w:rPr>
          <w:rFonts w:hint="cs"/>
          <w:rtl/>
        </w:rPr>
        <w:t>.</w:t>
      </w:r>
    </w:p>
    <w:p w:rsidR="00B73FB5" w:rsidRPr="00FC3A64" w:rsidRDefault="00B73FB5" w:rsidP="00B73FB5">
      <w:pPr>
        <w:rPr>
          <w:rtl/>
        </w:rPr>
      </w:pPr>
      <w:r w:rsidRPr="00FC3A64">
        <w:rPr>
          <w:rFonts w:hint="cs"/>
          <w:rtl/>
        </w:rPr>
        <w:t xml:space="preserve">این مجموعه روایاتی است که در این چند </w:t>
      </w:r>
      <w:r w:rsidR="00FC3A64">
        <w:rPr>
          <w:rFonts w:hint="cs"/>
          <w:rtl/>
        </w:rPr>
        <w:t>طایفه</w:t>
      </w:r>
      <w:r w:rsidRPr="00FC3A64">
        <w:rPr>
          <w:rFonts w:hint="cs"/>
          <w:rtl/>
        </w:rPr>
        <w:t xml:space="preserve"> ذکر شده است و مفاد </w:t>
      </w:r>
      <w:r w:rsidR="00FC3A64">
        <w:rPr>
          <w:rFonts w:hint="cs"/>
          <w:rtl/>
        </w:rPr>
        <w:t>این‌ها</w:t>
      </w:r>
      <w:r w:rsidRPr="00FC3A64">
        <w:rPr>
          <w:rFonts w:hint="cs"/>
          <w:rtl/>
        </w:rPr>
        <w:t xml:space="preserve"> در حقیقت نوعی مستور بودن و در خانه نشستن و امثال </w:t>
      </w:r>
      <w:r w:rsidR="00FC3A64">
        <w:rPr>
          <w:rFonts w:hint="cs"/>
          <w:rtl/>
        </w:rPr>
        <w:t>این‌ها</w:t>
      </w:r>
      <w:r w:rsidRPr="00FC3A64">
        <w:rPr>
          <w:rFonts w:hint="cs"/>
          <w:rtl/>
        </w:rPr>
        <w:t xml:space="preserve"> است.</w:t>
      </w:r>
    </w:p>
    <w:p w:rsidR="00B73FB5" w:rsidRPr="00FC3A64" w:rsidRDefault="00B73FB5" w:rsidP="00B73FB5">
      <w:pPr>
        <w:pStyle w:val="Heading3"/>
        <w:rPr>
          <w:rtl/>
        </w:rPr>
      </w:pPr>
      <w:bookmarkStart w:id="12" w:name="_Toc42697052"/>
      <w:r w:rsidRPr="00FC3A64">
        <w:rPr>
          <w:rFonts w:hint="cs"/>
          <w:rtl/>
        </w:rPr>
        <w:t>بیان برخی نمونه</w:t>
      </w:r>
      <w:r w:rsidR="00B90D2A" w:rsidRPr="00FC3A64">
        <w:rPr>
          <w:rFonts w:hint="cs"/>
          <w:rtl/>
        </w:rPr>
        <w:t>‌های</w:t>
      </w:r>
      <w:r w:rsidRPr="00FC3A64">
        <w:rPr>
          <w:rFonts w:hint="cs"/>
          <w:rtl/>
        </w:rPr>
        <w:t xml:space="preserve"> روایات</w:t>
      </w:r>
      <w:bookmarkEnd w:id="12"/>
    </w:p>
    <w:p w:rsidR="00B73FB5" w:rsidRPr="00FC3A64" w:rsidRDefault="00B73FB5" w:rsidP="00B73FB5">
      <w:pPr>
        <w:rPr>
          <w:rtl/>
        </w:rPr>
      </w:pPr>
      <w:r w:rsidRPr="00FC3A64">
        <w:rPr>
          <w:rFonts w:hint="cs"/>
          <w:rtl/>
        </w:rPr>
        <w:t>در این کتاب نمونه</w:t>
      </w:r>
      <w:r w:rsidR="00B90D2A" w:rsidRPr="00FC3A64">
        <w:rPr>
          <w:rFonts w:hint="cs"/>
          <w:rtl/>
        </w:rPr>
        <w:t>‌های</w:t>
      </w:r>
      <w:r w:rsidRPr="00FC3A64">
        <w:rPr>
          <w:rFonts w:hint="cs"/>
          <w:rtl/>
        </w:rPr>
        <w:t>ی از روایات که در وسائل و ... وجود داشته ذکر کرده است.</w:t>
      </w:r>
    </w:p>
    <w:p w:rsidR="00B73FB5" w:rsidRPr="00FC3A64" w:rsidRDefault="00B73FB5" w:rsidP="00B73FB5">
      <w:pPr>
        <w:rPr>
          <w:rtl/>
        </w:rPr>
      </w:pPr>
      <w:r w:rsidRPr="00FC3A64">
        <w:rPr>
          <w:rFonts w:hint="cs"/>
          <w:rtl/>
        </w:rPr>
        <w:t xml:space="preserve">در کتاب وسائل بخشی از روایات در ابواب مقدّمات نکاح، باب بیست و چهارم است که حدود هفت روایت در این باب ذکر شده است (که البته روایات دیگری در ابواب دیگر هم وجود دارد که در صورت امکان به </w:t>
      </w:r>
      <w:r w:rsidR="00FC3A64">
        <w:rPr>
          <w:rFonts w:hint="cs"/>
          <w:rtl/>
        </w:rPr>
        <w:t>آن‌ها</w:t>
      </w:r>
      <w:r w:rsidRPr="00FC3A64">
        <w:rPr>
          <w:rFonts w:hint="cs"/>
          <w:rtl/>
        </w:rPr>
        <w:t xml:space="preserve"> نیز اشاره خواهیم کرد).</w:t>
      </w:r>
    </w:p>
    <w:p w:rsidR="00B3595F" w:rsidRPr="00FC3A64" w:rsidRDefault="00B3595F" w:rsidP="00B3595F">
      <w:pPr>
        <w:pStyle w:val="Heading4"/>
        <w:rPr>
          <w:rtl/>
        </w:rPr>
      </w:pPr>
      <w:bookmarkStart w:id="13" w:name="_Toc42697053"/>
      <w:r w:rsidRPr="00FC3A64">
        <w:rPr>
          <w:rFonts w:hint="cs"/>
          <w:rtl/>
        </w:rPr>
        <w:lastRenderedPageBreak/>
        <w:t>روایت اول</w:t>
      </w:r>
      <w:bookmarkEnd w:id="13"/>
    </w:p>
    <w:p w:rsidR="00B73FB5" w:rsidRPr="00FC3A64" w:rsidRDefault="00B3595F" w:rsidP="00B3595F">
      <w:pPr>
        <w:rPr>
          <w:rtl/>
        </w:rPr>
      </w:pPr>
      <w:r w:rsidRPr="00FC3A64">
        <w:rPr>
          <w:rFonts w:hint="cs"/>
          <w:rtl/>
        </w:rPr>
        <w:t>روایت اول باب 24 که از کافی نقل</w:t>
      </w:r>
      <w:r w:rsidR="00B90D2A" w:rsidRPr="00FC3A64">
        <w:rPr>
          <w:rFonts w:hint="cs"/>
          <w:rtl/>
        </w:rPr>
        <w:t xml:space="preserve"> می‌</w:t>
      </w:r>
      <w:r w:rsidRPr="00FC3A64">
        <w:rPr>
          <w:rFonts w:hint="cs"/>
          <w:rtl/>
        </w:rPr>
        <w:t xml:space="preserve">شود روایتی است که امام صادق </w:t>
      </w:r>
      <w:r w:rsidR="00FC3A64">
        <w:rPr>
          <w:rFonts w:hint="cs"/>
          <w:rtl/>
        </w:rPr>
        <w:t>علیه‌السلام</w:t>
      </w:r>
      <w:r w:rsidRPr="00FC3A64">
        <w:rPr>
          <w:rFonts w:hint="cs"/>
          <w:rtl/>
        </w:rPr>
        <w:t xml:space="preserve"> از </w:t>
      </w:r>
      <w:r w:rsidR="00FC3A64">
        <w:rPr>
          <w:rFonts w:hint="cs"/>
          <w:rtl/>
        </w:rPr>
        <w:t>امیرالمؤمنین</w:t>
      </w:r>
      <w:r w:rsidR="00B90D2A" w:rsidRPr="00FC3A64">
        <w:rPr>
          <w:rFonts w:hint="cs"/>
          <w:rtl/>
        </w:rPr>
        <w:t xml:space="preserve"> می‌</w:t>
      </w:r>
      <w:r w:rsidRPr="00FC3A64">
        <w:rPr>
          <w:rFonts w:hint="cs"/>
          <w:rtl/>
        </w:rPr>
        <w:t>فرمایند و به این شرح است:</w:t>
      </w:r>
    </w:p>
    <w:p w:rsidR="00B3595F" w:rsidRPr="00FC3A64" w:rsidRDefault="00FC3A64" w:rsidP="00FC3A64">
      <w:pPr>
        <w:rPr>
          <w:color w:val="008000"/>
          <w:rtl/>
        </w:rPr>
      </w:pPr>
      <w:r w:rsidRPr="00FC3A64">
        <w:rPr>
          <w:rtl/>
        </w:rPr>
        <w:t>عِدَّةٌ مِنْ أَصْحَابِنَا عَنْ أَحْمَدَ بْنِ أَبِي عَبْدِ اللَّهِ عَنْ أَبِيهِ عَنْ وَهْبٍ عَنْ أَبِي عَبْدِ اللَّهِ ع قَالَ قَالَ أَمِيرُ الْمُؤْمِنِينَ</w:t>
      </w:r>
      <w:r w:rsidRPr="00FC3A64">
        <w:rPr>
          <w:rFonts w:hint="cs"/>
          <w:rtl/>
        </w:rPr>
        <w:t xml:space="preserve"> ع:</w:t>
      </w:r>
      <w:r w:rsidRPr="00FC3A64">
        <w:rPr>
          <w:rtl/>
        </w:rPr>
        <w:t xml:space="preserve"> </w:t>
      </w:r>
      <w:r>
        <w:rPr>
          <w:rFonts w:hint="cs"/>
          <w:color w:val="008000"/>
          <w:rtl/>
        </w:rPr>
        <w:t>«</w:t>
      </w:r>
      <w:r w:rsidRPr="00FC3A64">
        <w:rPr>
          <w:color w:val="008000"/>
          <w:rtl/>
        </w:rPr>
        <w:t>خُلِقَ الرِّجَالُ مِنَ الْأَرْضِ وَ إِنَّمَا هَمُّهُمْ فِي الْأَرْضِ وَ خُلِقَتِ الْمَرْأَةُ مِنَ الرِّجَالِ وَ إِنَّمَا هَمُّهَا فِي الرِّجَالِ احْبِسُوا نِسَاءَكُمْ يَا مَعَاشِرَ الرِّجَال‏</w:t>
      </w:r>
      <w:r w:rsidR="00B3595F" w:rsidRPr="00FC3A64">
        <w:rPr>
          <w:rFonts w:hint="cs"/>
          <w:color w:val="008000"/>
          <w:rtl/>
        </w:rPr>
        <w:t>»</w:t>
      </w:r>
      <w:r>
        <w:rPr>
          <w:rStyle w:val="FootnoteReference"/>
          <w:color w:val="008000"/>
          <w:rtl/>
        </w:rPr>
        <w:footnoteReference w:id="2"/>
      </w:r>
    </w:p>
    <w:p w:rsidR="00B3595F" w:rsidRPr="00FC3A64" w:rsidRDefault="00B3595F" w:rsidP="00B73FB5">
      <w:pPr>
        <w:rPr>
          <w:rtl/>
        </w:rPr>
      </w:pPr>
      <w:r w:rsidRPr="00FC3A64">
        <w:rPr>
          <w:rFonts w:hint="cs"/>
          <w:rtl/>
        </w:rPr>
        <w:t>این یک نمونه از روایات این باب است که البته معمول این روایات از لحاظ سندی دارای اشکال است و در این روایت هم اشکالی در باب «ذهب» وجود دارد.</w:t>
      </w:r>
    </w:p>
    <w:p w:rsidR="00B3595F" w:rsidRPr="00FC3A64" w:rsidRDefault="00B3595F" w:rsidP="00B3595F">
      <w:pPr>
        <w:pStyle w:val="Heading4"/>
        <w:rPr>
          <w:rtl/>
        </w:rPr>
      </w:pPr>
      <w:bookmarkStart w:id="14" w:name="_Toc42697054"/>
      <w:r w:rsidRPr="00FC3A64">
        <w:rPr>
          <w:rFonts w:hint="cs"/>
          <w:rtl/>
        </w:rPr>
        <w:t>روایت دوم</w:t>
      </w:r>
      <w:bookmarkEnd w:id="14"/>
    </w:p>
    <w:p w:rsidR="00B3595F" w:rsidRPr="00FC3A64" w:rsidRDefault="00B3595F" w:rsidP="0040401D">
      <w:pPr>
        <w:rPr>
          <w:rtl/>
        </w:rPr>
      </w:pPr>
      <w:r w:rsidRPr="00FC3A64">
        <w:rPr>
          <w:rFonts w:hint="cs"/>
          <w:rtl/>
        </w:rPr>
        <w:t>روایت دیگر هم روایت دوم این باب</w:t>
      </w:r>
      <w:r w:rsidR="00B90D2A" w:rsidRPr="00FC3A64">
        <w:rPr>
          <w:rFonts w:hint="cs"/>
          <w:rtl/>
        </w:rPr>
        <w:t xml:space="preserve"> می‌</w:t>
      </w:r>
      <w:r w:rsidRPr="00FC3A64">
        <w:rPr>
          <w:rFonts w:hint="cs"/>
          <w:rtl/>
        </w:rPr>
        <w:t>باشد که آن هم دارای اشکال سندی جدّی است ک</w:t>
      </w:r>
      <w:r w:rsidR="0040401D" w:rsidRPr="00FC3A64">
        <w:rPr>
          <w:rFonts w:hint="cs"/>
          <w:rtl/>
        </w:rPr>
        <w:t>ه سند روایت به این شرح است:</w:t>
      </w:r>
    </w:p>
    <w:p w:rsidR="0040401D" w:rsidRPr="00FC3A64" w:rsidRDefault="0040401D" w:rsidP="00E62896">
      <w:pPr>
        <w:rPr>
          <w:rtl/>
        </w:rPr>
      </w:pPr>
      <w:r w:rsidRPr="00FC3A64">
        <w:rPr>
          <w:rFonts w:hint="cs"/>
          <w:rtl/>
        </w:rPr>
        <w:t>«عن أبی عبدالله الأشعری عن بعض أصحابنا عن جعفر بن عنب</w:t>
      </w:r>
      <w:r w:rsidR="00E62896">
        <w:rPr>
          <w:rFonts w:hint="cs"/>
          <w:rtl/>
        </w:rPr>
        <w:t>س</w:t>
      </w:r>
      <w:r w:rsidRPr="00FC3A64">
        <w:rPr>
          <w:rFonts w:hint="cs"/>
          <w:rtl/>
        </w:rPr>
        <w:t>ه عن عبا</w:t>
      </w:r>
      <w:r w:rsidR="00E62896">
        <w:rPr>
          <w:rFonts w:hint="cs"/>
          <w:rtl/>
        </w:rPr>
        <w:t>د</w:t>
      </w:r>
      <w:r w:rsidRPr="00FC3A64">
        <w:rPr>
          <w:rFonts w:hint="cs"/>
          <w:rtl/>
        </w:rPr>
        <w:t xml:space="preserve"> بن زیاد عن عمرو بن أبی المقدام عن أبی جعفر» که این روایت نیز از جهت سلسله اسناد دارای ضعف بود و سند دیگری هم دارد که مرسله است. این روایت همان روایت مشهوری است که شبیه به آن در </w:t>
      </w:r>
      <w:r w:rsidR="00E62896">
        <w:rPr>
          <w:rtl/>
        </w:rPr>
        <w:t>نهج‌البلاغه</w:t>
      </w:r>
      <w:r w:rsidRPr="00FC3A64">
        <w:rPr>
          <w:rFonts w:hint="cs"/>
          <w:rtl/>
        </w:rPr>
        <w:t xml:space="preserve"> هم آمده است و در این روایت</w:t>
      </w:r>
      <w:r w:rsidR="00B90D2A" w:rsidRPr="00FC3A64">
        <w:rPr>
          <w:rFonts w:hint="cs"/>
          <w:rtl/>
        </w:rPr>
        <w:t xml:space="preserve"> می‌</w:t>
      </w:r>
      <w:r w:rsidRPr="00FC3A64">
        <w:rPr>
          <w:rFonts w:hint="cs"/>
          <w:rtl/>
        </w:rPr>
        <w:t>فرمایند:</w:t>
      </w:r>
    </w:p>
    <w:p w:rsidR="0040401D" w:rsidRPr="00FC3A64" w:rsidRDefault="00FC3A64" w:rsidP="0040401D">
      <w:pPr>
        <w:rPr>
          <w:rtl/>
        </w:rPr>
      </w:pPr>
      <w:r w:rsidRPr="00FC3A64">
        <w:rPr>
          <w:color w:val="008000"/>
          <w:rtl/>
        </w:rPr>
        <w:t>«</w:t>
      </w:r>
      <w:r w:rsidR="0040401D" w:rsidRPr="00FC3A64">
        <w:rPr>
          <w:color w:val="008000"/>
          <w:rtl/>
        </w:rPr>
        <w:t>وَ إِیَّاکَ وَ مُشَاوَرَهَ النِّسَاءِ فَإِنَّ رَأْیَهُنَّ إِلَى أَفْنٍ وَ عَزْمَهُنَّ إِلَى وَهْنٍ</w:t>
      </w:r>
      <w:r w:rsidR="0040401D" w:rsidRPr="00FC3A64">
        <w:rPr>
          <w:rFonts w:hint="cs"/>
          <w:color w:val="008000"/>
          <w:rtl/>
        </w:rPr>
        <w:t xml:space="preserve"> </w:t>
      </w:r>
      <w:r w:rsidRPr="00FC3A64">
        <w:rPr>
          <w:color w:val="008000"/>
          <w:rtl/>
        </w:rPr>
        <w:t>...</w:t>
      </w:r>
      <w:r w:rsidR="0040401D" w:rsidRPr="00FC3A64">
        <w:rPr>
          <w:rFonts w:hint="cs"/>
          <w:color w:val="008000"/>
          <w:rtl/>
        </w:rPr>
        <w:t xml:space="preserve"> ف</w:t>
      </w:r>
      <w:r w:rsidR="0040401D" w:rsidRPr="00FC3A64">
        <w:rPr>
          <w:color w:val="008000"/>
          <w:rtl/>
        </w:rPr>
        <w:t xml:space="preserve">إِنِ اسْتَطَعْتَ أَلَّا یَعْرِفْنَ غَیْرَکَ </w:t>
      </w:r>
      <w:r w:rsidR="0040401D" w:rsidRPr="00FC3A64">
        <w:rPr>
          <w:rFonts w:hint="cs"/>
          <w:color w:val="008000"/>
          <w:rtl/>
        </w:rPr>
        <w:t xml:space="preserve">من الرّجال </w:t>
      </w:r>
      <w:r w:rsidR="0040401D" w:rsidRPr="00FC3A64">
        <w:rPr>
          <w:color w:val="008000"/>
          <w:rtl/>
        </w:rPr>
        <w:t>فَافْعَلْ</w:t>
      </w:r>
      <w:r w:rsidR="0040401D" w:rsidRPr="00FC3A64">
        <w:rPr>
          <w:rFonts w:hint="cs"/>
          <w:color w:val="008000"/>
          <w:rtl/>
        </w:rPr>
        <w:t>»</w:t>
      </w:r>
      <w:r w:rsidR="00E62896">
        <w:rPr>
          <w:rStyle w:val="FootnoteReference"/>
          <w:color w:val="008000"/>
          <w:rtl/>
        </w:rPr>
        <w:footnoteReference w:id="3"/>
      </w:r>
      <w:r w:rsidR="0040401D" w:rsidRPr="00FC3A64">
        <w:rPr>
          <w:rFonts w:hint="cs"/>
          <w:color w:val="008000"/>
          <w:rtl/>
        </w:rPr>
        <w:t xml:space="preserve"> </w:t>
      </w:r>
      <w:r w:rsidR="0040401D" w:rsidRPr="00FC3A64">
        <w:rPr>
          <w:rFonts w:hint="cs"/>
          <w:rtl/>
        </w:rPr>
        <w:t xml:space="preserve">که </w:t>
      </w:r>
      <w:r>
        <w:rPr>
          <w:rFonts w:hint="cs"/>
          <w:rtl/>
        </w:rPr>
        <w:t>همان‌طور</w:t>
      </w:r>
      <w:r w:rsidR="0040401D" w:rsidRPr="00FC3A64">
        <w:rPr>
          <w:rFonts w:hint="cs"/>
          <w:rtl/>
        </w:rPr>
        <w:t xml:space="preserve"> که ملاحظه</w:t>
      </w:r>
      <w:r w:rsidR="00B90D2A" w:rsidRPr="00FC3A64">
        <w:rPr>
          <w:rFonts w:hint="cs"/>
          <w:rtl/>
        </w:rPr>
        <w:t xml:space="preserve"> می‌</w:t>
      </w:r>
      <w:r w:rsidR="0040401D" w:rsidRPr="00FC3A64">
        <w:rPr>
          <w:rFonts w:hint="cs"/>
          <w:rtl/>
        </w:rPr>
        <w:t>فرمایید در فراز پایانی روایت حضرت</w:t>
      </w:r>
      <w:r w:rsidR="00B90D2A" w:rsidRPr="00FC3A64">
        <w:rPr>
          <w:rFonts w:hint="cs"/>
          <w:rtl/>
        </w:rPr>
        <w:t xml:space="preserve"> می‌</w:t>
      </w:r>
      <w:r w:rsidR="0040401D" w:rsidRPr="00FC3A64">
        <w:rPr>
          <w:rFonts w:hint="cs"/>
          <w:rtl/>
        </w:rPr>
        <w:t>فرمایند اگر</w:t>
      </w:r>
      <w:r w:rsidR="00B90D2A" w:rsidRPr="00FC3A64">
        <w:rPr>
          <w:rFonts w:hint="cs"/>
          <w:rtl/>
        </w:rPr>
        <w:t xml:space="preserve"> می‌</w:t>
      </w:r>
      <w:r w:rsidR="0040401D" w:rsidRPr="00FC3A64">
        <w:rPr>
          <w:rFonts w:hint="cs"/>
          <w:rtl/>
        </w:rPr>
        <w:t>توانی راهی را پیدا کنی که زن</w:t>
      </w:r>
      <w:r w:rsidR="00B90D2A" w:rsidRPr="00FC3A64">
        <w:rPr>
          <w:rFonts w:hint="cs"/>
          <w:rtl/>
        </w:rPr>
        <w:t xml:space="preserve">‌ها </w:t>
      </w:r>
      <w:r w:rsidR="0040401D" w:rsidRPr="00FC3A64">
        <w:rPr>
          <w:rFonts w:hint="cs"/>
          <w:rtl/>
        </w:rPr>
        <w:t>هیچ ارتباطی با مردان نداشته باشند آن را انجام بده.</w:t>
      </w:r>
    </w:p>
    <w:p w:rsidR="0040401D" w:rsidRPr="00FC3A64" w:rsidRDefault="0040401D" w:rsidP="0040401D">
      <w:pPr>
        <w:rPr>
          <w:rtl/>
        </w:rPr>
      </w:pPr>
      <w:r w:rsidRPr="00FC3A64">
        <w:rPr>
          <w:rFonts w:hint="cs"/>
          <w:rtl/>
        </w:rPr>
        <w:t>این هم روایت دیگری است که در این کتاب نقل شده است.</w:t>
      </w:r>
    </w:p>
    <w:p w:rsidR="0040401D" w:rsidRPr="00FC3A64" w:rsidRDefault="0040401D" w:rsidP="0040401D">
      <w:pPr>
        <w:pStyle w:val="Heading4"/>
        <w:rPr>
          <w:rtl/>
        </w:rPr>
      </w:pPr>
      <w:bookmarkStart w:id="15" w:name="_Toc42697055"/>
      <w:r w:rsidRPr="00FC3A64">
        <w:rPr>
          <w:rFonts w:hint="cs"/>
          <w:rtl/>
        </w:rPr>
        <w:t>روایت سوم</w:t>
      </w:r>
      <w:bookmarkEnd w:id="15"/>
    </w:p>
    <w:p w:rsidR="0040401D" w:rsidRPr="00FC3A64" w:rsidRDefault="0040401D" w:rsidP="00E62896">
      <w:pPr>
        <w:rPr>
          <w:rtl/>
        </w:rPr>
      </w:pPr>
      <w:r w:rsidRPr="00FC3A64">
        <w:rPr>
          <w:rFonts w:hint="cs"/>
          <w:rtl/>
        </w:rPr>
        <w:t xml:space="preserve">روایت دیگری هم که در اینجا وجود دارد و دارای سند مرفوع است روایتی است که </w:t>
      </w:r>
      <w:r w:rsidR="00E62896">
        <w:rPr>
          <w:rFonts w:hint="cs"/>
          <w:rtl/>
        </w:rPr>
        <w:t>این‌چنین</w:t>
      </w:r>
      <w:r w:rsidRPr="00FC3A64">
        <w:rPr>
          <w:rFonts w:hint="cs"/>
          <w:rtl/>
        </w:rPr>
        <w:t xml:space="preserve"> نقل شده است که وقتی امام </w:t>
      </w:r>
      <w:r w:rsidR="00E62896">
        <w:rPr>
          <w:rFonts w:hint="cs"/>
          <w:rtl/>
        </w:rPr>
        <w:t>سجاد</w:t>
      </w:r>
      <w:r w:rsidRPr="00FC3A64">
        <w:rPr>
          <w:rFonts w:hint="cs"/>
          <w:rtl/>
        </w:rPr>
        <w:t xml:space="preserve"> </w:t>
      </w:r>
      <w:r w:rsidR="00FC3A64">
        <w:rPr>
          <w:rFonts w:hint="cs"/>
          <w:rtl/>
        </w:rPr>
        <w:t>علیه‌السلام</w:t>
      </w:r>
      <w:r w:rsidRPr="00FC3A64">
        <w:rPr>
          <w:rFonts w:hint="cs"/>
          <w:rtl/>
        </w:rPr>
        <w:t xml:space="preserve"> داماد خود را</w:t>
      </w:r>
      <w:r w:rsidR="00B90D2A" w:rsidRPr="00FC3A64">
        <w:rPr>
          <w:rFonts w:hint="cs"/>
          <w:rtl/>
        </w:rPr>
        <w:t xml:space="preserve"> می‌</w:t>
      </w:r>
      <w:r w:rsidRPr="00FC3A64">
        <w:rPr>
          <w:rFonts w:hint="cs"/>
          <w:rtl/>
        </w:rPr>
        <w:t>دیدند</w:t>
      </w:r>
      <w:r w:rsidR="00B90D2A" w:rsidRPr="00FC3A64">
        <w:rPr>
          <w:rFonts w:hint="cs"/>
          <w:rtl/>
        </w:rPr>
        <w:t xml:space="preserve"> می‌</w:t>
      </w:r>
      <w:r w:rsidRPr="00FC3A64">
        <w:rPr>
          <w:rFonts w:hint="cs"/>
          <w:rtl/>
        </w:rPr>
        <w:t xml:space="preserve">فرمودند: </w:t>
      </w:r>
      <w:r w:rsidRPr="00E62896">
        <w:rPr>
          <w:rFonts w:hint="cs"/>
          <w:color w:val="008000"/>
          <w:rtl/>
        </w:rPr>
        <w:t>«</w:t>
      </w:r>
      <w:r w:rsidR="00E62896" w:rsidRPr="00E62896">
        <w:rPr>
          <w:color w:val="008000"/>
          <w:rtl/>
        </w:rPr>
        <w:t>مَرْحَباً بِمَنْ كَفَى الْمَئُونَةَ وَ سَتَرَ الْعَوْرَة</w:t>
      </w:r>
      <w:r w:rsidRPr="00E62896">
        <w:rPr>
          <w:rFonts w:hint="cs"/>
          <w:color w:val="008000"/>
          <w:rtl/>
        </w:rPr>
        <w:t>»</w:t>
      </w:r>
      <w:r w:rsidR="00E62896">
        <w:rPr>
          <w:rStyle w:val="FootnoteReference"/>
          <w:rtl/>
        </w:rPr>
        <w:footnoteReference w:id="4"/>
      </w:r>
      <w:r w:rsidRPr="00FC3A64">
        <w:rPr>
          <w:rFonts w:hint="cs"/>
          <w:rtl/>
        </w:rPr>
        <w:t xml:space="preserve"> که در اینجا نساء تعبیر به عورت شده است.</w:t>
      </w:r>
    </w:p>
    <w:p w:rsidR="0040401D" w:rsidRPr="00FC3A64" w:rsidRDefault="0040401D" w:rsidP="0040401D">
      <w:pPr>
        <w:pStyle w:val="Heading4"/>
        <w:rPr>
          <w:rtl/>
        </w:rPr>
      </w:pPr>
      <w:bookmarkStart w:id="16" w:name="_Toc42697056"/>
      <w:r w:rsidRPr="00FC3A64">
        <w:rPr>
          <w:rFonts w:hint="cs"/>
          <w:rtl/>
        </w:rPr>
        <w:t>روایت چهارم</w:t>
      </w:r>
      <w:bookmarkEnd w:id="16"/>
    </w:p>
    <w:p w:rsidR="0040401D" w:rsidRPr="00FC3A64" w:rsidRDefault="0040401D" w:rsidP="00E62896">
      <w:pPr>
        <w:rPr>
          <w:rtl/>
        </w:rPr>
      </w:pPr>
      <w:r w:rsidRPr="00FC3A64">
        <w:rPr>
          <w:rFonts w:hint="cs"/>
          <w:rtl/>
        </w:rPr>
        <w:t>روایت بعدی نیز مرسله مرحوم صدوق است که در ایشان</w:t>
      </w:r>
      <w:r w:rsidR="00B90D2A" w:rsidRPr="00FC3A64">
        <w:rPr>
          <w:rFonts w:hint="cs"/>
          <w:rtl/>
        </w:rPr>
        <w:t xml:space="preserve"> می‌</w:t>
      </w:r>
      <w:r w:rsidRPr="00FC3A64">
        <w:rPr>
          <w:rFonts w:hint="cs"/>
          <w:rtl/>
        </w:rPr>
        <w:t xml:space="preserve">فرمایند: «محمد بن علی بن الحسین قال قال </w:t>
      </w:r>
      <w:r w:rsidR="00FC3A64">
        <w:rPr>
          <w:rFonts w:hint="cs"/>
          <w:rtl/>
        </w:rPr>
        <w:t>علیه‌السلام</w:t>
      </w:r>
      <w:r w:rsidRPr="00FC3A64">
        <w:rPr>
          <w:rFonts w:hint="cs"/>
          <w:rtl/>
        </w:rPr>
        <w:t xml:space="preserve">» که البته این اسناد جازم است به این معنا که معصوم </w:t>
      </w:r>
      <w:r w:rsidR="00E62896">
        <w:rPr>
          <w:rFonts w:hint="cs"/>
          <w:rtl/>
        </w:rPr>
        <w:t>این‌چنین</w:t>
      </w:r>
      <w:r w:rsidRPr="00FC3A64">
        <w:rPr>
          <w:rFonts w:hint="cs"/>
          <w:rtl/>
        </w:rPr>
        <w:t xml:space="preserve"> فرمود که </w:t>
      </w:r>
      <w:r w:rsidR="00FC3A64" w:rsidRPr="00FC3A64">
        <w:rPr>
          <w:color w:val="008000"/>
          <w:rtl/>
        </w:rPr>
        <w:t>«</w:t>
      </w:r>
      <w:r w:rsidR="00E62896" w:rsidRPr="00E62896">
        <w:rPr>
          <w:color w:val="008000"/>
          <w:rtl/>
        </w:rPr>
        <w:t>إِنَّمَا النِّسَاءُ عِيٌّ وَ عَوْرَةٌ فَاسْتُرُوا الْعَوْرَةَ بِالْبُيُوتِ وَ اسْتُرُوا الْعِيَّ بِالسُّكُوت‏</w:t>
      </w:r>
      <w:r w:rsidR="0002624A" w:rsidRPr="00FC3A64">
        <w:rPr>
          <w:rFonts w:hint="cs"/>
          <w:color w:val="008000"/>
          <w:rtl/>
        </w:rPr>
        <w:t>»</w:t>
      </w:r>
      <w:r w:rsidR="00E62896">
        <w:rPr>
          <w:rStyle w:val="FootnoteReference"/>
          <w:rtl/>
        </w:rPr>
        <w:footnoteReference w:id="5"/>
      </w:r>
      <w:r w:rsidR="0002624A" w:rsidRPr="00FC3A64">
        <w:rPr>
          <w:rFonts w:hint="cs"/>
          <w:rtl/>
        </w:rPr>
        <w:t>.</w:t>
      </w:r>
    </w:p>
    <w:p w:rsidR="0002624A" w:rsidRPr="00FC3A64" w:rsidRDefault="0002624A" w:rsidP="0040401D">
      <w:pPr>
        <w:rPr>
          <w:rtl/>
        </w:rPr>
      </w:pPr>
      <w:r w:rsidRPr="00FC3A64">
        <w:rPr>
          <w:rFonts w:hint="cs"/>
          <w:rtl/>
        </w:rPr>
        <w:t>این روایت البته سند دیگری هم دارد که آن قابل تصحیح است و تقریباً در مجموعه این روایات آن روایتی که تا حدّی قابل تصحیح</w:t>
      </w:r>
      <w:r w:rsidR="00B90D2A" w:rsidRPr="00FC3A64">
        <w:rPr>
          <w:rFonts w:hint="cs"/>
          <w:rtl/>
        </w:rPr>
        <w:t xml:space="preserve"> می‌</w:t>
      </w:r>
      <w:r w:rsidRPr="00FC3A64">
        <w:rPr>
          <w:rFonts w:hint="cs"/>
          <w:rtl/>
        </w:rPr>
        <w:t>باشد همین روایت چهارم این باب است که سند دیگر آن به این شرح است:</w:t>
      </w:r>
    </w:p>
    <w:p w:rsidR="0002624A" w:rsidRPr="00FC3A64" w:rsidRDefault="0002624A" w:rsidP="00DE55B9">
      <w:pPr>
        <w:rPr>
          <w:rtl/>
        </w:rPr>
      </w:pPr>
      <w:r w:rsidRPr="00FC3A64">
        <w:rPr>
          <w:rFonts w:hint="cs"/>
          <w:rtl/>
        </w:rPr>
        <w:lastRenderedPageBreak/>
        <w:t>«رواه الکلینی عن علی بن ابراهیم عن أبیه عن ابن أبی عمیر عن هشام بن سالم» که</w:t>
      </w:r>
      <w:r w:rsidR="00B90D2A" w:rsidRPr="00FC3A64">
        <w:rPr>
          <w:rFonts w:hint="cs"/>
          <w:rtl/>
        </w:rPr>
        <w:t xml:space="preserve"> می‌</w:t>
      </w:r>
      <w:r w:rsidRPr="00FC3A64">
        <w:rPr>
          <w:rFonts w:hint="cs"/>
          <w:rtl/>
        </w:rPr>
        <w:t>فرماید امام صادق از رسول خدا نقل</w:t>
      </w:r>
      <w:r w:rsidR="00B90D2A" w:rsidRPr="00FC3A64">
        <w:rPr>
          <w:rFonts w:hint="cs"/>
          <w:rtl/>
        </w:rPr>
        <w:t xml:space="preserve"> می‌</w:t>
      </w:r>
      <w:r w:rsidRPr="00FC3A64">
        <w:rPr>
          <w:rFonts w:hint="cs"/>
          <w:rtl/>
        </w:rPr>
        <w:t>فرمایند که: «</w:t>
      </w:r>
      <w:r w:rsidRPr="00FC3A64">
        <w:rPr>
          <w:color w:val="008000"/>
          <w:rtl/>
        </w:rPr>
        <w:t>النِّسَاءُ عَیٌّ وَ عَوْرَةٌ فَاسْت</w:t>
      </w:r>
      <w:r w:rsidR="00DE55B9" w:rsidRPr="00FC3A64">
        <w:rPr>
          <w:color w:val="008000"/>
          <w:rtl/>
        </w:rPr>
        <w:t>ُرُوا الْعَوْرَاتِ بِالْبُیُوتِ</w:t>
      </w:r>
      <w:r w:rsidR="00DE55B9" w:rsidRPr="00FC3A64">
        <w:rPr>
          <w:rFonts w:hint="cs"/>
          <w:color w:val="008000"/>
          <w:rtl/>
        </w:rPr>
        <w:t>»</w:t>
      </w:r>
      <w:r w:rsidR="00DE55B9" w:rsidRPr="00FC3A64">
        <w:rPr>
          <w:rFonts w:hint="cs"/>
          <w:rtl/>
        </w:rPr>
        <w:t xml:space="preserve"> یعنی نساء یک محدوده محفوظ و بسته</w:t>
      </w:r>
      <w:r w:rsidR="00B90D2A" w:rsidRPr="00FC3A64">
        <w:rPr>
          <w:rFonts w:hint="cs"/>
          <w:rtl/>
        </w:rPr>
        <w:t xml:space="preserve">‌ای </w:t>
      </w:r>
      <w:r w:rsidR="00DE55B9" w:rsidRPr="00FC3A64">
        <w:rPr>
          <w:rFonts w:hint="cs"/>
          <w:rtl/>
        </w:rPr>
        <w:t xml:space="preserve">هستند که باید </w:t>
      </w:r>
      <w:r w:rsidR="00FC3A64">
        <w:rPr>
          <w:rFonts w:hint="cs"/>
          <w:rtl/>
        </w:rPr>
        <w:t>آن‌ها</w:t>
      </w:r>
      <w:r w:rsidR="00DE55B9" w:rsidRPr="00FC3A64">
        <w:rPr>
          <w:rFonts w:hint="cs"/>
          <w:rtl/>
        </w:rPr>
        <w:t xml:space="preserve"> را در خانه</w:t>
      </w:r>
      <w:r w:rsidR="00B90D2A" w:rsidRPr="00FC3A64">
        <w:rPr>
          <w:rFonts w:hint="cs"/>
          <w:rtl/>
        </w:rPr>
        <w:t xml:space="preserve">‌ها </w:t>
      </w:r>
      <w:r w:rsidR="00DE55B9" w:rsidRPr="00FC3A64">
        <w:rPr>
          <w:rFonts w:hint="cs"/>
          <w:rtl/>
        </w:rPr>
        <w:t>نگه داریم.</w:t>
      </w:r>
    </w:p>
    <w:p w:rsidR="00DE55B9" w:rsidRPr="00FC3A64" w:rsidRDefault="00DE55B9" w:rsidP="00DE55B9">
      <w:pPr>
        <w:pStyle w:val="Heading4"/>
        <w:rPr>
          <w:rtl/>
        </w:rPr>
      </w:pPr>
      <w:bookmarkStart w:id="17" w:name="_Toc42697057"/>
      <w:r w:rsidRPr="00FC3A64">
        <w:rPr>
          <w:rFonts w:hint="cs"/>
          <w:rtl/>
        </w:rPr>
        <w:t>روایت پنجم</w:t>
      </w:r>
      <w:bookmarkEnd w:id="17"/>
    </w:p>
    <w:p w:rsidR="00DE55B9" w:rsidRPr="00FC3A64" w:rsidRDefault="00DE55B9" w:rsidP="00DE55B9">
      <w:pPr>
        <w:rPr>
          <w:rtl/>
        </w:rPr>
      </w:pPr>
      <w:r w:rsidRPr="00FC3A64">
        <w:rPr>
          <w:rFonts w:hint="cs"/>
          <w:rtl/>
        </w:rPr>
        <w:t>روایت دیگری هم که در این کتاب مطرح شده است این روایت است که</w:t>
      </w:r>
      <w:r w:rsidR="00B90D2A" w:rsidRPr="00FC3A64">
        <w:rPr>
          <w:rFonts w:hint="cs"/>
          <w:rtl/>
        </w:rPr>
        <w:t xml:space="preserve"> می‌</w:t>
      </w:r>
      <w:r w:rsidRPr="00FC3A64">
        <w:rPr>
          <w:rFonts w:hint="cs"/>
          <w:rtl/>
        </w:rPr>
        <w:t>فرماید:</w:t>
      </w:r>
    </w:p>
    <w:p w:rsidR="00DE55B9" w:rsidRPr="00FC3A64" w:rsidRDefault="00FC3A64" w:rsidP="00DE55B9">
      <w:pPr>
        <w:rPr>
          <w:rStyle w:val="ravayat"/>
          <w:color w:val="008000"/>
          <w:rtl/>
        </w:rPr>
      </w:pPr>
      <w:r w:rsidRPr="00FC3A64">
        <w:rPr>
          <w:color w:val="008000"/>
          <w:rtl/>
        </w:rPr>
        <w:t>«</w:t>
      </w:r>
      <w:r w:rsidR="00DE55B9" w:rsidRPr="00FC3A64">
        <w:rPr>
          <w:rStyle w:val="ravayat"/>
          <w:color w:val="008000"/>
          <w:rtl/>
        </w:rPr>
        <w:t>فَاحْبِسُوا نِسَاءَكُمْ وَ إِنَّ الرَّجُلَ خُلِقَ مِنَ الْأَرْضِ فَإِنَّمَا هِمَّتُهُ فِي الْأَرْضِ</w:t>
      </w:r>
      <w:r w:rsidR="00DE55B9" w:rsidRPr="00FC3A64">
        <w:rPr>
          <w:rFonts w:hint="cs"/>
          <w:color w:val="008000"/>
          <w:rtl/>
        </w:rPr>
        <w:t xml:space="preserve"> و </w:t>
      </w:r>
      <w:r w:rsidR="00DE55B9" w:rsidRPr="00FC3A64">
        <w:rPr>
          <w:rStyle w:val="ravayat"/>
          <w:rFonts w:hint="cs"/>
          <w:color w:val="008000"/>
          <w:rtl/>
        </w:rPr>
        <w:t>أ</w:t>
      </w:r>
      <w:r w:rsidR="00DE55B9" w:rsidRPr="00FC3A64">
        <w:rPr>
          <w:rStyle w:val="ravayat"/>
          <w:color w:val="008000"/>
          <w:rtl/>
        </w:rPr>
        <w:t>م</w:t>
      </w:r>
      <w:r w:rsidR="00DE55B9" w:rsidRPr="00FC3A64">
        <w:rPr>
          <w:rStyle w:val="ravayat"/>
          <w:rFonts w:hint="cs"/>
          <w:color w:val="008000"/>
          <w:rtl/>
        </w:rPr>
        <w:t>ّ</w:t>
      </w:r>
      <w:r w:rsidR="00DE55B9" w:rsidRPr="00FC3A64">
        <w:rPr>
          <w:rStyle w:val="ravayat"/>
          <w:color w:val="008000"/>
          <w:rtl/>
        </w:rPr>
        <w:t>َا هِمَّتُ</w:t>
      </w:r>
      <w:r w:rsidR="00DE55B9" w:rsidRPr="00FC3A64">
        <w:rPr>
          <w:rStyle w:val="ravayat"/>
          <w:rFonts w:hint="cs"/>
          <w:color w:val="008000"/>
          <w:rtl/>
        </w:rPr>
        <w:t xml:space="preserve"> النِّساءِ</w:t>
      </w:r>
      <w:r w:rsidR="00DE55B9" w:rsidRPr="00FC3A64">
        <w:rPr>
          <w:rStyle w:val="ravayat"/>
          <w:color w:val="008000"/>
          <w:rtl/>
        </w:rPr>
        <w:t xml:space="preserve"> فِي الرِّجَالِ فَاحْبِسُوا نِسَاءَكُمْ</w:t>
      </w:r>
      <w:r w:rsidR="00DE55B9" w:rsidRPr="00FC3A64">
        <w:rPr>
          <w:rStyle w:val="ravayat"/>
          <w:rFonts w:hint="cs"/>
          <w:color w:val="008000"/>
          <w:rtl/>
        </w:rPr>
        <w:t>»</w:t>
      </w:r>
    </w:p>
    <w:p w:rsidR="00DE55B9" w:rsidRPr="00FC3A64" w:rsidRDefault="00DE55B9" w:rsidP="00DE55B9">
      <w:pPr>
        <w:rPr>
          <w:rStyle w:val="ravayat"/>
          <w:rtl/>
        </w:rPr>
      </w:pPr>
      <w:r w:rsidRPr="00FC3A64">
        <w:rPr>
          <w:rStyle w:val="ravayat"/>
          <w:rFonts w:hint="cs"/>
          <w:rtl/>
        </w:rPr>
        <w:t>سند روایت نیز به این صورت است که:</w:t>
      </w:r>
    </w:p>
    <w:p w:rsidR="00DE55B9" w:rsidRPr="00FC3A64" w:rsidRDefault="00DE55B9" w:rsidP="00DE55B9">
      <w:pPr>
        <w:rPr>
          <w:rStyle w:val="ravayat"/>
          <w:rtl/>
        </w:rPr>
      </w:pPr>
      <w:r w:rsidRPr="00FC3A64">
        <w:rPr>
          <w:rStyle w:val="ravayat"/>
          <w:rFonts w:hint="cs"/>
          <w:rtl/>
        </w:rPr>
        <w:t>«فی العلل عن أبیه عن سعد عن محمد بن الحسین عن محمد بن یحیی عن قیاس بن ابراهیم» که شاید بتوان این سند را نیز تصحیح کرد.</w:t>
      </w:r>
    </w:p>
    <w:p w:rsidR="00DE55B9" w:rsidRPr="00FC3A64" w:rsidRDefault="00DE55B9" w:rsidP="00DE55B9">
      <w:pPr>
        <w:pStyle w:val="Heading4"/>
        <w:rPr>
          <w:rtl/>
        </w:rPr>
      </w:pPr>
      <w:bookmarkStart w:id="18" w:name="_Toc42697058"/>
      <w:r w:rsidRPr="00FC3A64">
        <w:rPr>
          <w:rFonts w:hint="cs"/>
          <w:rtl/>
        </w:rPr>
        <w:t>روایت ششم</w:t>
      </w:r>
      <w:bookmarkEnd w:id="18"/>
    </w:p>
    <w:p w:rsidR="00DE55B9" w:rsidRPr="00FC3A64" w:rsidRDefault="00DE55B9" w:rsidP="00DE55B9">
      <w:pPr>
        <w:rPr>
          <w:rtl/>
        </w:rPr>
      </w:pPr>
      <w:r w:rsidRPr="00FC3A64">
        <w:rPr>
          <w:rFonts w:hint="cs"/>
          <w:rtl/>
        </w:rPr>
        <w:t>روایت بعدی نیز سند معتبری ندارد و مضمون آن نیز همچون روایت چهارم همان است که</w:t>
      </w:r>
      <w:r w:rsidR="00B90D2A" w:rsidRPr="00FC3A64">
        <w:rPr>
          <w:rFonts w:hint="cs"/>
          <w:rtl/>
        </w:rPr>
        <w:t xml:space="preserve"> می‌</w:t>
      </w:r>
      <w:r w:rsidRPr="00FC3A64">
        <w:rPr>
          <w:rFonts w:hint="cs"/>
          <w:rtl/>
        </w:rPr>
        <w:t>فرماید «النّساء عیٌّ و عورات»</w:t>
      </w:r>
    </w:p>
    <w:p w:rsidR="00DE55B9" w:rsidRPr="00FC3A64" w:rsidRDefault="00DE55B9" w:rsidP="00DE55B9">
      <w:pPr>
        <w:pStyle w:val="Heading4"/>
        <w:rPr>
          <w:rtl/>
        </w:rPr>
      </w:pPr>
      <w:bookmarkStart w:id="19" w:name="_Toc42697059"/>
      <w:r w:rsidRPr="00FC3A64">
        <w:rPr>
          <w:rFonts w:hint="cs"/>
          <w:rtl/>
        </w:rPr>
        <w:t>روایت هفتم</w:t>
      </w:r>
      <w:bookmarkEnd w:id="19"/>
    </w:p>
    <w:p w:rsidR="00DE55B9" w:rsidRPr="00FC3A64" w:rsidRDefault="00DE55B9" w:rsidP="00E62896">
      <w:pPr>
        <w:rPr>
          <w:rtl/>
        </w:rPr>
      </w:pPr>
      <w:r w:rsidRPr="00FC3A64">
        <w:rPr>
          <w:rFonts w:hint="cs"/>
          <w:rtl/>
        </w:rPr>
        <w:t>روایت بعد نیز همان داستان حضرت فاطمه زهرا است که قبلاً هم عرض شد که</w:t>
      </w:r>
      <w:r w:rsidR="00B90D2A" w:rsidRPr="00FC3A64">
        <w:rPr>
          <w:rFonts w:hint="cs"/>
          <w:rtl/>
        </w:rPr>
        <w:t xml:space="preserve"> می‌</w:t>
      </w:r>
      <w:r w:rsidRPr="00FC3A64">
        <w:rPr>
          <w:rFonts w:hint="cs"/>
          <w:rtl/>
        </w:rPr>
        <w:t xml:space="preserve">فرمودند: </w:t>
      </w:r>
      <w:r w:rsidRPr="00E62896">
        <w:rPr>
          <w:rFonts w:hint="cs"/>
          <w:color w:val="008000"/>
          <w:rtl/>
        </w:rPr>
        <w:t>«</w:t>
      </w:r>
      <w:r w:rsidR="00E62896" w:rsidRPr="00E62896">
        <w:rPr>
          <w:color w:val="008000"/>
          <w:rtl/>
        </w:rPr>
        <w:t>خَيْرٌ لِلنِّسَاءِ أَنْ لَا يَرَيْنَ الرِّجَالَ وَ لَا يَرَاهُنَّ الرِّجَال‏</w:t>
      </w:r>
      <w:r w:rsidR="00A43269" w:rsidRPr="00E62896">
        <w:rPr>
          <w:rFonts w:hint="cs"/>
          <w:color w:val="008000"/>
          <w:rtl/>
        </w:rPr>
        <w:t xml:space="preserve">» </w:t>
      </w:r>
      <w:r w:rsidR="00A43269" w:rsidRPr="00FC3A64">
        <w:rPr>
          <w:rFonts w:hint="cs"/>
          <w:rtl/>
        </w:rPr>
        <w:t>که بحث این روایت مفصلاً گذشت.</w:t>
      </w:r>
    </w:p>
    <w:p w:rsidR="00A43269" w:rsidRPr="00FC3A64" w:rsidRDefault="00FC3A64" w:rsidP="00DE55B9">
      <w:pPr>
        <w:rPr>
          <w:rtl/>
        </w:rPr>
      </w:pPr>
      <w:r>
        <w:rPr>
          <w:rFonts w:hint="cs"/>
          <w:rtl/>
        </w:rPr>
        <w:t>این‌ها</w:t>
      </w:r>
      <w:r w:rsidR="00A43269" w:rsidRPr="00FC3A64">
        <w:rPr>
          <w:rFonts w:hint="cs"/>
          <w:rtl/>
        </w:rPr>
        <w:t xml:space="preserve"> هفت روایتی هستند که در باب 24 وسائل از مقدّمات نکاح</w:t>
      </w:r>
      <w:r w:rsidR="00B90D2A" w:rsidRPr="00FC3A64">
        <w:rPr>
          <w:rFonts w:hint="cs"/>
          <w:rtl/>
        </w:rPr>
        <w:t xml:space="preserve"> می‌</w:t>
      </w:r>
      <w:r w:rsidR="00A43269" w:rsidRPr="00FC3A64">
        <w:rPr>
          <w:rFonts w:hint="cs"/>
          <w:rtl/>
        </w:rPr>
        <w:t>باشد. در وسائلی که چاپ جامعه مدرسین</w:t>
      </w:r>
      <w:r w:rsidR="00B90D2A" w:rsidRPr="00FC3A64">
        <w:rPr>
          <w:rFonts w:hint="cs"/>
          <w:rtl/>
        </w:rPr>
        <w:t xml:space="preserve"> می‌</w:t>
      </w:r>
      <w:r w:rsidR="00A43269" w:rsidRPr="00FC3A64">
        <w:rPr>
          <w:rFonts w:hint="cs"/>
          <w:rtl/>
        </w:rPr>
        <w:t xml:space="preserve">باشد در ذیل این روایات از مستدرک هم سندها را ذکر </w:t>
      </w:r>
      <w:r>
        <w:rPr>
          <w:rFonts w:hint="cs"/>
          <w:rtl/>
        </w:rPr>
        <w:t>کرده‌اند</w:t>
      </w:r>
      <w:r w:rsidR="00A43269" w:rsidRPr="00FC3A64">
        <w:rPr>
          <w:rFonts w:hint="cs"/>
          <w:rtl/>
        </w:rPr>
        <w:t xml:space="preserve"> که البته </w:t>
      </w:r>
      <w:r w:rsidR="00E62896">
        <w:rPr>
          <w:rFonts w:hint="cs"/>
          <w:rtl/>
        </w:rPr>
        <w:t>هیچ‌کدام</w:t>
      </w:r>
      <w:r w:rsidR="00A43269" w:rsidRPr="00FC3A64">
        <w:rPr>
          <w:rFonts w:hint="cs"/>
          <w:rtl/>
        </w:rPr>
        <w:t xml:space="preserve"> از </w:t>
      </w:r>
      <w:r>
        <w:rPr>
          <w:rFonts w:hint="cs"/>
          <w:rtl/>
        </w:rPr>
        <w:t>این‌ها</w:t>
      </w:r>
      <w:r w:rsidR="00A43269" w:rsidRPr="00FC3A64">
        <w:rPr>
          <w:rFonts w:hint="cs"/>
          <w:rtl/>
        </w:rPr>
        <w:t xml:space="preserve"> سند معتبری ندارد.</w:t>
      </w:r>
    </w:p>
    <w:p w:rsidR="00A43269" w:rsidRPr="00FC3A64" w:rsidRDefault="00A43269" w:rsidP="00DE55B9">
      <w:pPr>
        <w:rPr>
          <w:rtl/>
        </w:rPr>
      </w:pPr>
      <w:r w:rsidRPr="00FC3A64">
        <w:rPr>
          <w:rFonts w:hint="cs"/>
          <w:rtl/>
        </w:rPr>
        <w:t xml:space="preserve">در این روایات یک یا دو مورد آن قابل تصحیح است و مابقی از نظر سندی اعتبار ندارند. صاحب اسداء الرغاب این روایات را به عنوان </w:t>
      </w:r>
      <w:r w:rsidR="00FC3A64">
        <w:rPr>
          <w:rFonts w:hint="cs"/>
          <w:rtl/>
        </w:rPr>
        <w:t>طایفه</w:t>
      </w:r>
      <w:r w:rsidRPr="00FC3A64">
        <w:rPr>
          <w:rFonts w:hint="cs"/>
          <w:rtl/>
        </w:rPr>
        <w:t xml:space="preserve"> اولی در کتاب خود قرار </w:t>
      </w:r>
      <w:r w:rsidR="00E62896">
        <w:rPr>
          <w:rFonts w:hint="cs"/>
          <w:rtl/>
        </w:rPr>
        <w:t>داده‌اند</w:t>
      </w:r>
      <w:r w:rsidRPr="00FC3A64">
        <w:rPr>
          <w:rFonts w:hint="cs"/>
          <w:rtl/>
        </w:rPr>
        <w:t xml:space="preserve"> و عنوان آن هم </w:t>
      </w:r>
      <w:r w:rsidR="00FC3A64">
        <w:rPr>
          <w:rFonts w:hint="cs"/>
          <w:rtl/>
        </w:rPr>
        <w:t>همان‌طور</w:t>
      </w:r>
      <w:r w:rsidRPr="00FC3A64">
        <w:rPr>
          <w:rFonts w:hint="cs"/>
          <w:rtl/>
        </w:rPr>
        <w:t xml:space="preserve"> که قبلاً عرض شد این است که: «ما یدلّ علی أنّ النّساء عوره». در ادامه این کتاب چند </w:t>
      </w:r>
      <w:r w:rsidR="00FC3A64">
        <w:rPr>
          <w:rFonts w:hint="cs"/>
          <w:rtl/>
        </w:rPr>
        <w:t>طایفه</w:t>
      </w:r>
      <w:r w:rsidRPr="00FC3A64">
        <w:rPr>
          <w:rFonts w:hint="cs"/>
          <w:rtl/>
        </w:rPr>
        <w:t xml:space="preserve"> دیگر نیز به صورت جداگانه مطرح شده است که ما همه </w:t>
      </w:r>
      <w:r w:rsidR="00FC3A64">
        <w:rPr>
          <w:rFonts w:hint="cs"/>
          <w:rtl/>
        </w:rPr>
        <w:t>این‌ها</w:t>
      </w:r>
      <w:r w:rsidRPr="00FC3A64">
        <w:rPr>
          <w:rFonts w:hint="cs"/>
          <w:rtl/>
        </w:rPr>
        <w:t xml:space="preserve"> را ملحق به هم</w:t>
      </w:r>
      <w:r w:rsidR="00B90D2A" w:rsidRPr="00FC3A64">
        <w:rPr>
          <w:rFonts w:hint="cs"/>
          <w:rtl/>
        </w:rPr>
        <w:t xml:space="preserve"> می‌</w:t>
      </w:r>
      <w:r w:rsidRPr="00FC3A64">
        <w:rPr>
          <w:rFonts w:hint="cs"/>
          <w:rtl/>
        </w:rPr>
        <w:t>کنیم</w:t>
      </w:r>
      <w:r w:rsidR="000B3B7C" w:rsidRPr="00FC3A64">
        <w:rPr>
          <w:rFonts w:hint="cs"/>
          <w:rtl/>
        </w:rPr>
        <w:t xml:space="preserve">. یکی از این </w:t>
      </w:r>
      <w:r w:rsidR="00FC3A64">
        <w:rPr>
          <w:rFonts w:hint="cs"/>
          <w:rtl/>
        </w:rPr>
        <w:t>طوایف</w:t>
      </w:r>
      <w:r w:rsidR="000B3B7C" w:rsidRPr="00FC3A64">
        <w:rPr>
          <w:rFonts w:hint="cs"/>
          <w:rtl/>
        </w:rPr>
        <w:t xml:space="preserve"> </w:t>
      </w:r>
      <w:r w:rsidR="00FC3A64">
        <w:rPr>
          <w:rFonts w:hint="cs"/>
          <w:rtl/>
        </w:rPr>
        <w:t>طایفه</w:t>
      </w:r>
      <w:r w:rsidR="000B3B7C" w:rsidRPr="00FC3A64">
        <w:rPr>
          <w:rFonts w:hint="cs"/>
          <w:rtl/>
        </w:rPr>
        <w:t xml:space="preserve"> نهم است که عنوان آن عبارت است از: «ما یدلّ علی أمر الرّجل بسترهنّ و کفّ أبصارهنّ» که در آنجا نیز روایتی از وصیت </w:t>
      </w:r>
      <w:r w:rsidR="00FC3A64">
        <w:rPr>
          <w:rFonts w:hint="cs"/>
          <w:rtl/>
        </w:rPr>
        <w:t>امیرالمؤمنین</w:t>
      </w:r>
      <w:r w:rsidR="000B3B7C" w:rsidRPr="00FC3A64">
        <w:rPr>
          <w:rFonts w:hint="cs"/>
          <w:rtl/>
        </w:rPr>
        <w:t xml:space="preserve"> نقل شده است که به امام حسن </w:t>
      </w:r>
      <w:r w:rsidR="00FC3A64">
        <w:rPr>
          <w:rFonts w:hint="cs"/>
          <w:rtl/>
        </w:rPr>
        <w:t>علیه‌السلام</w:t>
      </w:r>
      <w:r w:rsidR="000B3B7C" w:rsidRPr="00FC3A64">
        <w:rPr>
          <w:rFonts w:hint="cs"/>
          <w:rtl/>
        </w:rPr>
        <w:t xml:space="preserve"> فرمودند: </w:t>
      </w:r>
      <w:r w:rsidR="000B3B7C" w:rsidRPr="00FC3A64">
        <w:rPr>
          <w:rFonts w:hint="cs"/>
          <w:color w:val="008000"/>
          <w:rtl/>
        </w:rPr>
        <w:t>«فاکفف علیهنّ من أبصارهنّ بحجابک لهنّ فإنّ شد</w:t>
      </w:r>
      <w:r w:rsidR="000B3B7C" w:rsidRPr="00FC3A64">
        <w:rPr>
          <w:rFonts w:ascii="Sakkal Majalla" w:hAnsi="Sakkal Majalla" w:cs="Sakkal Majalla" w:hint="cs"/>
          <w:color w:val="008000"/>
          <w:rtl/>
        </w:rPr>
        <w:t>ۀ</w:t>
      </w:r>
      <w:r w:rsidR="000B3B7C" w:rsidRPr="00FC3A64">
        <w:rPr>
          <w:rFonts w:hint="cs"/>
          <w:color w:val="008000"/>
          <w:rtl/>
        </w:rPr>
        <w:t xml:space="preserve"> الحجاب أبغی علیهنّ»</w:t>
      </w:r>
      <w:r w:rsidR="000B3B7C" w:rsidRPr="00FC3A64">
        <w:rPr>
          <w:rFonts w:hint="cs"/>
          <w:rtl/>
        </w:rPr>
        <w:t xml:space="preserve"> یعنی با حجابی که برای </w:t>
      </w:r>
      <w:r w:rsidR="00FC3A64">
        <w:rPr>
          <w:rFonts w:hint="cs"/>
          <w:rtl/>
        </w:rPr>
        <w:t>آن‌ها</w:t>
      </w:r>
      <w:r w:rsidR="000B3B7C" w:rsidRPr="00FC3A64">
        <w:rPr>
          <w:rFonts w:hint="cs"/>
          <w:rtl/>
        </w:rPr>
        <w:t xml:space="preserve"> قرار</w:t>
      </w:r>
      <w:r w:rsidR="00B90D2A" w:rsidRPr="00FC3A64">
        <w:rPr>
          <w:rFonts w:hint="cs"/>
          <w:rtl/>
        </w:rPr>
        <w:t xml:space="preserve"> می‌</w:t>
      </w:r>
      <w:r w:rsidR="000B3B7C" w:rsidRPr="00FC3A64">
        <w:rPr>
          <w:rFonts w:hint="cs"/>
          <w:rtl/>
        </w:rPr>
        <w:t xml:space="preserve">دهی جلوی اینکه دیگران به </w:t>
      </w:r>
      <w:r w:rsidR="00FC3A64">
        <w:rPr>
          <w:rFonts w:hint="cs"/>
          <w:rtl/>
        </w:rPr>
        <w:t>آن‌ها</w:t>
      </w:r>
      <w:r w:rsidR="000B3B7C" w:rsidRPr="00FC3A64">
        <w:rPr>
          <w:rFonts w:hint="cs"/>
          <w:rtl/>
        </w:rPr>
        <w:t xml:space="preserve"> نگاه کنند بگیر و سپس تعمیم</w:t>
      </w:r>
      <w:r w:rsidR="00B90D2A" w:rsidRPr="00FC3A64">
        <w:rPr>
          <w:rFonts w:hint="cs"/>
          <w:rtl/>
        </w:rPr>
        <w:t xml:space="preserve"> می‌</w:t>
      </w:r>
      <w:r w:rsidR="000B3B7C" w:rsidRPr="00FC3A64">
        <w:rPr>
          <w:rFonts w:hint="cs"/>
          <w:rtl/>
        </w:rPr>
        <w:t xml:space="preserve">دهند به اینکه </w:t>
      </w:r>
      <w:r w:rsidR="00FC3A64">
        <w:rPr>
          <w:rFonts w:hint="cs"/>
          <w:rtl/>
        </w:rPr>
        <w:t>همان‌طور</w:t>
      </w:r>
      <w:r w:rsidR="000B3B7C" w:rsidRPr="00FC3A64">
        <w:rPr>
          <w:rFonts w:hint="cs"/>
          <w:rtl/>
        </w:rPr>
        <w:t xml:space="preserve"> که اجازه</w:t>
      </w:r>
      <w:r w:rsidR="00B90D2A" w:rsidRPr="00FC3A64">
        <w:rPr>
          <w:rFonts w:hint="cs"/>
          <w:rtl/>
        </w:rPr>
        <w:t xml:space="preserve"> نمی‌</w:t>
      </w:r>
      <w:r w:rsidR="000B3B7C" w:rsidRPr="00FC3A64">
        <w:rPr>
          <w:rFonts w:hint="cs"/>
          <w:rtl/>
        </w:rPr>
        <w:t xml:space="preserve">دهی که </w:t>
      </w:r>
      <w:r w:rsidR="00FC3A64">
        <w:rPr>
          <w:rFonts w:hint="cs"/>
          <w:rtl/>
        </w:rPr>
        <w:t>آن‌ها</w:t>
      </w:r>
      <w:r w:rsidR="000B3B7C" w:rsidRPr="00FC3A64">
        <w:rPr>
          <w:rFonts w:hint="cs"/>
          <w:rtl/>
        </w:rPr>
        <w:t xml:space="preserve"> بیرون بروند، نامحرمان نیز نباید بر </w:t>
      </w:r>
      <w:r w:rsidR="00FC3A64">
        <w:rPr>
          <w:rFonts w:hint="cs"/>
          <w:rtl/>
        </w:rPr>
        <w:t>آن‌ها</w:t>
      </w:r>
      <w:r w:rsidR="000B3B7C" w:rsidRPr="00FC3A64">
        <w:rPr>
          <w:rFonts w:hint="cs"/>
          <w:rtl/>
        </w:rPr>
        <w:t xml:space="preserve"> وارد شوند. در ادامه نیز چند روایت از کافی و دیگر کتب آورده است که البته </w:t>
      </w:r>
      <w:r w:rsidR="00E62896">
        <w:rPr>
          <w:rFonts w:hint="cs"/>
          <w:rtl/>
        </w:rPr>
        <w:t>هیچ‌کدام</w:t>
      </w:r>
      <w:r w:rsidR="000B3B7C" w:rsidRPr="00FC3A64">
        <w:rPr>
          <w:rFonts w:hint="cs"/>
          <w:rtl/>
        </w:rPr>
        <w:t xml:space="preserve"> از </w:t>
      </w:r>
      <w:r w:rsidR="00FC3A64">
        <w:rPr>
          <w:rFonts w:hint="cs"/>
          <w:rtl/>
        </w:rPr>
        <w:t>این‌ها</w:t>
      </w:r>
      <w:r w:rsidR="000B3B7C" w:rsidRPr="00FC3A64">
        <w:rPr>
          <w:rFonts w:hint="cs"/>
          <w:rtl/>
        </w:rPr>
        <w:t xml:space="preserve"> سند تامّی ندارند.</w:t>
      </w:r>
    </w:p>
    <w:p w:rsidR="000B3B7C" w:rsidRPr="00FC3A64" w:rsidRDefault="000B3B7C" w:rsidP="00DE55B9">
      <w:pPr>
        <w:rPr>
          <w:rtl/>
        </w:rPr>
      </w:pPr>
      <w:r w:rsidRPr="00FC3A64">
        <w:rPr>
          <w:rFonts w:hint="cs"/>
          <w:rtl/>
        </w:rPr>
        <w:lastRenderedPageBreak/>
        <w:t xml:space="preserve">روایات دیگر هم </w:t>
      </w:r>
      <w:r w:rsidR="00E62896">
        <w:rPr>
          <w:rtl/>
        </w:rPr>
        <w:t>آن‌ها</w:t>
      </w:r>
      <w:r w:rsidR="00E62896">
        <w:rPr>
          <w:rFonts w:hint="cs"/>
          <w:rtl/>
        </w:rPr>
        <w:t>یی</w:t>
      </w:r>
      <w:r w:rsidRPr="00FC3A64">
        <w:rPr>
          <w:rFonts w:hint="cs"/>
          <w:rtl/>
        </w:rPr>
        <w:t xml:space="preserve"> است که در </w:t>
      </w:r>
      <w:r w:rsidR="00FC3A64">
        <w:rPr>
          <w:rFonts w:hint="cs"/>
          <w:rtl/>
        </w:rPr>
        <w:t>طایفه</w:t>
      </w:r>
      <w:r w:rsidRPr="00FC3A64">
        <w:rPr>
          <w:rFonts w:hint="cs"/>
          <w:rtl/>
        </w:rPr>
        <w:t xml:space="preserve"> دهم آورده است که عنوان آن این است که: «أمر الرّجال بحبسهنّ فی البیوت» که همین روایات با همین مضامین در آنجا نیز ذکر شده است.</w:t>
      </w:r>
    </w:p>
    <w:p w:rsidR="000B3B7C" w:rsidRPr="00FC3A64" w:rsidRDefault="00FC3A64" w:rsidP="00DE55B9">
      <w:pPr>
        <w:rPr>
          <w:rtl/>
        </w:rPr>
      </w:pPr>
      <w:r>
        <w:rPr>
          <w:rFonts w:hint="cs"/>
          <w:rtl/>
        </w:rPr>
        <w:t>این‌ها</w:t>
      </w:r>
      <w:r w:rsidR="000B3B7C" w:rsidRPr="00FC3A64">
        <w:rPr>
          <w:rFonts w:hint="cs"/>
          <w:rtl/>
        </w:rPr>
        <w:t xml:space="preserve"> روایاتی بودند که تقریباً مضمون واحدی دارد که در سه </w:t>
      </w:r>
      <w:r>
        <w:rPr>
          <w:rFonts w:hint="cs"/>
          <w:rtl/>
        </w:rPr>
        <w:t>طایفه</w:t>
      </w:r>
      <w:r w:rsidR="000B3B7C" w:rsidRPr="00FC3A64">
        <w:rPr>
          <w:rFonts w:hint="cs"/>
          <w:rtl/>
        </w:rPr>
        <w:t xml:space="preserve"> </w:t>
      </w:r>
      <w:r w:rsidR="00E62896">
        <w:rPr>
          <w:rFonts w:hint="cs"/>
          <w:rtl/>
        </w:rPr>
        <w:t>آورده‌اند</w:t>
      </w:r>
      <w:r w:rsidR="000B3B7C" w:rsidRPr="00FC3A64">
        <w:rPr>
          <w:rFonts w:hint="cs"/>
          <w:rtl/>
        </w:rPr>
        <w:t xml:space="preserve"> که در وسائل باب 24</w:t>
      </w:r>
      <w:r w:rsidR="00B90D2A" w:rsidRPr="00FC3A64">
        <w:rPr>
          <w:rFonts w:hint="cs"/>
          <w:rtl/>
        </w:rPr>
        <w:t xml:space="preserve"> می‌</w:t>
      </w:r>
      <w:r w:rsidR="000B3B7C" w:rsidRPr="00FC3A64">
        <w:rPr>
          <w:rFonts w:hint="cs"/>
          <w:rtl/>
        </w:rPr>
        <w:t>باشد و روایات دیگری هم که در باب 134 وسائل بود نیز در این کتاب مطرح شده است که قبلاً پیرامون این روایات نیز مباحثی را عرض کردیم.</w:t>
      </w:r>
    </w:p>
    <w:p w:rsidR="000B3B7C" w:rsidRPr="00FC3A64" w:rsidRDefault="000B3B7C" w:rsidP="00DE55B9">
      <w:pPr>
        <w:rPr>
          <w:rtl/>
        </w:rPr>
      </w:pPr>
      <w:r w:rsidRPr="00FC3A64">
        <w:rPr>
          <w:rFonts w:hint="cs"/>
          <w:rtl/>
        </w:rPr>
        <w:t xml:space="preserve">البته </w:t>
      </w:r>
      <w:r w:rsidR="00FC3A64">
        <w:rPr>
          <w:rFonts w:hint="cs"/>
          <w:rtl/>
        </w:rPr>
        <w:t>طایفه</w:t>
      </w:r>
      <w:r w:rsidRPr="00FC3A64">
        <w:rPr>
          <w:rFonts w:hint="cs"/>
          <w:rtl/>
        </w:rPr>
        <w:t xml:space="preserve"> هجدهمی هم در این کتاب وجود دارد که در جای خود بحث خواهد شد.</w:t>
      </w:r>
    </w:p>
    <w:p w:rsidR="000B3B7C" w:rsidRPr="00FC3A64" w:rsidRDefault="000B3B7C" w:rsidP="00E62896">
      <w:pPr>
        <w:rPr>
          <w:rtl/>
        </w:rPr>
      </w:pPr>
      <w:r w:rsidRPr="00FC3A64">
        <w:rPr>
          <w:rFonts w:hint="cs"/>
          <w:rtl/>
        </w:rPr>
        <w:t>این مجموعه</w:t>
      </w:r>
      <w:r w:rsidR="00B90D2A" w:rsidRPr="00FC3A64">
        <w:rPr>
          <w:rFonts w:hint="cs"/>
          <w:rtl/>
        </w:rPr>
        <w:t xml:space="preserve">‌ای </w:t>
      </w:r>
      <w:r w:rsidRPr="00FC3A64">
        <w:rPr>
          <w:rFonts w:hint="cs"/>
          <w:rtl/>
        </w:rPr>
        <w:t xml:space="preserve">از روایاتی است که مضمون مشترک </w:t>
      </w:r>
      <w:r w:rsidR="00FC3A64">
        <w:rPr>
          <w:rFonts w:hint="cs"/>
          <w:rtl/>
        </w:rPr>
        <w:t>این‌ها</w:t>
      </w:r>
      <w:r w:rsidRPr="00FC3A64">
        <w:rPr>
          <w:rFonts w:hint="cs"/>
          <w:rtl/>
        </w:rPr>
        <w:t xml:space="preserve"> این است که تأکید شده است بر اینکه زنان را در خانه نگه دارید که برخی از این روایت خطاب به خود زنها است که قبلاً هم نظیر </w:t>
      </w:r>
      <w:r w:rsidR="00FC3A64">
        <w:rPr>
          <w:rFonts w:hint="cs"/>
          <w:rtl/>
        </w:rPr>
        <w:t>این‌ها</w:t>
      </w:r>
      <w:r w:rsidRPr="00FC3A64">
        <w:rPr>
          <w:rFonts w:hint="cs"/>
          <w:rtl/>
        </w:rPr>
        <w:t xml:space="preserve"> بیان شده است همچون روایتی که</w:t>
      </w:r>
      <w:r w:rsidR="00B90D2A" w:rsidRPr="00FC3A64">
        <w:rPr>
          <w:rFonts w:hint="cs"/>
          <w:rtl/>
        </w:rPr>
        <w:t xml:space="preserve"> می‌</w:t>
      </w:r>
      <w:r w:rsidRPr="00FC3A64">
        <w:rPr>
          <w:rFonts w:hint="cs"/>
          <w:rtl/>
        </w:rPr>
        <w:t xml:space="preserve">فرمود: </w:t>
      </w:r>
      <w:r w:rsidR="00E62896" w:rsidRPr="00E62896">
        <w:rPr>
          <w:rFonts w:hint="cs"/>
          <w:color w:val="008000"/>
          <w:rtl/>
        </w:rPr>
        <w:t>«</w:t>
      </w:r>
      <w:r w:rsidR="00E62896" w:rsidRPr="00E62896">
        <w:rPr>
          <w:color w:val="008000"/>
          <w:rtl/>
        </w:rPr>
        <w:t>خَيْرٌ لِلنِّسَاءِ أَنْ لَا يَرَيْنَ الرِّجَالَ وَ لَا يَرَاهُنَّ الرِّجَال‏</w:t>
      </w:r>
      <w:r w:rsidR="00E62896" w:rsidRPr="00E62896">
        <w:rPr>
          <w:rFonts w:hint="cs"/>
          <w:color w:val="008000"/>
          <w:rtl/>
        </w:rPr>
        <w:t>»</w:t>
      </w:r>
      <w:r w:rsidRPr="00FC3A64">
        <w:rPr>
          <w:rFonts w:hint="cs"/>
          <w:rtl/>
        </w:rPr>
        <w:t xml:space="preserve"> که در این روایت گفته</w:t>
      </w:r>
      <w:r w:rsidR="00B90D2A" w:rsidRPr="00FC3A64">
        <w:rPr>
          <w:rFonts w:hint="cs"/>
          <w:rtl/>
        </w:rPr>
        <w:t xml:space="preserve"> می‌</w:t>
      </w:r>
      <w:r w:rsidRPr="00FC3A64">
        <w:rPr>
          <w:rFonts w:hint="cs"/>
          <w:rtl/>
        </w:rPr>
        <w:t>شد خودتان در خانه بنشیند و اختلاط و معاشرت نداشته باشید</w:t>
      </w:r>
      <w:r w:rsidR="00FC3A64">
        <w:rPr>
          <w:rtl/>
        </w:rPr>
        <w:t xml:space="preserve"> </w:t>
      </w:r>
      <w:r w:rsidRPr="00FC3A64">
        <w:rPr>
          <w:rFonts w:hint="cs"/>
          <w:rtl/>
        </w:rPr>
        <w:t xml:space="preserve">و مضمون برخی دیگر از روایات این است که مردان را به این </w:t>
      </w:r>
      <w:r w:rsidR="00E62896">
        <w:rPr>
          <w:rFonts w:hint="cs"/>
          <w:rtl/>
        </w:rPr>
        <w:t>مسئله</w:t>
      </w:r>
      <w:r w:rsidRPr="00FC3A64">
        <w:rPr>
          <w:rFonts w:hint="cs"/>
          <w:rtl/>
        </w:rPr>
        <w:t xml:space="preserve"> ترغیب</w:t>
      </w:r>
      <w:r w:rsidR="00B90D2A" w:rsidRPr="00FC3A64">
        <w:rPr>
          <w:rFonts w:hint="cs"/>
          <w:rtl/>
        </w:rPr>
        <w:t xml:space="preserve"> می‌</w:t>
      </w:r>
      <w:r w:rsidRPr="00FC3A64">
        <w:rPr>
          <w:rFonts w:hint="cs"/>
          <w:rtl/>
        </w:rPr>
        <w:t>کند که مراقبت کرده و زنان را ترغیب کنند به اینکه در خانه بنشینند و البته برخی از تعابیر هم همچون همین روایات آخر است که امر</w:t>
      </w:r>
      <w:r w:rsidR="00B90D2A" w:rsidRPr="00FC3A64">
        <w:rPr>
          <w:rFonts w:hint="cs"/>
          <w:rtl/>
        </w:rPr>
        <w:t xml:space="preserve"> می‌</w:t>
      </w:r>
      <w:r w:rsidRPr="00FC3A64">
        <w:rPr>
          <w:rFonts w:hint="cs"/>
          <w:rtl/>
        </w:rPr>
        <w:t xml:space="preserve">کند که </w:t>
      </w:r>
      <w:r w:rsidR="00FC3A64">
        <w:rPr>
          <w:rFonts w:hint="cs"/>
          <w:rtl/>
        </w:rPr>
        <w:t>آن‌ها</w:t>
      </w:r>
      <w:r w:rsidRPr="00FC3A64">
        <w:rPr>
          <w:rFonts w:hint="cs"/>
          <w:rtl/>
        </w:rPr>
        <w:t xml:space="preserve"> را در خانه نگه دارید (فاحبسوا نسائکم فی البیوت)</w:t>
      </w:r>
    </w:p>
    <w:p w:rsidR="000B3B7C" w:rsidRPr="00FC3A64" w:rsidRDefault="000B3B7C" w:rsidP="00E62896">
      <w:pPr>
        <w:rPr>
          <w:rtl/>
        </w:rPr>
      </w:pPr>
      <w:r w:rsidRPr="00FC3A64">
        <w:rPr>
          <w:rFonts w:hint="cs"/>
          <w:rtl/>
        </w:rPr>
        <w:t>در مضمون دوم و مضمون اول تعابیری هم با عنوان حِکَم و گ</w:t>
      </w:r>
      <w:r w:rsidR="00E62896">
        <w:rPr>
          <w:rFonts w:hint="cs"/>
          <w:rtl/>
        </w:rPr>
        <w:t>ز</w:t>
      </w:r>
      <w:r w:rsidRPr="00FC3A64">
        <w:rPr>
          <w:rFonts w:hint="cs"/>
          <w:rtl/>
        </w:rPr>
        <w:t>اره</w:t>
      </w:r>
      <w:r w:rsidR="00B90D2A" w:rsidRPr="00FC3A64">
        <w:rPr>
          <w:rFonts w:hint="cs"/>
          <w:rtl/>
        </w:rPr>
        <w:t>‌های</w:t>
      </w:r>
      <w:r w:rsidRPr="00FC3A64">
        <w:rPr>
          <w:rFonts w:hint="cs"/>
          <w:rtl/>
        </w:rPr>
        <w:t xml:space="preserve"> توصیفی هم آمده است همچون مواردی که</w:t>
      </w:r>
      <w:r w:rsidR="00B90D2A" w:rsidRPr="00FC3A64">
        <w:rPr>
          <w:rFonts w:hint="cs"/>
          <w:rtl/>
        </w:rPr>
        <w:t xml:space="preserve"> می‌</w:t>
      </w:r>
      <w:r w:rsidR="00E62896">
        <w:rPr>
          <w:rFonts w:hint="cs"/>
          <w:rtl/>
        </w:rPr>
        <w:t>گوید: «النّساء عورةٌ</w:t>
      </w:r>
      <w:r w:rsidRPr="00FC3A64">
        <w:rPr>
          <w:rFonts w:hint="cs"/>
          <w:rtl/>
        </w:rPr>
        <w:t xml:space="preserve">» که مقصود از عورت در اینجا این است که </w:t>
      </w:r>
      <w:r w:rsidR="00FC3A64">
        <w:rPr>
          <w:rFonts w:hint="cs"/>
          <w:rtl/>
        </w:rPr>
        <w:t>این‌ها</w:t>
      </w:r>
      <w:r w:rsidRPr="00FC3A64">
        <w:rPr>
          <w:rFonts w:hint="cs"/>
          <w:rtl/>
        </w:rPr>
        <w:t xml:space="preserve"> ناموس هستند و باید مستور بمانند.</w:t>
      </w:r>
    </w:p>
    <w:p w:rsidR="000B3B7C" w:rsidRPr="00FC3A64" w:rsidRDefault="000B3B7C" w:rsidP="00B3590C">
      <w:pPr>
        <w:pStyle w:val="Heading2"/>
        <w:rPr>
          <w:rFonts w:ascii="Traditional Arabic" w:hAnsi="Traditional Arabic" w:cs="Traditional Arabic"/>
          <w:rtl/>
        </w:rPr>
      </w:pPr>
      <w:bookmarkStart w:id="20" w:name="_Toc42697060"/>
      <w:r w:rsidRPr="00FC3A64">
        <w:rPr>
          <w:rFonts w:ascii="Traditional Arabic" w:hAnsi="Traditional Arabic" w:cs="Traditional Arabic" w:hint="cs"/>
          <w:rtl/>
        </w:rPr>
        <w:t>استدلال به روایات</w:t>
      </w:r>
      <w:bookmarkEnd w:id="20"/>
    </w:p>
    <w:p w:rsidR="000B3B7C" w:rsidRPr="00FC3A64" w:rsidRDefault="000B3B7C" w:rsidP="00DE55B9">
      <w:pPr>
        <w:rPr>
          <w:rtl/>
        </w:rPr>
      </w:pPr>
      <w:r w:rsidRPr="00FC3A64">
        <w:rPr>
          <w:rFonts w:hint="cs"/>
          <w:rtl/>
        </w:rPr>
        <w:t xml:space="preserve">به این روایات استدلال شده است که نگاه به </w:t>
      </w:r>
      <w:r w:rsidR="00FC3A64">
        <w:rPr>
          <w:rFonts w:hint="cs"/>
          <w:rtl/>
        </w:rPr>
        <w:t>آن‌ها</w:t>
      </w:r>
      <w:r w:rsidRPr="00FC3A64">
        <w:rPr>
          <w:rFonts w:hint="cs"/>
          <w:rtl/>
        </w:rPr>
        <w:t xml:space="preserve"> و وجه و کفّین ایشان جایز نیست </w:t>
      </w:r>
      <w:r w:rsidR="002B482A">
        <w:rPr>
          <w:rFonts w:hint="cs"/>
          <w:rtl/>
        </w:rPr>
        <w:t>مطلقاً</w:t>
      </w:r>
      <w:r w:rsidRPr="00FC3A64">
        <w:rPr>
          <w:rFonts w:hint="cs"/>
          <w:rtl/>
        </w:rPr>
        <w:t>، ولو بدون شهوت.</w:t>
      </w:r>
    </w:p>
    <w:p w:rsidR="000B3B7C" w:rsidRPr="00FC3A64" w:rsidRDefault="000B3B7C" w:rsidP="00B76472">
      <w:pPr>
        <w:rPr>
          <w:rtl/>
        </w:rPr>
      </w:pPr>
      <w:r w:rsidRPr="00FC3A64">
        <w:rPr>
          <w:rFonts w:hint="cs"/>
          <w:rtl/>
        </w:rPr>
        <w:t>استدلال به این روایت به این بیان است که اینکه گفته</w:t>
      </w:r>
      <w:r w:rsidR="00B90D2A" w:rsidRPr="00FC3A64">
        <w:rPr>
          <w:rFonts w:hint="cs"/>
          <w:rtl/>
        </w:rPr>
        <w:t xml:space="preserve"> می‌</w:t>
      </w:r>
      <w:r w:rsidRPr="00FC3A64">
        <w:rPr>
          <w:rFonts w:hint="cs"/>
          <w:rtl/>
        </w:rPr>
        <w:t xml:space="preserve">شود اصلاً از خانه خارج نشوند و کسی </w:t>
      </w:r>
      <w:r w:rsidR="00FC3A64">
        <w:rPr>
          <w:rFonts w:hint="cs"/>
          <w:rtl/>
        </w:rPr>
        <w:t>آن‌ها</w:t>
      </w:r>
      <w:r w:rsidRPr="00FC3A64">
        <w:rPr>
          <w:rFonts w:hint="cs"/>
          <w:rtl/>
        </w:rPr>
        <w:t xml:space="preserve"> نبیند (</w:t>
      </w:r>
      <w:r w:rsidR="00B76472" w:rsidRPr="002B482A">
        <w:rPr>
          <w:color w:val="008000"/>
          <w:rtl/>
        </w:rPr>
        <w:t>لا یَرَیْنَ الرِّجالَ وَ لا یَراهُنَّ الرِّجالُ</w:t>
      </w:r>
      <w:r w:rsidRPr="00FC3A64">
        <w:rPr>
          <w:rFonts w:hint="cs"/>
          <w:rtl/>
        </w:rPr>
        <w:t>)</w:t>
      </w:r>
      <w:r w:rsidR="00B3590C" w:rsidRPr="00FC3A64">
        <w:rPr>
          <w:rFonts w:hint="cs"/>
          <w:rtl/>
        </w:rPr>
        <w:t xml:space="preserve"> این تعابیر ملازم است با اینکه به وجه و کفّین هم</w:t>
      </w:r>
      <w:r w:rsidR="00B90D2A" w:rsidRPr="00FC3A64">
        <w:rPr>
          <w:rFonts w:hint="cs"/>
          <w:rtl/>
        </w:rPr>
        <w:t xml:space="preserve"> نمی‌</w:t>
      </w:r>
      <w:r w:rsidR="00B3590C" w:rsidRPr="00FC3A64">
        <w:rPr>
          <w:rFonts w:hint="cs"/>
          <w:rtl/>
        </w:rPr>
        <w:t>شود نگاه کرد. در واقع اینکه گفته</w:t>
      </w:r>
      <w:r w:rsidR="00B90D2A" w:rsidRPr="00FC3A64">
        <w:rPr>
          <w:rFonts w:hint="cs"/>
          <w:rtl/>
        </w:rPr>
        <w:t xml:space="preserve"> می‌</w:t>
      </w:r>
      <w:r w:rsidR="00B3590C" w:rsidRPr="00FC3A64">
        <w:rPr>
          <w:rFonts w:hint="cs"/>
          <w:rtl/>
        </w:rPr>
        <w:t xml:space="preserve">شود </w:t>
      </w:r>
      <w:r w:rsidR="00FC3A64">
        <w:rPr>
          <w:rFonts w:hint="cs"/>
          <w:rtl/>
        </w:rPr>
        <w:t>این‌ها</w:t>
      </w:r>
      <w:r w:rsidR="00B3590C" w:rsidRPr="00FC3A64">
        <w:rPr>
          <w:rFonts w:hint="cs"/>
          <w:rtl/>
        </w:rPr>
        <w:t xml:space="preserve"> در خانه باشند یا اینکه </w:t>
      </w:r>
      <w:r w:rsidR="00FC3A64">
        <w:rPr>
          <w:rFonts w:hint="cs"/>
          <w:rtl/>
        </w:rPr>
        <w:t>این‌ها</w:t>
      </w:r>
      <w:r w:rsidR="00B3590C" w:rsidRPr="00FC3A64">
        <w:rPr>
          <w:rFonts w:hint="cs"/>
          <w:rtl/>
        </w:rPr>
        <w:t xml:space="preserve"> عورات هستند و یا اینکه از </w:t>
      </w:r>
      <w:r w:rsidR="00FC3A64">
        <w:rPr>
          <w:rFonts w:hint="cs"/>
          <w:rtl/>
        </w:rPr>
        <w:t>آن‌ها</w:t>
      </w:r>
      <w:r w:rsidR="00B3590C" w:rsidRPr="00FC3A64">
        <w:rPr>
          <w:rFonts w:hint="cs"/>
          <w:rtl/>
        </w:rPr>
        <w:t xml:space="preserve"> مواظبت کنید که در خانه باشند و اختلاط و امتزاج نداشته باشند این موارد عرفاً ملازم است با اینکه نگاه به وجه و کفّین هم درست نیست.</w:t>
      </w:r>
    </w:p>
    <w:p w:rsidR="00B3590C" w:rsidRPr="00FC3A64" w:rsidRDefault="00B3590C" w:rsidP="00DE55B9">
      <w:pPr>
        <w:rPr>
          <w:rtl/>
        </w:rPr>
      </w:pPr>
      <w:r w:rsidRPr="00FC3A64">
        <w:rPr>
          <w:rFonts w:hint="cs"/>
          <w:rtl/>
        </w:rPr>
        <w:t>این استدلال دیگری است که</w:t>
      </w:r>
      <w:r w:rsidR="00B90D2A" w:rsidRPr="00FC3A64">
        <w:rPr>
          <w:rFonts w:hint="cs"/>
          <w:rtl/>
        </w:rPr>
        <w:t xml:space="preserve"> می‌</w:t>
      </w:r>
      <w:r w:rsidRPr="00FC3A64">
        <w:rPr>
          <w:rFonts w:hint="cs"/>
          <w:rtl/>
        </w:rPr>
        <w:t xml:space="preserve">توان در اینجا اقامه کرد و در روایات هم به این </w:t>
      </w:r>
      <w:r w:rsidR="00E62896">
        <w:rPr>
          <w:rFonts w:hint="cs"/>
          <w:rtl/>
        </w:rPr>
        <w:t>مسئله</w:t>
      </w:r>
      <w:r w:rsidRPr="00FC3A64">
        <w:rPr>
          <w:rFonts w:hint="cs"/>
          <w:rtl/>
        </w:rPr>
        <w:t xml:space="preserve"> اشاره شده است که در کتاب اسد</w:t>
      </w:r>
      <w:r w:rsidR="002B482A">
        <w:rPr>
          <w:rFonts w:hint="cs"/>
          <w:rtl/>
        </w:rPr>
        <w:t>ا</w:t>
      </w:r>
      <w:r w:rsidRPr="00FC3A64">
        <w:rPr>
          <w:rFonts w:hint="cs"/>
          <w:rtl/>
        </w:rPr>
        <w:t xml:space="preserve">ء الرغاب هم در همان </w:t>
      </w:r>
      <w:r w:rsidR="002B482A">
        <w:rPr>
          <w:rFonts w:hint="cs"/>
          <w:rtl/>
        </w:rPr>
        <w:t>طوایفی</w:t>
      </w:r>
      <w:r w:rsidRPr="00FC3A64">
        <w:rPr>
          <w:rFonts w:hint="cs"/>
          <w:rtl/>
        </w:rPr>
        <w:t xml:space="preserve"> که عرض شد ذکر شده است که به برخی از این روایت اشاره شد.</w:t>
      </w:r>
    </w:p>
    <w:p w:rsidR="00B3590C" w:rsidRPr="00FC3A64" w:rsidRDefault="00B3590C" w:rsidP="00B3590C">
      <w:pPr>
        <w:pStyle w:val="Heading3"/>
        <w:rPr>
          <w:rtl/>
        </w:rPr>
      </w:pPr>
      <w:bookmarkStart w:id="21" w:name="_Toc42697061"/>
      <w:r w:rsidRPr="00FC3A64">
        <w:rPr>
          <w:rFonts w:hint="cs"/>
          <w:rtl/>
        </w:rPr>
        <w:t>بررسی استدلال</w:t>
      </w:r>
      <w:bookmarkEnd w:id="21"/>
    </w:p>
    <w:p w:rsidR="00B3590C" w:rsidRPr="00FC3A64" w:rsidRDefault="00B3590C" w:rsidP="00B3590C">
      <w:pPr>
        <w:rPr>
          <w:rtl/>
        </w:rPr>
      </w:pPr>
      <w:r w:rsidRPr="00FC3A64">
        <w:rPr>
          <w:rFonts w:hint="cs"/>
          <w:rtl/>
        </w:rPr>
        <w:t>در اینجا بایستی مداقه</w:t>
      </w:r>
      <w:r w:rsidR="00B90D2A" w:rsidRPr="00FC3A64">
        <w:rPr>
          <w:rFonts w:hint="cs"/>
          <w:rtl/>
        </w:rPr>
        <w:t xml:space="preserve">‌ای </w:t>
      </w:r>
      <w:r w:rsidRPr="00FC3A64">
        <w:rPr>
          <w:rFonts w:hint="cs"/>
          <w:rtl/>
        </w:rPr>
        <w:t>در این روایات صورت گیرد تا ببینیم آیا</w:t>
      </w:r>
      <w:r w:rsidR="00B90D2A" w:rsidRPr="00FC3A64">
        <w:rPr>
          <w:rFonts w:hint="cs"/>
          <w:rtl/>
        </w:rPr>
        <w:t xml:space="preserve"> می‌</w:t>
      </w:r>
      <w:r w:rsidRPr="00FC3A64">
        <w:rPr>
          <w:rFonts w:hint="cs"/>
          <w:rtl/>
        </w:rPr>
        <w:t xml:space="preserve">توان چنین استدلالی به </w:t>
      </w:r>
      <w:r w:rsidR="00FC3A64">
        <w:rPr>
          <w:rFonts w:hint="cs"/>
          <w:rtl/>
        </w:rPr>
        <w:t>آن‌ها</w:t>
      </w:r>
      <w:r w:rsidRPr="00FC3A64">
        <w:rPr>
          <w:rFonts w:hint="cs"/>
          <w:rtl/>
        </w:rPr>
        <w:t xml:space="preserve"> کرد یا خیر؟ و آیا مناقشه</w:t>
      </w:r>
      <w:r w:rsidR="00B90D2A" w:rsidRPr="00FC3A64">
        <w:rPr>
          <w:rFonts w:hint="cs"/>
          <w:rtl/>
        </w:rPr>
        <w:t xml:space="preserve">‌ای </w:t>
      </w:r>
      <w:r w:rsidRPr="00FC3A64">
        <w:rPr>
          <w:rFonts w:hint="cs"/>
          <w:rtl/>
        </w:rPr>
        <w:t>به این استدلال وجود دارد یا خیر؟</w:t>
      </w:r>
    </w:p>
    <w:p w:rsidR="00B3590C" w:rsidRPr="00FC3A64" w:rsidRDefault="00B3590C" w:rsidP="00B3590C">
      <w:pPr>
        <w:pStyle w:val="Heading4"/>
        <w:rPr>
          <w:rtl/>
        </w:rPr>
      </w:pPr>
      <w:bookmarkStart w:id="22" w:name="_Toc42697062"/>
      <w:r w:rsidRPr="00FC3A64">
        <w:rPr>
          <w:rFonts w:hint="cs"/>
          <w:rtl/>
        </w:rPr>
        <w:t>مناقشه اول: اشکال سن</w:t>
      </w:r>
      <w:r w:rsidRPr="00FC3A64">
        <w:rPr>
          <w:rFonts w:hint="cs"/>
          <w:rtl/>
        </w:rPr>
        <w:lastRenderedPageBreak/>
        <w:t>دی</w:t>
      </w:r>
      <w:bookmarkEnd w:id="22"/>
    </w:p>
    <w:p w:rsidR="00B3590C" w:rsidRPr="00FC3A64" w:rsidRDefault="00B3590C" w:rsidP="00B3590C">
      <w:pPr>
        <w:rPr>
          <w:rtl/>
        </w:rPr>
      </w:pPr>
      <w:r w:rsidRPr="00FC3A64">
        <w:rPr>
          <w:rFonts w:hint="cs"/>
          <w:rtl/>
        </w:rPr>
        <w:t>اولین مناقشه</w:t>
      </w:r>
      <w:r w:rsidR="00B90D2A" w:rsidRPr="00FC3A64">
        <w:rPr>
          <w:rFonts w:hint="cs"/>
          <w:rtl/>
        </w:rPr>
        <w:t xml:space="preserve">‌ای </w:t>
      </w:r>
      <w:r w:rsidRPr="00FC3A64">
        <w:rPr>
          <w:rFonts w:hint="cs"/>
          <w:rtl/>
        </w:rPr>
        <w:t>که</w:t>
      </w:r>
      <w:r w:rsidR="00B90D2A" w:rsidRPr="00FC3A64">
        <w:rPr>
          <w:rFonts w:hint="cs"/>
          <w:rtl/>
        </w:rPr>
        <w:t xml:space="preserve"> می‌</w:t>
      </w:r>
      <w:r w:rsidRPr="00FC3A64">
        <w:rPr>
          <w:rFonts w:hint="cs"/>
          <w:rtl/>
        </w:rPr>
        <w:t>توان به این روایات وارد کرد مناقشه سندی است.</w:t>
      </w:r>
    </w:p>
    <w:p w:rsidR="00B3590C" w:rsidRPr="00FC3A64" w:rsidRDefault="00B3590C" w:rsidP="00B3590C">
      <w:pPr>
        <w:pStyle w:val="Heading5"/>
        <w:rPr>
          <w:rtl/>
        </w:rPr>
      </w:pPr>
      <w:bookmarkStart w:id="23" w:name="_Toc42697063"/>
      <w:r w:rsidRPr="00FC3A64">
        <w:rPr>
          <w:rFonts w:hint="cs"/>
          <w:rtl/>
        </w:rPr>
        <w:t>پاسخ مناقشه</w:t>
      </w:r>
      <w:bookmarkEnd w:id="23"/>
    </w:p>
    <w:p w:rsidR="00B3590C" w:rsidRPr="00FC3A64" w:rsidRDefault="00B3590C" w:rsidP="00B3590C">
      <w:pPr>
        <w:rPr>
          <w:rtl/>
        </w:rPr>
      </w:pPr>
      <w:r w:rsidRPr="00FC3A64">
        <w:rPr>
          <w:rFonts w:hint="cs"/>
          <w:rtl/>
        </w:rPr>
        <w:t>به نظر</w:t>
      </w:r>
      <w:r w:rsidR="00B90D2A" w:rsidRPr="00FC3A64">
        <w:rPr>
          <w:rFonts w:hint="cs"/>
          <w:rtl/>
        </w:rPr>
        <w:t xml:space="preserve"> می‌</w:t>
      </w:r>
      <w:r w:rsidRPr="00FC3A64">
        <w:rPr>
          <w:rFonts w:hint="cs"/>
          <w:rtl/>
        </w:rPr>
        <w:t>رسد این مناقشه چنان وارد نباشد چراکه این روایات مجموعه</w:t>
      </w:r>
      <w:r w:rsidR="00B90D2A" w:rsidRPr="00FC3A64">
        <w:rPr>
          <w:rFonts w:hint="cs"/>
          <w:rtl/>
        </w:rPr>
        <w:t xml:space="preserve">‌ای </w:t>
      </w:r>
      <w:r w:rsidRPr="00FC3A64">
        <w:rPr>
          <w:rFonts w:hint="cs"/>
          <w:rtl/>
        </w:rPr>
        <w:t>هستند که شامل حدود 15 مورد</w:t>
      </w:r>
      <w:r w:rsidR="00B90D2A" w:rsidRPr="00FC3A64">
        <w:rPr>
          <w:rFonts w:hint="cs"/>
          <w:rtl/>
        </w:rPr>
        <w:t xml:space="preserve"> می‌</w:t>
      </w:r>
      <w:r w:rsidRPr="00FC3A64">
        <w:rPr>
          <w:rFonts w:hint="cs"/>
          <w:rtl/>
        </w:rPr>
        <w:t>باشد که اولاً یک یا دو مورد آن حتماً معتبر است و روایاتی هستند که از لحاظ سندی دارای اعتبار هستند.</w:t>
      </w:r>
    </w:p>
    <w:p w:rsidR="00B3590C" w:rsidRPr="00FC3A64" w:rsidRDefault="00B3590C" w:rsidP="00B3590C">
      <w:pPr>
        <w:rPr>
          <w:rtl/>
        </w:rPr>
      </w:pPr>
      <w:r w:rsidRPr="00FC3A64">
        <w:rPr>
          <w:rFonts w:hint="cs"/>
          <w:rtl/>
        </w:rPr>
        <w:t xml:space="preserve">علاوه بر این نکته باید گفت این مجموعه از روایات که در چند باب از وسائل وارد شده است تعدد دارد به حدّی که حالت استفاده و شبه استفاده دارد و این نکته را هم باید افزود که این روایات در کتب اربعه و </w:t>
      </w:r>
      <w:r w:rsidR="002B482A">
        <w:rPr>
          <w:rFonts w:hint="cs"/>
          <w:rtl/>
        </w:rPr>
        <w:t>علی‌الخصوص</w:t>
      </w:r>
      <w:r w:rsidRPr="00FC3A64">
        <w:rPr>
          <w:rFonts w:hint="cs"/>
          <w:rtl/>
        </w:rPr>
        <w:t xml:space="preserve"> در کافی ذکر شده است و اینکه این روایت مشترک بین شیعه و سنّی است به این معنا که شبیه به همین مضامینی که در روایات خاصه و امامیه ملاحظه شد در روایات عامّه و اهل سنّت هم مشاهده</w:t>
      </w:r>
      <w:r w:rsidR="00B90D2A" w:rsidRPr="00FC3A64">
        <w:rPr>
          <w:rFonts w:hint="cs"/>
          <w:rtl/>
        </w:rPr>
        <w:t xml:space="preserve"> می‌</w:t>
      </w:r>
      <w:r w:rsidRPr="00FC3A64">
        <w:rPr>
          <w:rFonts w:hint="cs"/>
          <w:rtl/>
        </w:rPr>
        <w:t>شود</w:t>
      </w:r>
      <w:r w:rsidR="00FC3A64">
        <w:rPr>
          <w:rtl/>
        </w:rPr>
        <w:t xml:space="preserve">؛ </w:t>
      </w:r>
      <w:r w:rsidRPr="00FC3A64">
        <w:rPr>
          <w:rFonts w:hint="cs"/>
          <w:rtl/>
        </w:rPr>
        <w:t xml:space="preserve">بنابراین مناقشه سندی چندان در </w:t>
      </w:r>
      <w:r w:rsidR="00FC3A64">
        <w:rPr>
          <w:rFonts w:hint="cs"/>
          <w:rtl/>
        </w:rPr>
        <w:t>این‌ها</w:t>
      </w:r>
      <w:r w:rsidRPr="00FC3A64">
        <w:rPr>
          <w:rFonts w:hint="cs"/>
          <w:rtl/>
        </w:rPr>
        <w:t xml:space="preserve"> روا نبوده و</w:t>
      </w:r>
      <w:r w:rsidR="00B90D2A" w:rsidRPr="00FC3A64">
        <w:rPr>
          <w:rFonts w:hint="cs"/>
          <w:rtl/>
        </w:rPr>
        <w:t xml:space="preserve"> نمی‌</w:t>
      </w:r>
      <w:r w:rsidRPr="00FC3A64">
        <w:rPr>
          <w:rFonts w:hint="cs"/>
          <w:rtl/>
        </w:rPr>
        <w:t>توان آن را تمام دانست.</w:t>
      </w:r>
    </w:p>
    <w:p w:rsidR="00B3590C" w:rsidRPr="00FC3A64" w:rsidRDefault="00B3590C" w:rsidP="00B3590C">
      <w:pPr>
        <w:pStyle w:val="Heading4"/>
        <w:rPr>
          <w:rtl/>
        </w:rPr>
      </w:pPr>
      <w:bookmarkStart w:id="24" w:name="_Toc42697064"/>
      <w:r w:rsidRPr="00FC3A64">
        <w:rPr>
          <w:rFonts w:hint="cs"/>
          <w:rtl/>
        </w:rPr>
        <w:t>مناقشه دوم: سیره متشرّعه</w:t>
      </w:r>
      <w:bookmarkEnd w:id="24"/>
    </w:p>
    <w:p w:rsidR="00B3590C" w:rsidRPr="00FC3A64" w:rsidRDefault="00B3590C" w:rsidP="00B3590C">
      <w:pPr>
        <w:rPr>
          <w:rtl/>
        </w:rPr>
      </w:pPr>
      <w:r w:rsidRPr="00FC3A64">
        <w:rPr>
          <w:rFonts w:hint="cs"/>
          <w:rtl/>
        </w:rPr>
        <w:t>اما مناقشه دیگری که بر استدلال وارد</w:t>
      </w:r>
      <w:r w:rsidR="00B90D2A" w:rsidRPr="00FC3A64">
        <w:rPr>
          <w:rFonts w:hint="cs"/>
          <w:rtl/>
        </w:rPr>
        <w:t xml:space="preserve"> می‌</w:t>
      </w:r>
      <w:r w:rsidRPr="00FC3A64">
        <w:rPr>
          <w:rFonts w:hint="cs"/>
          <w:rtl/>
        </w:rPr>
        <w:t>کنند و دارای اهمیت است این است که:</w:t>
      </w:r>
    </w:p>
    <w:p w:rsidR="00B3590C" w:rsidRPr="00FC3A64" w:rsidRDefault="00B3590C" w:rsidP="00B3590C">
      <w:pPr>
        <w:rPr>
          <w:rtl/>
        </w:rPr>
      </w:pPr>
      <w:r w:rsidRPr="00FC3A64">
        <w:rPr>
          <w:rFonts w:hint="cs"/>
          <w:rtl/>
        </w:rPr>
        <w:t>تمام این روایات مواجه با یک مانع و دلیل خارجی هستند که اجازه</w:t>
      </w:r>
      <w:r w:rsidR="00B90D2A" w:rsidRPr="00FC3A64">
        <w:rPr>
          <w:rFonts w:hint="cs"/>
          <w:rtl/>
        </w:rPr>
        <w:t xml:space="preserve"> نمی‌</w:t>
      </w:r>
      <w:r w:rsidRPr="00FC3A64">
        <w:rPr>
          <w:rFonts w:hint="cs"/>
          <w:rtl/>
        </w:rPr>
        <w:t xml:space="preserve">دهد این روایات بر وجوب </w:t>
      </w:r>
      <w:r w:rsidR="002B482A">
        <w:rPr>
          <w:rFonts w:hint="cs"/>
          <w:rtl/>
        </w:rPr>
        <w:t>خانه‌نشینی</w:t>
      </w:r>
      <w:r w:rsidRPr="00FC3A64">
        <w:rPr>
          <w:rFonts w:hint="cs"/>
          <w:rtl/>
        </w:rPr>
        <w:t xml:space="preserve"> و حرمت رفت و آمد به طور مطلق دلالت کند و این قرینه و مانع موجب</w:t>
      </w:r>
      <w:r w:rsidR="00B90D2A" w:rsidRPr="00FC3A64">
        <w:rPr>
          <w:rFonts w:hint="cs"/>
          <w:rtl/>
        </w:rPr>
        <w:t xml:space="preserve"> می‌</w:t>
      </w:r>
      <w:r w:rsidRPr="00FC3A64">
        <w:rPr>
          <w:rFonts w:hint="cs"/>
          <w:rtl/>
        </w:rPr>
        <w:t xml:space="preserve">شود که این روایات بر حکم غیر الزامی حمل شود و مربوط به شرایطی است که ضرورت و نیازی در </w:t>
      </w:r>
      <w:r w:rsidR="00FC3A64">
        <w:rPr>
          <w:rFonts w:hint="cs"/>
          <w:rtl/>
        </w:rPr>
        <w:t>آن‌ها</w:t>
      </w:r>
      <w:r w:rsidRPr="00FC3A64">
        <w:rPr>
          <w:rFonts w:hint="cs"/>
          <w:rtl/>
        </w:rPr>
        <w:t xml:space="preserve"> نیست.</w:t>
      </w:r>
    </w:p>
    <w:p w:rsidR="00B3590C" w:rsidRPr="00FC3A64" w:rsidRDefault="00B3590C" w:rsidP="00B3590C">
      <w:pPr>
        <w:rPr>
          <w:rtl/>
        </w:rPr>
      </w:pPr>
      <w:r w:rsidRPr="00FC3A64">
        <w:rPr>
          <w:rFonts w:hint="cs"/>
          <w:rtl/>
        </w:rPr>
        <w:t>قرینه</w:t>
      </w:r>
      <w:r w:rsidR="00B90D2A" w:rsidRPr="00FC3A64">
        <w:rPr>
          <w:rFonts w:hint="cs"/>
          <w:rtl/>
        </w:rPr>
        <w:t xml:space="preserve">‌ای </w:t>
      </w:r>
      <w:r w:rsidRPr="00FC3A64">
        <w:rPr>
          <w:rFonts w:hint="cs"/>
          <w:rtl/>
        </w:rPr>
        <w:t>که موجب ایجاد مانع در استدلال روایات</w:t>
      </w:r>
      <w:r w:rsidR="00B90D2A" w:rsidRPr="00FC3A64">
        <w:rPr>
          <w:rFonts w:hint="cs"/>
          <w:rtl/>
        </w:rPr>
        <w:t xml:space="preserve"> می‌</w:t>
      </w:r>
      <w:r w:rsidRPr="00FC3A64">
        <w:rPr>
          <w:rFonts w:hint="cs"/>
          <w:rtl/>
        </w:rPr>
        <w:t>شود همان سیره متشرعه است. به این بیان که سیره جاریه متشرعه بر این است که بیرون آمدن و رفت و آمد خانم</w:t>
      </w:r>
      <w:r w:rsidR="00B90D2A" w:rsidRPr="00FC3A64">
        <w:rPr>
          <w:rFonts w:hint="cs"/>
          <w:rtl/>
        </w:rPr>
        <w:t xml:space="preserve">‌ها </w:t>
      </w:r>
      <w:r w:rsidRPr="00FC3A64">
        <w:rPr>
          <w:rFonts w:hint="cs"/>
          <w:rtl/>
        </w:rPr>
        <w:t>را ممنوع علی الاطلاق تلقّی</w:t>
      </w:r>
      <w:r w:rsidR="00B90D2A" w:rsidRPr="00FC3A64">
        <w:rPr>
          <w:rFonts w:hint="cs"/>
          <w:rtl/>
        </w:rPr>
        <w:t xml:space="preserve"> نمی‌</w:t>
      </w:r>
      <w:r w:rsidRPr="00FC3A64">
        <w:rPr>
          <w:rFonts w:hint="cs"/>
          <w:rtl/>
        </w:rPr>
        <w:t>کردند. همین سیره متشرعه که در عصر معصوم نیز وجود داشته است موجب</w:t>
      </w:r>
      <w:r w:rsidR="00B90D2A" w:rsidRPr="00FC3A64">
        <w:rPr>
          <w:rFonts w:hint="cs"/>
          <w:rtl/>
        </w:rPr>
        <w:t xml:space="preserve"> می‌</w:t>
      </w:r>
      <w:r w:rsidRPr="00FC3A64">
        <w:rPr>
          <w:rFonts w:hint="cs"/>
          <w:rtl/>
        </w:rPr>
        <w:t>شود که جلوی ظهور این روایت بر یک حکم الزامی گرفته شود.</w:t>
      </w:r>
    </w:p>
    <w:p w:rsidR="00B3590C" w:rsidRPr="00FC3A64" w:rsidRDefault="00B3590C" w:rsidP="00B3590C">
      <w:pPr>
        <w:rPr>
          <w:rtl/>
        </w:rPr>
      </w:pPr>
      <w:r w:rsidRPr="00FC3A64">
        <w:rPr>
          <w:rFonts w:hint="cs"/>
          <w:rtl/>
        </w:rPr>
        <w:t>در واقع این سیره جاریه و مستنده بوده است که زن</w:t>
      </w:r>
      <w:r w:rsidR="00B90D2A" w:rsidRPr="00FC3A64">
        <w:rPr>
          <w:rFonts w:hint="cs"/>
          <w:rtl/>
        </w:rPr>
        <w:t xml:space="preserve">‌ها </w:t>
      </w:r>
      <w:r w:rsidRPr="00FC3A64">
        <w:rPr>
          <w:rFonts w:hint="cs"/>
          <w:rtl/>
        </w:rPr>
        <w:t>برای امور</w:t>
      </w:r>
      <w:r w:rsidR="00B76472" w:rsidRPr="00FC3A64">
        <w:rPr>
          <w:rFonts w:hint="cs"/>
          <w:rtl/>
        </w:rPr>
        <w:t xml:space="preserve"> مختلف همچون خرید، دید و بازدید، در روز و شب رفت و آمد </w:t>
      </w:r>
      <w:r w:rsidR="002B482A">
        <w:rPr>
          <w:rFonts w:hint="cs"/>
          <w:rtl/>
        </w:rPr>
        <w:t>داشته‌اند</w:t>
      </w:r>
      <w:r w:rsidR="00B76472" w:rsidRPr="00FC3A64">
        <w:rPr>
          <w:rFonts w:hint="cs"/>
          <w:rtl/>
        </w:rPr>
        <w:t xml:space="preserve"> و ارتکاز و تلقّی متشرّعه هم این نبوده است که این عمل حرام است. بله البته اختلاط و امتزاج و یا </w:t>
      </w:r>
      <w:r w:rsidR="002B482A">
        <w:rPr>
          <w:rFonts w:hint="cs"/>
          <w:rtl/>
        </w:rPr>
        <w:t>بی‌عفتی</w:t>
      </w:r>
      <w:r w:rsidR="00B76472" w:rsidRPr="00FC3A64">
        <w:rPr>
          <w:rFonts w:hint="cs"/>
          <w:rtl/>
        </w:rPr>
        <w:t xml:space="preserve"> را طبعاً بد</w:t>
      </w:r>
      <w:r w:rsidR="00B90D2A" w:rsidRPr="00FC3A64">
        <w:rPr>
          <w:rFonts w:hint="cs"/>
          <w:rtl/>
        </w:rPr>
        <w:t xml:space="preserve"> می‌</w:t>
      </w:r>
      <w:r w:rsidR="00B76472" w:rsidRPr="00FC3A64">
        <w:rPr>
          <w:rFonts w:hint="cs"/>
          <w:rtl/>
        </w:rPr>
        <w:t>دانستند اما اگر کسی شرایط متعارف را رعایت</w:t>
      </w:r>
      <w:r w:rsidR="00B90D2A" w:rsidRPr="00FC3A64">
        <w:rPr>
          <w:rFonts w:hint="cs"/>
          <w:rtl/>
        </w:rPr>
        <w:t xml:space="preserve"> می‌</w:t>
      </w:r>
      <w:r w:rsidR="00B76472" w:rsidRPr="00FC3A64">
        <w:rPr>
          <w:rFonts w:hint="cs"/>
          <w:rtl/>
        </w:rPr>
        <w:t xml:space="preserve">کرده اما رفت و آمد هم داشته است </w:t>
      </w:r>
      <w:r w:rsidR="00E62896">
        <w:rPr>
          <w:rFonts w:hint="cs"/>
          <w:rtl/>
        </w:rPr>
        <w:t>این‌چنین</w:t>
      </w:r>
      <w:r w:rsidR="00B76472" w:rsidRPr="00FC3A64">
        <w:rPr>
          <w:rFonts w:hint="cs"/>
          <w:rtl/>
        </w:rPr>
        <w:t xml:space="preserve"> تلقّی</w:t>
      </w:r>
      <w:r w:rsidR="00B90D2A" w:rsidRPr="00FC3A64">
        <w:rPr>
          <w:rFonts w:hint="cs"/>
          <w:rtl/>
        </w:rPr>
        <w:t xml:space="preserve"> نمی‌</w:t>
      </w:r>
      <w:r w:rsidR="00B76472" w:rsidRPr="00FC3A64">
        <w:rPr>
          <w:rFonts w:hint="cs"/>
          <w:rtl/>
        </w:rPr>
        <w:t>شده که این اعمال حرام باشد.</w:t>
      </w:r>
    </w:p>
    <w:p w:rsidR="00B76472" w:rsidRPr="00FC3A64" w:rsidRDefault="00B76472" w:rsidP="00B3590C">
      <w:pPr>
        <w:rPr>
          <w:rtl/>
        </w:rPr>
      </w:pPr>
      <w:r w:rsidRPr="00FC3A64">
        <w:rPr>
          <w:rFonts w:hint="cs"/>
          <w:rtl/>
        </w:rPr>
        <w:t xml:space="preserve">نکته جالبی که در اینجا وجود دارد این است که </w:t>
      </w:r>
      <w:r w:rsidR="00FC3A64">
        <w:rPr>
          <w:rFonts w:hint="cs"/>
          <w:rtl/>
        </w:rPr>
        <w:t>طایفه</w:t>
      </w:r>
      <w:r w:rsidRPr="00FC3A64">
        <w:rPr>
          <w:rFonts w:hint="cs"/>
          <w:rtl/>
        </w:rPr>
        <w:t xml:space="preserve"> هجدهمی که در کتاب اسداء الرغاب ذکر شده است </w:t>
      </w:r>
      <w:r w:rsidR="002B482A">
        <w:rPr>
          <w:rFonts w:hint="cs"/>
          <w:rtl/>
        </w:rPr>
        <w:t>اتفاقاً</w:t>
      </w:r>
      <w:r w:rsidRPr="00FC3A64">
        <w:rPr>
          <w:rFonts w:hint="cs"/>
          <w:rtl/>
        </w:rPr>
        <w:t xml:space="preserve"> نه تنها دلالت بر حرمت</w:t>
      </w:r>
      <w:r w:rsidR="00B90D2A" w:rsidRPr="00FC3A64">
        <w:rPr>
          <w:rFonts w:hint="cs"/>
          <w:rtl/>
        </w:rPr>
        <w:t xml:space="preserve"> نمی‌</w:t>
      </w:r>
      <w:r w:rsidRPr="00FC3A64">
        <w:rPr>
          <w:rFonts w:hint="cs"/>
          <w:rtl/>
        </w:rPr>
        <w:t>کند بلکه قرینه</w:t>
      </w:r>
      <w:r w:rsidR="00B90D2A" w:rsidRPr="00FC3A64">
        <w:rPr>
          <w:rFonts w:hint="cs"/>
          <w:rtl/>
        </w:rPr>
        <w:t xml:space="preserve">‌ای </w:t>
      </w:r>
      <w:r w:rsidRPr="00FC3A64">
        <w:rPr>
          <w:rFonts w:hint="cs"/>
          <w:rtl/>
        </w:rPr>
        <w:t>است بر این مطلب که آن روایات نه تنها اصل رفت و آمد را منع</w:t>
      </w:r>
      <w:r w:rsidR="00B90D2A" w:rsidRPr="00FC3A64">
        <w:rPr>
          <w:rFonts w:hint="cs"/>
          <w:rtl/>
        </w:rPr>
        <w:t xml:space="preserve"> نمی‌</w:t>
      </w:r>
      <w:r w:rsidRPr="00FC3A64">
        <w:rPr>
          <w:rFonts w:hint="cs"/>
          <w:rtl/>
        </w:rPr>
        <w:t xml:space="preserve">کند بلکه نسبت به اختلاط و امتزاج با نامحرمان بیان </w:t>
      </w:r>
      <w:r w:rsidR="002B482A">
        <w:rPr>
          <w:rFonts w:hint="cs"/>
          <w:rtl/>
        </w:rPr>
        <w:t>شده‌اند</w:t>
      </w:r>
      <w:r w:rsidRPr="00FC3A64">
        <w:rPr>
          <w:rFonts w:hint="cs"/>
          <w:rtl/>
        </w:rPr>
        <w:t xml:space="preserve"> که بررسی این روایات را در آینده خواهیم داشت.</w:t>
      </w:r>
    </w:p>
    <w:p w:rsidR="00B76472" w:rsidRPr="00FC3A64" w:rsidRDefault="00B76472" w:rsidP="00B76472">
      <w:pPr>
        <w:rPr>
          <w:rtl/>
        </w:rPr>
      </w:pPr>
      <w:r w:rsidRPr="00FC3A64">
        <w:rPr>
          <w:rFonts w:hint="cs"/>
          <w:rtl/>
        </w:rPr>
        <w:t xml:space="preserve">این مناقشه را در بحث داستان حضرت زهرا </w:t>
      </w:r>
      <w:r w:rsidR="002B482A">
        <w:rPr>
          <w:rFonts w:hint="cs"/>
          <w:rtl/>
        </w:rPr>
        <w:t>سلام‌الله</w:t>
      </w:r>
      <w:r w:rsidRPr="00FC3A64">
        <w:rPr>
          <w:rFonts w:hint="cs"/>
          <w:rtl/>
        </w:rPr>
        <w:t xml:space="preserve"> علیها که فرمودند: </w:t>
      </w:r>
      <w:r w:rsidR="00FC3A64">
        <w:rPr>
          <w:rtl/>
        </w:rPr>
        <w:t>«</w:t>
      </w:r>
      <w:r w:rsidRPr="00FC3A64">
        <w:rPr>
          <w:rtl/>
        </w:rPr>
        <w:t>لا یَرَیْنَ الرِّجالَ وَ لا یَراهُنَّ الرِّجالُ</w:t>
      </w:r>
      <w:r w:rsidRPr="00FC3A64">
        <w:rPr>
          <w:rFonts w:hint="cs"/>
          <w:rtl/>
        </w:rPr>
        <w:t xml:space="preserve">» مفصلاً عرض شد که واقعیت </w:t>
      </w:r>
      <w:r w:rsidR="00E62896">
        <w:rPr>
          <w:rFonts w:hint="cs"/>
          <w:rtl/>
        </w:rPr>
        <w:t>مسئله</w:t>
      </w:r>
      <w:r w:rsidRPr="00FC3A64">
        <w:rPr>
          <w:rFonts w:hint="cs"/>
          <w:rtl/>
        </w:rPr>
        <w:t xml:space="preserve"> این است که ارتکاز و سیره متشرّعه بر منع مطلق و علی الاطلاق نبوده است بلکه تلقّی یک امر نامطلوب و در حدّ یک حکم غیر الزامی بوده است.</w:t>
      </w:r>
    </w:p>
    <w:p w:rsidR="0040401D" w:rsidRPr="00FC3A64" w:rsidRDefault="00B76472" w:rsidP="00B76472">
      <w:pPr>
        <w:rPr>
          <w:rtl/>
        </w:rPr>
      </w:pPr>
      <w:r w:rsidRPr="00FC3A64">
        <w:rPr>
          <w:rFonts w:hint="cs"/>
          <w:rtl/>
        </w:rPr>
        <w:t xml:space="preserve"> این از مواردی است که وجود ارتکاز و سیره جلوی ظهور این روایات را در حرمت و یا وجوب حبس قطعاً</w:t>
      </w:r>
      <w:r w:rsidR="00B90D2A" w:rsidRPr="00FC3A64">
        <w:rPr>
          <w:rFonts w:hint="cs"/>
          <w:rtl/>
        </w:rPr>
        <w:t xml:space="preserve"> می‌</w:t>
      </w:r>
      <w:r w:rsidRPr="00FC3A64">
        <w:rPr>
          <w:rFonts w:hint="cs"/>
          <w:rtl/>
        </w:rPr>
        <w:t xml:space="preserve">گیرد به این معنا که اینکه گفته شود وظیفه مرد است که </w:t>
      </w:r>
      <w:r w:rsidR="002B482A">
        <w:rPr>
          <w:rFonts w:hint="cs"/>
          <w:rtl/>
        </w:rPr>
        <w:t>به‌هیچ‌عنوان</w:t>
      </w:r>
      <w:r w:rsidRPr="00FC3A64">
        <w:rPr>
          <w:rFonts w:hint="cs"/>
          <w:rtl/>
        </w:rPr>
        <w:t xml:space="preserve"> به زن اجازه ندهد که از خانه خارج شود! این سیره و ارتکاز خارجی مانع از این مطلب</w:t>
      </w:r>
      <w:r w:rsidR="00B90D2A" w:rsidRPr="00FC3A64">
        <w:rPr>
          <w:rFonts w:hint="cs"/>
          <w:rtl/>
        </w:rPr>
        <w:t xml:space="preserve"> می‌</w:t>
      </w:r>
      <w:r w:rsidRPr="00FC3A64">
        <w:rPr>
          <w:rFonts w:hint="cs"/>
          <w:rtl/>
        </w:rPr>
        <w:t xml:space="preserve">شود که این روایات حمل بر تحریم و یا حمل بر وجوب حبس </w:t>
      </w:r>
      <w:r w:rsidR="00FC3A64">
        <w:rPr>
          <w:rFonts w:hint="cs"/>
          <w:rtl/>
        </w:rPr>
        <w:t>آن‌ها</w:t>
      </w:r>
      <w:r w:rsidRPr="00FC3A64">
        <w:rPr>
          <w:rFonts w:hint="cs"/>
          <w:rtl/>
        </w:rPr>
        <w:t xml:space="preserve"> در خانه شود.</w:t>
      </w:r>
    </w:p>
    <w:p w:rsidR="00B76472" w:rsidRPr="00FC3A64" w:rsidRDefault="00B76472" w:rsidP="00B76472">
      <w:pPr>
        <w:rPr>
          <w:rtl/>
        </w:rPr>
      </w:pPr>
      <w:r w:rsidRPr="00FC3A64">
        <w:rPr>
          <w:rFonts w:hint="cs"/>
          <w:rtl/>
        </w:rPr>
        <w:t>این مناقشه دوم است که قبلاً هم مفصلاً بحث شده است</w:t>
      </w:r>
      <w:r w:rsidR="00FC3A64">
        <w:rPr>
          <w:rtl/>
        </w:rPr>
        <w:t xml:space="preserve">؛ </w:t>
      </w:r>
      <w:r w:rsidRPr="00FC3A64">
        <w:rPr>
          <w:rFonts w:hint="cs"/>
          <w:rtl/>
        </w:rPr>
        <w:t>بنابراین این مجموعه روایات اگرچه از لحاظ سندی</w:t>
      </w:r>
      <w:r w:rsidR="00B90D2A" w:rsidRPr="00FC3A64">
        <w:rPr>
          <w:rFonts w:hint="cs"/>
          <w:rtl/>
        </w:rPr>
        <w:t xml:space="preserve"> نمی‌</w:t>
      </w:r>
      <w:r w:rsidRPr="00FC3A64">
        <w:rPr>
          <w:rFonts w:hint="cs"/>
          <w:rtl/>
        </w:rPr>
        <w:t xml:space="preserve">توان به </w:t>
      </w:r>
      <w:r w:rsidR="00FC3A64">
        <w:rPr>
          <w:rFonts w:hint="cs"/>
          <w:rtl/>
        </w:rPr>
        <w:t>آن‌ها</w:t>
      </w:r>
      <w:r w:rsidRPr="00FC3A64">
        <w:rPr>
          <w:rFonts w:hint="cs"/>
          <w:rtl/>
        </w:rPr>
        <w:t xml:space="preserve"> خدشه کرد و مضمون مشترکی که در </w:t>
      </w:r>
      <w:r w:rsidR="00FC3A64">
        <w:rPr>
          <w:rFonts w:hint="cs"/>
          <w:rtl/>
        </w:rPr>
        <w:t>آن‌ها</w:t>
      </w:r>
      <w:r w:rsidRPr="00FC3A64">
        <w:rPr>
          <w:rFonts w:hint="cs"/>
          <w:rtl/>
        </w:rPr>
        <w:t xml:space="preserve"> وجود دارد و آن ماندن در خانه و عدم اختلاط است چیزی است که از مجموعه این روایات استفاده کرد، اما مناقشه دوم این است که این روایات</w:t>
      </w:r>
      <w:r w:rsidR="00B90D2A" w:rsidRPr="00FC3A64">
        <w:rPr>
          <w:rFonts w:hint="cs"/>
          <w:rtl/>
        </w:rPr>
        <w:t xml:space="preserve"> نمی‌</w:t>
      </w:r>
      <w:r w:rsidRPr="00FC3A64">
        <w:rPr>
          <w:rFonts w:hint="cs"/>
          <w:rtl/>
        </w:rPr>
        <w:t>توانند یک حکم الزامی را افاده کنند، چه الزام به زن</w:t>
      </w:r>
      <w:r w:rsidR="00B90D2A" w:rsidRPr="00FC3A64">
        <w:rPr>
          <w:rFonts w:hint="cs"/>
          <w:rtl/>
        </w:rPr>
        <w:t xml:space="preserve">‌ها </w:t>
      </w:r>
      <w:r w:rsidRPr="00FC3A64">
        <w:rPr>
          <w:rFonts w:hint="cs"/>
          <w:rtl/>
        </w:rPr>
        <w:t xml:space="preserve">که امر کند باید در خانه بمانید و رفت آمد نکنید! و چه الزام همسران </w:t>
      </w:r>
      <w:r w:rsidR="00FC3A64">
        <w:rPr>
          <w:rFonts w:hint="cs"/>
          <w:rtl/>
        </w:rPr>
        <w:t>آن‌ها</w:t>
      </w:r>
      <w:r w:rsidRPr="00FC3A64">
        <w:rPr>
          <w:rFonts w:hint="cs"/>
          <w:rtl/>
        </w:rPr>
        <w:t xml:space="preserve"> به اینکه </w:t>
      </w:r>
      <w:r w:rsidR="00FC3A64">
        <w:rPr>
          <w:rFonts w:hint="cs"/>
          <w:rtl/>
        </w:rPr>
        <w:t>آن‌ها</w:t>
      </w:r>
      <w:r w:rsidRPr="00FC3A64">
        <w:rPr>
          <w:rFonts w:hint="cs"/>
          <w:rtl/>
        </w:rPr>
        <w:t xml:space="preserve"> را در خانه نگه دارند! چنین الزامی از این روایات استفاده</w:t>
      </w:r>
      <w:r w:rsidR="00B90D2A" w:rsidRPr="00FC3A64">
        <w:rPr>
          <w:rFonts w:hint="cs"/>
          <w:rtl/>
        </w:rPr>
        <w:t xml:space="preserve"> نمی‌</w:t>
      </w:r>
      <w:r w:rsidRPr="00FC3A64">
        <w:rPr>
          <w:rFonts w:hint="cs"/>
          <w:rtl/>
        </w:rPr>
        <w:t>شود و حداکثر چیزی که</w:t>
      </w:r>
      <w:r w:rsidR="00B90D2A" w:rsidRPr="00FC3A64">
        <w:rPr>
          <w:rFonts w:hint="cs"/>
          <w:rtl/>
        </w:rPr>
        <w:t xml:space="preserve"> می‌</w:t>
      </w:r>
      <w:r w:rsidRPr="00FC3A64">
        <w:rPr>
          <w:rFonts w:hint="cs"/>
          <w:rtl/>
        </w:rPr>
        <w:t xml:space="preserve">توان از این روایات استخراج کرد همان رجحان اینکه </w:t>
      </w:r>
      <w:r w:rsidR="00FC3A64">
        <w:rPr>
          <w:rFonts w:hint="cs"/>
          <w:rtl/>
        </w:rPr>
        <w:t>آن‌ها</w:t>
      </w:r>
      <w:r w:rsidRPr="00FC3A64">
        <w:rPr>
          <w:rFonts w:hint="cs"/>
          <w:rtl/>
        </w:rPr>
        <w:t xml:space="preserve"> را ترغیب کنند که در خانه بمانند اما الزام از </w:t>
      </w:r>
      <w:r w:rsidR="00FC3A64">
        <w:rPr>
          <w:rFonts w:hint="cs"/>
          <w:rtl/>
        </w:rPr>
        <w:t>آن‌ها</w:t>
      </w:r>
      <w:r w:rsidRPr="00FC3A64">
        <w:rPr>
          <w:rFonts w:hint="cs"/>
          <w:rtl/>
        </w:rPr>
        <w:t xml:space="preserve"> استفاده</w:t>
      </w:r>
      <w:r w:rsidR="00B90D2A" w:rsidRPr="00FC3A64">
        <w:rPr>
          <w:rFonts w:hint="cs"/>
          <w:rtl/>
        </w:rPr>
        <w:t xml:space="preserve"> نمی‌</w:t>
      </w:r>
      <w:r w:rsidRPr="00FC3A64">
        <w:rPr>
          <w:rFonts w:hint="cs"/>
          <w:rtl/>
        </w:rPr>
        <w:t>شود.</w:t>
      </w:r>
    </w:p>
    <w:p w:rsidR="00B76472" w:rsidRPr="00FC3A64" w:rsidRDefault="00B76472" w:rsidP="00B76472">
      <w:pPr>
        <w:rPr>
          <w:rtl/>
        </w:rPr>
      </w:pPr>
      <w:r w:rsidRPr="00FC3A64">
        <w:rPr>
          <w:rFonts w:hint="cs"/>
          <w:rtl/>
        </w:rPr>
        <w:t xml:space="preserve">و نکته جالب دیگر این است که در همین باب صاحب وسائل </w:t>
      </w:r>
      <w:r w:rsidR="00E41746" w:rsidRPr="00FC3A64">
        <w:rPr>
          <w:rFonts w:hint="cs"/>
          <w:rtl/>
        </w:rPr>
        <w:t xml:space="preserve">با همین روایات عنوان «استحباب ...» را </w:t>
      </w:r>
      <w:r w:rsidR="00E62896">
        <w:rPr>
          <w:rFonts w:hint="cs"/>
          <w:rtl/>
        </w:rPr>
        <w:t>آورده‌اند</w:t>
      </w:r>
      <w:r w:rsidR="00E41746" w:rsidRPr="00FC3A64">
        <w:rPr>
          <w:rFonts w:hint="cs"/>
          <w:rtl/>
        </w:rPr>
        <w:t xml:space="preserve"> که کاملاً بحث استحبابی است و </w:t>
      </w:r>
      <w:r w:rsidR="002B482A">
        <w:rPr>
          <w:rFonts w:hint="cs"/>
          <w:rtl/>
        </w:rPr>
        <w:t>به‌هیچ‌عنوان</w:t>
      </w:r>
      <w:r w:rsidR="00E41746" w:rsidRPr="00FC3A64">
        <w:rPr>
          <w:rFonts w:hint="cs"/>
          <w:rtl/>
        </w:rPr>
        <w:t xml:space="preserve"> بحث از الزام نیست که همین امر نشان</w:t>
      </w:r>
      <w:r w:rsidR="00B90D2A" w:rsidRPr="00FC3A64">
        <w:rPr>
          <w:rFonts w:hint="cs"/>
          <w:rtl/>
        </w:rPr>
        <w:t xml:space="preserve"> می‌</w:t>
      </w:r>
      <w:r w:rsidR="00E41746" w:rsidRPr="00FC3A64">
        <w:rPr>
          <w:rFonts w:hint="cs"/>
          <w:rtl/>
        </w:rPr>
        <w:t xml:space="preserve">دهد که علیرغم تعدد روایات که موجب انطباق </w:t>
      </w:r>
      <w:r w:rsidR="00FC3A64">
        <w:rPr>
          <w:rFonts w:hint="cs"/>
          <w:rtl/>
        </w:rPr>
        <w:t>آن‌ها</w:t>
      </w:r>
      <w:r w:rsidR="00B90D2A" w:rsidRPr="00FC3A64">
        <w:rPr>
          <w:rFonts w:hint="cs"/>
          <w:rtl/>
        </w:rPr>
        <w:t xml:space="preserve"> می‌</w:t>
      </w:r>
      <w:r w:rsidR="00E41746" w:rsidRPr="00FC3A64">
        <w:rPr>
          <w:rFonts w:hint="cs"/>
          <w:rtl/>
        </w:rPr>
        <w:t xml:space="preserve">شود و علیرغم اینکه میان </w:t>
      </w:r>
      <w:r w:rsidR="00FC3A64">
        <w:rPr>
          <w:rFonts w:hint="cs"/>
          <w:rtl/>
        </w:rPr>
        <w:t>آن‌ها</w:t>
      </w:r>
      <w:r w:rsidR="00E41746" w:rsidRPr="00FC3A64">
        <w:rPr>
          <w:rFonts w:hint="cs"/>
          <w:rtl/>
        </w:rPr>
        <w:t xml:space="preserve"> برخی معتبر هستند اما یک قرینه خارجیه و سیره و ارتکاز متشرعه</w:t>
      </w:r>
      <w:r w:rsidR="00B90D2A" w:rsidRPr="00FC3A64">
        <w:rPr>
          <w:rFonts w:hint="cs"/>
          <w:rtl/>
        </w:rPr>
        <w:t xml:space="preserve">‌ای </w:t>
      </w:r>
      <w:r w:rsidR="00E41746" w:rsidRPr="00FC3A64">
        <w:rPr>
          <w:rFonts w:hint="cs"/>
          <w:rtl/>
        </w:rPr>
        <w:t>در اینجا وجود دارد که اجازه</w:t>
      </w:r>
      <w:r w:rsidR="00B90D2A" w:rsidRPr="00FC3A64">
        <w:rPr>
          <w:rFonts w:hint="cs"/>
          <w:rtl/>
        </w:rPr>
        <w:t xml:space="preserve"> نمی‌</w:t>
      </w:r>
      <w:r w:rsidR="00E41746" w:rsidRPr="00FC3A64">
        <w:rPr>
          <w:rFonts w:hint="cs"/>
          <w:rtl/>
        </w:rPr>
        <w:t>دهد که این روایات ظهور در وجوب یا حرمت پیدا کرده و افاده الزام کند.</w:t>
      </w:r>
    </w:p>
    <w:p w:rsidR="00E41746" w:rsidRPr="00FC3A64" w:rsidRDefault="00E41746" w:rsidP="00E41746">
      <w:pPr>
        <w:pStyle w:val="Heading4"/>
        <w:rPr>
          <w:rtl/>
        </w:rPr>
      </w:pPr>
      <w:bookmarkStart w:id="25" w:name="_Toc42697065"/>
      <w:r w:rsidRPr="00FC3A64">
        <w:rPr>
          <w:rFonts w:hint="cs"/>
          <w:rtl/>
        </w:rPr>
        <w:t>مناقشه سوم</w:t>
      </w:r>
      <w:r w:rsidR="002C3D2F" w:rsidRPr="00FC3A64">
        <w:rPr>
          <w:rFonts w:hint="cs"/>
          <w:rtl/>
        </w:rPr>
        <w:t>: ارتکاز عقلائی</w:t>
      </w:r>
      <w:bookmarkEnd w:id="25"/>
    </w:p>
    <w:p w:rsidR="00E41746" w:rsidRPr="00FC3A64" w:rsidRDefault="002C3D2F" w:rsidP="00E41746">
      <w:pPr>
        <w:rPr>
          <w:rtl/>
        </w:rPr>
      </w:pPr>
      <w:r w:rsidRPr="00FC3A64">
        <w:rPr>
          <w:rFonts w:hint="cs"/>
          <w:rtl/>
        </w:rPr>
        <w:t xml:space="preserve">مناقشه بعدی به استدلال این است که حتی پیش از اینکه وارد بحث سیره متشرّعه شویم نوعی ارتکاز عقلائی هم در اینجا وجود دارد که آن هم مانع از ظهور </w:t>
      </w:r>
      <w:r w:rsidR="00FC3A64">
        <w:rPr>
          <w:rFonts w:hint="cs"/>
          <w:rtl/>
        </w:rPr>
        <w:t>این‌ها</w:t>
      </w:r>
      <w:r w:rsidRPr="00FC3A64">
        <w:rPr>
          <w:rFonts w:hint="cs"/>
          <w:rtl/>
        </w:rPr>
        <w:t xml:space="preserve"> در وجوب شده اجازه</w:t>
      </w:r>
      <w:r w:rsidR="00B90D2A" w:rsidRPr="00FC3A64">
        <w:rPr>
          <w:rFonts w:hint="cs"/>
          <w:rtl/>
        </w:rPr>
        <w:t xml:space="preserve"> نمی‌</w:t>
      </w:r>
      <w:r w:rsidRPr="00FC3A64">
        <w:rPr>
          <w:rFonts w:hint="cs"/>
          <w:rtl/>
        </w:rPr>
        <w:t>دهد که این روایات ظهور در وجوب داشته باشند.</w:t>
      </w:r>
    </w:p>
    <w:p w:rsidR="002C3D2F" w:rsidRPr="00FC3A64" w:rsidRDefault="002C3D2F" w:rsidP="00E41746">
      <w:pPr>
        <w:rPr>
          <w:rtl/>
        </w:rPr>
      </w:pPr>
      <w:r w:rsidRPr="00FC3A64">
        <w:rPr>
          <w:rFonts w:hint="cs"/>
          <w:rtl/>
        </w:rPr>
        <w:t>توضیح مطلب اینکه عرف وقتی که این روایات را مشاهده</w:t>
      </w:r>
      <w:r w:rsidR="00B90D2A" w:rsidRPr="00FC3A64">
        <w:rPr>
          <w:rFonts w:hint="cs"/>
          <w:rtl/>
        </w:rPr>
        <w:t xml:space="preserve"> می‌</w:t>
      </w:r>
      <w:r w:rsidRPr="00FC3A64">
        <w:rPr>
          <w:rFonts w:hint="cs"/>
          <w:rtl/>
        </w:rPr>
        <w:t>کند با توجه به اینکه حکم را بسیار سخت و دشوار</w:t>
      </w:r>
      <w:r w:rsidR="00B90D2A" w:rsidRPr="00FC3A64">
        <w:rPr>
          <w:rFonts w:hint="cs"/>
          <w:rtl/>
        </w:rPr>
        <w:t xml:space="preserve"> می‌</w:t>
      </w:r>
      <w:r w:rsidRPr="00FC3A64">
        <w:rPr>
          <w:rFonts w:hint="cs"/>
          <w:rtl/>
        </w:rPr>
        <w:t xml:space="preserve">بیند، یعنی اینکه زنان </w:t>
      </w:r>
      <w:r w:rsidR="002B482A">
        <w:rPr>
          <w:rFonts w:hint="cs"/>
          <w:rtl/>
        </w:rPr>
        <w:t>مطلقاً</w:t>
      </w:r>
      <w:r w:rsidRPr="00FC3A64">
        <w:rPr>
          <w:rFonts w:hint="cs"/>
          <w:rtl/>
        </w:rPr>
        <w:t xml:space="preserve"> از خانه خارج نشوند و </w:t>
      </w:r>
      <w:r w:rsidR="002B482A">
        <w:rPr>
          <w:rFonts w:hint="cs"/>
          <w:rtl/>
        </w:rPr>
        <w:t>مطلقاً</w:t>
      </w:r>
      <w:r w:rsidRPr="00FC3A64">
        <w:rPr>
          <w:rFonts w:hint="cs"/>
          <w:rtl/>
        </w:rPr>
        <w:t xml:space="preserve"> از مردان جدا شوند این با حیات اجتماعی که زنان هم در آن نقشی را ایفاء</w:t>
      </w:r>
      <w:r w:rsidR="00B90D2A" w:rsidRPr="00FC3A64">
        <w:rPr>
          <w:rFonts w:hint="cs"/>
          <w:rtl/>
        </w:rPr>
        <w:t xml:space="preserve"> می‌</w:t>
      </w:r>
      <w:r w:rsidRPr="00FC3A64">
        <w:rPr>
          <w:rFonts w:hint="cs"/>
          <w:rtl/>
        </w:rPr>
        <w:t>کنند که در تمام فرهنگ</w:t>
      </w:r>
      <w:r w:rsidR="00B90D2A" w:rsidRPr="00FC3A64">
        <w:rPr>
          <w:rFonts w:hint="cs"/>
          <w:rtl/>
        </w:rPr>
        <w:t xml:space="preserve">‌ها </w:t>
      </w:r>
      <w:r w:rsidRPr="00FC3A64">
        <w:rPr>
          <w:rFonts w:hint="cs"/>
          <w:rtl/>
        </w:rPr>
        <w:t>و تمدن</w:t>
      </w:r>
      <w:r w:rsidR="00B90D2A" w:rsidRPr="00FC3A64">
        <w:rPr>
          <w:rFonts w:hint="cs"/>
          <w:rtl/>
        </w:rPr>
        <w:t xml:space="preserve">‌ها </w:t>
      </w:r>
      <w:r w:rsidRPr="00FC3A64">
        <w:rPr>
          <w:rFonts w:hint="cs"/>
          <w:rtl/>
        </w:rPr>
        <w:t>نیز وجود دارد این حکم را منافی این حیات اجتماعی</w:t>
      </w:r>
      <w:r w:rsidR="00B90D2A" w:rsidRPr="00FC3A64">
        <w:rPr>
          <w:rFonts w:hint="cs"/>
          <w:rtl/>
        </w:rPr>
        <w:t xml:space="preserve"> می‌</w:t>
      </w:r>
      <w:r w:rsidRPr="00FC3A64">
        <w:rPr>
          <w:rFonts w:hint="cs"/>
          <w:rtl/>
        </w:rPr>
        <w:t>بیند که نفی این نقش را دارای عسر و حرج مطلقی</w:t>
      </w:r>
      <w:r w:rsidR="00B90D2A" w:rsidRPr="00FC3A64">
        <w:rPr>
          <w:rFonts w:hint="cs"/>
          <w:rtl/>
        </w:rPr>
        <w:t xml:space="preserve"> می‌</w:t>
      </w:r>
      <w:r w:rsidRPr="00FC3A64">
        <w:rPr>
          <w:rFonts w:hint="cs"/>
          <w:rtl/>
        </w:rPr>
        <w:t>داند و لذا اگر سیره متشرّعه هم کنار گذاشته شود فهم و ارتکاز عقلائیه هم مانع از انعقاد ظهور وجوب</w:t>
      </w:r>
      <w:r w:rsidR="00B90D2A" w:rsidRPr="00FC3A64">
        <w:rPr>
          <w:rFonts w:hint="cs"/>
          <w:rtl/>
        </w:rPr>
        <w:t xml:space="preserve"> می‌</w:t>
      </w:r>
      <w:r w:rsidRPr="00FC3A64">
        <w:rPr>
          <w:rFonts w:hint="cs"/>
          <w:rtl/>
        </w:rPr>
        <w:t>شود.</w:t>
      </w:r>
    </w:p>
    <w:p w:rsidR="002C3D2F" w:rsidRPr="00FC3A64" w:rsidRDefault="002C3D2F" w:rsidP="00E41746">
      <w:pPr>
        <w:rPr>
          <w:rtl/>
        </w:rPr>
      </w:pPr>
      <w:r w:rsidRPr="00FC3A64">
        <w:rPr>
          <w:rFonts w:hint="cs"/>
          <w:rtl/>
        </w:rPr>
        <w:t>در واقع ظهور وجوب روایات متوقّف بر مقدّمات حکمت است که وجود این قرینه لبّیه مانع از انعقاد حکم الزامی و ظهور در وجوب و تحریم</w:t>
      </w:r>
      <w:r w:rsidR="00B90D2A" w:rsidRPr="00FC3A64">
        <w:rPr>
          <w:rFonts w:hint="cs"/>
          <w:rtl/>
        </w:rPr>
        <w:t xml:space="preserve"> می‌</w:t>
      </w:r>
      <w:r w:rsidRPr="00FC3A64">
        <w:rPr>
          <w:rFonts w:hint="cs"/>
          <w:rtl/>
        </w:rPr>
        <w:t>شود.</w:t>
      </w:r>
    </w:p>
    <w:p w:rsidR="002C3D2F" w:rsidRPr="00FC3A64" w:rsidRDefault="002C3D2F" w:rsidP="002C3D2F">
      <w:pPr>
        <w:pStyle w:val="Heading4"/>
        <w:rPr>
          <w:rtl/>
        </w:rPr>
      </w:pPr>
      <w:bookmarkStart w:id="26" w:name="_Toc42697066"/>
      <w:r w:rsidRPr="00FC3A64">
        <w:rPr>
          <w:rFonts w:hint="cs"/>
          <w:rtl/>
        </w:rPr>
        <w:t>مناقشه چهارم</w:t>
      </w:r>
      <w:bookmarkEnd w:id="26"/>
    </w:p>
    <w:p w:rsidR="002C3D2F" w:rsidRPr="00FC3A64" w:rsidRDefault="002C3D2F" w:rsidP="002C3D2F">
      <w:pPr>
        <w:rPr>
          <w:rtl/>
        </w:rPr>
      </w:pPr>
      <w:r w:rsidRPr="00FC3A64">
        <w:rPr>
          <w:rFonts w:hint="cs"/>
          <w:rtl/>
        </w:rPr>
        <w:t>مناقشه چهارم این است که تعدادی از این روایات دارای نوعی اطلاق است که آن اطلاق قطعاً مقصود نیست.</w:t>
      </w:r>
    </w:p>
    <w:p w:rsidR="002C3D2F" w:rsidRPr="00FC3A64" w:rsidRDefault="002C3D2F" w:rsidP="002B482A">
      <w:pPr>
        <w:rPr>
          <w:rtl/>
        </w:rPr>
      </w:pPr>
      <w:r w:rsidRPr="00FC3A64">
        <w:rPr>
          <w:rFonts w:hint="cs"/>
          <w:rtl/>
        </w:rPr>
        <w:t>به بیان دیگر تا پیش از این گفته</w:t>
      </w:r>
      <w:r w:rsidR="00B90D2A" w:rsidRPr="00FC3A64">
        <w:rPr>
          <w:rFonts w:hint="cs"/>
          <w:rtl/>
        </w:rPr>
        <w:t xml:space="preserve"> می‌</w:t>
      </w:r>
      <w:r w:rsidRPr="00FC3A64">
        <w:rPr>
          <w:rFonts w:hint="cs"/>
          <w:rtl/>
        </w:rPr>
        <w:t>شد که در این روایات الزام وجود ندارد اما در این مناقشه گفته</w:t>
      </w:r>
      <w:r w:rsidR="00B90D2A" w:rsidRPr="00FC3A64">
        <w:rPr>
          <w:rFonts w:hint="cs"/>
          <w:rtl/>
        </w:rPr>
        <w:t xml:space="preserve"> می‌</w:t>
      </w:r>
      <w:r w:rsidRPr="00FC3A64">
        <w:rPr>
          <w:rFonts w:hint="cs"/>
          <w:rtl/>
        </w:rPr>
        <w:t xml:space="preserve">شود بر فرض اینکه الزام هم در روایات وجود داشته باشد لکن اطلاق این عبارات که </w:t>
      </w:r>
      <w:r w:rsidRPr="00FC3A64">
        <w:rPr>
          <w:rFonts w:hint="cs"/>
          <w:rtl/>
        </w:rPr>
        <w:lastRenderedPageBreak/>
        <w:t>گفته</w:t>
      </w:r>
      <w:r w:rsidR="00B90D2A" w:rsidRPr="00FC3A64">
        <w:rPr>
          <w:rFonts w:hint="cs"/>
          <w:rtl/>
        </w:rPr>
        <w:t xml:space="preserve"> می‌</w:t>
      </w:r>
      <w:r w:rsidRPr="00FC3A64">
        <w:rPr>
          <w:rFonts w:hint="cs"/>
          <w:rtl/>
        </w:rPr>
        <w:t xml:space="preserve">شود: «احبسوهنّ فی البیوت» یا </w:t>
      </w:r>
      <w:r w:rsidR="002B482A" w:rsidRPr="00E62896">
        <w:rPr>
          <w:rFonts w:hint="cs"/>
          <w:color w:val="008000"/>
          <w:rtl/>
        </w:rPr>
        <w:t>«</w:t>
      </w:r>
      <w:r w:rsidR="002B482A" w:rsidRPr="00E62896">
        <w:rPr>
          <w:color w:val="008000"/>
          <w:rtl/>
        </w:rPr>
        <w:t>خَيْرٌ لِلنِّسَاءِ أَنْ لَا يَرَيْنَ الرِّجَالَ وَ لَا يَرَاهُنَّ الرِّجَال‏</w:t>
      </w:r>
      <w:r w:rsidR="002B482A" w:rsidRPr="00E62896">
        <w:rPr>
          <w:rFonts w:hint="cs"/>
          <w:color w:val="008000"/>
          <w:rtl/>
        </w:rPr>
        <w:t>»</w:t>
      </w:r>
      <w:r w:rsidRPr="00FC3A64">
        <w:rPr>
          <w:rFonts w:hint="cs"/>
          <w:rtl/>
        </w:rPr>
        <w:t xml:space="preserve"> قطعاً مراد نیست، </w:t>
      </w:r>
      <w:r w:rsidR="002B482A">
        <w:rPr>
          <w:rtl/>
        </w:rPr>
        <w:t>به‌عبارت‌د</w:t>
      </w:r>
      <w:r w:rsidR="002B482A">
        <w:rPr>
          <w:rFonts w:hint="cs"/>
          <w:rtl/>
        </w:rPr>
        <w:t>ی</w:t>
      </w:r>
      <w:r w:rsidR="002B482A">
        <w:rPr>
          <w:rFonts w:hint="eastAsia"/>
          <w:rtl/>
        </w:rPr>
        <w:t>گر</w:t>
      </w:r>
      <w:r w:rsidRPr="00FC3A64">
        <w:rPr>
          <w:rFonts w:hint="cs"/>
          <w:rtl/>
        </w:rPr>
        <w:t xml:space="preserve"> قطع داریم که الزام در این روایت علی وجه الاطلاق مورد نظر شارع نیست مگر از باب تزاحم، یعنی</w:t>
      </w:r>
      <w:r w:rsidR="00FC3A64">
        <w:rPr>
          <w:rtl/>
        </w:rPr>
        <w:t xml:space="preserve"> </w:t>
      </w:r>
      <w:r w:rsidRPr="00FC3A64">
        <w:rPr>
          <w:rFonts w:hint="cs"/>
          <w:rtl/>
        </w:rPr>
        <w:t xml:space="preserve">اینکه گفته شود هیچ رفت و آمد و خروج از خانه به هیچ نحو جایز نبوده و علی الاطلاق باید زنان را در خانه نگه داشت </w:t>
      </w:r>
      <w:r w:rsidR="00E62896">
        <w:rPr>
          <w:rFonts w:hint="cs"/>
          <w:rtl/>
        </w:rPr>
        <w:t>این‌چنین</w:t>
      </w:r>
      <w:r w:rsidRPr="00FC3A64">
        <w:rPr>
          <w:rFonts w:hint="cs"/>
          <w:rtl/>
        </w:rPr>
        <w:t xml:space="preserve"> اطلاقی قطعاً مراد نیست. چرا که اگر کسی بخواهد قائل به این </w:t>
      </w:r>
      <w:r w:rsidR="00E62896">
        <w:rPr>
          <w:rFonts w:hint="cs"/>
          <w:rtl/>
        </w:rPr>
        <w:t>مسئله</w:t>
      </w:r>
      <w:r w:rsidRPr="00FC3A64">
        <w:rPr>
          <w:rFonts w:hint="cs"/>
          <w:rtl/>
        </w:rPr>
        <w:t xml:space="preserve"> شود باید گفته شود علی وجه الاطلاق واجب است که زن در خانه بنشیند و مرد هم او را در خانه نگه دارد و هیچ خروجی جایز نیست مگر بنا بر ضرورت و از باب اهم و مهم، یعنی یک واجب و تکلیف اهمّی است که متوقّف بر خروج است و در غیر آن اصلاً جایز نیست!</w:t>
      </w:r>
    </w:p>
    <w:p w:rsidR="002C3D2F" w:rsidRPr="00FC3A64" w:rsidRDefault="002C3D2F" w:rsidP="002C3D2F">
      <w:pPr>
        <w:rPr>
          <w:rtl/>
        </w:rPr>
      </w:pPr>
      <w:r w:rsidRPr="00FC3A64">
        <w:rPr>
          <w:rFonts w:hint="cs"/>
          <w:rtl/>
        </w:rPr>
        <w:t>پس در اینجا نیز چون ارتکازات با چنین مفهومی سازگار نیست در نتیجه اطلاق کنار رفته و وقتی اطلاق کنار گذاشته شود برای مراتب بعدی تعیّنی وجود ندارد. ممکن است گفته شود که تمام روایت دلالت</w:t>
      </w:r>
      <w:r w:rsidR="00B90D2A" w:rsidRPr="00FC3A64">
        <w:rPr>
          <w:rFonts w:hint="cs"/>
          <w:rtl/>
        </w:rPr>
        <w:t xml:space="preserve"> می‌</w:t>
      </w:r>
      <w:r w:rsidRPr="00FC3A64">
        <w:rPr>
          <w:rFonts w:hint="cs"/>
          <w:rtl/>
        </w:rPr>
        <w:t>کند بر اینکه جایی که بر رفت و آمد مفسده</w:t>
      </w:r>
      <w:r w:rsidR="00B90D2A" w:rsidRPr="00FC3A64">
        <w:rPr>
          <w:rFonts w:hint="cs"/>
          <w:rtl/>
        </w:rPr>
        <w:t xml:space="preserve">‌ای </w:t>
      </w:r>
      <w:r w:rsidRPr="00FC3A64">
        <w:rPr>
          <w:rFonts w:hint="cs"/>
          <w:rtl/>
        </w:rPr>
        <w:t>مرتب است نباید این کار را انجام داد.</w:t>
      </w:r>
    </w:p>
    <w:p w:rsidR="002C3D2F" w:rsidRPr="00FC3A64" w:rsidRDefault="002C3D2F" w:rsidP="002C3D2F">
      <w:pPr>
        <w:rPr>
          <w:rtl/>
        </w:rPr>
      </w:pPr>
      <w:r w:rsidRPr="00FC3A64">
        <w:rPr>
          <w:rFonts w:hint="cs"/>
          <w:rtl/>
        </w:rPr>
        <w:t xml:space="preserve">پس بنابراین </w:t>
      </w:r>
      <w:r w:rsidR="00735ABA" w:rsidRPr="00FC3A64">
        <w:rPr>
          <w:rFonts w:hint="cs"/>
          <w:rtl/>
        </w:rPr>
        <w:t>طبق مناقشه دوم و سوم گفته</w:t>
      </w:r>
      <w:r w:rsidR="00B90D2A" w:rsidRPr="00FC3A64">
        <w:rPr>
          <w:rFonts w:hint="cs"/>
          <w:rtl/>
        </w:rPr>
        <w:t xml:space="preserve"> می‌</w:t>
      </w:r>
      <w:r w:rsidR="00735ABA" w:rsidRPr="00FC3A64">
        <w:rPr>
          <w:rFonts w:hint="cs"/>
          <w:rtl/>
        </w:rPr>
        <w:t>شود این روایات دلالت بر الزام ندارد بلکه دال بر رجحان است و طبق مناقشه چهارم گفته</w:t>
      </w:r>
      <w:r w:rsidR="00B90D2A" w:rsidRPr="00FC3A64">
        <w:rPr>
          <w:rFonts w:hint="cs"/>
          <w:rtl/>
        </w:rPr>
        <w:t xml:space="preserve"> می‌</w:t>
      </w:r>
      <w:r w:rsidR="00735ABA" w:rsidRPr="00FC3A64">
        <w:rPr>
          <w:rFonts w:hint="cs"/>
          <w:rtl/>
        </w:rPr>
        <w:t xml:space="preserve">شود حتی اگر الزام هم در </w:t>
      </w:r>
      <w:r w:rsidR="00FC3A64">
        <w:rPr>
          <w:rFonts w:hint="cs"/>
          <w:rtl/>
        </w:rPr>
        <w:t>آن‌ها</w:t>
      </w:r>
      <w:r w:rsidR="00735ABA" w:rsidRPr="00FC3A64">
        <w:rPr>
          <w:rFonts w:hint="cs"/>
          <w:rtl/>
        </w:rPr>
        <w:t xml:space="preserve"> وجود داشته باشد اطلاق ندارد و در این صورت باید قدر متیقّن اخذ شود و قدر متیقّن آن هم جایی است که بر این رفت و آمد</w:t>
      </w:r>
      <w:r w:rsidR="00B90D2A" w:rsidRPr="00FC3A64">
        <w:rPr>
          <w:rFonts w:hint="cs"/>
          <w:rtl/>
        </w:rPr>
        <w:t xml:space="preserve">‌ها </w:t>
      </w:r>
      <w:r w:rsidR="002B482A">
        <w:rPr>
          <w:rFonts w:hint="cs"/>
          <w:rtl/>
        </w:rPr>
        <w:t>مفاسدی</w:t>
      </w:r>
      <w:r w:rsidR="00735ABA" w:rsidRPr="00FC3A64">
        <w:rPr>
          <w:rFonts w:hint="cs"/>
          <w:rtl/>
        </w:rPr>
        <w:t xml:space="preserve"> مترتّب شود.</w:t>
      </w:r>
    </w:p>
    <w:p w:rsidR="00735ABA" w:rsidRPr="00FC3A64" w:rsidRDefault="00735ABA" w:rsidP="002C3D2F">
      <w:pPr>
        <w:rPr>
          <w:rtl/>
        </w:rPr>
      </w:pPr>
      <w:r w:rsidRPr="00FC3A64">
        <w:rPr>
          <w:rFonts w:hint="cs"/>
          <w:rtl/>
        </w:rPr>
        <w:t xml:space="preserve">حال بر اساس این سه مناقشه که از </w:t>
      </w:r>
      <w:r w:rsidR="002B482A">
        <w:rPr>
          <w:rFonts w:hint="cs"/>
          <w:rtl/>
        </w:rPr>
        <w:t>ی</w:t>
      </w:r>
      <w:r w:rsidR="002B482A">
        <w:rPr>
          <w:rFonts w:hint="eastAsia"/>
          <w:rtl/>
        </w:rPr>
        <w:t>ک‌سو</w:t>
      </w:r>
      <w:r w:rsidRPr="00FC3A64">
        <w:rPr>
          <w:rFonts w:hint="cs"/>
          <w:rtl/>
        </w:rPr>
        <w:t xml:space="preserve"> گفته</w:t>
      </w:r>
      <w:r w:rsidR="00B90D2A" w:rsidRPr="00FC3A64">
        <w:rPr>
          <w:rFonts w:hint="cs"/>
          <w:rtl/>
        </w:rPr>
        <w:t xml:space="preserve"> می‌</w:t>
      </w:r>
      <w:r w:rsidRPr="00FC3A64">
        <w:rPr>
          <w:rFonts w:hint="cs"/>
          <w:rtl/>
        </w:rPr>
        <w:t>شد این روایات دلالت بر الزام</w:t>
      </w:r>
      <w:r w:rsidR="00B90D2A" w:rsidRPr="00FC3A64">
        <w:rPr>
          <w:rFonts w:hint="cs"/>
          <w:rtl/>
        </w:rPr>
        <w:t xml:space="preserve"> نمی‌</w:t>
      </w:r>
      <w:r w:rsidRPr="00FC3A64">
        <w:rPr>
          <w:rFonts w:hint="cs"/>
          <w:rtl/>
        </w:rPr>
        <w:t>کند و از سوی دیگر در مناقشه چهارم گفته</w:t>
      </w:r>
      <w:r w:rsidR="00B90D2A" w:rsidRPr="00FC3A64">
        <w:rPr>
          <w:rFonts w:hint="cs"/>
          <w:rtl/>
        </w:rPr>
        <w:t xml:space="preserve"> می‌</w:t>
      </w:r>
      <w:r w:rsidRPr="00FC3A64">
        <w:rPr>
          <w:rFonts w:hint="cs"/>
          <w:rtl/>
        </w:rPr>
        <w:t>شد حتی اگر افاده الزام کند حمل بر قدر متیقّن</w:t>
      </w:r>
      <w:r w:rsidR="00B90D2A" w:rsidRPr="00FC3A64">
        <w:rPr>
          <w:rFonts w:hint="cs"/>
          <w:rtl/>
        </w:rPr>
        <w:t xml:space="preserve"> می‌</w:t>
      </w:r>
      <w:r w:rsidRPr="00FC3A64">
        <w:rPr>
          <w:rFonts w:hint="cs"/>
          <w:rtl/>
        </w:rPr>
        <w:t xml:space="preserve">شود، باید گفت این روایات یا </w:t>
      </w:r>
      <w:r w:rsidR="002B482A">
        <w:rPr>
          <w:rFonts w:hint="cs"/>
          <w:rtl/>
        </w:rPr>
        <w:t>درصدد</w:t>
      </w:r>
      <w:r w:rsidRPr="00FC3A64">
        <w:rPr>
          <w:rFonts w:hint="cs"/>
          <w:rtl/>
        </w:rPr>
        <w:t xml:space="preserve"> بیان این مطلب است که بهتر است که اختلاط و امتزاج </w:t>
      </w:r>
      <w:r w:rsidR="002B482A">
        <w:rPr>
          <w:rFonts w:hint="cs"/>
          <w:rtl/>
        </w:rPr>
        <w:t>آن چنینی</w:t>
      </w:r>
      <w:r w:rsidRPr="00FC3A64">
        <w:rPr>
          <w:rFonts w:hint="cs"/>
          <w:rtl/>
        </w:rPr>
        <w:t xml:space="preserve"> حاصل نشود و یا اینکه در جایی که مفاسد بر آن مترتّب شود نباید رفت و آمد انجام شود</w:t>
      </w:r>
      <w:r w:rsidR="00FC3A64">
        <w:rPr>
          <w:rtl/>
        </w:rPr>
        <w:t xml:space="preserve">؛ </w:t>
      </w:r>
      <w:r w:rsidR="002B482A">
        <w:rPr>
          <w:rFonts w:hint="cs"/>
          <w:rtl/>
        </w:rPr>
        <w:t>به‌عبارت‌دیگر</w:t>
      </w:r>
      <w:r w:rsidRPr="00FC3A64">
        <w:rPr>
          <w:rFonts w:hint="cs"/>
          <w:rtl/>
        </w:rPr>
        <w:t xml:space="preserve"> روایات دلالت</w:t>
      </w:r>
      <w:r w:rsidR="00B90D2A" w:rsidRPr="00FC3A64">
        <w:rPr>
          <w:rFonts w:hint="cs"/>
          <w:rtl/>
        </w:rPr>
        <w:t xml:space="preserve"> می‌</w:t>
      </w:r>
      <w:r w:rsidRPr="00FC3A64">
        <w:rPr>
          <w:rFonts w:hint="cs"/>
          <w:rtl/>
        </w:rPr>
        <w:t>کند بر یکی از این دو صورت:</w:t>
      </w:r>
    </w:p>
    <w:p w:rsidR="00735ABA" w:rsidRPr="00FC3A64" w:rsidRDefault="00735ABA" w:rsidP="00735ABA">
      <w:pPr>
        <w:pStyle w:val="ListParagraph"/>
        <w:numPr>
          <w:ilvl w:val="0"/>
          <w:numId w:val="17"/>
        </w:numPr>
        <w:rPr>
          <w:rFonts w:ascii="Traditional Arabic" w:hAnsi="Traditional Arabic" w:cs="Traditional Arabic"/>
        </w:rPr>
      </w:pPr>
      <w:r w:rsidRPr="00FC3A64">
        <w:rPr>
          <w:rFonts w:ascii="Traditional Arabic" w:hAnsi="Traditional Arabic" w:cs="Traditional Arabic" w:hint="cs"/>
          <w:rtl/>
        </w:rPr>
        <w:t>دلالت بر رجحان دارند نه الزام</w:t>
      </w:r>
    </w:p>
    <w:p w:rsidR="00735ABA" w:rsidRPr="00FC3A64" w:rsidRDefault="00735ABA" w:rsidP="00735ABA">
      <w:pPr>
        <w:pStyle w:val="ListParagraph"/>
        <w:numPr>
          <w:ilvl w:val="0"/>
          <w:numId w:val="17"/>
        </w:numPr>
        <w:rPr>
          <w:rFonts w:ascii="Traditional Arabic" w:hAnsi="Traditional Arabic" w:cs="Traditional Arabic"/>
        </w:rPr>
      </w:pPr>
      <w:r w:rsidRPr="00FC3A64">
        <w:rPr>
          <w:rFonts w:ascii="Traditional Arabic" w:hAnsi="Traditional Arabic" w:cs="Traditional Arabic" w:hint="cs"/>
          <w:rtl/>
        </w:rPr>
        <w:t>دلالت بر قدر متیقن</w:t>
      </w:r>
      <w:r w:rsidR="00B90D2A" w:rsidRPr="00FC3A64">
        <w:rPr>
          <w:rFonts w:ascii="Traditional Arabic" w:hAnsi="Traditional Arabic" w:cs="Traditional Arabic" w:hint="cs"/>
          <w:rtl/>
        </w:rPr>
        <w:t xml:space="preserve"> می‌</w:t>
      </w:r>
      <w:r w:rsidRPr="00FC3A64">
        <w:rPr>
          <w:rFonts w:ascii="Traditional Arabic" w:hAnsi="Traditional Arabic" w:cs="Traditional Arabic" w:hint="cs"/>
          <w:rtl/>
        </w:rPr>
        <w:t>کنند که جایی است که مترتب مفسده باشد.</w:t>
      </w:r>
    </w:p>
    <w:p w:rsidR="00735ABA" w:rsidRPr="00FC3A64" w:rsidRDefault="00735ABA" w:rsidP="00735ABA">
      <w:pPr>
        <w:pStyle w:val="Heading4"/>
        <w:rPr>
          <w:rtl/>
        </w:rPr>
      </w:pPr>
      <w:bookmarkStart w:id="27" w:name="_Toc42697067"/>
      <w:r w:rsidRPr="00FC3A64">
        <w:rPr>
          <w:rFonts w:hint="cs"/>
          <w:rtl/>
        </w:rPr>
        <w:t>مناقشه پنجم</w:t>
      </w:r>
      <w:bookmarkEnd w:id="27"/>
    </w:p>
    <w:p w:rsidR="00735ABA" w:rsidRPr="00FC3A64" w:rsidRDefault="00735ABA" w:rsidP="00735ABA">
      <w:pPr>
        <w:rPr>
          <w:rtl/>
        </w:rPr>
      </w:pPr>
      <w:r w:rsidRPr="00FC3A64">
        <w:rPr>
          <w:rFonts w:hint="cs"/>
          <w:rtl/>
        </w:rPr>
        <w:t>مناقشه دیگر این است که ممکن است کسی ادعا کند که تمام این روایات کنایه</w:t>
      </w:r>
      <w:r w:rsidR="00B90D2A" w:rsidRPr="00FC3A64">
        <w:rPr>
          <w:rFonts w:hint="cs"/>
          <w:rtl/>
        </w:rPr>
        <w:t xml:space="preserve">‌ای </w:t>
      </w:r>
      <w:r w:rsidRPr="00FC3A64">
        <w:rPr>
          <w:rFonts w:hint="cs"/>
          <w:rtl/>
        </w:rPr>
        <w:t>است بر منع نوعی از اختلاط و امتزاجی از زنان و مردان که مفسده</w:t>
      </w:r>
      <w:r w:rsidR="00B90D2A" w:rsidRPr="00FC3A64">
        <w:rPr>
          <w:rFonts w:hint="cs"/>
          <w:rtl/>
        </w:rPr>
        <w:t xml:space="preserve">‌ای </w:t>
      </w:r>
      <w:r w:rsidRPr="00FC3A64">
        <w:rPr>
          <w:rFonts w:hint="cs"/>
          <w:rtl/>
        </w:rPr>
        <w:t>بر آن مترتب است و در واقع این روایات</w:t>
      </w:r>
      <w:r w:rsidR="00B90D2A" w:rsidRPr="00FC3A64">
        <w:rPr>
          <w:rFonts w:hint="cs"/>
          <w:rtl/>
        </w:rPr>
        <w:t xml:space="preserve"> نمی‌</w:t>
      </w:r>
      <w:r w:rsidRPr="00FC3A64">
        <w:rPr>
          <w:rFonts w:hint="cs"/>
          <w:rtl/>
        </w:rPr>
        <w:t xml:space="preserve">خواهند بگویند که نه </w:t>
      </w:r>
      <w:r w:rsidR="00FC3A64">
        <w:rPr>
          <w:rFonts w:hint="cs"/>
          <w:rtl/>
        </w:rPr>
        <w:t>آن‌ها</w:t>
      </w:r>
      <w:r w:rsidRPr="00FC3A64">
        <w:rPr>
          <w:rFonts w:hint="cs"/>
          <w:rtl/>
        </w:rPr>
        <w:t xml:space="preserve"> کسی را ببینند و نه کسی </w:t>
      </w:r>
      <w:r w:rsidR="00FC3A64">
        <w:rPr>
          <w:rFonts w:hint="cs"/>
          <w:rtl/>
        </w:rPr>
        <w:t>آن‌ها</w:t>
      </w:r>
      <w:r w:rsidRPr="00FC3A64">
        <w:rPr>
          <w:rFonts w:hint="cs"/>
          <w:rtl/>
        </w:rPr>
        <w:t xml:space="preserve"> را ببیند و </w:t>
      </w:r>
      <w:r w:rsidR="002B482A">
        <w:rPr>
          <w:rFonts w:hint="cs"/>
          <w:rtl/>
        </w:rPr>
        <w:t>رفت‌وآمدی</w:t>
      </w:r>
      <w:r w:rsidRPr="00FC3A64">
        <w:rPr>
          <w:rFonts w:hint="cs"/>
          <w:rtl/>
        </w:rPr>
        <w:t xml:space="preserve"> نباشد، بلکه </w:t>
      </w:r>
      <w:r w:rsidR="002B482A">
        <w:rPr>
          <w:rFonts w:hint="cs"/>
          <w:rtl/>
        </w:rPr>
        <w:t>درصدد</w:t>
      </w:r>
      <w:r w:rsidRPr="00FC3A64">
        <w:rPr>
          <w:rFonts w:hint="cs"/>
          <w:rtl/>
        </w:rPr>
        <w:t xml:space="preserve"> بیان این مطلب است که آن مرز جنسیتی باید محفوظ بماند.</w:t>
      </w:r>
    </w:p>
    <w:p w:rsidR="00735ABA" w:rsidRPr="00FC3A64" w:rsidRDefault="002B482A" w:rsidP="00735ABA">
      <w:pPr>
        <w:rPr>
          <w:rtl/>
        </w:rPr>
      </w:pPr>
      <w:r>
        <w:rPr>
          <w:rFonts w:hint="cs"/>
          <w:rtl/>
        </w:rPr>
        <w:t>به‌عبارت‌دیگر</w:t>
      </w:r>
      <w:r w:rsidR="00735ABA" w:rsidRPr="00FC3A64">
        <w:rPr>
          <w:rFonts w:hint="cs"/>
          <w:rtl/>
        </w:rPr>
        <w:t xml:space="preserve"> با توجه به قرائن و ارتکازات عقلائی و متشرّعه گفته</w:t>
      </w:r>
      <w:r w:rsidR="00B90D2A" w:rsidRPr="00FC3A64">
        <w:rPr>
          <w:rFonts w:hint="cs"/>
          <w:rtl/>
        </w:rPr>
        <w:t xml:space="preserve"> می‌</w:t>
      </w:r>
      <w:r w:rsidR="00735ABA" w:rsidRPr="00FC3A64">
        <w:rPr>
          <w:rFonts w:hint="cs"/>
          <w:rtl/>
        </w:rPr>
        <w:t xml:space="preserve">شود که این روایات </w:t>
      </w:r>
      <w:r>
        <w:rPr>
          <w:rFonts w:hint="cs"/>
          <w:rtl/>
        </w:rPr>
        <w:t>درصدد</w:t>
      </w:r>
      <w:r w:rsidR="00735ABA" w:rsidRPr="00FC3A64">
        <w:rPr>
          <w:rFonts w:hint="cs"/>
          <w:rtl/>
        </w:rPr>
        <w:t xml:space="preserve"> بیان این است که مرز جنسیتی مشخص باشد، به این معنا که زن در اختلاط با دیگران همچون مرد نیست</w:t>
      </w:r>
      <w:r w:rsidR="00FC3A64">
        <w:rPr>
          <w:rtl/>
        </w:rPr>
        <w:t xml:space="preserve">؛ </w:t>
      </w:r>
      <w:r w:rsidR="00735ABA" w:rsidRPr="00FC3A64">
        <w:rPr>
          <w:rFonts w:hint="cs"/>
          <w:rtl/>
        </w:rPr>
        <w:t xml:space="preserve">یعنی اینکه مردان </w:t>
      </w:r>
      <w:r>
        <w:rPr>
          <w:rFonts w:hint="cs"/>
          <w:rtl/>
        </w:rPr>
        <w:t>به‌راحتی</w:t>
      </w:r>
      <w:r w:rsidR="00735ABA" w:rsidRPr="00FC3A64">
        <w:rPr>
          <w:rFonts w:hint="cs"/>
          <w:rtl/>
        </w:rPr>
        <w:t xml:space="preserve"> در اختلاط و معاشرت با یکدیگر در </w:t>
      </w:r>
      <w:r>
        <w:rPr>
          <w:rFonts w:hint="cs"/>
          <w:rtl/>
        </w:rPr>
        <w:t>ارتباط‌اند</w:t>
      </w:r>
      <w:r w:rsidR="00735ABA" w:rsidRPr="00FC3A64">
        <w:rPr>
          <w:rFonts w:hint="cs"/>
          <w:rtl/>
        </w:rPr>
        <w:t xml:space="preserve"> زنان نباید با مردان </w:t>
      </w:r>
      <w:r w:rsidR="00E62896">
        <w:rPr>
          <w:rFonts w:hint="cs"/>
          <w:rtl/>
        </w:rPr>
        <w:t>این‌چنین</w:t>
      </w:r>
      <w:r w:rsidR="00735ABA" w:rsidRPr="00FC3A64">
        <w:rPr>
          <w:rFonts w:hint="cs"/>
          <w:rtl/>
        </w:rPr>
        <w:t xml:space="preserve"> ارتباطی داشته باشد و در واقع این روایات </w:t>
      </w:r>
      <w:r>
        <w:rPr>
          <w:rFonts w:hint="cs"/>
          <w:rtl/>
        </w:rPr>
        <w:t>درصدد</w:t>
      </w:r>
      <w:r w:rsidR="00735ABA" w:rsidRPr="00FC3A64">
        <w:rPr>
          <w:rFonts w:hint="cs"/>
          <w:rtl/>
        </w:rPr>
        <w:t xml:space="preserve"> صیانت از آن مرز جنسیتی هستند.</w:t>
      </w:r>
    </w:p>
    <w:p w:rsidR="00735ABA" w:rsidRPr="00FC3A64" w:rsidRDefault="00735ABA" w:rsidP="00735ABA">
      <w:pPr>
        <w:rPr>
          <w:rtl/>
        </w:rPr>
      </w:pPr>
      <w:r w:rsidRPr="00FC3A64">
        <w:rPr>
          <w:rFonts w:hint="cs"/>
          <w:rtl/>
        </w:rPr>
        <w:lastRenderedPageBreak/>
        <w:t xml:space="preserve">بیانی که در مناقشه پنجم گفته شد این است که کلّ این روایات که دارای عنوانی همچون </w:t>
      </w:r>
      <w:r w:rsidRPr="002B482A">
        <w:rPr>
          <w:rFonts w:hint="cs"/>
          <w:color w:val="008000"/>
          <w:rtl/>
        </w:rPr>
        <w:t>«احبسوهنّ فی البیوت»</w:t>
      </w:r>
      <w:r w:rsidRPr="00FC3A64">
        <w:rPr>
          <w:rFonts w:hint="cs"/>
          <w:rtl/>
        </w:rPr>
        <w:t xml:space="preserve"> یا </w:t>
      </w:r>
      <w:r w:rsidRPr="002B482A">
        <w:rPr>
          <w:rFonts w:hint="cs"/>
          <w:color w:val="008000"/>
          <w:rtl/>
        </w:rPr>
        <w:t>«اجلس قعر بیتک»</w:t>
      </w:r>
      <w:r w:rsidRPr="00FC3A64">
        <w:rPr>
          <w:rFonts w:hint="cs"/>
          <w:rtl/>
        </w:rPr>
        <w:t xml:space="preserve"> و امثال </w:t>
      </w:r>
      <w:r w:rsidR="00FC3A64">
        <w:rPr>
          <w:rFonts w:hint="cs"/>
          <w:rtl/>
        </w:rPr>
        <w:t>این‌ها</w:t>
      </w:r>
      <w:r w:rsidRPr="00FC3A64">
        <w:rPr>
          <w:rFonts w:hint="cs"/>
          <w:rtl/>
        </w:rPr>
        <w:t xml:space="preserve"> هستند به طور کل مجموعه عناوینی هستند که کنایه از این است که آن اختلاط و امتزاجی که بین مردان در جامعه وجود ندارد نباید بین زنان و مردان باشد.</w:t>
      </w:r>
    </w:p>
    <w:p w:rsidR="00735ABA" w:rsidRPr="00FC3A64" w:rsidRDefault="00735ABA" w:rsidP="00735ABA">
      <w:pPr>
        <w:rPr>
          <w:rtl/>
        </w:rPr>
      </w:pPr>
      <w:r w:rsidRPr="00FC3A64">
        <w:rPr>
          <w:rFonts w:hint="cs"/>
          <w:rtl/>
        </w:rPr>
        <w:t xml:space="preserve">برای این </w:t>
      </w:r>
      <w:r w:rsidR="00E62896">
        <w:rPr>
          <w:rFonts w:hint="cs"/>
          <w:rtl/>
        </w:rPr>
        <w:t>مسئله</w:t>
      </w:r>
      <w:r w:rsidRPr="00FC3A64">
        <w:rPr>
          <w:rFonts w:hint="cs"/>
          <w:rtl/>
        </w:rPr>
        <w:t xml:space="preserve"> شاهد هم وجود دارد و آن اینکه اگر همان روایاتی که صاحب اسداء الرغاب در </w:t>
      </w:r>
      <w:r w:rsidR="00FC3A64">
        <w:rPr>
          <w:rFonts w:hint="cs"/>
          <w:rtl/>
        </w:rPr>
        <w:t>طایفه</w:t>
      </w:r>
      <w:r w:rsidRPr="00FC3A64">
        <w:rPr>
          <w:rFonts w:hint="cs"/>
          <w:rtl/>
        </w:rPr>
        <w:t xml:space="preserve"> هجدهم وارد </w:t>
      </w:r>
      <w:r w:rsidR="00FC3A64">
        <w:rPr>
          <w:rFonts w:hint="cs"/>
          <w:rtl/>
        </w:rPr>
        <w:t>کرده‌اند</w:t>
      </w:r>
      <w:r w:rsidRPr="00FC3A64">
        <w:rPr>
          <w:rFonts w:hint="cs"/>
          <w:rtl/>
        </w:rPr>
        <w:t xml:space="preserve"> مشاهده کنید اگرچه ایشان برای حرمت نظر </w:t>
      </w:r>
      <w:r w:rsidR="00E62896">
        <w:rPr>
          <w:rFonts w:hint="cs"/>
          <w:rtl/>
        </w:rPr>
        <w:t>آورده‌اند</w:t>
      </w:r>
      <w:r w:rsidRPr="00FC3A64">
        <w:rPr>
          <w:rFonts w:hint="cs"/>
          <w:rtl/>
        </w:rPr>
        <w:t xml:space="preserve"> اما به نظر</w:t>
      </w:r>
      <w:r w:rsidR="00B90D2A" w:rsidRPr="00FC3A64">
        <w:rPr>
          <w:rFonts w:hint="cs"/>
          <w:rtl/>
        </w:rPr>
        <w:t xml:space="preserve"> می‌</w:t>
      </w:r>
      <w:r w:rsidRPr="00FC3A64">
        <w:rPr>
          <w:rFonts w:hint="cs"/>
          <w:rtl/>
        </w:rPr>
        <w:t xml:space="preserve">رسد بر خلاف </w:t>
      </w:r>
      <w:r w:rsidR="00381508" w:rsidRPr="00FC3A64">
        <w:rPr>
          <w:rFonts w:hint="cs"/>
          <w:rtl/>
        </w:rPr>
        <w:t>نظر ایشان قرینه آن برای این مطلب بیشتر است که برخی از آن روایت به شرح زیر است:</w:t>
      </w:r>
    </w:p>
    <w:p w:rsidR="00381508" w:rsidRPr="00FC3A64" w:rsidRDefault="00381508" w:rsidP="00735ABA">
      <w:pPr>
        <w:rPr>
          <w:rtl/>
        </w:rPr>
      </w:pPr>
      <w:r w:rsidRPr="00FC3A64">
        <w:rPr>
          <w:rFonts w:hint="cs"/>
          <w:rtl/>
        </w:rPr>
        <w:t>عنوان باب هجدهم «تستّر نساء» است که این روایات دلالت</w:t>
      </w:r>
      <w:r w:rsidR="00B90D2A" w:rsidRPr="00FC3A64">
        <w:rPr>
          <w:rFonts w:hint="cs"/>
          <w:rtl/>
        </w:rPr>
        <w:t xml:space="preserve"> می‌</w:t>
      </w:r>
      <w:r w:rsidR="002B482A">
        <w:rPr>
          <w:rFonts w:hint="cs"/>
          <w:rtl/>
        </w:rPr>
        <w:t>کند بر اینکه «لیس للمرأة</w:t>
      </w:r>
      <w:r w:rsidRPr="00FC3A64">
        <w:rPr>
          <w:rFonts w:hint="cs"/>
          <w:rtl/>
        </w:rPr>
        <w:t xml:space="preserve"> أن تمشی وسطت طریق» یعنی زن نباید به صورت آشکار و روشن در وسط جاده </w:t>
      </w:r>
      <w:r w:rsidRPr="00FC3A64">
        <w:rPr>
          <w:rtl/>
        </w:rPr>
        <w:t>–</w:t>
      </w:r>
      <w:r w:rsidRPr="00FC3A64">
        <w:rPr>
          <w:rFonts w:hint="cs"/>
          <w:rtl/>
        </w:rPr>
        <w:t>که خودنمایی</w:t>
      </w:r>
      <w:r w:rsidR="00B90D2A" w:rsidRPr="00FC3A64">
        <w:rPr>
          <w:rFonts w:hint="cs"/>
          <w:rtl/>
        </w:rPr>
        <w:t xml:space="preserve"> می‌</w:t>
      </w:r>
      <w:r w:rsidRPr="00FC3A64">
        <w:rPr>
          <w:rFonts w:hint="cs"/>
          <w:rtl/>
        </w:rPr>
        <w:t>کند- راه برود بلکه اگر از خانه خارج</w:t>
      </w:r>
      <w:r w:rsidR="00B90D2A" w:rsidRPr="00FC3A64">
        <w:rPr>
          <w:rFonts w:hint="cs"/>
          <w:rtl/>
        </w:rPr>
        <w:t xml:space="preserve"> می‌</w:t>
      </w:r>
      <w:r w:rsidRPr="00FC3A64">
        <w:rPr>
          <w:rFonts w:hint="cs"/>
          <w:rtl/>
        </w:rPr>
        <w:t>شود در حاشیه باشد، به این معنا که در جایی که نوعی امنیت برای او وجود دارد حرکت کند.</w:t>
      </w:r>
    </w:p>
    <w:p w:rsidR="00381508" w:rsidRPr="00FC3A64" w:rsidRDefault="00381508" w:rsidP="00381508">
      <w:pPr>
        <w:rPr>
          <w:rtl/>
        </w:rPr>
      </w:pPr>
      <w:r w:rsidRPr="00FC3A64">
        <w:rPr>
          <w:rFonts w:hint="cs"/>
          <w:rtl/>
        </w:rPr>
        <w:t xml:space="preserve">مثلاً در برخی از این روایات گفته شده است </w:t>
      </w:r>
      <w:r w:rsidR="00FC3A64" w:rsidRPr="002B482A">
        <w:rPr>
          <w:color w:val="008000"/>
          <w:rtl/>
        </w:rPr>
        <w:t>«</w:t>
      </w:r>
      <w:r w:rsidRPr="002B482A">
        <w:rPr>
          <w:color w:val="008000"/>
          <w:rtl/>
        </w:rPr>
        <w:t>لَيسَ‌ لِلنِّساءِ مِن سَر</w:t>
      </w:r>
      <w:r w:rsidR="002B482A">
        <w:rPr>
          <w:rFonts w:hint="cs"/>
          <w:color w:val="008000"/>
          <w:rtl/>
        </w:rPr>
        <w:t>اة</w:t>
      </w:r>
      <w:r w:rsidRPr="002B482A">
        <w:rPr>
          <w:color w:val="008000"/>
          <w:rtl/>
        </w:rPr>
        <w:t xml:space="preserve"> الطَّريقِ‌</w:t>
      </w:r>
      <w:r w:rsidRPr="002B482A">
        <w:rPr>
          <w:rFonts w:hint="cs"/>
          <w:color w:val="008000"/>
          <w:rtl/>
        </w:rPr>
        <w:t xml:space="preserve"> </w:t>
      </w:r>
      <w:r w:rsidRPr="002B482A">
        <w:rPr>
          <w:color w:val="008000"/>
          <w:rtl/>
        </w:rPr>
        <w:t>وَ لَکِنْ جَنْبَیْهِ یَعْنِی وَسَطَهُ</w:t>
      </w:r>
      <w:r w:rsidRPr="002B482A">
        <w:rPr>
          <w:rFonts w:hint="cs"/>
          <w:color w:val="008000"/>
          <w:rtl/>
        </w:rPr>
        <w:t>»</w:t>
      </w:r>
      <w:r w:rsidRPr="00FC3A64">
        <w:rPr>
          <w:rStyle w:val="FootnoteReference"/>
          <w:rtl/>
        </w:rPr>
        <w:footnoteReference w:id="6"/>
      </w:r>
      <w:r w:rsidRPr="00FC3A64">
        <w:rPr>
          <w:rFonts w:hint="cs"/>
          <w:rtl/>
        </w:rPr>
        <w:t xml:space="preserve"> که </w:t>
      </w:r>
      <w:r w:rsidR="00FC3A64">
        <w:rPr>
          <w:rFonts w:hint="cs"/>
          <w:rtl/>
        </w:rPr>
        <w:t>این‌ها</w:t>
      </w:r>
      <w:r w:rsidRPr="00FC3A64">
        <w:rPr>
          <w:rFonts w:hint="cs"/>
          <w:rtl/>
        </w:rPr>
        <w:t xml:space="preserve"> روایاتی </w:t>
      </w:r>
      <w:r w:rsidR="002B482A">
        <w:rPr>
          <w:rFonts w:hint="cs"/>
          <w:rtl/>
        </w:rPr>
        <w:t>هستند که</w:t>
      </w:r>
      <w:r w:rsidRPr="00FC3A64">
        <w:rPr>
          <w:rFonts w:hint="cs"/>
          <w:rtl/>
        </w:rPr>
        <w:t xml:space="preserve"> ایشان در همان </w:t>
      </w:r>
      <w:r w:rsidR="00FC3A64">
        <w:rPr>
          <w:rFonts w:hint="cs"/>
          <w:rtl/>
        </w:rPr>
        <w:t>طایفه</w:t>
      </w:r>
      <w:r w:rsidRPr="00FC3A64">
        <w:rPr>
          <w:rFonts w:hint="cs"/>
          <w:rtl/>
        </w:rPr>
        <w:t xml:space="preserve"> هجدهم نقل </w:t>
      </w:r>
      <w:r w:rsidR="00FC3A64">
        <w:rPr>
          <w:rFonts w:hint="cs"/>
          <w:rtl/>
        </w:rPr>
        <w:t>کرده‌اند</w:t>
      </w:r>
      <w:r w:rsidRPr="00FC3A64">
        <w:rPr>
          <w:rFonts w:hint="cs"/>
          <w:rtl/>
        </w:rPr>
        <w:t xml:space="preserve"> که از اشکالاتی که ایشان در بیان آدرس دارند این است که آدرس وسائل را ن</w:t>
      </w:r>
      <w:r w:rsidR="00E62896">
        <w:rPr>
          <w:rFonts w:hint="cs"/>
          <w:rtl/>
        </w:rPr>
        <w:t>داده‌اند</w:t>
      </w:r>
      <w:r w:rsidRPr="00FC3A64">
        <w:rPr>
          <w:rFonts w:hint="cs"/>
          <w:rtl/>
        </w:rPr>
        <w:t>.</w:t>
      </w:r>
    </w:p>
    <w:p w:rsidR="00B25936" w:rsidRPr="00FC3A64" w:rsidRDefault="00B25936" w:rsidP="00381508">
      <w:pPr>
        <w:rPr>
          <w:rtl/>
        </w:rPr>
      </w:pPr>
      <w:r w:rsidRPr="00FC3A64">
        <w:rPr>
          <w:rFonts w:hint="cs"/>
          <w:rtl/>
        </w:rPr>
        <w:t>روایت دیگری که ذکر</w:t>
      </w:r>
      <w:r w:rsidR="00B90D2A" w:rsidRPr="00FC3A64">
        <w:rPr>
          <w:rFonts w:hint="cs"/>
          <w:rtl/>
        </w:rPr>
        <w:t xml:space="preserve"> می‌</w:t>
      </w:r>
      <w:r w:rsidRPr="00FC3A64">
        <w:rPr>
          <w:rFonts w:hint="cs"/>
          <w:rtl/>
        </w:rPr>
        <w:t xml:space="preserve">فرمایند این است که </w:t>
      </w:r>
      <w:r w:rsidR="00FC3A64" w:rsidRPr="00FC3A64">
        <w:rPr>
          <w:color w:val="008000"/>
          <w:rtl/>
        </w:rPr>
        <w:t>«</w:t>
      </w:r>
      <w:r w:rsidRPr="00FC3A64">
        <w:rPr>
          <w:color w:val="008000"/>
          <w:rtl/>
        </w:rPr>
        <w:t>لَا ینْبَغِی لِلْمَرْأَةِ أَنْ تَمْشِی فِی وَسَطِ الطَّرِیقِ وَلَکنَّهَا تَمْشِی إِلَی جَانِبِ الْحَائِط</w:t>
      </w:r>
      <w:r w:rsidRPr="00FC3A64">
        <w:rPr>
          <w:rFonts w:hint="cs"/>
          <w:color w:val="008000"/>
          <w:rtl/>
        </w:rPr>
        <w:t>»</w:t>
      </w:r>
      <w:r w:rsidRPr="00FC3A64">
        <w:rPr>
          <w:rStyle w:val="FootnoteReference"/>
          <w:rtl/>
        </w:rPr>
        <w:footnoteReference w:id="7"/>
      </w:r>
    </w:p>
    <w:p w:rsidR="00B25936" w:rsidRPr="00FC3A64" w:rsidRDefault="00B25936" w:rsidP="00381508">
      <w:pPr>
        <w:rPr>
          <w:rtl/>
        </w:rPr>
      </w:pPr>
      <w:r w:rsidRPr="00FC3A64">
        <w:rPr>
          <w:rFonts w:hint="cs"/>
          <w:rtl/>
        </w:rPr>
        <w:t>همچنین روایت دیگری است که</w:t>
      </w:r>
      <w:r w:rsidR="00B90D2A" w:rsidRPr="00FC3A64">
        <w:rPr>
          <w:rFonts w:hint="cs"/>
          <w:rtl/>
        </w:rPr>
        <w:t xml:space="preserve"> می‌</w:t>
      </w:r>
      <w:r w:rsidRPr="00FC3A64">
        <w:rPr>
          <w:rFonts w:hint="cs"/>
          <w:rtl/>
        </w:rPr>
        <w:t xml:space="preserve">فرماید: </w:t>
      </w:r>
      <w:r w:rsidR="00FC3A64" w:rsidRPr="00FC3A64">
        <w:rPr>
          <w:color w:val="008000"/>
          <w:rtl/>
        </w:rPr>
        <w:t>«</w:t>
      </w:r>
      <w:r w:rsidRPr="00FC3A64">
        <w:rPr>
          <w:color w:val="008000"/>
          <w:rtl/>
        </w:rPr>
        <w:t>ل</w:t>
      </w:r>
      <w:r w:rsidRPr="00FC3A64">
        <w:rPr>
          <w:rFonts w:hint="cs"/>
          <w:color w:val="008000"/>
          <w:rtl/>
        </w:rPr>
        <w:t>ی</w:t>
      </w:r>
      <w:r w:rsidRPr="00FC3A64">
        <w:rPr>
          <w:rFonts w:hint="eastAsia"/>
          <w:color w:val="008000"/>
          <w:rtl/>
        </w:rPr>
        <w:t>س</w:t>
      </w:r>
      <w:r w:rsidRPr="00FC3A64">
        <w:rPr>
          <w:color w:val="008000"/>
          <w:rtl/>
        </w:rPr>
        <w:t xml:space="preserve"> للنساء من سَرَوات الطر</w:t>
      </w:r>
      <w:r w:rsidRPr="00FC3A64">
        <w:rPr>
          <w:rFonts w:hint="cs"/>
          <w:color w:val="008000"/>
          <w:rtl/>
        </w:rPr>
        <w:t>ی</w:t>
      </w:r>
      <w:r w:rsidRPr="00FC3A64">
        <w:rPr>
          <w:rFonts w:hint="eastAsia"/>
          <w:color w:val="008000"/>
          <w:rtl/>
        </w:rPr>
        <w:t>ق</w:t>
      </w:r>
      <w:r w:rsidRPr="00FC3A64">
        <w:rPr>
          <w:color w:val="008000"/>
          <w:rtl/>
        </w:rPr>
        <w:t xml:space="preserve"> و لکن جنب</w:t>
      </w:r>
      <w:r w:rsidRPr="00FC3A64">
        <w:rPr>
          <w:rFonts w:hint="cs"/>
          <w:color w:val="008000"/>
          <w:rtl/>
        </w:rPr>
        <w:t>ی</w:t>
      </w:r>
      <w:r w:rsidRPr="00FC3A64">
        <w:rPr>
          <w:rFonts w:hint="eastAsia"/>
          <w:color w:val="008000"/>
          <w:rtl/>
        </w:rPr>
        <w:t>ه</w:t>
      </w:r>
      <w:r w:rsidRPr="00FC3A64">
        <w:rPr>
          <w:color w:val="008000"/>
          <w:rtl/>
        </w:rPr>
        <w:t xml:space="preserve"> </w:t>
      </w:r>
      <w:r w:rsidRPr="00FC3A64">
        <w:rPr>
          <w:rFonts w:hint="cs"/>
          <w:color w:val="008000"/>
          <w:rtl/>
        </w:rPr>
        <w:t>ی</w:t>
      </w:r>
      <w:r w:rsidRPr="00FC3A64">
        <w:rPr>
          <w:rFonts w:hint="eastAsia"/>
          <w:color w:val="008000"/>
          <w:rtl/>
        </w:rPr>
        <w:t>عن</w:t>
      </w:r>
      <w:r w:rsidRPr="00FC3A64">
        <w:rPr>
          <w:rFonts w:hint="cs"/>
          <w:color w:val="008000"/>
          <w:rtl/>
        </w:rPr>
        <w:t>ی</w:t>
      </w:r>
      <w:r w:rsidRPr="00FC3A64">
        <w:rPr>
          <w:color w:val="008000"/>
          <w:rtl/>
        </w:rPr>
        <w:t xml:space="preserve"> وسطه</w:t>
      </w:r>
      <w:r w:rsidRPr="00FC3A64">
        <w:rPr>
          <w:rFonts w:hint="cs"/>
          <w:color w:val="008000"/>
          <w:rtl/>
        </w:rPr>
        <w:t>»</w:t>
      </w:r>
      <w:r w:rsidRPr="00FC3A64">
        <w:rPr>
          <w:rStyle w:val="FootnoteReference"/>
          <w:rtl/>
        </w:rPr>
        <w:footnoteReference w:id="8"/>
      </w:r>
    </w:p>
    <w:p w:rsidR="00B25936" w:rsidRPr="00FC3A64" w:rsidRDefault="00B25936" w:rsidP="00381508">
      <w:pPr>
        <w:rPr>
          <w:rtl/>
        </w:rPr>
      </w:pPr>
      <w:r w:rsidRPr="00FC3A64">
        <w:rPr>
          <w:rFonts w:hint="cs"/>
          <w:rtl/>
        </w:rPr>
        <w:t xml:space="preserve">این روایات که برخی هم ظهور در کراهت دارد به همین </w:t>
      </w:r>
      <w:r w:rsidR="00E62896">
        <w:rPr>
          <w:rFonts w:hint="cs"/>
          <w:rtl/>
        </w:rPr>
        <w:t>مسئله</w:t>
      </w:r>
      <w:r w:rsidRPr="00FC3A64">
        <w:rPr>
          <w:rFonts w:hint="cs"/>
          <w:rtl/>
        </w:rPr>
        <w:t xml:space="preserve"> اشاره</w:t>
      </w:r>
      <w:r w:rsidR="00B90D2A" w:rsidRPr="00FC3A64">
        <w:rPr>
          <w:rFonts w:hint="cs"/>
          <w:rtl/>
        </w:rPr>
        <w:t xml:space="preserve"> می‌</w:t>
      </w:r>
      <w:r w:rsidRPr="00FC3A64">
        <w:rPr>
          <w:rFonts w:hint="cs"/>
          <w:rtl/>
        </w:rPr>
        <w:t>کند که وقتی زن از خانه خارج</w:t>
      </w:r>
      <w:r w:rsidR="00B90D2A" w:rsidRPr="00FC3A64">
        <w:rPr>
          <w:rFonts w:hint="cs"/>
          <w:rtl/>
        </w:rPr>
        <w:t xml:space="preserve"> می‌</w:t>
      </w:r>
      <w:r w:rsidRPr="00FC3A64">
        <w:rPr>
          <w:rFonts w:hint="cs"/>
          <w:rtl/>
        </w:rPr>
        <w:t xml:space="preserve">شود دارای مرزی باشد و اختلاط و امتزاج میان </w:t>
      </w:r>
      <w:r w:rsidR="00FC3A64">
        <w:rPr>
          <w:rFonts w:hint="cs"/>
          <w:rtl/>
        </w:rPr>
        <w:t>آن‌ها</w:t>
      </w:r>
      <w:r w:rsidRPr="00FC3A64">
        <w:rPr>
          <w:rFonts w:hint="cs"/>
          <w:rtl/>
        </w:rPr>
        <w:t xml:space="preserve"> نباشد که </w:t>
      </w:r>
      <w:r w:rsidR="00FC3A64">
        <w:rPr>
          <w:rFonts w:hint="cs"/>
          <w:rtl/>
        </w:rPr>
        <w:t>این‌ها</w:t>
      </w:r>
      <w:r w:rsidRPr="00FC3A64">
        <w:rPr>
          <w:rFonts w:hint="cs"/>
          <w:rtl/>
        </w:rPr>
        <w:t xml:space="preserve"> همه شاهدی هستند بر همان مناقشه پنجم که گفته</w:t>
      </w:r>
      <w:r w:rsidR="00B90D2A" w:rsidRPr="00FC3A64">
        <w:rPr>
          <w:rFonts w:hint="cs"/>
          <w:rtl/>
        </w:rPr>
        <w:t xml:space="preserve"> می‌</w:t>
      </w:r>
      <w:r w:rsidRPr="00FC3A64">
        <w:rPr>
          <w:rFonts w:hint="cs"/>
          <w:rtl/>
        </w:rPr>
        <w:t>شد روایاتی که مطرح شدند دلالت دارند بر رعایت مرزبندی و جلوگیری از اختلاط میان و زن و مرد.</w:t>
      </w:r>
    </w:p>
    <w:p w:rsidR="00B25936" w:rsidRPr="00FC3A64" w:rsidRDefault="00B25936" w:rsidP="00B25936">
      <w:pPr>
        <w:pStyle w:val="Heading4"/>
        <w:rPr>
          <w:rtl/>
        </w:rPr>
      </w:pPr>
      <w:bookmarkStart w:id="28" w:name="_Toc42697068"/>
      <w:r w:rsidRPr="00FC3A64">
        <w:rPr>
          <w:rFonts w:hint="cs"/>
          <w:rtl/>
        </w:rPr>
        <w:t>مناقشه ششم</w:t>
      </w:r>
      <w:bookmarkEnd w:id="28"/>
    </w:p>
    <w:p w:rsidR="00B25936" w:rsidRPr="00FC3A64" w:rsidRDefault="00B25936" w:rsidP="00B25936">
      <w:pPr>
        <w:rPr>
          <w:rtl/>
        </w:rPr>
      </w:pPr>
      <w:r w:rsidRPr="00FC3A64">
        <w:rPr>
          <w:rFonts w:hint="cs"/>
          <w:rtl/>
        </w:rPr>
        <w:t>حال اگر تمام مناقشات قبلی را کنار گذاریم و معتقد شویم به اینکه این روایت دلالت</w:t>
      </w:r>
      <w:r w:rsidR="00B90D2A" w:rsidRPr="00FC3A64">
        <w:rPr>
          <w:rFonts w:hint="cs"/>
          <w:rtl/>
        </w:rPr>
        <w:t xml:space="preserve"> می‌</w:t>
      </w:r>
      <w:r w:rsidRPr="00FC3A64">
        <w:rPr>
          <w:rFonts w:hint="cs"/>
          <w:rtl/>
        </w:rPr>
        <w:t>کنند بر اینکه زنان نباید از خانه خارج شوند مگر به ضرورت و مردها هم باید از این قضیه مراقبت کنند، حال آیا این قضیه ملازم است با اینکه به وجه و کفّین او هم</w:t>
      </w:r>
      <w:r w:rsidR="00B90D2A" w:rsidRPr="00FC3A64">
        <w:rPr>
          <w:rFonts w:hint="cs"/>
          <w:rtl/>
        </w:rPr>
        <w:t xml:space="preserve"> نمی‌</w:t>
      </w:r>
      <w:r w:rsidRPr="00FC3A64">
        <w:rPr>
          <w:rFonts w:hint="cs"/>
          <w:rtl/>
        </w:rPr>
        <w:t>شود نگاه کرد؟!</w:t>
      </w:r>
      <w:r w:rsidR="00FC3A64">
        <w:rPr>
          <w:rtl/>
        </w:rPr>
        <w:t xml:space="preserve"> </w:t>
      </w:r>
      <w:r w:rsidRPr="00FC3A64">
        <w:rPr>
          <w:rFonts w:hint="cs"/>
          <w:rtl/>
        </w:rPr>
        <w:t>مثلاً اقوام و ارحام در خانه رفت و آمد دارند آیا بدون هیچ ریبه و شهوتی به وجه و کفین او هم</w:t>
      </w:r>
      <w:r w:rsidR="00B90D2A" w:rsidRPr="00FC3A64">
        <w:rPr>
          <w:rFonts w:hint="cs"/>
          <w:rtl/>
        </w:rPr>
        <w:t xml:space="preserve"> نمی‌</w:t>
      </w:r>
      <w:r w:rsidRPr="00FC3A64">
        <w:rPr>
          <w:rFonts w:hint="cs"/>
          <w:rtl/>
        </w:rPr>
        <w:t>توان نگاه کرد؟</w:t>
      </w:r>
    </w:p>
    <w:p w:rsidR="00B25936" w:rsidRPr="00FC3A64" w:rsidRDefault="00B25936" w:rsidP="00B25936">
      <w:pPr>
        <w:rPr>
          <w:rtl/>
        </w:rPr>
      </w:pPr>
      <w:r w:rsidRPr="00FC3A64">
        <w:rPr>
          <w:rFonts w:hint="cs"/>
          <w:rtl/>
        </w:rPr>
        <w:lastRenderedPageBreak/>
        <w:t>قطعاً چنین ملازمه</w:t>
      </w:r>
      <w:r w:rsidR="00B90D2A" w:rsidRPr="00FC3A64">
        <w:rPr>
          <w:rFonts w:hint="cs"/>
          <w:rtl/>
        </w:rPr>
        <w:t xml:space="preserve">‌ای </w:t>
      </w:r>
      <w:r w:rsidRPr="00FC3A64">
        <w:rPr>
          <w:rFonts w:hint="cs"/>
          <w:rtl/>
        </w:rPr>
        <w:t xml:space="preserve">میان </w:t>
      </w:r>
      <w:r w:rsidR="00FC3A64">
        <w:rPr>
          <w:rFonts w:hint="cs"/>
          <w:rtl/>
        </w:rPr>
        <w:t>این‌ها</w:t>
      </w:r>
      <w:r w:rsidRPr="00FC3A64">
        <w:rPr>
          <w:rFonts w:hint="cs"/>
          <w:rtl/>
        </w:rPr>
        <w:t xml:space="preserve"> وجود ندارد. </w:t>
      </w:r>
      <w:r w:rsidR="002B482A">
        <w:rPr>
          <w:rFonts w:hint="cs"/>
          <w:rtl/>
        </w:rPr>
        <w:t>چه‌بسا</w:t>
      </w:r>
      <w:r w:rsidRPr="00FC3A64">
        <w:rPr>
          <w:rFonts w:hint="cs"/>
          <w:rtl/>
        </w:rPr>
        <w:t xml:space="preserve"> در این روایات و حکمی که مطرح شده است مصلحتی وجود دارد که شارع</w:t>
      </w:r>
      <w:r w:rsidR="00B90D2A" w:rsidRPr="00FC3A64">
        <w:rPr>
          <w:rFonts w:hint="cs"/>
          <w:rtl/>
        </w:rPr>
        <w:t xml:space="preserve"> نمی‌</w:t>
      </w:r>
      <w:r w:rsidRPr="00FC3A64">
        <w:rPr>
          <w:rFonts w:hint="cs"/>
          <w:rtl/>
        </w:rPr>
        <w:t xml:space="preserve">خواهد </w:t>
      </w:r>
      <w:r w:rsidR="002B482A">
        <w:rPr>
          <w:rFonts w:hint="cs"/>
          <w:rtl/>
        </w:rPr>
        <w:t>رفت‌وآمدهایی</w:t>
      </w:r>
      <w:r w:rsidRPr="00FC3A64">
        <w:rPr>
          <w:rFonts w:hint="cs"/>
          <w:rtl/>
        </w:rPr>
        <w:t xml:space="preserve"> انجام شود که مفاسدی بر آن مترتب شود اما اینکه به وجه و کفّین او هم</w:t>
      </w:r>
      <w:r w:rsidR="00B90D2A" w:rsidRPr="00FC3A64">
        <w:rPr>
          <w:rFonts w:hint="cs"/>
          <w:rtl/>
        </w:rPr>
        <w:t xml:space="preserve"> نمی‌</w:t>
      </w:r>
      <w:r w:rsidRPr="00FC3A64">
        <w:rPr>
          <w:rFonts w:hint="cs"/>
          <w:rtl/>
        </w:rPr>
        <w:t>شود نگاه کرد چنین ملازمه</w:t>
      </w:r>
      <w:r w:rsidR="00B90D2A" w:rsidRPr="00FC3A64">
        <w:rPr>
          <w:rFonts w:hint="cs"/>
          <w:rtl/>
        </w:rPr>
        <w:t xml:space="preserve">‌ای </w:t>
      </w:r>
      <w:r w:rsidRPr="00FC3A64">
        <w:rPr>
          <w:rFonts w:hint="cs"/>
          <w:rtl/>
        </w:rPr>
        <w:t>علی وجه الاطلاق</w:t>
      </w:r>
      <w:r w:rsidR="00B90D2A" w:rsidRPr="00FC3A64">
        <w:rPr>
          <w:rFonts w:hint="cs"/>
          <w:rtl/>
        </w:rPr>
        <w:t xml:space="preserve"> نمی‌</w:t>
      </w:r>
      <w:r w:rsidRPr="00FC3A64">
        <w:rPr>
          <w:rFonts w:hint="cs"/>
          <w:rtl/>
        </w:rPr>
        <w:t>توان استفاده کرد.</w:t>
      </w:r>
    </w:p>
    <w:p w:rsidR="00B25936" w:rsidRPr="00FC3A64" w:rsidRDefault="00B25936" w:rsidP="00B25936">
      <w:pPr>
        <w:rPr>
          <w:rtl/>
        </w:rPr>
      </w:pPr>
      <w:r w:rsidRPr="00FC3A64">
        <w:rPr>
          <w:rFonts w:hint="cs"/>
          <w:rtl/>
        </w:rPr>
        <w:t>پس بنابراین بر این روایت این شش مناقشه وارد است که موجب</w:t>
      </w:r>
      <w:r w:rsidR="00B90D2A" w:rsidRPr="00FC3A64">
        <w:rPr>
          <w:rFonts w:hint="cs"/>
          <w:rtl/>
        </w:rPr>
        <w:t xml:space="preserve"> می‌</w:t>
      </w:r>
      <w:r w:rsidRPr="00FC3A64">
        <w:rPr>
          <w:rFonts w:hint="cs"/>
          <w:rtl/>
        </w:rPr>
        <w:t xml:space="preserve">شود که استدلال </w:t>
      </w:r>
      <w:r w:rsidR="00FC3A64">
        <w:rPr>
          <w:rFonts w:hint="cs"/>
          <w:rtl/>
        </w:rPr>
        <w:t>آن‌ها</w:t>
      </w:r>
      <w:r w:rsidRPr="00FC3A64">
        <w:rPr>
          <w:rFonts w:hint="cs"/>
          <w:rtl/>
        </w:rPr>
        <w:t xml:space="preserve"> تمام نباشد.</w:t>
      </w:r>
    </w:p>
    <w:p w:rsidR="00B25936" w:rsidRPr="00FC3A64" w:rsidRDefault="00B25936" w:rsidP="00B90D2A">
      <w:pPr>
        <w:rPr>
          <w:rtl/>
        </w:rPr>
      </w:pPr>
      <w:r w:rsidRPr="00FC3A64">
        <w:rPr>
          <w:rFonts w:hint="cs"/>
          <w:rtl/>
        </w:rPr>
        <w:t>در پایان این جمله را عرض</w:t>
      </w:r>
      <w:r w:rsidR="00B90D2A" w:rsidRPr="00FC3A64">
        <w:rPr>
          <w:rFonts w:hint="cs"/>
          <w:rtl/>
        </w:rPr>
        <w:t xml:space="preserve"> می‌</w:t>
      </w:r>
      <w:r w:rsidRPr="00FC3A64">
        <w:rPr>
          <w:rFonts w:hint="cs"/>
          <w:rtl/>
        </w:rPr>
        <w:t xml:space="preserve">کنیم که این ده </w:t>
      </w:r>
      <w:r w:rsidR="00B90D2A" w:rsidRPr="00FC3A64">
        <w:rPr>
          <w:rFonts w:hint="cs"/>
          <w:rtl/>
        </w:rPr>
        <w:t>دلیل</w:t>
      </w:r>
      <w:r w:rsidRPr="00FC3A64">
        <w:rPr>
          <w:rFonts w:hint="cs"/>
          <w:rtl/>
        </w:rPr>
        <w:t xml:space="preserve"> از </w:t>
      </w:r>
      <w:r w:rsidR="00B90D2A" w:rsidRPr="00FC3A64">
        <w:rPr>
          <w:rFonts w:hint="cs"/>
          <w:rtl/>
        </w:rPr>
        <w:t xml:space="preserve">روایاتی که برای حرمت نگاه به وجه و کفّین به </w:t>
      </w:r>
      <w:r w:rsidR="00FC3A64">
        <w:rPr>
          <w:rFonts w:hint="cs"/>
          <w:rtl/>
        </w:rPr>
        <w:t>آن‌ها</w:t>
      </w:r>
      <w:r w:rsidR="00B90D2A" w:rsidRPr="00FC3A64">
        <w:rPr>
          <w:rFonts w:hint="cs"/>
          <w:rtl/>
        </w:rPr>
        <w:t xml:space="preserve"> استناد شده بود ملاحظه فرمودید. لکن در میان تمام این ادله فقط یکی بود که از نظر ما ممکن بود دلالت بر این امر کند و مابقی همگی قابل پاسخ بودند.</w:t>
      </w:r>
    </w:p>
    <w:p w:rsidR="00B90D2A" w:rsidRPr="00FC3A64" w:rsidRDefault="002B482A" w:rsidP="00B90D2A">
      <w:pPr>
        <w:rPr>
          <w:rtl/>
        </w:rPr>
      </w:pPr>
      <w:r>
        <w:rPr>
          <w:rFonts w:hint="cs"/>
          <w:rtl/>
        </w:rPr>
        <w:t>تاکنون</w:t>
      </w:r>
      <w:r w:rsidR="00B90D2A" w:rsidRPr="00FC3A64">
        <w:rPr>
          <w:rFonts w:hint="cs"/>
          <w:rtl/>
        </w:rPr>
        <w:t xml:space="preserve"> </w:t>
      </w:r>
      <w:r w:rsidR="00FC3A64">
        <w:rPr>
          <w:rFonts w:hint="cs"/>
          <w:rtl/>
        </w:rPr>
        <w:t>طایفه</w:t>
      </w:r>
      <w:r w:rsidR="00B90D2A" w:rsidRPr="00FC3A64">
        <w:rPr>
          <w:rFonts w:hint="cs"/>
          <w:rtl/>
        </w:rPr>
        <w:t xml:space="preserve"> اولی از روایات که به </w:t>
      </w:r>
      <w:r w:rsidR="00FC3A64">
        <w:rPr>
          <w:rFonts w:hint="cs"/>
          <w:rtl/>
        </w:rPr>
        <w:t>آن‌ها</w:t>
      </w:r>
      <w:r w:rsidR="00B90D2A" w:rsidRPr="00FC3A64">
        <w:rPr>
          <w:rFonts w:hint="cs"/>
          <w:rtl/>
        </w:rPr>
        <w:t xml:space="preserve"> استدلال شده بود برای حرمت نظر به وجه و کفّین بدون شهوت بیان شد که ده دلیل برای آن بیان شد حال در ادامه وارد </w:t>
      </w:r>
      <w:r w:rsidR="00FC3A64">
        <w:rPr>
          <w:rFonts w:hint="cs"/>
          <w:rtl/>
        </w:rPr>
        <w:t>طایفه</w:t>
      </w:r>
      <w:r w:rsidR="00B90D2A" w:rsidRPr="00FC3A64">
        <w:rPr>
          <w:rFonts w:hint="cs"/>
          <w:rtl/>
        </w:rPr>
        <w:t xml:space="preserve"> دیگری از روایات خواهیم شد که در نقطه مقابل </w:t>
      </w:r>
      <w:r w:rsidR="00FC3A64">
        <w:rPr>
          <w:rFonts w:hint="cs"/>
          <w:rtl/>
        </w:rPr>
        <w:t>طایفه</w:t>
      </w:r>
      <w:r w:rsidR="00B90D2A" w:rsidRPr="00FC3A64">
        <w:rPr>
          <w:rFonts w:hint="cs"/>
          <w:rtl/>
        </w:rPr>
        <w:t xml:space="preserve"> اولی قرار دارد و مشتمل بر روایاتی است که بحث جواز نظر را مطرح می‌کند و در کلمات مرحوم شیخ و صاحب جواهر و مرحوم </w:t>
      </w:r>
      <w:r>
        <w:rPr>
          <w:rFonts w:hint="cs"/>
          <w:rtl/>
        </w:rPr>
        <w:t>خویی</w:t>
      </w:r>
      <w:r w:rsidR="00B90D2A" w:rsidRPr="00FC3A64">
        <w:rPr>
          <w:rFonts w:hint="cs"/>
          <w:rtl/>
        </w:rPr>
        <w:t xml:space="preserve"> و دیگرانی این ادله وارد شده است و صاحب اسداء الرغاب هم به عنوان </w:t>
      </w:r>
      <w:r w:rsidR="00FC3A64">
        <w:rPr>
          <w:rFonts w:hint="cs"/>
          <w:rtl/>
        </w:rPr>
        <w:t>طایفه</w:t>
      </w:r>
      <w:r w:rsidR="00B90D2A" w:rsidRPr="00FC3A64">
        <w:rPr>
          <w:rFonts w:hint="cs"/>
          <w:rtl/>
        </w:rPr>
        <w:t xml:space="preserve"> بعدی مطرح </w:t>
      </w:r>
      <w:r>
        <w:rPr>
          <w:rFonts w:hint="cs"/>
          <w:rtl/>
        </w:rPr>
        <w:t>نموده‌اند</w:t>
      </w:r>
      <w:r w:rsidR="00B90D2A" w:rsidRPr="00FC3A64">
        <w:rPr>
          <w:rFonts w:hint="cs"/>
          <w:rtl/>
        </w:rPr>
        <w:t xml:space="preserve"> و می‌توانید ملاحظه نمایید.</w:t>
      </w:r>
    </w:p>
    <w:p w:rsidR="00B90D2A" w:rsidRPr="00FC3A64" w:rsidRDefault="00B90D2A" w:rsidP="00B90D2A">
      <w:pPr>
        <w:rPr>
          <w:rtl/>
        </w:rPr>
      </w:pPr>
      <w:r w:rsidRPr="00FC3A64">
        <w:rPr>
          <w:rFonts w:hint="cs"/>
          <w:rtl/>
        </w:rPr>
        <w:t xml:space="preserve">پس در </w:t>
      </w:r>
      <w:r w:rsidR="00FC3A64">
        <w:rPr>
          <w:rFonts w:hint="cs"/>
          <w:rtl/>
        </w:rPr>
        <w:t>طایفه</w:t>
      </w:r>
      <w:r w:rsidRPr="00FC3A64">
        <w:rPr>
          <w:rFonts w:hint="cs"/>
          <w:rtl/>
        </w:rPr>
        <w:t xml:space="preserve"> اولی فقط یک مورد قابل ترجیح برای دلالت بر حرمت نظر به وجه و کفّین به نحو مطلق بود و مابقی همه قابل مناقشه بودند به علاوه اینکه وجود سیره و ارتکاز و ... مانع است که در آینده بحث خواهد شد.</w:t>
      </w:r>
    </w:p>
    <w:p w:rsidR="00381508" w:rsidRPr="00FC3A64" w:rsidRDefault="00B90D2A" w:rsidP="00B90D2A">
      <w:pPr>
        <w:rPr>
          <w:rtl/>
        </w:rPr>
      </w:pPr>
      <w:r w:rsidRPr="00FC3A64">
        <w:rPr>
          <w:rFonts w:hint="cs"/>
          <w:rtl/>
        </w:rPr>
        <w:t>و به عنوان نکته پایانی این مطلب را عرض می‌کنیم که حتی اگر در این روایاتی که اخیراً مطرح شد عدم خروج مطرح باشد مقصود عدم خروج فیزیکی نیست بلکه این مصداقی است برای اختلاط و امتزاج که مقصود اصلی روایات می‌باشد و شاهد این مطلب هم این است که اگر کسی رعایت می‌کند و هنگام خروج با سرویس مخصوص و بدون هیچ ارتباطی به محل دیگری رجوع می‌کند این هم مصداق عدم اختلاط است.</w:t>
      </w:r>
    </w:p>
    <w:sectPr w:rsidR="00381508" w:rsidRPr="00FC3A6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AF" w:rsidRDefault="00DF5EAF" w:rsidP="004D5B1F">
      <w:r>
        <w:separator/>
      </w:r>
    </w:p>
  </w:endnote>
  <w:endnote w:type="continuationSeparator" w:id="0">
    <w:p w:rsidR="00DF5EAF" w:rsidRDefault="00DF5EA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64" w:rsidRDefault="00FC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5E614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64" w:rsidRDefault="00FC3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AF" w:rsidRDefault="00DF5EAF" w:rsidP="004D5B1F">
      <w:r>
        <w:separator/>
      </w:r>
    </w:p>
  </w:footnote>
  <w:footnote w:type="continuationSeparator" w:id="0">
    <w:p w:rsidR="00DF5EAF" w:rsidRDefault="00DF5EAF" w:rsidP="004D5B1F">
      <w:r>
        <w:continuationSeparator/>
      </w:r>
    </w:p>
  </w:footnote>
  <w:footnote w:id="1">
    <w:p w:rsidR="00FC3A64" w:rsidRDefault="00FC3A64" w:rsidP="00FC3A64">
      <w:pPr>
        <w:pStyle w:val="FootnoteText"/>
        <w:rPr>
          <w:rFonts w:hint="cs"/>
          <w:rtl/>
        </w:rPr>
      </w:pPr>
      <w:r>
        <w:rPr>
          <w:rStyle w:val="FootnoteReference"/>
        </w:rPr>
        <w:footnoteRef/>
      </w:r>
      <w:r>
        <w:rPr>
          <w:rFonts w:hint="cs"/>
          <w:rtl/>
        </w:rPr>
        <w:t>.</w:t>
      </w:r>
      <w:r>
        <w:rPr>
          <w:rtl/>
        </w:rPr>
        <w:t xml:space="preserve"> وسائل الشيعة، ج‏20، ص</w:t>
      </w:r>
      <w:r w:rsidRPr="00FC3A64">
        <w:rPr>
          <w:rtl/>
        </w:rPr>
        <w:t xml:space="preserve"> 183</w:t>
      </w:r>
      <w:r>
        <w:rPr>
          <w:rFonts w:hint="cs"/>
          <w:rtl/>
        </w:rPr>
        <w:t>.</w:t>
      </w:r>
    </w:p>
  </w:footnote>
  <w:footnote w:id="2">
    <w:p w:rsidR="00FC3A64" w:rsidRDefault="00FC3A64" w:rsidP="00FC3A64">
      <w:pPr>
        <w:pStyle w:val="FootnoteText"/>
        <w:rPr>
          <w:rFonts w:hint="cs"/>
          <w:rtl/>
        </w:rPr>
      </w:pPr>
      <w:r>
        <w:rPr>
          <w:rStyle w:val="FootnoteReference"/>
        </w:rPr>
        <w:footnoteRef/>
      </w:r>
      <w:r>
        <w:rPr>
          <w:rFonts w:hint="cs"/>
          <w:rtl/>
        </w:rPr>
        <w:t>.</w:t>
      </w:r>
      <w:r>
        <w:rPr>
          <w:rtl/>
        </w:rPr>
        <w:t xml:space="preserve"> الكافي (ط - الإسلامية)، ج‏5، ص</w:t>
      </w:r>
      <w:r w:rsidRPr="00FC3A64">
        <w:rPr>
          <w:rtl/>
        </w:rPr>
        <w:t xml:space="preserve"> 337</w:t>
      </w:r>
      <w:r>
        <w:rPr>
          <w:rFonts w:hint="cs"/>
          <w:rtl/>
        </w:rPr>
        <w:t>.</w:t>
      </w:r>
    </w:p>
  </w:footnote>
  <w:footnote w:id="3">
    <w:p w:rsidR="00E62896" w:rsidRDefault="00E62896" w:rsidP="00E62896">
      <w:pPr>
        <w:pStyle w:val="FootnoteText"/>
        <w:rPr>
          <w:rFonts w:hint="cs"/>
          <w:rtl/>
        </w:rPr>
      </w:pPr>
      <w:r>
        <w:rPr>
          <w:rStyle w:val="FootnoteReference"/>
        </w:rPr>
        <w:footnoteRef/>
      </w:r>
      <w:r>
        <w:rPr>
          <w:rFonts w:hint="cs"/>
          <w:rtl/>
        </w:rPr>
        <w:t>.</w:t>
      </w:r>
      <w:r w:rsidRPr="00E62896">
        <w:rPr>
          <w:rtl/>
        </w:rPr>
        <w:t xml:space="preserve"> نهج البلاغة (للصبحي صالح)، ص 405</w:t>
      </w:r>
      <w:r>
        <w:rPr>
          <w:rFonts w:hint="cs"/>
          <w:rtl/>
        </w:rPr>
        <w:t>.</w:t>
      </w:r>
    </w:p>
  </w:footnote>
  <w:footnote w:id="4">
    <w:p w:rsidR="00E62896" w:rsidRDefault="00E62896" w:rsidP="00E62896">
      <w:pPr>
        <w:pStyle w:val="FootnoteText"/>
        <w:rPr>
          <w:rFonts w:hint="cs"/>
          <w:rtl/>
        </w:rPr>
      </w:pPr>
      <w:r>
        <w:rPr>
          <w:rStyle w:val="FootnoteReference"/>
        </w:rPr>
        <w:footnoteRef/>
      </w:r>
      <w:r>
        <w:rPr>
          <w:rFonts w:hint="cs"/>
          <w:rtl/>
        </w:rPr>
        <w:t>.</w:t>
      </w:r>
      <w:r>
        <w:rPr>
          <w:rtl/>
        </w:rPr>
        <w:t xml:space="preserve"> </w:t>
      </w:r>
      <w:r w:rsidRPr="00E62896">
        <w:rPr>
          <w:rtl/>
        </w:rPr>
        <w:t>وسائل الشيعة، ج‏20، ص 65</w:t>
      </w:r>
      <w:r>
        <w:rPr>
          <w:rFonts w:hint="cs"/>
          <w:rtl/>
        </w:rPr>
        <w:t>.</w:t>
      </w:r>
    </w:p>
  </w:footnote>
  <w:footnote w:id="5">
    <w:p w:rsidR="00E62896" w:rsidRDefault="00E62896" w:rsidP="00E62896">
      <w:pPr>
        <w:pStyle w:val="FootnoteText"/>
        <w:rPr>
          <w:rFonts w:hint="cs"/>
          <w:rtl/>
        </w:rPr>
      </w:pPr>
      <w:r>
        <w:rPr>
          <w:rStyle w:val="FootnoteReference"/>
        </w:rPr>
        <w:footnoteRef/>
      </w:r>
      <w:r>
        <w:rPr>
          <w:rFonts w:hint="cs"/>
          <w:rtl/>
        </w:rPr>
        <w:t>.</w:t>
      </w:r>
      <w:r>
        <w:rPr>
          <w:rtl/>
        </w:rPr>
        <w:t xml:space="preserve"> </w:t>
      </w:r>
      <w:r w:rsidRPr="00E62896">
        <w:rPr>
          <w:rtl/>
        </w:rPr>
        <w:t>وسائل الشيعة، ج‏20، ص 66</w:t>
      </w:r>
      <w:r>
        <w:rPr>
          <w:rFonts w:hint="cs"/>
          <w:rtl/>
        </w:rPr>
        <w:t>.</w:t>
      </w:r>
    </w:p>
  </w:footnote>
  <w:footnote w:id="6">
    <w:p w:rsidR="00381508" w:rsidRDefault="00381508" w:rsidP="00381508">
      <w:pPr>
        <w:pStyle w:val="FootnoteText"/>
      </w:pPr>
      <w:r>
        <w:rPr>
          <w:rStyle w:val="FootnoteReference"/>
        </w:rPr>
        <w:footnoteRef/>
      </w:r>
      <w:r>
        <w:rPr>
          <w:rtl/>
        </w:rPr>
        <w:t xml:space="preserve"> </w:t>
      </w:r>
      <w:r>
        <w:rPr>
          <w:rFonts w:hint="cs"/>
          <w:rtl/>
        </w:rPr>
        <w:t>الکافی، جلد 5، صفحه 519</w:t>
      </w:r>
    </w:p>
  </w:footnote>
  <w:footnote w:id="7">
    <w:p w:rsidR="00B25936" w:rsidRDefault="00B25936">
      <w:pPr>
        <w:pStyle w:val="FootnoteText"/>
      </w:pPr>
      <w:r>
        <w:rPr>
          <w:rStyle w:val="FootnoteReference"/>
        </w:rPr>
        <w:footnoteRef/>
      </w:r>
      <w:r>
        <w:rPr>
          <w:rtl/>
        </w:rPr>
        <w:t xml:space="preserve"> </w:t>
      </w:r>
      <w:r>
        <w:rPr>
          <w:rFonts w:hint="cs"/>
          <w:rtl/>
        </w:rPr>
        <w:t>وسائل الشیعه، جلد 14، صفحه 132</w:t>
      </w:r>
    </w:p>
  </w:footnote>
  <w:footnote w:id="8">
    <w:p w:rsidR="00B25936" w:rsidRDefault="00B25936" w:rsidP="00B25936">
      <w:pPr>
        <w:pStyle w:val="FootnoteText"/>
      </w:pPr>
      <w:r>
        <w:rPr>
          <w:rStyle w:val="FootnoteReference"/>
        </w:rPr>
        <w:footnoteRef/>
      </w:r>
      <w:r>
        <w:rPr>
          <w:rtl/>
        </w:rPr>
        <w:t xml:space="preserve"> </w:t>
      </w:r>
      <w:r>
        <w:rPr>
          <w:rFonts w:hint="cs"/>
          <w:rtl/>
        </w:rPr>
        <w:t>وسائل الشیعه، ابواب مقدّمات نکاح، باب 97، حدیث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64" w:rsidRDefault="00FC3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64" w:rsidRDefault="007F7438" w:rsidP="00FC3A64">
    <w:pPr>
      <w:ind w:firstLine="0"/>
      <w:rPr>
        <w:rFonts w:ascii="Adobe Arabic" w:hAnsi="Adobe Arabic" w:cs="Adobe Arabic"/>
        <w:b/>
        <w:bCs/>
        <w:sz w:val="24"/>
        <w:szCs w:val="24"/>
        <w:rtl/>
      </w:rPr>
    </w:pPr>
    <w:r w:rsidRPr="00FC3A64">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FC3A64">
      <w:rPr>
        <w:rFonts w:ascii="Adobe Arabic" w:hAnsi="Adobe Arabic" w:cs="Adobe Arabic" w:hint="cs"/>
        <w:b/>
        <w:bCs/>
        <w:sz w:val="24"/>
        <w:szCs w:val="24"/>
        <w:rtl/>
      </w:rPr>
      <w:t>د</w:t>
    </w:r>
    <w:r w:rsidR="004D5B1F" w:rsidRPr="00FC3A64">
      <w:rPr>
        <w:rFonts w:ascii="Adobe Arabic" w:hAnsi="Adobe Arabic" w:cs="Adobe Arabic"/>
        <w:b/>
        <w:bCs/>
        <w:sz w:val="24"/>
        <w:szCs w:val="24"/>
        <w:rtl/>
      </w:rPr>
      <w:t xml:space="preserve">رس خارج فقه             </w:t>
    </w:r>
    <w:r w:rsidR="00FC3A64">
      <w:rPr>
        <w:rFonts w:ascii="Adobe Arabic" w:hAnsi="Adobe Arabic" w:cs="Adobe Arabic" w:hint="cs"/>
        <w:b/>
        <w:bCs/>
        <w:sz w:val="24"/>
        <w:szCs w:val="24"/>
        <w:rtl/>
      </w:rPr>
      <w:t xml:space="preserve">                               </w:t>
    </w:r>
    <w:r w:rsidRPr="00FC3A64">
      <w:rPr>
        <w:rFonts w:ascii="Adobe Arabic" w:hAnsi="Adobe Arabic" w:cs="Adobe Arabic"/>
        <w:b/>
        <w:bCs/>
        <w:sz w:val="24"/>
        <w:szCs w:val="24"/>
        <w:rtl/>
      </w:rPr>
      <w:t xml:space="preserve">عنوان اصلی: </w:t>
    </w:r>
    <w:r w:rsidR="004D2128" w:rsidRPr="00FC3A64">
      <w:rPr>
        <w:rFonts w:ascii="Adobe Arabic" w:hAnsi="Adobe Arabic" w:cs="Adobe Arabic" w:hint="cs"/>
        <w:b/>
        <w:bCs/>
        <w:sz w:val="24"/>
        <w:szCs w:val="24"/>
        <w:rtl/>
      </w:rPr>
      <w:t>نکاح</w:t>
    </w:r>
    <w:r w:rsidRPr="00FC3A64">
      <w:rPr>
        <w:rFonts w:ascii="Adobe Arabic" w:hAnsi="Adobe Arabic" w:cs="Adobe Arabic"/>
        <w:b/>
        <w:bCs/>
        <w:sz w:val="24"/>
        <w:szCs w:val="24"/>
        <w:rtl/>
      </w:rPr>
      <w:t xml:space="preserve">     </w:t>
    </w:r>
    <w:r w:rsidR="00FC3A64">
      <w:rPr>
        <w:rFonts w:ascii="Adobe Arabic" w:hAnsi="Adobe Arabic" w:cs="Adobe Arabic" w:hint="cs"/>
        <w:b/>
        <w:bCs/>
        <w:sz w:val="24"/>
        <w:szCs w:val="24"/>
        <w:rtl/>
      </w:rPr>
      <w:t xml:space="preserve">                                        </w:t>
    </w:r>
    <w:r w:rsidRPr="00FC3A64">
      <w:rPr>
        <w:rFonts w:ascii="Adobe Arabic" w:hAnsi="Adobe Arabic" w:cs="Adobe Arabic"/>
        <w:b/>
        <w:bCs/>
        <w:sz w:val="24"/>
        <w:szCs w:val="24"/>
        <w:rtl/>
      </w:rPr>
      <w:t xml:space="preserve">    تاریخ جلسه: </w:t>
    </w:r>
    <w:r w:rsidR="00903B2E" w:rsidRPr="00FC3A64">
      <w:rPr>
        <w:rFonts w:ascii="Adobe Arabic" w:hAnsi="Adobe Arabic" w:cs="Adobe Arabic" w:hint="cs"/>
        <w:b/>
        <w:bCs/>
        <w:sz w:val="24"/>
        <w:szCs w:val="24"/>
        <w:rtl/>
      </w:rPr>
      <w:t>20</w:t>
    </w:r>
    <w:r w:rsidR="004D5B1F" w:rsidRPr="00FC3A64">
      <w:rPr>
        <w:rFonts w:ascii="Adobe Arabic" w:hAnsi="Adobe Arabic" w:cs="Adobe Arabic" w:hint="cs"/>
        <w:b/>
        <w:bCs/>
        <w:sz w:val="24"/>
        <w:szCs w:val="24"/>
        <w:rtl/>
      </w:rPr>
      <w:t>/</w:t>
    </w:r>
    <w:r w:rsidR="00822AB7" w:rsidRPr="00FC3A64">
      <w:rPr>
        <w:rFonts w:ascii="Adobe Arabic" w:hAnsi="Adobe Arabic" w:cs="Adobe Arabic" w:hint="cs"/>
        <w:b/>
        <w:bCs/>
        <w:sz w:val="24"/>
        <w:szCs w:val="24"/>
        <w:rtl/>
      </w:rPr>
      <w:t>03</w:t>
    </w:r>
    <w:r w:rsidR="004D5B1F" w:rsidRPr="00FC3A64">
      <w:rPr>
        <w:rFonts w:ascii="Adobe Arabic" w:hAnsi="Adobe Arabic" w:cs="Adobe Arabic" w:hint="cs"/>
        <w:b/>
        <w:bCs/>
        <w:sz w:val="24"/>
        <w:szCs w:val="24"/>
        <w:rtl/>
      </w:rPr>
      <w:t>/9</w:t>
    </w:r>
    <w:r w:rsidR="00822AB7" w:rsidRPr="00FC3A64">
      <w:rPr>
        <w:rFonts w:ascii="Adobe Arabic" w:hAnsi="Adobe Arabic" w:cs="Adobe Arabic" w:hint="cs"/>
        <w:b/>
        <w:bCs/>
        <w:sz w:val="24"/>
        <w:szCs w:val="24"/>
        <w:rtl/>
      </w:rPr>
      <w:t>9</w:t>
    </w:r>
    <w:r w:rsidR="004A5AB6" w:rsidRPr="00FC3A64">
      <w:rPr>
        <w:rFonts w:ascii="Adobe Arabic" w:hAnsi="Adobe Arabic" w:cs="Adobe Arabic" w:hint="cs"/>
        <w:b/>
        <w:bCs/>
        <w:sz w:val="24"/>
        <w:szCs w:val="24"/>
        <w:rtl/>
      </w:rPr>
      <w:t xml:space="preserve"> </w:t>
    </w:r>
    <w:r w:rsidR="002D7C85" w:rsidRPr="00FC3A64">
      <w:rPr>
        <w:rFonts w:ascii="Adobe Arabic" w:hAnsi="Adobe Arabic" w:cs="Adobe Arabic" w:hint="cs"/>
        <w:b/>
        <w:bCs/>
        <w:sz w:val="24"/>
        <w:szCs w:val="24"/>
        <w:rtl/>
      </w:rPr>
      <w:t xml:space="preserve">        </w:t>
    </w:r>
  </w:p>
  <w:p w:rsidR="007F7438" w:rsidRPr="00FC3A64" w:rsidRDefault="007F7438" w:rsidP="00FC3A64">
    <w:pPr>
      <w:ind w:firstLine="0"/>
      <w:rPr>
        <w:rFonts w:ascii="Adobe Arabic" w:hAnsi="Adobe Arabic" w:cs="Adobe Arabic"/>
        <w:b/>
        <w:bCs/>
        <w:sz w:val="24"/>
        <w:szCs w:val="24"/>
        <w:rtl/>
      </w:rPr>
    </w:pPr>
    <w:r w:rsidRPr="00FC3A64">
      <w:rPr>
        <w:rFonts w:ascii="Adobe Arabic" w:hAnsi="Adobe Arabic" w:cs="Adobe Arabic"/>
        <w:b/>
        <w:bCs/>
        <w:sz w:val="24"/>
        <w:szCs w:val="24"/>
        <w:rtl/>
      </w:rPr>
      <w:t xml:space="preserve">استاد اعرافی                     </w:t>
    </w:r>
    <w:r w:rsidR="00FC3A64">
      <w:rPr>
        <w:rFonts w:ascii="Adobe Arabic" w:hAnsi="Adobe Arabic" w:cs="Adobe Arabic" w:hint="cs"/>
        <w:b/>
        <w:bCs/>
        <w:sz w:val="24"/>
        <w:szCs w:val="24"/>
        <w:rtl/>
      </w:rPr>
      <w:t xml:space="preserve">                  </w:t>
    </w:r>
    <w:r w:rsidRPr="00FC3A64">
      <w:rPr>
        <w:rFonts w:ascii="Adobe Arabic" w:hAnsi="Adobe Arabic" w:cs="Adobe Arabic"/>
        <w:b/>
        <w:bCs/>
        <w:sz w:val="24"/>
        <w:szCs w:val="24"/>
        <w:rtl/>
      </w:rPr>
      <w:t xml:space="preserve">         عنوان فرعی:</w:t>
    </w:r>
    <w:r w:rsidR="00FC3A64">
      <w:rPr>
        <w:rFonts w:ascii="Adobe Arabic" w:hAnsi="Adobe Arabic" w:cs="Adobe Arabic" w:hint="cs"/>
        <w:b/>
        <w:bCs/>
        <w:sz w:val="24"/>
        <w:szCs w:val="24"/>
        <w:rtl/>
      </w:rPr>
      <w:t xml:space="preserve"> نگاه</w:t>
    </w:r>
    <w:r w:rsidRPr="00FC3A64">
      <w:rPr>
        <w:rFonts w:ascii="Adobe Arabic" w:hAnsi="Adobe Arabic" w:cs="Adobe Arabic"/>
        <w:b/>
        <w:bCs/>
        <w:sz w:val="24"/>
        <w:szCs w:val="24"/>
        <w:rtl/>
      </w:rPr>
      <w:t xml:space="preserve"> </w:t>
    </w:r>
    <w:r w:rsidR="007D6231" w:rsidRPr="00FC3A64">
      <w:rPr>
        <w:rFonts w:ascii="Adobe Arabic" w:hAnsi="Adobe Arabic" w:cs="Adobe Arabic" w:hint="cs"/>
        <w:b/>
        <w:bCs/>
        <w:sz w:val="24"/>
        <w:szCs w:val="24"/>
        <w:rtl/>
      </w:rPr>
      <w:t xml:space="preserve">                  </w:t>
    </w:r>
    <w:r w:rsidR="00FC3A64">
      <w:rPr>
        <w:rFonts w:ascii="Adobe Arabic" w:hAnsi="Adobe Arabic" w:cs="Adobe Arabic" w:hint="cs"/>
        <w:b/>
        <w:bCs/>
        <w:sz w:val="24"/>
        <w:szCs w:val="24"/>
        <w:rtl/>
      </w:rPr>
      <w:t xml:space="preserve">                </w:t>
    </w:r>
    <w:r w:rsidR="007D6231" w:rsidRPr="00FC3A64">
      <w:rPr>
        <w:rFonts w:ascii="Adobe Arabic" w:hAnsi="Adobe Arabic" w:cs="Adobe Arabic" w:hint="cs"/>
        <w:b/>
        <w:bCs/>
        <w:sz w:val="24"/>
        <w:szCs w:val="24"/>
        <w:rtl/>
      </w:rPr>
      <w:t xml:space="preserve">              </w:t>
    </w:r>
    <w:r w:rsidRPr="00FC3A64">
      <w:rPr>
        <w:rFonts w:ascii="Adobe Arabic" w:hAnsi="Adobe Arabic" w:cs="Adobe Arabic"/>
        <w:b/>
        <w:bCs/>
        <w:sz w:val="24"/>
        <w:szCs w:val="24"/>
        <w:rtl/>
      </w:rPr>
      <w:t xml:space="preserve">شماره جلسه: </w:t>
    </w:r>
    <w:r w:rsidR="0036778F" w:rsidRPr="00FC3A64">
      <w:rPr>
        <w:rFonts w:ascii="Adobe Arabic" w:hAnsi="Adobe Arabic" w:cs="Adobe Arabic" w:hint="cs"/>
        <w:b/>
        <w:bCs/>
        <w:sz w:val="24"/>
        <w:szCs w:val="24"/>
        <w:rtl/>
      </w:rPr>
      <w:t>4</w:t>
    </w:r>
    <w:r w:rsidR="00903B2E" w:rsidRPr="00FC3A64">
      <w:rPr>
        <w:rFonts w:ascii="Adobe Arabic" w:hAnsi="Adobe Arabic" w:cs="Adobe Arabic" w:hint="cs"/>
        <w:b/>
        <w:bCs/>
        <w:sz w:val="24"/>
        <w:szCs w:val="24"/>
        <w:rtl/>
      </w:rPr>
      <w:t>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7FDB8"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64" w:rsidRDefault="00FC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5"/>
  </w:num>
  <w:num w:numId="5">
    <w:abstractNumId w:val="7"/>
  </w:num>
  <w:num w:numId="6">
    <w:abstractNumId w:val="1"/>
  </w:num>
  <w:num w:numId="7">
    <w:abstractNumId w:val="11"/>
  </w:num>
  <w:num w:numId="8">
    <w:abstractNumId w:val="16"/>
  </w:num>
  <w:num w:numId="9">
    <w:abstractNumId w:val="3"/>
  </w:num>
  <w:num w:numId="10">
    <w:abstractNumId w:val="13"/>
  </w:num>
  <w:num w:numId="11">
    <w:abstractNumId w:val="2"/>
  </w:num>
  <w:num w:numId="12">
    <w:abstractNumId w:val="4"/>
  </w:num>
  <w:num w:numId="13">
    <w:abstractNumId w:val="5"/>
  </w:num>
  <w:num w:numId="14">
    <w:abstractNumId w:val="6"/>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37FE"/>
    <w:rsid w:val="00074168"/>
    <w:rsid w:val="00080DFF"/>
    <w:rsid w:val="00085ED5"/>
    <w:rsid w:val="000904E2"/>
    <w:rsid w:val="00090B78"/>
    <w:rsid w:val="000916B0"/>
    <w:rsid w:val="000932AF"/>
    <w:rsid w:val="000A08CA"/>
    <w:rsid w:val="000A1A51"/>
    <w:rsid w:val="000A3A93"/>
    <w:rsid w:val="000A74D1"/>
    <w:rsid w:val="000B065D"/>
    <w:rsid w:val="000B2996"/>
    <w:rsid w:val="000B3B7C"/>
    <w:rsid w:val="000C7FCB"/>
    <w:rsid w:val="000D05AC"/>
    <w:rsid w:val="000D252C"/>
    <w:rsid w:val="000D2D0D"/>
    <w:rsid w:val="000D5800"/>
    <w:rsid w:val="000D6581"/>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482A"/>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80FDB"/>
    <w:rsid w:val="00381508"/>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01D"/>
    <w:rsid w:val="00404881"/>
    <w:rsid w:val="00405199"/>
    <w:rsid w:val="00405B90"/>
    <w:rsid w:val="00410699"/>
    <w:rsid w:val="00413EA6"/>
    <w:rsid w:val="004151F2"/>
    <w:rsid w:val="00415360"/>
    <w:rsid w:val="004215FA"/>
    <w:rsid w:val="00424454"/>
    <w:rsid w:val="00424D10"/>
    <w:rsid w:val="00425C81"/>
    <w:rsid w:val="00436D4C"/>
    <w:rsid w:val="00436DFF"/>
    <w:rsid w:val="00443EB7"/>
    <w:rsid w:val="004455CF"/>
    <w:rsid w:val="0044591E"/>
    <w:rsid w:val="00446620"/>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E6149"/>
    <w:rsid w:val="005F3E79"/>
    <w:rsid w:val="005F7F38"/>
    <w:rsid w:val="00600217"/>
    <w:rsid w:val="00605DF5"/>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650"/>
    <w:rsid w:val="006E634D"/>
    <w:rsid w:val="006E6448"/>
    <w:rsid w:val="006F01B4"/>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5737"/>
    <w:rsid w:val="0086243C"/>
    <w:rsid w:val="00863193"/>
    <w:rsid w:val="008644F4"/>
    <w:rsid w:val="00864C21"/>
    <w:rsid w:val="00864CA5"/>
    <w:rsid w:val="00866397"/>
    <w:rsid w:val="00871C42"/>
    <w:rsid w:val="00872B34"/>
    <w:rsid w:val="00873379"/>
    <w:rsid w:val="008748B8"/>
    <w:rsid w:val="0087660C"/>
    <w:rsid w:val="0088174C"/>
    <w:rsid w:val="00882040"/>
    <w:rsid w:val="00883733"/>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D48"/>
    <w:rsid w:val="00A100FF"/>
    <w:rsid w:val="00A12FD3"/>
    <w:rsid w:val="00A14E74"/>
    <w:rsid w:val="00A15017"/>
    <w:rsid w:val="00A21834"/>
    <w:rsid w:val="00A25EC6"/>
    <w:rsid w:val="00A30D10"/>
    <w:rsid w:val="00A31C17"/>
    <w:rsid w:val="00A31FDE"/>
    <w:rsid w:val="00A342D5"/>
    <w:rsid w:val="00A35AC2"/>
    <w:rsid w:val="00A37C77"/>
    <w:rsid w:val="00A41B2B"/>
    <w:rsid w:val="00A43269"/>
    <w:rsid w:val="00A47715"/>
    <w:rsid w:val="00A5413D"/>
    <w:rsid w:val="00A5418D"/>
    <w:rsid w:val="00A55424"/>
    <w:rsid w:val="00A555D0"/>
    <w:rsid w:val="00A66734"/>
    <w:rsid w:val="00A66E35"/>
    <w:rsid w:val="00A725C2"/>
    <w:rsid w:val="00A769EE"/>
    <w:rsid w:val="00A77E4B"/>
    <w:rsid w:val="00A810A5"/>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7D3E"/>
    <w:rsid w:val="00B1300D"/>
    <w:rsid w:val="00B15027"/>
    <w:rsid w:val="00B15342"/>
    <w:rsid w:val="00B15500"/>
    <w:rsid w:val="00B15601"/>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702C0"/>
    <w:rsid w:val="00B70707"/>
    <w:rsid w:val="00B73FB5"/>
    <w:rsid w:val="00B74FE0"/>
    <w:rsid w:val="00B76472"/>
    <w:rsid w:val="00B76988"/>
    <w:rsid w:val="00B83266"/>
    <w:rsid w:val="00B8490B"/>
    <w:rsid w:val="00B90D2A"/>
    <w:rsid w:val="00B9119B"/>
    <w:rsid w:val="00B96A3B"/>
    <w:rsid w:val="00B96EB4"/>
    <w:rsid w:val="00BA14FE"/>
    <w:rsid w:val="00BA1BC3"/>
    <w:rsid w:val="00BA48A2"/>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20D"/>
    <w:rsid w:val="00CB5DA3"/>
    <w:rsid w:val="00CC3976"/>
    <w:rsid w:val="00CC5AD5"/>
    <w:rsid w:val="00CC6F78"/>
    <w:rsid w:val="00CC720E"/>
    <w:rsid w:val="00CD6700"/>
    <w:rsid w:val="00CD6AF3"/>
    <w:rsid w:val="00CD779E"/>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2B9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934B5"/>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5EAF"/>
    <w:rsid w:val="00DF657A"/>
    <w:rsid w:val="00DF7004"/>
    <w:rsid w:val="00DF7245"/>
    <w:rsid w:val="00E0639C"/>
    <w:rsid w:val="00E067E6"/>
    <w:rsid w:val="00E12531"/>
    <w:rsid w:val="00E12776"/>
    <w:rsid w:val="00E143B0"/>
    <w:rsid w:val="00E20F74"/>
    <w:rsid w:val="00E21781"/>
    <w:rsid w:val="00E24695"/>
    <w:rsid w:val="00E4012D"/>
    <w:rsid w:val="00E41746"/>
    <w:rsid w:val="00E42496"/>
    <w:rsid w:val="00E45580"/>
    <w:rsid w:val="00E4659B"/>
    <w:rsid w:val="00E50C2F"/>
    <w:rsid w:val="00E51CFD"/>
    <w:rsid w:val="00E55891"/>
    <w:rsid w:val="00E6283A"/>
    <w:rsid w:val="00E62896"/>
    <w:rsid w:val="00E629BF"/>
    <w:rsid w:val="00E72B48"/>
    <w:rsid w:val="00E72F72"/>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F026F1"/>
    <w:rsid w:val="00F034CE"/>
    <w:rsid w:val="00F0658F"/>
    <w:rsid w:val="00F10A0F"/>
    <w:rsid w:val="00F134E1"/>
    <w:rsid w:val="00F1562C"/>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3A64"/>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C3A6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C3A6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C3A6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C3A6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C3A64"/>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C3A6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FC3A64"/>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FC3A64"/>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C3A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C3A6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C3A6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C3A6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C3A6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C3A64"/>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FC3A6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C3A64"/>
    <w:pPr>
      <w:spacing w:after="0"/>
      <w:ind w:firstLine="0"/>
    </w:pPr>
    <w:rPr>
      <w:rFonts w:eastAsiaTheme="minorEastAsia"/>
    </w:rPr>
  </w:style>
  <w:style w:type="paragraph" w:styleId="TOC2">
    <w:name w:val="toc 2"/>
    <w:basedOn w:val="Normal"/>
    <w:next w:val="Normal"/>
    <w:autoRedefine/>
    <w:uiPriority w:val="39"/>
    <w:unhideWhenUsed/>
    <w:qFormat/>
    <w:rsid w:val="00FC3A64"/>
    <w:pPr>
      <w:spacing w:after="0"/>
      <w:ind w:left="221"/>
    </w:pPr>
    <w:rPr>
      <w:rFonts w:eastAsiaTheme="minorEastAsia"/>
    </w:rPr>
  </w:style>
  <w:style w:type="paragraph" w:styleId="TOC3">
    <w:name w:val="toc 3"/>
    <w:basedOn w:val="Normal"/>
    <w:next w:val="Normal"/>
    <w:autoRedefine/>
    <w:uiPriority w:val="39"/>
    <w:unhideWhenUsed/>
    <w:qFormat/>
    <w:rsid w:val="00FC3A64"/>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FC3A64"/>
    <w:rPr>
      <w:rFonts w:cs="2  Lotus"/>
      <w:smallCaps/>
      <w:color w:val="auto"/>
      <w:szCs w:val="28"/>
      <w:u w:val="single"/>
    </w:rPr>
  </w:style>
  <w:style w:type="character" w:styleId="IntenseReference">
    <w:name w:val="Intense Reference"/>
    <w:uiPriority w:val="32"/>
    <w:qFormat/>
    <w:rsid w:val="00FC3A64"/>
    <w:rPr>
      <w:rFonts w:cs="2  Lotus"/>
      <w:b/>
      <w:bCs/>
      <w:smallCaps/>
      <w:color w:val="auto"/>
      <w:spacing w:val="5"/>
      <w:szCs w:val="28"/>
      <w:u w:val="single"/>
    </w:rPr>
  </w:style>
  <w:style w:type="character" w:styleId="BookTitle">
    <w:name w:val="Book Title"/>
    <w:uiPriority w:val="33"/>
    <w:qFormat/>
    <w:rsid w:val="00FC3A64"/>
    <w:rPr>
      <w:rFonts w:cs="2  Titr"/>
      <w:b/>
      <w:bCs/>
      <w:smallCaps/>
      <w:spacing w:val="5"/>
      <w:szCs w:val="100"/>
    </w:rPr>
  </w:style>
  <w:style w:type="paragraph" w:styleId="TOCHeading">
    <w:name w:val="TOC Heading"/>
    <w:basedOn w:val="Heading1"/>
    <w:next w:val="Normal"/>
    <w:uiPriority w:val="39"/>
    <w:unhideWhenUsed/>
    <w:qFormat/>
    <w:rsid w:val="00FC3A6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C3A6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FC3A64"/>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FC3A64"/>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FC3A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C3A6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C3A64"/>
    <w:pPr>
      <w:spacing w:after="0"/>
      <w:ind w:left="658"/>
    </w:pPr>
    <w:rPr>
      <w:rFonts w:eastAsia="Times New Roman"/>
    </w:rPr>
  </w:style>
  <w:style w:type="paragraph" w:styleId="TOC5">
    <w:name w:val="toc 5"/>
    <w:basedOn w:val="Normal"/>
    <w:next w:val="Normal"/>
    <w:autoRedefine/>
    <w:uiPriority w:val="39"/>
    <w:unhideWhenUsed/>
    <w:qFormat/>
    <w:rsid w:val="00FC3A64"/>
    <w:pPr>
      <w:spacing w:after="0"/>
      <w:ind w:left="879"/>
    </w:pPr>
    <w:rPr>
      <w:rFonts w:eastAsia="Times New Roman"/>
    </w:rPr>
  </w:style>
  <w:style w:type="paragraph" w:styleId="TOC6">
    <w:name w:val="toc 6"/>
    <w:basedOn w:val="Normal"/>
    <w:next w:val="Normal"/>
    <w:autoRedefine/>
    <w:uiPriority w:val="39"/>
    <w:unhideWhenUsed/>
    <w:qFormat/>
    <w:rsid w:val="00FC3A64"/>
    <w:pPr>
      <w:spacing w:after="0"/>
      <w:ind w:left="1100"/>
    </w:pPr>
    <w:rPr>
      <w:rFonts w:eastAsia="Times New Roman"/>
    </w:rPr>
  </w:style>
  <w:style w:type="paragraph" w:styleId="TOC7">
    <w:name w:val="toc 7"/>
    <w:basedOn w:val="Normal"/>
    <w:next w:val="Normal"/>
    <w:autoRedefine/>
    <w:uiPriority w:val="39"/>
    <w:semiHidden/>
    <w:unhideWhenUsed/>
    <w:qFormat/>
    <w:rsid w:val="00FC3A64"/>
    <w:pPr>
      <w:spacing w:after="0"/>
      <w:ind w:left="1321"/>
    </w:pPr>
    <w:rPr>
      <w:rFonts w:eastAsia="Times New Roman"/>
    </w:rPr>
  </w:style>
  <w:style w:type="paragraph" w:styleId="Caption">
    <w:name w:val="caption"/>
    <w:basedOn w:val="Normal"/>
    <w:next w:val="Normal"/>
    <w:uiPriority w:val="35"/>
    <w:semiHidden/>
    <w:unhideWhenUsed/>
    <w:qFormat/>
    <w:rsid w:val="00FC3A64"/>
    <w:rPr>
      <w:rFonts w:eastAsia="Times New Roman"/>
      <w:b/>
      <w:bCs/>
      <w:sz w:val="20"/>
      <w:szCs w:val="20"/>
    </w:rPr>
  </w:style>
  <w:style w:type="paragraph" w:styleId="Title">
    <w:name w:val="Title"/>
    <w:basedOn w:val="Normal"/>
    <w:next w:val="Normal"/>
    <w:link w:val="TitleChar"/>
    <w:autoRedefine/>
    <w:uiPriority w:val="10"/>
    <w:qFormat/>
    <w:rsid w:val="00FC3A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C3A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C3A6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C3A64"/>
    <w:rPr>
      <w:rFonts w:ascii="Cambria" w:eastAsia="2  Badr" w:hAnsi="Cambria" w:cs="Karim"/>
      <w:i/>
      <w:spacing w:val="15"/>
      <w:sz w:val="24"/>
      <w:szCs w:val="60"/>
    </w:rPr>
  </w:style>
  <w:style w:type="character" w:styleId="Emphasis">
    <w:name w:val="Emphasis"/>
    <w:uiPriority w:val="20"/>
    <w:qFormat/>
    <w:rsid w:val="00FC3A64"/>
    <w:rPr>
      <w:rFonts w:cs="2  Lotus"/>
      <w:i/>
      <w:iCs/>
      <w:color w:val="808080"/>
      <w:szCs w:val="32"/>
    </w:rPr>
  </w:style>
  <w:style w:type="character" w:customStyle="1" w:styleId="NoSpacingChar">
    <w:name w:val="No Spacing Char"/>
    <w:aliases w:val="متن عربي Char"/>
    <w:link w:val="NoSpacing"/>
    <w:uiPriority w:val="1"/>
    <w:rsid w:val="00FC3A64"/>
    <w:rPr>
      <w:rFonts w:eastAsia="2  Lotus" w:cs="2  Badr"/>
      <w:bCs/>
      <w:sz w:val="72"/>
      <w:szCs w:val="28"/>
    </w:rPr>
  </w:style>
  <w:style w:type="paragraph" w:styleId="ListParagraph">
    <w:name w:val="List Paragraph"/>
    <w:basedOn w:val="Normal"/>
    <w:link w:val="ListParagraphChar"/>
    <w:autoRedefine/>
    <w:uiPriority w:val="34"/>
    <w:qFormat/>
    <w:rsid w:val="00FC3A64"/>
    <w:pPr>
      <w:ind w:left="1134" w:firstLine="0"/>
    </w:pPr>
    <w:rPr>
      <w:rFonts w:ascii="Calibri" w:eastAsia="2  Lotus" w:hAnsi="Calibri" w:cs="2  Lotus"/>
      <w:sz w:val="22"/>
    </w:rPr>
  </w:style>
  <w:style w:type="character" w:customStyle="1" w:styleId="ListParagraphChar">
    <w:name w:val="List Paragraph Char"/>
    <w:link w:val="ListParagraph"/>
    <w:uiPriority w:val="34"/>
    <w:rsid w:val="00FC3A64"/>
    <w:rPr>
      <w:rFonts w:eastAsia="2  Lotus" w:cs="2  Lotus"/>
      <w:sz w:val="22"/>
      <w:szCs w:val="28"/>
    </w:rPr>
  </w:style>
  <w:style w:type="paragraph" w:styleId="Quote">
    <w:name w:val="Quote"/>
    <w:basedOn w:val="Normal"/>
    <w:next w:val="Normal"/>
    <w:link w:val="QuoteChar"/>
    <w:autoRedefine/>
    <w:uiPriority w:val="29"/>
    <w:qFormat/>
    <w:rsid w:val="00FC3A6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C3A64"/>
    <w:rPr>
      <w:rFonts w:cs="B Lotus"/>
      <w:i/>
      <w:szCs w:val="30"/>
    </w:rPr>
  </w:style>
  <w:style w:type="paragraph" w:styleId="IntenseQuote">
    <w:name w:val="Intense Quote"/>
    <w:basedOn w:val="Normal"/>
    <w:next w:val="Normal"/>
    <w:link w:val="IntenseQuoteChar"/>
    <w:autoRedefine/>
    <w:uiPriority w:val="30"/>
    <w:qFormat/>
    <w:rsid w:val="00FC3A6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C3A64"/>
    <w:rPr>
      <w:rFonts w:eastAsia="2  Lotus" w:cs="B Lotus"/>
      <w:b/>
      <w:bCs/>
      <w:i/>
      <w:szCs w:val="30"/>
    </w:rPr>
  </w:style>
  <w:style w:type="character" w:styleId="SubtleEmphasis">
    <w:name w:val="Subtle Emphasis"/>
    <w:uiPriority w:val="19"/>
    <w:qFormat/>
    <w:rsid w:val="00FC3A64"/>
    <w:rPr>
      <w:rFonts w:cs="2  Lotus"/>
      <w:i/>
      <w:iCs/>
      <w:color w:val="4A442A"/>
      <w:szCs w:val="32"/>
      <w:u w:val="none"/>
    </w:rPr>
  </w:style>
  <w:style w:type="character" w:styleId="IntenseEmphasis">
    <w:name w:val="Intense Emphasis"/>
    <w:uiPriority w:val="21"/>
    <w:qFormat/>
    <w:rsid w:val="00FC3A6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C3A64"/>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semiHidden/>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66AE-AD51-408C-A953-20E1C644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236</TotalTime>
  <Pages>10</Pages>
  <Words>3102</Words>
  <Characters>17688</Characters>
  <Application>Microsoft Office Word</Application>
  <DocSecurity>0</DocSecurity>
  <Lines>147</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8</cp:revision>
  <dcterms:created xsi:type="dcterms:W3CDTF">2020-06-10T07:54:00Z</dcterms:created>
  <dcterms:modified xsi:type="dcterms:W3CDTF">2020-06-11T03:07:00Z</dcterms:modified>
</cp:coreProperties>
</file>