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579094698"/>
        <w:docPartObj>
          <w:docPartGallery w:val="Table of Contents"/>
          <w:docPartUnique/>
        </w:docPartObj>
      </w:sdtPr>
      <w:sdtEndPr>
        <w:rPr>
          <w:b/>
          <w:noProof/>
        </w:rPr>
      </w:sdtEndPr>
      <w:sdtContent>
        <w:p w:rsidR="00852953" w:rsidRPr="00BA18B8" w:rsidRDefault="00852953" w:rsidP="00852953">
          <w:pPr>
            <w:pStyle w:val="TOCHeading"/>
            <w:spacing w:line="360" w:lineRule="auto"/>
            <w:rPr>
              <w:rFonts w:cs="Traditional Arabic"/>
            </w:rPr>
          </w:pPr>
          <w:r w:rsidRPr="00BA18B8">
            <w:rPr>
              <w:rFonts w:cs="Traditional Arabic" w:hint="cs"/>
              <w:rtl/>
            </w:rPr>
            <w:t>فهرست مطالب</w:t>
          </w:r>
        </w:p>
        <w:p w:rsidR="00852953" w:rsidRPr="00BA18B8" w:rsidRDefault="00852953" w:rsidP="00852953">
          <w:pPr>
            <w:pStyle w:val="TOC1"/>
            <w:tabs>
              <w:tab w:val="right" w:leader="dot" w:pos="9350"/>
            </w:tabs>
            <w:spacing w:line="360" w:lineRule="auto"/>
            <w:rPr>
              <w:noProof/>
              <w:sz w:val="22"/>
              <w:szCs w:val="22"/>
              <w:lang w:bidi="ar-SA"/>
            </w:rPr>
          </w:pPr>
          <w:r w:rsidRPr="00BA18B8">
            <w:fldChar w:fldCharType="begin"/>
          </w:r>
          <w:r w:rsidRPr="00BA18B8">
            <w:instrText xml:space="preserve"> TOC \o "1-5" \h \z \u </w:instrText>
          </w:r>
          <w:r w:rsidRPr="00BA18B8">
            <w:fldChar w:fldCharType="separate"/>
          </w:r>
          <w:hyperlink w:anchor="_Toc43121545" w:history="1">
            <w:r w:rsidRPr="00BA18B8">
              <w:rPr>
                <w:rStyle w:val="Hyperlink"/>
                <w:noProof/>
                <w:rtl/>
              </w:rPr>
              <w:t>موضوع: فقه / نکاح</w:t>
            </w:r>
            <w:r w:rsidRPr="00BA18B8">
              <w:rPr>
                <w:noProof/>
                <w:webHidden/>
              </w:rPr>
              <w:tab/>
            </w:r>
            <w:r w:rsidRPr="00BA18B8">
              <w:rPr>
                <w:noProof/>
                <w:webHidden/>
              </w:rPr>
              <w:fldChar w:fldCharType="begin"/>
            </w:r>
            <w:r w:rsidRPr="00BA18B8">
              <w:rPr>
                <w:noProof/>
                <w:webHidden/>
              </w:rPr>
              <w:instrText xml:space="preserve"> PAGEREF _Toc43121545 \h </w:instrText>
            </w:r>
            <w:r w:rsidRPr="00BA18B8">
              <w:rPr>
                <w:noProof/>
                <w:webHidden/>
              </w:rPr>
            </w:r>
            <w:r w:rsidRPr="00BA18B8">
              <w:rPr>
                <w:noProof/>
                <w:webHidden/>
              </w:rPr>
              <w:fldChar w:fldCharType="separate"/>
            </w:r>
            <w:r w:rsidR="00CA3C1E" w:rsidRPr="00BA18B8">
              <w:rPr>
                <w:noProof/>
                <w:webHidden/>
                <w:rtl/>
              </w:rPr>
              <w:t>2</w:t>
            </w:r>
            <w:r w:rsidRPr="00BA18B8">
              <w:rPr>
                <w:noProof/>
                <w:webHidden/>
              </w:rPr>
              <w:fldChar w:fldCharType="end"/>
            </w:r>
          </w:hyperlink>
        </w:p>
        <w:p w:rsidR="00852953" w:rsidRPr="00BA18B8" w:rsidRDefault="00AA0B84" w:rsidP="00852953">
          <w:pPr>
            <w:pStyle w:val="TOC2"/>
            <w:tabs>
              <w:tab w:val="right" w:leader="dot" w:pos="9350"/>
            </w:tabs>
            <w:spacing w:line="360" w:lineRule="auto"/>
            <w:rPr>
              <w:noProof/>
              <w:sz w:val="22"/>
              <w:szCs w:val="22"/>
              <w:lang w:bidi="ar-SA"/>
            </w:rPr>
          </w:pPr>
          <w:hyperlink w:anchor="_Toc43121546" w:history="1">
            <w:r w:rsidR="00852953" w:rsidRPr="00BA18B8">
              <w:rPr>
                <w:rStyle w:val="Hyperlink"/>
                <w:noProof/>
                <w:rtl/>
              </w:rPr>
              <w:t>اشاره</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_Toc43121546 \h </w:instrText>
            </w:r>
            <w:r w:rsidR="00852953" w:rsidRPr="00BA18B8">
              <w:rPr>
                <w:noProof/>
                <w:webHidden/>
              </w:rPr>
            </w:r>
            <w:r w:rsidR="00852953" w:rsidRPr="00BA18B8">
              <w:rPr>
                <w:noProof/>
                <w:webHidden/>
              </w:rPr>
              <w:fldChar w:fldCharType="separate"/>
            </w:r>
            <w:r w:rsidR="00CA3C1E" w:rsidRPr="00BA18B8">
              <w:rPr>
                <w:noProof/>
                <w:webHidden/>
                <w:rtl/>
              </w:rPr>
              <w:t>2</w:t>
            </w:r>
            <w:r w:rsidR="00852953" w:rsidRPr="00BA18B8">
              <w:rPr>
                <w:noProof/>
                <w:webHidden/>
              </w:rPr>
              <w:fldChar w:fldCharType="end"/>
            </w:r>
          </w:hyperlink>
        </w:p>
        <w:p w:rsidR="00852953" w:rsidRPr="00BA18B8" w:rsidRDefault="00AA0B84" w:rsidP="00852953">
          <w:pPr>
            <w:pStyle w:val="TOC2"/>
            <w:tabs>
              <w:tab w:val="right" w:leader="dot" w:pos="9350"/>
            </w:tabs>
            <w:spacing w:line="360" w:lineRule="auto"/>
            <w:rPr>
              <w:noProof/>
              <w:sz w:val="22"/>
              <w:szCs w:val="22"/>
              <w:lang w:bidi="ar-SA"/>
            </w:rPr>
          </w:pPr>
          <w:hyperlink w:anchor="_Toc43121547" w:history="1">
            <w:r w:rsidR="00852953" w:rsidRPr="00BA18B8">
              <w:rPr>
                <w:rStyle w:val="Hyperlink"/>
                <w:noProof/>
                <w:rtl/>
              </w:rPr>
              <w:t>نکات پا</w:t>
            </w:r>
            <w:r w:rsidR="00852953" w:rsidRPr="00BA18B8">
              <w:rPr>
                <w:rStyle w:val="Hyperlink"/>
                <w:rFonts w:hint="cs"/>
                <w:noProof/>
                <w:rtl/>
              </w:rPr>
              <w:t>ی</w:t>
            </w:r>
            <w:r w:rsidR="00852953" w:rsidRPr="00BA18B8">
              <w:rPr>
                <w:rStyle w:val="Hyperlink"/>
                <w:rFonts w:hint="eastAsia"/>
                <w:noProof/>
                <w:rtl/>
              </w:rPr>
              <w:t>ان</w:t>
            </w:r>
            <w:r w:rsidR="00852953" w:rsidRPr="00BA18B8">
              <w:rPr>
                <w:rStyle w:val="Hyperlink"/>
                <w:rFonts w:hint="cs"/>
                <w:noProof/>
                <w:rtl/>
              </w:rPr>
              <w:t>ی</w:t>
            </w:r>
            <w:r w:rsidR="00852953" w:rsidRPr="00BA18B8">
              <w:rPr>
                <w:rStyle w:val="Hyperlink"/>
                <w:noProof/>
                <w:rtl/>
              </w:rPr>
              <w:t xml:space="preserve"> بحث:</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_Toc43121547 \h </w:instrText>
            </w:r>
            <w:r w:rsidR="00852953" w:rsidRPr="00BA18B8">
              <w:rPr>
                <w:noProof/>
                <w:webHidden/>
              </w:rPr>
            </w:r>
            <w:r w:rsidR="00852953" w:rsidRPr="00BA18B8">
              <w:rPr>
                <w:noProof/>
                <w:webHidden/>
              </w:rPr>
              <w:fldChar w:fldCharType="separate"/>
            </w:r>
            <w:r w:rsidR="00CA3C1E" w:rsidRPr="00BA18B8">
              <w:rPr>
                <w:noProof/>
                <w:webHidden/>
                <w:rtl/>
              </w:rPr>
              <w:t>2</w:t>
            </w:r>
            <w:r w:rsidR="00852953" w:rsidRPr="00BA18B8">
              <w:rPr>
                <w:noProof/>
                <w:webHidden/>
              </w:rPr>
              <w:fldChar w:fldCharType="end"/>
            </w:r>
          </w:hyperlink>
        </w:p>
        <w:p w:rsidR="00852953" w:rsidRPr="00BA18B8" w:rsidRDefault="00AA0B84" w:rsidP="00852953">
          <w:pPr>
            <w:pStyle w:val="TOC3"/>
            <w:rPr>
              <w:rFonts w:eastAsiaTheme="minorEastAsia"/>
              <w:noProof/>
              <w:sz w:val="22"/>
              <w:szCs w:val="22"/>
              <w:lang w:bidi="ar-SA"/>
            </w:rPr>
          </w:pPr>
          <w:hyperlink w:anchor="_Toc43121548" w:history="1">
            <w:r w:rsidR="00852953" w:rsidRPr="00BA18B8">
              <w:rPr>
                <w:rStyle w:val="Hyperlink"/>
                <w:noProof/>
                <w:rtl/>
              </w:rPr>
              <w:t>نکته اول:</w:t>
            </w:r>
            <w:r w:rsidR="00BA18B8">
              <w:rPr>
                <w:rStyle w:val="Hyperlink"/>
                <w:noProof/>
                <w:rtl/>
              </w:rPr>
              <w:t xml:space="preserve"> س</w:t>
            </w:r>
            <w:r w:rsidR="00BA18B8">
              <w:rPr>
                <w:rStyle w:val="Hyperlink"/>
                <w:rFonts w:hint="cs"/>
                <w:noProof/>
                <w:rtl/>
              </w:rPr>
              <w:t>ی</w:t>
            </w:r>
            <w:r w:rsidR="00BA18B8">
              <w:rPr>
                <w:rStyle w:val="Hyperlink"/>
                <w:rFonts w:hint="eastAsia"/>
                <w:noProof/>
                <w:rtl/>
              </w:rPr>
              <w:t>ره</w:t>
            </w:r>
            <w:r w:rsidR="00852953" w:rsidRPr="00BA18B8">
              <w:rPr>
                <w:rStyle w:val="Hyperlink"/>
                <w:noProof/>
                <w:rtl/>
              </w:rPr>
              <w:t xml:space="preserve"> متشرعه</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_Toc43121548 \h </w:instrText>
            </w:r>
            <w:r w:rsidR="00852953" w:rsidRPr="00BA18B8">
              <w:rPr>
                <w:noProof/>
                <w:webHidden/>
              </w:rPr>
            </w:r>
            <w:r w:rsidR="00852953" w:rsidRPr="00BA18B8">
              <w:rPr>
                <w:noProof/>
                <w:webHidden/>
              </w:rPr>
              <w:fldChar w:fldCharType="separate"/>
            </w:r>
            <w:r w:rsidR="00CA3C1E" w:rsidRPr="00BA18B8">
              <w:rPr>
                <w:noProof/>
                <w:webHidden/>
                <w:rtl/>
              </w:rPr>
              <w:t>2</w:t>
            </w:r>
            <w:r w:rsidR="00852953" w:rsidRPr="00BA18B8">
              <w:rPr>
                <w:noProof/>
                <w:webHidden/>
              </w:rPr>
              <w:fldChar w:fldCharType="end"/>
            </w:r>
          </w:hyperlink>
        </w:p>
        <w:p w:rsidR="00852953" w:rsidRPr="00BA18B8" w:rsidRDefault="00AA0B84" w:rsidP="00852953">
          <w:pPr>
            <w:pStyle w:val="TOC3"/>
            <w:rPr>
              <w:rFonts w:eastAsiaTheme="minorEastAsia"/>
              <w:noProof/>
              <w:sz w:val="22"/>
              <w:szCs w:val="22"/>
              <w:lang w:bidi="ar-SA"/>
            </w:rPr>
          </w:pPr>
          <w:hyperlink w:anchor="_Toc43121549" w:history="1">
            <w:r w:rsidR="00852953" w:rsidRPr="00BA18B8">
              <w:rPr>
                <w:rStyle w:val="Hyperlink"/>
                <w:noProof/>
                <w:rtl/>
              </w:rPr>
              <w:t>نکته دوم: س</w:t>
            </w:r>
            <w:r w:rsidR="00852953" w:rsidRPr="00BA18B8">
              <w:rPr>
                <w:rStyle w:val="Hyperlink"/>
                <w:rFonts w:hint="cs"/>
                <w:noProof/>
                <w:rtl/>
              </w:rPr>
              <w:t>ی</w:t>
            </w:r>
            <w:r w:rsidR="00852953" w:rsidRPr="00BA18B8">
              <w:rPr>
                <w:rStyle w:val="Hyperlink"/>
                <w:rFonts w:hint="eastAsia"/>
                <w:noProof/>
                <w:rtl/>
              </w:rPr>
              <w:t>ره</w:t>
            </w:r>
            <w:r w:rsidR="00852953" w:rsidRPr="00BA18B8">
              <w:rPr>
                <w:rStyle w:val="Hyperlink"/>
                <w:noProof/>
                <w:rtl/>
              </w:rPr>
              <w:t xml:space="preserve"> عقلائ</w:t>
            </w:r>
            <w:r w:rsidR="00852953" w:rsidRPr="00BA18B8">
              <w:rPr>
                <w:rStyle w:val="Hyperlink"/>
                <w:rFonts w:hint="cs"/>
                <w:noProof/>
                <w:rtl/>
              </w:rPr>
              <w:t>ی</w:t>
            </w:r>
            <w:r w:rsidR="00852953" w:rsidRPr="00BA18B8">
              <w:rPr>
                <w:rStyle w:val="Hyperlink"/>
                <w:rFonts w:hint="eastAsia"/>
                <w:noProof/>
                <w:rtl/>
              </w:rPr>
              <w:t>ه</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_Toc43121549 \h </w:instrText>
            </w:r>
            <w:r w:rsidR="00852953" w:rsidRPr="00BA18B8">
              <w:rPr>
                <w:noProof/>
                <w:webHidden/>
              </w:rPr>
            </w:r>
            <w:r w:rsidR="00852953" w:rsidRPr="00BA18B8">
              <w:rPr>
                <w:noProof/>
                <w:webHidden/>
              </w:rPr>
              <w:fldChar w:fldCharType="separate"/>
            </w:r>
            <w:r w:rsidR="00CA3C1E" w:rsidRPr="00BA18B8">
              <w:rPr>
                <w:noProof/>
                <w:webHidden/>
                <w:rtl/>
              </w:rPr>
              <w:t>3</w:t>
            </w:r>
            <w:r w:rsidR="00852953" w:rsidRPr="00BA18B8">
              <w:rPr>
                <w:noProof/>
                <w:webHidden/>
              </w:rPr>
              <w:fldChar w:fldCharType="end"/>
            </w:r>
          </w:hyperlink>
        </w:p>
        <w:p w:rsidR="00852953" w:rsidRPr="00BA18B8" w:rsidRDefault="00AA0B84" w:rsidP="00852953">
          <w:pPr>
            <w:pStyle w:val="TOC3"/>
            <w:rPr>
              <w:rFonts w:eastAsiaTheme="minorEastAsia"/>
              <w:noProof/>
              <w:sz w:val="22"/>
              <w:szCs w:val="22"/>
              <w:lang w:bidi="ar-SA"/>
            </w:rPr>
          </w:pPr>
          <w:hyperlink w:anchor="_Toc43121550" w:history="1">
            <w:r w:rsidR="006B1DBE">
              <w:rPr>
                <w:rStyle w:val="Hyperlink"/>
                <w:noProof/>
                <w:rtl/>
              </w:rPr>
              <w:t>جمع‌بندی</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_Toc43121550 \h </w:instrText>
            </w:r>
            <w:r w:rsidR="00852953" w:rsidRPr="00BA18B8">
              <w:rPr>
                <w:noProof/>
                <w:webHidden/>
              </w:rPr>
            </w:r>
            <w:r w:rsidR="00852953" w:rsidRPr="00BA18B8">
              <w:rPr>
                <w:noProof/>
                <w:webHidden/>
              </w:rPr>
              <w:fldChar w:fldCharType="separate"/>
            </w:r>
            <w:r w:rsidR="00CA3C1E" w:rsidRPr="00BA18B8">
              <w:rPr>
                <w:noProof/>
                <w:webHidden/>
                <w:rtl/>
              </w:rPr>
              <w:t>5</w:t>
            </w:r>
            <w:r w:rsidR="00852953" w:rsidRPr="00BA18B8">
              <w:rPr>
                <w:noProof/>
                <w:webHidden/>
              </w:rPr>
              <w:fldChar w:fldCharType="end"/>
            </w:r>
          </w:hyperlink>
        </w:p>
        <w:p w:rsidR="00852953" w:rsidRPr="00BA18B8" w:rsidRDefault="00AA0B84" w:rsidP="00852953">
          <w:pPr>
            <w:pStyle w:val="TOC2"/>
            <w:tabs>
              <w:tab w:val="right" w:leader="dot" w:pos="9350"/>
            </w:tabs>
            <w:spacing w:line="360" w:lineRule="auto"/>
            <w:rPr>
              <w:noProof/>
              <w:sz w:val="22"/>
              <w:szCs w:val="22"/>
              <w:lang w:bidi="ar-SA"/>
            </w:rPr>
          </w:pPr>
          <w:hyperlink w:anchor="_Toc43121551" w:history="1">
            <w:r w:rsidR="006B1DBE">
              <w:rPr>
                <w:rStyle w:val="Hyperlink"/>
                <w:noProof/>
                <w:rtl/>
              </w:rPr>
              <w:t>طایفه</w:t>
            </w:r>
            <w:r w:rsidR="00852953" w:rsidRPr="00BA18B8">
              <w:rPr>
                <w:rStyle w:val="Hyperlink"/>
                <w:noProof/>
                <w:rtl/>
              </w:rPr>
              <w:t xml:space="preserve"> دوم: ادله و روا</w:t>
            </w:r>
            <w:r w:rsidR="00852953" w:rsidRPr="00BA18B8">
              <w:rPr>
                <w:rStyle w:val="Hyperlink"/>
                <w:rFonts w:hint="cs"/>
                <w:noProof/>
                <w:rtl/>
              </w:rPr>
              <w:t>ی</w:t>
            </w:r>
            <w:r w:rsidR="00852953" w:rsidRPr="00BA18B8">
              <w:rPr>
                <w:rStyle w:val="Hyperlink"/>
                <w:rFonts w:hint="eastAsia"/>
                <w:noProof/>
                <w:rtl/>
              </w:rPr>
              <w:t>ات</w:t>
            </w:r>
            <w:r w:rsidR="00852953" w:rsidRPr="00BA18B8">
              <w:rPr>
                <w:rStyle w:val="Hyperlink"/>
                <w:noProof/>
                <w:rtl/>
              </w:rPr>
              <w:t xml:space="preserve"> جواز نظر</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_Toc43121551 \h </w:instrText>
            </w:r>
            <w:r w:rsidR="00852953" w:rsidRPr="00BA18B8">
              <w:rPr>
                <w:noProof/>
                <w:webHidden/>
              </w:rPr>
            </w:r>
            <w:r w:rsidR="00852953" w:rsidRPr="00BA18B8">
              <w:rPr>
                <w:noProof/>
                <w:webHidden/>
              </w:rPr>
              <w:fldChar w:fldCharType="separate"/>
            </w:r>
            <w:r w:rsidR="00CA3C1E" w:rsidRPr="00BA18B8">
              <w:rPr>
                <w:noProof/>
                <w:webHidden/>
                <w:rtl/>
              </w:rPr>
              <w:t>6</w:t>
            </w:r>
            <w:r w:rsidR="00852953" w:rsidRPr="00BA18B8">
              <w:rPr>
                <w:noProof/>
                <w:webHidden/>
              </w:rPr>
              <w:fldChar w:fldCharType="end"/>
            </w:r>
          </w:hyperlink>
        </w:p>
        <w:p w:rsidR="00852953" w:rsidRPr="00BA18B8" w:rsidRDefault="00AA0B84" w:rsidP="00852953">
          <w:pPr>
            <w:pStyle w:val="TOC3"/>
            <w:rPr>
              <w:rFonts w:eastAsiaTheme="minorEastAsia"/>
              <w:noProof/>
              <w:sz w:val="22"/>
              <w:szCs w:val="22"/>
              <w:lang w:bidi="ar-SA"/>
            </w:rPr>
          </w:pPr>
          <w:hyperlink w:anchor="_Toc43121552" w:history="1">
            <w:r w:rsidR="00852953" w:rsidRPr="00BA18B8">
              <w:rPr>
                <w:rStyle w:val="Hyperlink"/>
                <w:noProof/>
                <w:rtl/>
              </w:rPr>
              <w:t>دل</w:t>
            </w:r>
            <w:r w:rsidR="00852953" w:rsidRPr="00BA18B8">
              <w:rPr>
                <w:rStyle w:val="Hyperlink"/>
                <w:rFonts w:hint="cs"/>
                <w:noProof/>
                <w:rtl/>
              </w:rPr>
              <w:t>ی</w:t>
            </w:r>
            <w:r w:rsidR="00852953" w:rsidRPr="00BA18B8">
              <w:rPr>
                <w:rStyle w:val="Hyperlink"/>
                <w:rFonts w:hint="eastAsia"/>
                <w:noProof/>
                <w:rtl/>
              </w:rPr>
              <w:t>ل</w:t>
            </w:r>
            <w:r w:rsidR="00852953" w:rsidRPr="00BA18B8">
              <w:rPr>
                <w:rStyle w:val="Hyperlink"/>
                <w:noProof/>
                <w:rtl/>
              </w:rPr>
              <w:t xml:space="preserve"> اول: آ</w:t>
            </w:r>
            <w:r w:rsidR="00852953" w:rsidRPr="00BA18B8">
              <w:rPr>
                <w:rStyle w:val="Hyperlink"/>
                <w:rFonts w:hint="cs"/>
                <w:noProof/>
                <w:rtl/>
              </w:rPr>
              <w:t>ی</w:t>
            </w:r>
            <w:r w:rsidR="00852953" w:rsidRPr="00BA18B8">
              <w:rPr>
                <w:rStyle w:val="Hyperlink"/>
                <w:rFonts w:hint="eastAsia"/>
                <w:noProof/>
                <w:rtl/>
              </w:rPr>
              <w:t>ه</w:t>
            </w:r>
            <w:r w:rsidR="00852953" w:rsidRPr="00BA18B8">
              <w:rPr>
                <w:rStyle w:val="Hyperlink"/>
                <w:noProof/>
                <w:rtl/>
              </w:rPr>
              <w:t xml:space="preserve"> 31 سوره نور</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_Toc43121552 \h </w:instrText>
            </w:r>
            <w:r w:rsidR="00852953" w:rsidRPr="00BA18B8">
              <w:rPr>
                <w:noProof/>
                <w:webHidden/>
              </w:rPr>
            </w:r>
            <w:r w:rsidR="00852953" w:rsidRPr="00BA18B8">
              <w:rPr>
                <w:noProof/>
                <w:webHidden/>
              </w:rPr>
              <w:fldChar w:fldCharType="separate"/>
            </w:r>
            <w:r w:rsidR="00CA3C1E" w:rsidRPr="00BA18B8">
              <w:rPr>
                <w:noProof/>
                <w:webHidden/>
                <w:rtl/>
              </w:rPr>
              <w:t>6</w:t>
            </w:r>
            <w:r w:rsidR="00852953" w:rsidRPr="00BA18B8">
              <w:rPr>
                <w:noProof/>
                <w:webHidden/>
              </w:rPr>
              <w:fldChar w:fldCharType="end"/>
            </w:r>
          </w:hyperlink>
        </w:p>
        <w:p w:rsidR="00852953" w:rsidRPr="00BA18B8" w:rsidRDefault="00AA0B84" w:rsidP="00852953">
          <w:pPr>
            <w:pStyle w:val="TOC3"/>
            <w:rPr>
              <w:rFonts w:eastAsiaTheme="minorEastAsia"/>
              <w:noProof/>
              <w:sz w:val="22"/>
              <w:szCs w:val="22"/>
              <w:lang w:bidi="ar-SA"/>
            </w:rPr>
          </w:pPr>
          <w:hyperlink w:anchor="_Toc43121553" w:history="1">
            <w:r w:rsidR="00852953" w:rsidRPr="00BA18B8">
              <w:rPr>
                <w:rStyle w:val="Hyperlink"/>
                <w:noProof/>
                <w:rtl/>
              </w:rPr>
              <w:t>مقدمات استدلال</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_Toc43121553 \h </w:instrText>
            </w:r>
            <w:r w:rsidR="00852953" w:rsidRPr="00BA18B8">
              <w:rPr>
                <w:noProof/>
                <w:webHidden/>
              </w:rPr>
            </w:r>
            <w:r w:rsidR="00852953" w:rsidRPr="00BA18B8">
              <w:rPr>
                <w:noProof/>
                <w:webHidden/>
              </w:rPr>
              <w:fldChar w:fldCharType="separate"/>
            </w:r>
            <w:r w:rsidR="00CA3C1E" w:rsidRPr="00BA18B8">
              <w:rPr>
                <w:noProof/>
                <w:webHidden/>
                <w:rtl/>
              </w:rPr>
              <w:t>7</w:t>
            </w:r>
            <w:r w:rsidR="00852953" w:rsidRPr="00BA18B8">
              <w:rPr>
                <w:noProof/>
                <w:webHidden/>
              </w:rPr>
              <w:fldChar w:fldCharType="end"/>
            </w:r>
          </w:hyperlink>
        </w:p>
        <w:p w:rsidR="00852953" w:rsidRPr="00BA18B8" w:rsidRDefault="00AA0B84" w:rsidP="00852953">
          <w:pPr>
            <w:pStyle w:val="TOC4"/>
            <w:tabs>
              <w:tab w:val="right" w:leader="dot" w:pos="9350"/>
            </w:tabs>
            <w:spacing w:line="360" w:lineRule="auto"/>
            <w:rPr>
              <w:rFonts w:eastAsiaTheme="minorEastAsia"/>
              <w:noProof/>
              <w:sz w:val="22"/>
              <w:szCs w:val="22"/>
              <w:lang w:bidi="ar-SA"/>
            </w:rPr>
          </w:pPr>
          <w:hyperlink w:anchor="_Toc43121554" w:history="1">
            <w:r w:rsidR="00852953" w:rsidRPr="00BA18B8">
              <w:rPr>
                <w:rStyle w:val="Hyperlink"/>
                <w:noProof/>
                <w:rtl/>
              </w:rPr>
              <w:t>مقدمه اول: معنا</w:t>
            </w:r>
            <w:r w:rsidR="00852953" w:rsidRPr="00BA18B8">
              <w:rPr>
                <w:rStyle w:val="Hyperlink"/>
                <w:rFonts w:hint="cs"/>
                <w:noProof/>
                <w:rtl/>
              </w:rPr>
              <w:t>ی</w:t>
            </w:r>
            <w:r w:rsidR="00852953" w:rsidRPr="00BA18B8">
              <w:rPr>
                <w:rStyle w:val="Hyperlink"/>
                <w:noProof/>
                <w:rtl/>
              </w:rPr>
              <w:t xml:space="preserve"> ز</w:t>
            </w:r>
            <w:r w:rsidR="00852953" w:rsidRPr="00BA18B8">
              <w:rPr>
                <w:rStyle w:val="Hyperlink"/>
                <w:rFonts w:hint="cs"/>
                <w:noProof/>
                <w:rtl/>
              </w:rPr>
              <w:t>ی</w:t>
            </w:r>
            <w:r w:rsidR="00852953" w:rsidRPr="00BA18B8">
              <w:rPr>
                <w:rStyle w:val="Hyperlink"/>
                <w:rFonts w:hint="eastAsia"/>
                <w:noProof/>
                <w:rtl/>
              </w:rPr>
              <w:t>نت</w:t>
            </w:r>
            <w:r w:rsidR="00852953" w:rsidRPr="00BA18B8">
              <w:rPr>
                <w:rStyle w:val="Hyperlink"/>
                <w:noProof/>
                <w:rtl/>
              </w:rPr>
              <w:t xml:space="preserve"> عام باشد</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_Toc43121554 \h </w:instrText>
            </w:r>
            <w:r w:rsidR="00852953" w:rsidRPr="00BA18B8">
              <w:rPr>
                <w:noProof/>
                <w:webHidden/>
              </w:rPr>
            </w:r>
            <w:r w:rsidR="00852953" w:rsidRPr="00BA18B8">
              <w:rPr>
                <w:noProof/>
                <w:webHidden/>
              </w:rPr>
              <w:fldChar w:fldCharType="separate"/>
            </w:r>
            <w:r w:rsidR="00CA3C1E" w:rsidRPr="00BA18B8">
              <w:rPr>
                <w:noProof/>
                <w:webHidden/>
                <w:rtl/>
              </w:rPr>
              <w:t>7</w:t>
            </w:r>
            <w:r w:rsidR="00852953" w:rsidRPr="00BA18B8">
              <w:rPr>
                <w:noProof/>
                <w:webHidden/>
              </w:rPr>
              <w:fldChar w:fldCharType="end"/>
            </w:r>
          </w:hyperlink>
        </w:p>
        <w:p w:rsidR="00852953" w:rsidRPr="00BA18B8" w:rsidRDefault="00AA0B84" w:rsidP="00852953">
          <w:pPr>
            <w:pStyle w:val="TOC4"/>
            <w:tabs>
              <w:tab w:val="right" w:leader="dot" w:pos="9350"/>
            </w:tabs>
            <w:spacing w:line="360" w:lineRule="auto"/>
            <w:rPr>
              <w:rFonts w:eastAsiaTheme="minorEastAsia"/>
              <w:noProof/>
              <w:sz w:val="22"/>
              <w:szCs w:val="22"/>
              <w:lang w:bidi="ar-SA"/>
            </w:rPr>
          </w:pPr>
          <w:hyperlink w:anchor="_Toc43121555" w:history="1">
            <w:r w:rsidR="00852953" w:rsidRPr="00BA18B8">
              <w:rPr>
                <w:rStyle w:val="Hyperlink"/>
                <w:noProof/>
                <w:rtl/>
              </w:rPr>
              <w:t>مقدمه دوم: ابداء للغ</w:t>
            </w:r>
            <w:r w:rsidR="00852953" w:rsidRPr="00BA18B8">
              <w:rPr>
                <w:rStyle w:val="Hyperlink"/>
                <w:rFonts w:hint="cs"/>
                <w:noProof/>
                <w:rtl/>
              </w:rPr>
              <w:t>ی</w:t>
            </w:r>
            <w:r w:rsidR="00852953" w:rsidRPr="00BA18B8">
              <w:rPr>
                <w:rStyle w:val="Hyperlink"/>
                <w:rFonts w:hint="eastAsia"/>
                <w:noProof/>
                <w:rtl/>
              </w:rPr>
              <w:t>ر</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_Toc43121555 \h </w:instrText>
            </w:r>
            <w:r w:rsidR="00852953" w:rsidRPr="00BA18B8">
              <w:rPr>
                <w:noProof/>
                <w:webHidden/>
              </w:rPr>
            </w:r>
            <w:r w:rsidR="00852953" w:rsidRPr="00BA18B8">
              <w:rPr>
                <w:noProof/>
                <w:webHidden/>
              </w:rPr>
              <w:fldChar w:fldCharType="separate"/>
            </w:r>
            <w:r w:rsidR="00CA3C1E" w:rsidRPr="00BA18B8">
              <w:rPr>
                <w:noProof/>
                <w:webHidden/>
                <w:rtl/>
              </w:rPr>
              <w:t>8</w:t>
            </w:r>
            <w:r w:rsidR="00852953" w:rsidRPr="00BA18B8">
              <w:rPr>
                <w:noProof/>
                <w:webHidden/>
              </w:rPr>
              <w:fldChar w:fldCharType="end"/>
            </w:r>
          </w:hyperlink>
        </w:p>
        <w:p w:rsidR="00852953" w:rsidRPr="00BA18B8" w:rsidRDefault="00AA0B84" w:rsidP="00852953">
          <w:pPr>
            <w:pStyle w:val="TOC4"/>
            <w:tabs>
              <w:tab w:val="right" w:leader="dot" w:pos="9350"/>
            </w:tabs>
            <w:spacing w:line="360" w:lineRule="auto"/>
            <w:rPr>
              <w:rFonts w:eastAsiaTheme="minorEastAsia"/>
              <w:noProof/>
              <w:sz w:val="22"/>
              <w:szCs w:val="22"/>
              <w:lang w:bidi="ar-SA"/>
            </w:rPr>
          </w:pPr>
          <w:hyperlink w:anchor="_Toc43121556" w:history="1">
            <w:r w:rsidR="00852953" w:rsidRPr="00BA18B8">
              <w:rPr>
                <w:rStyle w:val="Hyperlink"/>
                <w:noProof/>
                <w:rtl/>
              </w:rPr>
              <w:t>مقدمه سوم: تلازم ب</w:t>
            </w:r>
            <w:r w:rsidR="00852953" w:rsidRPr="00BA18B8">
              <w:rPr>
                <w:rStyle w:val="Hyperlink"/>
                <w:rFonts w:hint="cs"/>
                <w:noProof/>
                <w:rtl/>
              </w:rPr>
              <w:t>ی</w:t>
            </w:r>
            <w:r w:rsidR="00852953" w:rsidRPr="00BA18B8">
              <w:rPr>
                <w:rStyle w:val="Hyperlink"/>
                <w:rFonts w:hint="eastAsia"/>
                <w:noProof/>
                <w:rtl/>
              </w:rPr>
              <w:t>ن</w:t>
            </w:r>
            <w:r w:rsidR="00852953" w:rsidRPr="00BA18B8">
              <w:rPr>
                <w:rStyle w:val="Hyperlink"/>
                <w:noProof/>
                <w:rtl/>
              </w:rPr>
              <w:t xml:space="preserve"> وجوب تستّر و حرمت نگاه</w:t>
            </w:r>
            <w:r w:rsidR="00852953" w:rsidRPr="00BA18B8">
              <w:rPr>
                <w:noProof/>
                <w:webHidden/>
              </w:rPr>
              <w:tab/>
            </w:r>
            <w:r w:rsidR="00852953" w:rsidRPr="00BA18B8">
              <w:rPr>
                <w:noProof/>
                <w:webHidden/>
              </w:rPr>
              <w:fldChar w:fldCharType="begin"/>
            </w:r>
            <w:r w:rsidR="00852953" w:rsidRPr="00BA18B8">
              <w:rPr>
                <w:noProof/>
                <w:webHidden/>
              </w:rPr>
              <w:instrText xml:space="preserve"> PAGEREF _Toc43121556 \h </w:instrText>
            </w:r>
            <w:r w:rsidR="00852953" w:rsidRPr="00BA18B8">
              <w:rPr>
                <w:noProof/>
                <w:webHidden/>
              </w:rPr>
            </w:r>
            <w:r w:rsidR="00852953" w:rsidRPr="00BA18B8">
              <w:rPr>
                <w:noProof/>
                <w:webHidden/>
              </w:rPr>
              <w:fldChar w:fldCharType="separate"/>
            </w:r>
            <w:r w:rsidR="00CA3C1E" w:rsidRPr="00BA18B8">
              <w:rPr>
                <w:noProof/>
                <w:webHidden/>
                <w:rtl/>
              </w:rPr>
              <w:t>9</w:t>
            </w:r>
            <w:r w:rsidR="00852953" w:rsidRPr="00BA18B8">
              <w:rPr>
                <w:noProof/>
                <w:webHidden/>
              </w:rPr>
              <w:fldChar w:fldCharType="end"/>
            </w:r>
          </w:hyperlink>
        </w:p>
        <w:p w:rsidR="00852953" w:rsidRPr="00BA18B8" w:rsidRDefault="00852953" w:rsidP="00852953">
          <w:pPr>
            <w:spacing w:line="360" w:lineRule="auto"/>
          </w:pPr>
          <w:r w:rsidRPr="00BA18B8">
            <w:rPr>
              <w:rFonts w:eastAsiaTheme="minorEastAsia"/>
            </w:rPr>
            <w:fldChar w:fldCharType="end"/>
          </w:r>
        </w:p>
      </w:sdtContent>
    </w:sdt>
    <w:p w:rsidR="00852953" w:rsidRPr="00BA18B8" w:rsidRDefault="00852953" w:rsidP="004D5B1F">
      <w:pPr>
        <w:jc w:val="center"/>
        <w:rPr>
          <w:rtl/>
        </w:rPr>
      </w:pPr>
    </w:p>
    <w:p w:rsidR="00852953" w:rsidRPr="00BA18B8" w:rsidRDefault="00852953">
      <w:pPr>
        <w:bidi w:val="0"/>
        <w:spacing w:after="0"/>
        <w:ind w:firstLine="0"/>
        <w:jc w:val="left"/>
        <w:rPr>
          <w:rtl/>
        </w:rPr>
      </w:pPr>
      <w:r w:rsidRPr="00BA18B8">
        <w:rPr>
          <w:rtl/>
        </w:rPr>
        <w:br w:type="page"/>
      </w:r>
    </w:p>
    <w:p w:rsidR="00BA18B8" w:rsidRPr="00FC3A64" w:rsidRDefault="00BA18B8" w:rsidP="00BA18B8">
      <w:pPr>
        <w:jc w:val="center"/>
        <w:rPr>
          <w:rtl/>
        </w:rPr>
      </w:pPr>
      <w:r w:rsidRPr="00FC3A64">
        <w:rPr>
          <w:rFonts w:hint="cs"/>
          <w:rtl/>
        </w:rPr>
        <w:lastRenderedPageBreak/>
        <w:t>بسم الله الرحمن الرحیم</w:t>
      </w:r>
    </w:p>
    <w:p w:rsidR="00BA18B8" w:rsidRPr="00FC3A64" w:rsidRDefault="00BA18B8" w:rsidP="00BA18B8">
      <w:pPr>
        <w:pStyle w:val="Heading1"/>
        <w:rPr>
          <w:rtl/>
        </w:rPr>
      </w:pPr>
      <w:bookmarkStart w:id="0" w:name="_Toc20125395"/>
      <w:bookmarkStart w:id="1" w:name="_Toc42509933"/>
      <w:bookmarkStart w:id="2" w:name="_Toc42522615"/>
      <w:bookmarkStart w:id="3" w:name="_Toc42611065"/>
      <w:bookmarkStart w:id="4" w:name="_Toc42697049"/>
      <w:bookmarkStart w:id="5" w:name="_Toc513477529"/>
      <w:r w:rsidRPr="00FC3A64">
        <w:rPr>
          <w:rFonts w:hint="cs"/>
          <w:rtl/>
        </w:rPr>
        <w:t xml:space="preserve">موضوع: </w:t>
      </w:r>
      <w:r w:rsidRPr="00FC3A64">
        <w:rPr>
          <w:rFonts w:hint="cs"/>
          <w:color w:val="auto"/>
          <w:rtl/>
        </w:rPr>
        <w:t>فقه / نکاح</w:t>
      </w:r>
      <w:bookmarkEnd w:id="0"/>
      <w:bookmarkEnd w:id="1"/>
      <w:bookmarkEnd w:id="2"/>
      <w:bookmarkEnd w:id="3"/>
      <w:bookmarkEnd w:id="4"/>
      <w:bookmarkEnd w:id="5"/>
    </w:p>
    <w:p w:rsidR="00BA18B8" w:rsidRPr="00FC3A64" w:rsidRDefault="00BA18B8" w:rsidP="00BA18B8">
      <w:pPr>
        <w:pStyle w:val="Heading2"/>
        <w:rPr>
          <w:rFonts w:ascii="Traditional Arabic" w:hAnsi="Traditional Arabic" w:cs="Traditional Arabic"/>
          <w:rtl/>
        </w:rPr>
      </w:pPr>
      <w:bookmarkStart w:id="6" w:name="_Toc42509934"/>
      <w:bookmarkStart w:id="7" w:name="_Toc42522616"/>
      <w:bookmarkStart w:id="8" w:name="_Toc42611066"/>
      <w:bookmarkStart w:id="9" w:name="_Toc42697050"/>
      <w:r w:rsidRPr="00FC3A64">
        <w:rPr>
          <w:rFonts w:ascii="Traditional Arabic" w:hAnsi="Traditional Arabic" w:cs="Traditional Arabic" w:hint="cs"/>
          <w:rtl/>
        </w:rPr>
        <w:t>اشاره</w:t>
      </w:r>
      <w:bookmarkEnd w:id="6"/>
      <w:bookmarkEnd w:id="7"/>
      <w:bookmarkEnd w:id="8"/>
      <w:bookmarkEnd w:id="9"/>
    </w:p>
    <w:p w:rsidR="00B058E2" w:rsidRPr="00BA18B8" w:rsidRDefault="00B058E2" w:rsidP="00B058E2">
      <w:pPr>
        <w:rPr>
          <w:rtl/>
        </w:rPr>
      </w:pPr>
      <w:r w:rsidRPr="00BA18B8">
        <w:rPr>
          <w:rFonts w:hint="cs"/>
          <w:rtl/>
        </w:rPr>
        <w:t xml:space="preserve">بحث در مقام سوم پیرامون نگاه به وجه و کفّین اجنبیه بدون شهوت بود که این از مباحث قدیمی و </w:t>
      </w:r>
      <w:r w:rsidR="00BA18B8">
        <w:rPr>
          <w:rFonts w:hint="cs"/>
          <w:rtl/>
        </w:rPr>
        <w:t>سابقه‌داری</w:t>
      </w:r>
      <w:r w:rsidRPr="00BA18B8">
        <w:rPr>
          <w:rFonts w:hint="cs"/>
          <w:rtl/>
        </w:rPr>
        <w:t xml:space="preserve"> است که در مقام سوم قرار گرفت و در این بحث سه نظر مشهور وجود داشت اگرچه در ذیل </w:t>
      </w:r>
      <w:r w:rsidR="00BA18B8">
        <w:rPr>
          <w:rFonts w:hint="cs"/>
          <w:rtl/>
        </w:rPr>
        <w:t>آن‌ها</w:t>
      </w:r>
      <w:r w:rsidRPr="00BA18B8">
        <w:rPr>
          <w:rFonts w:hint="cs"/>
          <w:rtl/>
        </w:rPr>
        <w:t xml:space="preserve"> نظرهای ثانوی هم وجود داشت که متعرض شدیم و عرض شد که در ادوار معاصر نیز محل اختلاف شدید است به حدّی که مرحوم شیخ انصاری به صورت قاطع قائل به جواز هستند و معتقدند که نظر بدون شهوت به وجه و کفّین جایز است و در نقطه مقابل هم مرحوم صاحب جواهر قرار دارند که با حدود پانزده دلیل ادعا</w:t>
      </w:r>
      <w:r w:rsidR="006F139A" w:rsidRPr="00BA18B8">
        <w:rPr>
          <w:rFonts w:hint="cs"/>
          <w:rtl/>
        </w:rPr>
        <w:t xml:space="preserve"> می‌</w:t>
      </w:r>
      <w:r w:rsidRPr="00BA18B8">
        <w:rPr>
          <w:rFonts w:hint="cs"/>
          <w:rtl/>
        </w:rPr>
        <w:t xml:space="preserve">کنند که </w:t>
      </w:r>
      <w:r w:rsidR="00BA18B8">
        <w:rPr>
          <w:rFonts w:hint="cs"/>
          <w:rtl/>
        </w:rPr>
        <w:t>این‌چنین</w:t>
      </w:r>
      <w:r w:rsidRPr="00BA18B8">
        <w:rPr>
          <w:rFonts w:hint="cs"/>
          <w:rtl/>
        </w:rPr>
        <w:t xml:space="preserve"> نگاهی جایز نیست و در واقع دو عالم در این سطح چنین اختلافی با هم دارند و امروزه هم تقریباً چنین اختلافی وجود دارد اگرچه اکثریت معتقد به جواز شده</w:t>
      </w:r>
      <w:r w:rsidR="006F139A" w:rsidRPr="00BA18B8">
        <w:rPr>
          <w:rFonts w:hint="cs"/>
          <w:rtl/>
        </w:rPr>
        <w:t>‌اند.</w:t>
      </w:r>
    </w:p>
    <w:p w:rsidR="00B058E2" w:rsidRPr="00BA18B8" w:rsidRDefault="00B058E2" w:rsidP="00B058E2">
      <w:pPr>
        <w:rPr>
          <w:rtl/>
        </w:rPr>
      </w:pPr>
      <w:r w:rsidRPr="00BA18B8">
        <w:rPr>
          <w:rFonts w:hint="cs"/>
          <w:rtl/>
        </w:rPr>
        <w:t xml:space="preserve">در این مبحث به ترتیب ادله و مستندات هر یک از سه قول را شروع کردیم که </w:t>
      </w:r>
      <w:r w:rsidR="006B1DBE">
        <w:rPr>
          <w:rFonts w:hint="cs"/>
          <w:rtl/>
        </w:rPr>
        <w:t>تاکنون</w:t>
      </w:r>
      <w:r w:rsidRPr="00BA18B8">
        <w:rPr>
          <w:rFonts w:hint="cs"/>
          <w:rtl/>
        </w:rPr>
        <w:t xml:space="preserve"> یازده دلیل برای عدم جواز نظر به وجه و کفّین برشمرده و بحث شد که عمده ادله به پایان رسید و </w:t>
      </w:r>
      <w:r w:rsidR="006B1DBE">
        <w:rPr>
          <w:rFonts w:hint="cs"/>
          <w:rtl/>
        </w:rPr>
        <w:t>مسئله</w:t>
      </w:r>
      <w:r w:rsidRPr="00BA18B8">
        <w:rPr>
          <w:rFonts w:hint="cs"/>
          <w:rtl/>
        </w:rPr>
        <w:t xml:space="preserve"> اطلاقات هم که در بحث پیشین وجود داشت در آینده اشاره خواهد شد.</w:t>
      </w:r>
    </w:p>
    <w:p w:rsidR="00B058E2" w:rsidRPr="00BA18B8" w:rsidRDefault="00F15973" w:rsidP="00B058E2">
      <w:pPr>
        <w:rPr>
          <w:rtl/>
        </w:rPr>
      </w:pPr>
      <w:r w:rsidRPr="00BA18B8">
        <w:rPr>
          <w:rFonts w:hint="cs"/>
          <w:rtl/>
        </w:rPr>
        <w:t>در اینجا لازم است اشاره</w:t>
      </w:r>
      <w:r w:rsidR="006F139A" w:rsidRPr="00BA18B8">
        <w:rPr>
          <w:rFonts w:hint="cs"/>
          <w:rtl/>
        </w:rPr>
        <w:t xml:space="preserve">‌ای </w:t>
      </w:r>
      <w:r w:rsidRPr="00BA18B8">
        <w:rPr>
          <w:rFonts w:hint="cs"/>
          <w:rtl/>
        </w:rPr>
        <w:t>به بحث اطلاقات شده و محل بحث آن مشخص گردد</w:t>
      </w:r>
      <w:r w:rsidR="00B058E2" w:rsidRPr="00BA18B8">
        <w:rPr>
          <w:rFonts w:hint="cs"/>
          <w:rtl/>
        </w:rPr>
        <w:t xml:space="preserve"> و آن این است که اگر تعارض در اخبار و روایات برای انسان پیش آمد و گفته شد که </w:t>
      </w:r>
      <w:r w:rsidR="006B1DBE">
        <w:rPr>
          <w:rFonts w:hint="cs"/>
          <w:rtl/>
        </w:rPr>
        <w:t>طوایفی</w:t>
      </w:r>
      <w:r w:rsidR="00B058E2" w:rsidRPr="00BA18B8">
        <w:rPr>
          <w:rFonts w:hint="cs"/>
          <w:rtl/>
        </w:rPr>
        <w:t xml:space="preserve"> وجود دارند که قابل جمع نیستند و ترجیحی هم در کار نبود </w:t>
      </w:r>
      <w:r w:rsidR="006B1DBE">
        <w:rPr>
          <w:rtl/>
        </w:rPr>
        <w:t>طبعاً</w:t>
      </w:r>
      <w:r w:rsidR="00B058E2" w:rsidRPr="00BA18B8">
        <w:rPr>
          <w:rFonts w:hint="cs"/>
          <w:rtl/>
        </w:rPr>
        <w:t xml:space="preserve"> مراجعه به عمومات و اطلاقات خواهد شد که اگر این اطلاقات برای کسی قابل قبول باشد همین برای او مرجع بعد از تعارض است</w:t>
      </w:r>
      <w:r w:rsidR="00BA18B8">
        <w:rPr>
          <w:rtl/>
        </w:rPr>
        <w:t>؛ و</w:t>
      </w:r>
      <w:r w:rsidR="00B058E2" w:rsidRPr="00BA18B8">
        <w:rPr>
          <w:rFonts w:hint="cs"/>
          <w:rtl/>
        </w:rPr>
        <w:t xml:space="preserve"> لذا تمسک به اطلاقات مربوط به آن جایی است که سه </w:t>
      </w:r>
      <w:r w:rsidR="006B1DBE">
        <w:rPr>
          <w:rFonts w:hint="cs"/>
          <w:rtl/>
        </w:rPr>
        <w:t>طایفه</w:t>
      </w:r>
      <w:r w:rsidR="00B058E2" w:rsidRPr="00BA18B8">
        <w:rPr>
          <w:rFonts w:hint="cs"/>
          <w:rtl/>
        </w:rPr>
        <w:t xml:space="preserve"> به طور کامل مورد بحث قرار گیرد و در نهایت ببینیم آیا تعارضی باقی</w:t>
      </w:r>
      <w:r w:rsidR="006F139A" w:rsidRPr="00BA18B8">
        <w:rPr>
          <w:rFonts w:hint="cs"/>
          <w:rtl/>
        </w:rPr>
        <w:t xml:space="preserve"> می‌</w:t>
      </w:r>
      <w:r w:rsidR="00B058E2" w:rsidRPr="00BA18B8">
        <w:rPr>
          <w:rFonts w:hint="cs"/>
          <w:rtl/>
        </w:rPr>
        <w:t>ماند یا خیر.</w:t>
      </w:r>
    </w:p>
    <w:p w:rsidR="00F15973" w:rsidRPr="00BA18B8" w:rsidRDefault="006B1DBE" w:rsidP="00B058E2">
      <w:pPr>
        <w:rPr>
          <w:rtl/>
        </w:rPr>
      </w:pPr>
      <w:r>
        <w:rPr>
          <w:rFonts w:hint="cs"/>
          <w:rtl/>
        </w:rPr>
        <w:t>تاکنون</w:t>
      </w:r>
      <w:r w:rsidR="00F15973" w:rsidRPr="00BA18B8">
        <w:rPr>
          <w:rFonts w:hint="cs"/>
          <w:rtl/>
        </w:rPr>
        <w:t xml:space="preserve"> ادله حرمت نظر و به نوعی عدم جواز نظر به وجه و کفّین در یازده ردیف مورد بحث قرار گرفت. نسبت به </w:t>
      </w:r>
      <w:r>
        <w:rPr>
          <w:rFonts w:hint="cs"/>
          <w:rtl/>
        </w:rPr>
        <w:t>کل</w:t>
      </w:r>
      <w:r w:rsidR="00F15973" w:rsidRPr="00BA18B8">
        <w:rPr>
          <w:rFonts w:hint="cs"/>
          <w:rtl/>
        </w:rPr>
        <w:t xml:space="preserve"> این ادله این ملاحظه وجود داشت که در میان </w:t>
      </w:r>
      <w:r>
        <w:rPr>
          <w:rFonts w:hint="cs"/>
          <w:rtl/>
        </w:rPr>
        <w:t>این‌ها</w:t>
      </w:r>
      <w:r w:rsidR="00F15973" w:rsidRPr="00BA18B8">
        <w:rPr>
          <w:rFonts w:hint="cs"/>
          <w:rtl/>
        </w:rPr>
        <w:t xml:space="preserve"> آنچه که مورد تأیید نهایی ما بود </w:t>
      </w:r>
      <w:r w:rsidR="00F15973" w:rsidRPr="00BA18B8">
        <w:rPr>
          <w:rtl/>
        </w:rPr>
        <w:t>–</w:t>
      </w:r>
      <w:r w:rsidR="00F15973" w:rsidRPr="00BA18B8">
        <w:rPr>
          <w:rFonts w:hint="cs"/>
          <w:rtl/>
        </w:rPr>
        <w:t>آن هم با لیت و لعلّ- فقط یک دلیل بود و آن هم معتبره حفص بختری بود که در ترتیبی که عرض کردیم دلیل سوم بود و چند مناقشه</w:t>
      </w:r>
      <w:r w:rsidR="006F139A" w:rsidRPr="00BA18B8">
        <w:rPr>
          <w:rFonts w:hint="cs"/>
          <w:rtl/>
        </w:rPr>
        <w:t xml:space="preserve">‌ای </w:t>
      </w:r>
      <w:r w:rsidR="00F15973" w:rsidRPr="00BA18B8">
        <w:rPr>
          <w:rFonts w:hint="cs"/>
          <w:rtl/>
        </w:rPr>
        <w:t>در آن بود و به نحوی راهی برای دفع این مناقشات و پذیرفتن دلیل وجود داشت، اما مابقی ادله همگی قابل پاسخ بودند.</w:t>
      </w:r>
    </w:p>
    <w:p w:rsidR="002E624F" w:rsidRPr="00BA18B8" w:rsidRDefault="002E624F" w:rsidP="002E624F">
      <w:pPr>
        <w:pStyle w:val="Heading2"/>
        <w:rPr>
          <w:rFonts w:ascii="Traditional Arabic" w:hAnsi="Traditional Arabic" w:cs="Traditional Arabic"/>
          <w:rtl/>
        </w:rPr>
      </w:pPr>
      <w:bookmarkStart w:id="10" w:name="_Toc43121547"/>
      <w:r w:rsidRPr="00BA18B8">
        <w:rPr>
          <w:rFonts w:ascii="Traditional Arabic" w:hAnsi="Traditional Arabic" w:cs="Traditional Arabic" w:hint="cs"/>
          <w:rtl/>
        </w:rPr>
        <w:t>نکات پایانی بحث:</w:t>
      </w:r>
      <w:bookmarkEnd w:id="10"/>
    </w:p>
    <w:p w:rsidR="002E624F" w:rsidRPr="00BA18B8" w:rsidRDefault="002E624F" w:rsidP="002E624F">
      <w:pPr>
        <w:pStyle w:val="Heading3"/>
        <w:rPr>
          <w:rtl/>
        </w:rPr>
      </w:pPr>
      <w:bookmarkStart w:id="11" w:name="_Toc43121548"/>
      <w:r w:rsidRPr="00BA18B8">
        <w:rPr>
          <w:rFonts w:hint="cs"/>
          <w:rtl/>
        </w:rPr>
        <w:t>نکته اول:</w:t>
      </w:r>
      <w:r w:rsidR="00BA18B8">
        <w:rPr>
          <w:rtl/>
        </w:rPr>
        <w:t xml:space="preserve"> س</w:t>
      </w:r>
      <w:r w:rsidR="00BA18B8">
        <w:rPr>
          <w:rFonts w:hint="cs"/>
          <w:rtl/>
        </w:rPr>
        <w:t>ی</w:t>
      </w:r>
      <w:r w:rsidR="00BA18B8">
        <w:rPr>
          <w:rFonts w:hint="eastAsia"/>
          <w:rtl/>
        </w:rPr>
        <w:t>ره</w:t>
      </w:r>
      <w:r w:rsidRPr="00BA18B8">
        <w:rPr>
          <w:rFonts w:hint="cs"/>
          <w:rtl/>
        </w:rPr>
        <w:t xml:space="preserve"> متشرعه</w:t>
      </w:r>
      <w:bookmarkEnd w:id="11"/>
    </w:p>
    <w:p w:rsidR="00F15973" w:rsidRPr="00BA18B8" w:rsidRDefault="00F15973" w:rsidP="00B058E2">
      <w:pPr>
        <w:rPr>
          <w:rtl/>
        </w:rPr>
      </w:pPr>
      <w:r w:rsidRPr="00BA18B8">
        <w:rPr>
          <w:rFonts w:hint="cs"/>
          <w:rtl/>
        </w:rPr>
        <w:t>حال</w:t>
      </w:r>
      <w:r w:rsidR="002E624F" w:rsidRPr="00BA18B8">
        <w:rPr>
          <w:rFonts w:hint="cs"/>
          <w:rtl/>
        </w:rPr>
        <w:t xml:space="preserve"> پس از پایان استدلال یازدهم که آخرین استدلال برای حرمت نظر به وجه و کفّین بود نکته</w:t>
      </w:r>
      <w:r w:rsidR="006F139A" w:rsidRPr="00BA18B8">
        <w:rPr>
          <w:rFonts w:hint="cs"/>
          <w:rtl/>
        </w:rPr>
        <w:t xml:space="preserve">‌ای </w:t>
      </w:r>
      <w:r w:rsidR="002E624F" w:rsidRPr="00BA18B8">
        <w:rPr>
          <w:rFonts w:hint="cs"/>
          <w:rtl/>
        </w:rPr>
        <w:t>باید عرض شود که کمابیش هم مطرح شده است و در اینجا با بیان دیگری عرض</w:t>
      </w:r>
      <w:r w:rsidR="006F139A" w:rsidRPr="00BA18B8">
        <w:rPr>
          <w:rFonts w:hint="cs"/>
          <w:rtl/>
        </w:rPr>
        <w:t xml:space="preserve"> می‌</w:t>
      </w:r>
      <w:r w:rsidR="002E624F" w:rsidRPr="00BA18B8">
        <w:rPr>
          <w:rFonts w:hint="cs"/>
          <w:rtl/>
        </w:rPr>
        <w:t>شود و آن اینکه؛</w:t>
      </w:r>
    </w:p>
    <w:p w:rsidR="002E624F" w:rsidRPr="00BA18B8" w:rsidRDefault="002E624F" w:rsidP="00B058E2">
      <w:pPr>
        <w:rPr>
          <w:rtl/>
        </w:rPr>
      </w:pPr>
      <w:r w:rsidRPr="00BA18B8">
        <w:rPr>
          <w:rFonts w:hint="cs"/>
          <w:rtl/>
        </w:rPr>
        <w:lastRenderedPageBreak/>
        <w:t xml:space="preserve">یک </w:t>
      </w:r>
      <w:r w:rsidR="006B1DBE">
        <w:rPr>
          <w:rFonts w:hint="cs"/>
          <w:rtl/>
        </w:rPr>
        <w:t>مسئله</w:t>
      </w:r>
      <w:r w:rsidRPr="00BA18B8">
        <w:rPr>
          <w:rFonts w:hint="cs"/>
          <w:rtl/>
        </w:rPr>
        <w:t xml:space="preserve"> موجب تزلزل تمام این ادله</w:t>
      </w:r>
      <w:r w:rsidR="006F139A" w:rsidRPr="00BA18B8">
        <w:rPr>
          <w:rFonts w:hint="cs"/>
          <w:rtl/>
        </w:rPr>
        <w:t xml:space="preserve"> می‌</w:t>
      </w:r>
      <w:r w:rsidRPr="00BA18B8">
        <w:rPr>
          <w:rFonts w:hint="cs"/>
          <w:rtl/>
        </w:rPr>
        <w:t>شود و آن سیره مستمره و ارتکاز متشرعه است بر اینکه نگاه به وجه و کفّین بدون شهوت منعی ندارد.</w:t>
      </w:r>
    </w:p>
    <w:p w:rsidR="002E624F" w:rsidRPr="00BA18B8" w:rsidRDefault="00BA18B8" w:rsidP="002E624F">
      <w:pPr>
        <w:rPr>
          <w:rtl/>
        </w:rPr>
      </w:pPr>
      <w:r>
        <w:rPr>
          <w:rFonts w:hint="cs"/>
          <w:rtl/>
        </w:rPr>
        <w:t>این‌چنین</w:t>
      </w:r>
      <w:r w:rsidR="002E624F" w:rsidRPr="00BA18B8">
        <w:rPr>
          <w:rFonts w:hint="cs"/>
          <w:rtl/>
        </w:rPr>
        <w:t xml:space="preserve"> سیره متشرعه را با این بیان</w:t>
      </w:r>
      <w:r w:rsidR="006F139A" w:rsidRPr="00BA18B8">
        <w:rPr>
          <w:rFonts w:hint="cs"/>
          <w:rtl/>
        </w:rPr>
        <w:t xml:space="preserve"> می‌</w:t>
      </w:r>
      <w:r w:rsidR="002E624F" w:rsidRPr="00BA18B8">
        <w:rPr>
          <w:rFonts w:hint="cs"/>
          <w:rtl/>
        </w:rPr>
        <w:t>توان پذیرفت:</w:t>
      </w:r>
    </w:p>
    <w:p w:rsidR="002E624F" w:rsidRPr="00BA18B8" w:rsidRDefault="002E624F" w:rsidP="002E624F">
      <w:pPr>
        <w:rPr>
          <w:rtl/>
        </w:rPr>
      </w:pPr>
      <w:r w:rsidRPr="00BA18B8">
        <w:rPr>
          <w:rFonts w:hint="cs"/>
          <w:rtl/>
        </w:rPr>
        <w:t xml:space="preserve">اولاً زندگی متعارف بشر حتی در عصر معصومین به نوعی با این قضیه گره خورده است که ارتباط بین مرد و زن برقرار باشد، چه زندگی خانوادگی و چه زندگی اجتماعی که نوعی ارتباط بین زن و مرد در همه جا وجود دارد و این مختص به ارتباط با محارم نیست بلکه ارتباط با مطلق زنان که در میان </w:t>
      </w:r>
      <w:r w:rsidR="00BA18B8">
        <w:rPr>
          <w:rFonts w:hint="cs"/>
          <w:rtl/>
        </w:rPr>
        <w:t>آن‌ها</w:t>
      </w:r>
      <w:r w:rsidRPr="00BA18B8">
        <w:rPr>
          <w:rFonts w:hint="cs"/>
          <w:rtl/>
        </w:rPr>
        <w:t xml:space="preserve"> غیر محارم نیز وجود دارند </w:t>
      </w:r>
      <w:r w:rsidR="006B1DBE">
        <w:rPr>
          <w:rFonts w:hint="cs"/>
          <w:rtl/>
        </w:rPr>
        <w:t>به‌گونه‌ای</w:t>
      </w:r>
      <w:r w:rsidR="006F139A" w:rsidRPr="00BA18B8">
        <w:rPr>
          <w:rFonts w:hint="cs"/>
          <w:rtl/>
        </w:rPr>
        <w:t xml:space="preserve"> </w:t>
      </w:r>
      <w:r w:rsidRPr="00BA18B8">
        <w:rPr>
          <w:rFonts w:hint="cs"/>
          <w:rtl/>
        </w:rPr>
        <w:t xml:space="preserve">که اگر قرار بر این باشد که نگاه به وجه و کفّین که </w:t>
      </w:r>
      <w:r w:rsidR="006B1DBE">
        <w:rPr>
          <w:rFonts w:hint="cs"/>
          <w:rtl/>
        </w:rPr>
        <w:t>اقل</w:t>
      </w:r>
      <w:r w:rsidRPr="00BA18B8">
        <w:rPr>
          <w:rFonts w:hint="cs"/>
          <w:rtl/>
        </w:rPr>
        <w:t xml:space="preserve"> راه ارتباطی است منع شود نتیجه آن جداسازی بسیار و گسترده</w:t>
      </w:r>
      <w:r w:rsidR="006F139A" w:rsidRPr="00BA18B8">
        <w:rPr>
          <w:rFonts w:hint="cs"/>
          <w:rtl/>
        </w:rPr>
        <w:t xml:space="preserve">‌ای </w:t>
      </w:r>
      <w:r w:rsidRPr="00BA18B8">
        <w:rPr>
          <w:rFonts w:hint="cs"/>
          <w:rtl/>
        </w:rPr>
        <w:t>خواهد بود</w:t>
      </w:r>
      <w:r w:rsidR="00BA18B8">
        <w:rPr>
          <w:rtl/>
        </w:rPr>
        <w:t xml:space="preserve">؛ </w:t>
      </w:r>
      <w:r w:rsidRPr="00BA18B8">
        <w:rPr>
          <w:rFonts w:hint="cs"/>
          <w:rtl/>
        </w:rPr>
        <w:t>بنابراین زندگی بشر به شکلی با روابط زن و مرد گره خورده است و آن هم نگاه حداقلی به وجه و کفّین است که اگر قرار باشد منعی از آن صورت گیرد در واقع باید جداسازی مطلق صورت گیرد.</w:t>
      </w:r>
    </w:p>
    <w:p w:rsidR="002E624F" w:rsidRPr="00BA18B8" w:rsidRDefault="002E624F" w:rsidP="002E624F">
      <w:pPr>
        <w:rPr>
          <w:rtl/>
        </w:rPr>
      </w:pPr>
      <w:r w:rsidRPr="00BA18B8">
        <w:rPr>
          <w:rFonts w:hint="cs"/>
          <w:rtl/>
        </w:rPr>
        <w:t xml:space="preserve">و دوماً نگاه به وجه و کفّین </w:t>
      </w:r>
      <w:r w:rsidR="006B1DBE">
        <w:rPr>
          <w:rFonts w:hint="cs"/>
          <w:rtl/>
        </w:rPr>
        <w:t>حداقل</w:t>
      </w:r>
      <w:r w:rsidRPr="00BA18B8">
        <w:rPr>
          <w:rFonts w:hint="cs"/>
          <w:rtl/>
        </w:rPr>
        <w:t xml:space="preserve"> این ارتباط</w:t>
      </w:r>
      <w:r w:rsidR="006F139A" w:rsidRPr="00BA18B8">
        <w:rPr>
          <w:rFonts w:hint="cs"/>
          <w:rtl/>
        </w:rPr>
        <w:t xml:space="preserve"> می‌</w:t>
      </w:r>
      <w:r w:rsidRPr="00BA18B8">
        <w:rPr>
          <w:rFonts w:hint="cs"/>
          <w:rtl/>
        </w:rPr>
        <w:t>باشد</w:t>
      </w:r>
      <w:r w:rsidR="00BA18B8">
        <w:rPr>
          <w:rtl/>
        </w:rPr>
        <w:t xml:space="preserve">؛ </w:t>
      </w:r>
      <w:r w:rsidRPr="00BA18B8">
        <w:rPr>
          <w:rFonts w:hint="cs"/>
          <w:rtl/>
        </w:rPr>
        <w:t xml:space="preserve">یعنی این ارتباط یک امر بسیار گسترده و رایج است و </w:t>
      </w:r>
      <w:r w:rsidR="006B1DBE">
        <w:rPr>
          <w:rFonts w:hint="cs"/>
          <w:rtl/>
        </w:rPr>
        <w:t>حداقل</w:t>
      </w:r>
      <w:r w:rsidRPr="00BA18B8">
        <w:rPr>
          <w:rFonts w:hint="cs"/>
          <w:rtl/>
        </w:rPr>
        <w:t xml:space="preserve"> در این ارتباط هم نگاه به وجه و کفّین</w:t>
      </w:r>
      <w:r w:rsidR="006F139A" w:rsidRPr="00BA18B8">
        <w:rPr>
          <w:rFonts w:hint="cs"/>
          <w:rtl/>
        </w:rPr>
        <w:t xml:space="preserve"> می‌</w:t>
      </w:r>
      <w:r w:rsidRPr="00BA18B8">
        <w:rPr>
          <w:rFonts w:hint="cs"/>
          <w:rtl/>
        </w:rPr>
        <w:t xml:space="preserve">باشد و برای بیش از آن هیچ توجیهی وجود ندارد و این امر هم در زندگی رواج داشته </w:t>
      </w:r>
      <w:r w:rsidRPr="00BA18B8">
        <w:rPr>
          <w:rtl/>
        </w:rPr>
        <w:t>–</w:t>
      </w:r>
      <w:r w:rsidRPr="00BA18B8">
        <w:rPr>
          <w:rFonts w:hint="cs"/>
          <w:rtl/>
        </w:rPr>
        <w:t>حتی در عصر معصومین- و این رواج هم به این صورت کشف</w:t>
      </w:r>
      <w:r w:rsidR="006F139A" w:rsidRPr="00BA18B8">
        <w:rPr>
          <w:rFonts w:hint="cs"/>
          <w:rtl/>
        </w:rPr>
        <w:t xml:space="preserve"> می‌</w:t>
      </w:r>
      <w:r w:rsidRPr="00BA18B8">
        <w:rPr>
          <w:rFonts w:hint="cs"/>
          <w:rtl/>
        </w:rPr>
        <w:t>شود که اگر قرار بود رواج نداشته باشد جدایی</w:t>
      </w:r>
      <w:r w:rsidR="006F139A" w:rsidRPr="00BA18B8">
        <w:rPr>
          <w:rFonts w:hint="cs"/>
          <w:rtl/>
        </w:rPr>
        <w:t>‌های</w:t>
      </w:r>
      <w:r w:rsidRPr="00BA18B8">
        <w:rPr>
          <w:rFonts w:hint="cs"/>
          <w:rtl/>
        </w:rPr>
        <w:t xml:space="preserve"> گسترده و وسیعی لازم است که اگر وجود داشت باید نقل</w:t>
      </w:r>
      <w:r w:rsidR="006F139A" w:rsidRPr="00BA18B8">
        <w:rPr>
          <w:rFonts w:hint="cs"/>
          <w:rtl/>
        </w:rPr>
        <w:t xml:space="preserve"> می‌</w:t>
      </w:r>
      <w:r w:rsidRPr="00BA18B8">
        <w:rPr>
          <w:rFonts w:hint="cs"/>
          <w:rtl/>
        </w:rPr>
        <w:t xml:space="preserve">شد و حال آنکه نه تنها شاهدی برای آن وجود ندارد بلکه شواهدی بر خلاف آن هم وجود دارد، </w:t>
      </w:r>
      <w:r w:rsidR="006B1DBE">
        <w:rPr>
          <w:rFonts w:hint="cs"/>
          <w:rtl/>
        </w:rPr>
        <w:t>به‌عنوان‌مثال</w:t>
      </w:r>
      <w:r w:rsidRPr="00BA18B8">
        <w:rPr>
          <w:rFonts w:hint="cs"/>
          <w:rtl/>
        </w:rPr>
        <w:t xml:space="preserve"> وقتی در روایات گفته</w:t>
      </w:r>
      <w:r w:rsidR="006F139A" w:rsidRPr="00BA18B8">
        <w:rPr>
          <w:rFonts w:hint="cs"/>
          <w:rtl/>
        </w:rPr>
        <w:t xml:space="preserve"> می‌</w:t>
      </w:r>
      <w:r w:rsidRPr="00BA18B8">
        <w:rPr>
          <w:rFonts w:hint="cs"/>
          <w:rtl/>
        </w:rPr>
        <w:t xml:space="preserve">شد زنان از وسط خیابان عبور نکنند و در حاشیه باشند و ... به این معنا است که این </w:t>
      </w:r>
      <w:r w:rsidR="006B1DBE">
        <w:rPr>
          <w:rFonts w:hint="cs"/>
          <w:rtl/>
        </w:rPr>
        <w:t>رفت‌وآمدها</w:t>
      </w:r>
      <w:r w:rsidRPr="00BA18B8">
        <w:rPr>
          <w:rFonts w:hint="cs"/>
          <w:rtl/>
        </w:rPr>
        <w:t xml:space="preserve"> رایج بوده است.</w:t>
      </w:r>
    </w:p>
    <w:p w:rsidR="002E624F" w:rsidRPr="00BA18B8" w:rsidRDefault="002E624F" w:rsidP="002E624F">
      <w:pPr>
        <w:rPr>
          <w:rtl/>
        </w:rPr>
      </w:pPr>
      <w:r w:rsidRPr="00BA18B8">
        <w:rPr>
          <w:rFonts w:hint="cs"/>
          <w:rtl/>
        </w:rPr>
        <w:t xml:space="preserve">پس بنابراین با توجه به این مجموعه اظهارات ممکن است کسی </w:t>
      </w:r>
      <w:r w:rsidR="00BA18B8">
        <w:rPr>
          <w:rFonts w:hint="cs"/>
          <w:rtl/>
        </w:rPr>
        <w:t>این‌چنین</w:t>
      </w:r>
      <w:r w:rsidRPr="00BA18B8">
        <w:rPr>
          <w:rFonts w:hint="cs"/>
          <w:rtl/>
        </w:rPr>
        <w:t xml:space="preserve"> ادعا کند که سیره جاریه متشرعه و ارتکاز متشرعه بر جواز نظر به وجه و کفّین بوده است چراکه زندگی بشر با آن </w:t>
      </w:r>
      <w:r w:rsidR="006B1DBE">
        <w:rPr>
          <w:rFonts w:hint="cs"/>
          <w:rtl/>
        </w:rPr>
        <w:t>عجین</w:t>
      </w:r>
      <w:r w:rsidRPr="00BA18B8">
        <w:rPr>
          <w:rFonts w:hint="cs"/>
          <w:rtl/>
        </w:rPr>
        <w:t xml:space="preserve"> بوده است.</w:t>
      </w:r>
    </w:p>
    <w:p w:rsidR="002E624F" w:rsidRPr="00BA18B8" w:rsidRDefault="002E624F" w:rsidP="002E624F">
      <w:pPr>
        <w:rPr>
          <w:rtl/>
        </w:rPr>
      </w:pPr>
      <w:r w:rsidRPr="00BA18B8">
        <w:rPr>
          <w:rFonts w:hint="cs"/>
          <w:rtl/>
        </w:rPr>
        <w:t>اگر این بیان پذیرفته شود</w:t>
      </w:r>
      <w:r w:rsidR="006F139A" w:rsidRPr="00BA18B8">
        <w:rPr>
          <w:rFonts w:hint="cs"/>
          <w:rtl/>
        </w:rPr>
        <w:t xml:space="preserve"> می‌</w:t>
      </w:r>
      <w:r w:rsidRPr="00BA18B8">
        <w:rPr>
          <w:rFonts w:hint="cs"/>
          <w:rtl/>
        </w:rPr>
        <w:t xml:space="preserve">توان آن را </w:t>
      </w:r>
      <w:r w:rsidR="006B1DBE">
        <w:rPr>
          <w:rFonts w:hint="cs"/>
          <w:rtl/>
        </w:rPr>
        <w:t>به‌عنوان</w:t>
      </w:r>
      <w:r w:rsidRPr="00BA18B8">
        <w:rPr>
          <w:rFonts w:hint="cs"/>
          <w:rtl/>
        </w:rPr>
        <w:t xml:space="preserve"> اولین دلیل برای بحث بعدی مطرح کرد.</w:t>
      </w:r>
    </w:p>
    <w:p w:rsidR="00381508" w:rsidRPr="00BA18B8" w:rsidRDefault="002E624F" w:rsidP="002E624F">
      <w:pPr>
        <w:pStyle w:val="Heading3"/>
        <w:rPr>
          <w:rtl/>
        </w:rPr>
      </w:pPr>
      <w:bookmarkStart w:id="12" w:name="_Toc43121549"/>
      <w:r w:rsidRPr="00BA18B8">
        <w:rPr>
          <w:rFonts w:hint="cs"/>
          <w:rtl/>
        </w:rPr>
        <w:t>نکته دوم:</w:t>
      </w:r>
      <w:r w:rsidR="00CC70CB" w:rsidRPr="00BA18B8">
        <w:rPr>
          <w:rFonts w:hint="cs"/>
          <w:rtl/>
        </w:rPr>
        <w:t xml:space="preserve"> سیره عقلائیه</w:t>
      </w:r>
      <w:bookmarkEnd w:id="12"/>
    </w:p>
    <w:p w:rsidR="002E624F" w:rsidRPr="00BA18B8" w:rsidRDefault="00B60F89" w:rsidP="002E624F">
      <w:pPr>
        <w:rPr>
          <w:rtl/>
        </w:rPr>
      </w:pPr>
      <w:r w:rsidRPr="00BA18B8">
        <w:rPr>
          <w:rFonts w:hint="cs"/>
          <w:rtl/>
        </w:rPr>
        <w:t xml:space="preserve">و اما بیان دیگری که از نکته قبل کمی </w:t>
      </w:r>
      <w:r w:rsidR="006B1DBE">
        <w:rPr>
          <w:rFonts w:hint="cs"/>
          <w:rtl/>
        </w:rPr>
        <w:t>رقیق‌تر</w:t>
      </w:r>
      <w:r w:rsidR="006F139A" w:rsidRPr="00BA18B8">
        <w:rPr>
          <w:rFonts w:hint="cs"/>
          <w:rtl/>
        </w:rPr>
        <w:t xml:space="preserve"> می‌</w:t>
      </w:r>
      <w:r w:rsidRPr="00BA18B8">
        <w:rPr>
          <w:rFonts w:hint="cs"/>
          <w:rtl/>
        </w:rPr>
        <w:t xml:space="preserve">باشد آن است که دیگر کار به متشرعه نداشته باشیم و گفته شود سیره جاریه عقلائی </w:t>
      </w:r>
      <w:r w:rsidR="00BA18B8">
        <w:rPr>
          <w:rFonts w:hint="cs"/>
          <w:rtl/>
        </w:rPr>
        <w:t>این‌چنین</w:t>
      </w:r>
      <w:r w:rsidRPr="00BA18B8">
        <w:rPr>
          <w:rFonts w:hint="cs"/>
          <w:rtl/>
        </w:rPr>
        <w:t xml:space="preserve"> بوده است. در واقع این مطلب که عقلا در سیره عادی و روزمره </w:t>
      </w:r>
      <w:r w:rsidR="00BA18B8">
        <w:rPr>
          <w:rFonts w:hint="cs"/>
          <w:rtl/>
        </w:rPr>
        <w:t>این‌چنین</w:t>
      </w:r>
      <w:r w:rsidRPr="00BA18B8">
        <w:rPr>
          <w:rFonts w:hint="cs"/>
          <w:rtl/>
        </w:rPr>
        <w:t xml:space="preserve"> بوده و تقریباً در تمام فرهنگ</w:t>
      </w:r>
      <w:r w:rsidR="006F139A" w:rsidRPr="00BA18B8">
        <w:rPr>
          <w:rFonts w:hint="cs"/>
          <w:rtl/>
        </w:rPr>
        <w:t xml:space="preserve">‌ها </w:t>
      </w:r>
      <w:r w:rsidRPr="00BA18B8">
        <w:rPr>
          <w:rFonts w:hint="cs"/>
          <w:rtl/>
        </w:rPr>
        <w:t>و تمدن</w:t>
      </w:r>
      <w:r w:rsidR="006F139A" w:rsidRPr="00BA18B8">
        <w:rPr>
          <w:rFonts w:hint="cs"/>
          <w:rtl/>
        </w:rPr>
        <w:t xml:space="preserve">‌ها </w:t>
      </w:r>
      <w:r w:rsidR="00BA18B8">
        <w:rPr>
          <w:rFonts w:hint="cs"/>
          <w:rtl/>
        </w:rPr>
        <w:t>این‌چنین</w:t>
      </w:r>
      <w:r w:rsidRPr="00BA18B8">
        <w:rPr>
          <w:rFonts w:hint="cs"/>
          <w:rtl/>
        </w:rPr>
        <w:t xml:space="preserve"> بوده است، از جمله در عصر جاهلیت و پس از اینکه اسلام هم آمده است سیره عرفی مردم تعامل زن و مرد و معارفه بین </w:t>
      </w:r>
      <w:r w:rsidR="00BA18B8">
        <w:rPr>
          <w:rFonts w:hint="cs"/>
          <w:rtl/>
        </w:rPr>
        <w:t>آن‌ها</w:t>
      </w:r>
      <w:r w:rsidRPr="00BA18B8">
        <w:rPr>
          <w:rFonts w:hint="cs"/>
          <w:rtl/>
        </w:rPr>
        <w:t xml:space="preserve"> است که این </w:t>
      </w:r>
      <w:r w:rsidR="006B1DBE">
        <w:rPr>
          <w:rFonts w:hint="cs"/>
          <w:rtl/>
        </w:rPr>
        <w:t>مسئله</w:t>
      </w:r>
      <w:r w:rsidRPr="00BA18B8">
        <w:rPr>
          <w:rFonts w:hint="cs"/>
          <w:rtl/>
        </w:rPr>
        <w:t xml:space="preserve"> هم غالباً </w:t>
      </w:r>
      <w:r w:rsidR="006B1DBE">
        <w:rPr>
          <w:rFonts w:hint="cs"/>
          <w:rtl/>
        </w:rPr>
        <w:t>متوقف</w:t>
      </w:r>
      <w:r w:rsidRPr="00BA18B8">
        <w:rPr>
          <w:rFonts w:hint="cs"/>
          <w:rtl/>
        </w:rPr>
        <w:t xml:space="preserve"> است بر این مطلب که بتواند چهره را ببیند.</w:t>
      </w:r>
    </w:p>
    <w:p w:rsidR="00B60F89" w:rsidRPr="00BA18B8" w:rsidRDefault="00B60F89" w:rsidP="00B60F89">
      <w:pPr>
        <w:rPr>
          <w:rtl/>
        </w:rPr>
      </w:pPr>
      <w:r w:rsidRPr="00BA18B8">
        <w:rPr>
          <w:rFonts w:hint="cs"/>
          <w:rtl/>
        </w:rPr>
        <w:t xml:space="preserve">اگر تقریب دوم پذیرفته شود نتیجه آن </w:t>
      </w:r>
      <w:r w:rsidR="00BA18B8">
        <w:rPr>
          <w:rFonts w:hint="cs"/>
          <w:rtl/>
        </w:rPr>
        <w:t>این‌چنین</w:t>
      </w:r>
      <w:r w:rsidR="006F139A" w:rsidRPr="00BA18B8">
        <w:rPr>
          <w:rFonts w:hint="cs"/>
          <w:rtl/>
        </w:rPr>
        <w:t xml:space="preserve"> می‌</w:t>
      </w:r>
      <w:r w:rsidR="006B1DBE">
        <w:rPr>
          <w:rFonts w:hint="cs"/>
          <w:rtl/>
        </w:rPr>
        <w:t>شود که این سیره عقلائیه در مرئ</w:t>
      </w:r>
      <w:r w:rsidRPr="00BA18B8">
        <w:rPr>
          <w:rFonts w:hint="cs"/>
          <w:rtl/>
        </w:rPr>
        <w:t>ا و منظر معصوم بوده است و این سیره رایجه متد</w:t>
      </w:r>
      <w:r w:rsidR="006B1DBE">
        <w:rPr>
          <w:rFonts w:hint="cs"/>
          <w:rtl/>
        </w:rPr>
        <w:t>او</w:t>
      </w:r>
      <w:r w:rsidRPr="00BA18B8">
        <w:rPr>
          <w:rFonts w:hint="cs"/>
          <w:rtl/>
        </w:rPr>
        <w:t xml:space="preserve">له که بسیار گسترده هم بوده است اگر مورد قبول شارع نبود نیاز به ردع بسیار قوی است و صرف این یازده دلیلی که در اینجا مورد بحث قرار گرفت که </w:t>
      </w:r>
      <w:r w:rsidR="006B1DBE">
        <w:rPr>
          <w:rFonts w:hint="cs"/>
          <w:rtl/>
        </w:rPr>
        <w:t>هرکدام</w:t>
      </w:r>
      <w:r w:rsidRPr="00BA18B8">
        <w:rPr>
          <w:rFonts w:hint="cs"/>
          <w:rtl/>
        </w:rPr>
        <w:t xml:space="preserve"> دارای بسیار اشکال و مناقشاتی بود، با </w:t>
      </w:r>
      <w:r w:rsidR="00BA18B8">
        <w:rPr>
          <w:rFonts w:hint="cs"/>
          <w:rtl/>
        </w:rPr>
        <w:t>این‌چنین</w:t>
      </w:r>
      <w:r w:rsidRPr="00BA18B8">
        <w:rPr>
          <w:rFonts w:hint="cs"/>
          <w:rtl/>
        </w:rPr>
        <w:t xml:space="preserve"> ادله</w:t>
      </w:r>
      <w:r w:rsidR="006F139A" w:rsidRPr="00BA18B8">
        <w:rPr>
          <w:rFonts w:hint="cs"/>
          <w:rtl/>
        </w:rPr>
        <w:t>‌ای نمی‌</w:t>
      </w:r>
      <w:r w:rsidRPr="00BA18B8">
        <w:rPr>
          <w:rFonts w:hint="cs"/>
          <w:rtl/>
        </w:rPr>
        <w:t xml:space="preserve">توان </w:t>
      </w:r>
      <w:r w:rsidR="00BA18B8">
        <w:rPr>
          <w:rFonts w:hint="cs"/>
          <w:rtl/>
        </w:rPr>
        <w:t>این‌چنین</w:t>
      </w:r>
      <w:r w:rsidRPr="00BA18B8">
        <w:rPr>
          <w:rFonts w:hint="cs"/>
          <w:rtl/>
        </w:rPr>
        <w:t xml:space="preserve"> سیره گسترده</w:t>
      </w:r>
      <w:r w:rsidR="006F139A" w:rsidRPr="00BA18B8">
        <w:rPr>
          <w:rFonts w:hint="cs"/>
          <w:rtl/>
        </w:rPr>
        <w:t xml:space="preserve">‌ای </w:t>
      </w:r>
      <w:r w:rsidRPr="00BA18B8">
        <w:rPr>
          <w:rFonts w:hint="cs"/>
          <w:rtl/>
        </w:rPr>
        <w:t>را منع کرد و بنابراین این اشکال هم به ادله مذکور وارد</w:t>
      </w:r>
      <w:r w:rsidR="006F139A" w:rsidRPr="00BA18B8">
        <w:rPr>
          <w:rFonts w:hint="cs"/>
          <w:rtl/>
        </w:rPr>
        <w:t xml:space="preserve"> می‌</w:t>
      </w:r>
      <w:r w:rsidRPr="00BA18B8">
        <w:rPr>
          <w:rFonts w:hint="cs"/>
          <w:rtl/>
        </w:rPr>
        <w:t>شود که؛ این ادله همه دارای ضعف</w:t>
      </w:r>
      <w:r w:rsidR="006F139A" w:rsidRPr="00BA18B8">
        <w:rPr>
          <w:rFonts w:hint="cs"/>
          <w:rtl/>
        </w:rPr>
        <w:t xml:space="preserve">‌ها </w:t>
      </w:r>
      <w:r w:rsidRPr="00BA18B8">
        <w:rPr>
          <w:rFonts w:hint="cs"/>
          <w:rtl/>
        </w:rPr>
        <w:t xml:space="preserve">و مناقشات دلالی و همچنین محل اختلاف </w:t>
      </w:r>
      <w:r w:rsidRPr="00BA18B8">
        <w:rPr>
          <w:rFonts w:hint="cs"/>
          <w:rtl/>
        </w:rPr>
        <w:lastRenderedPageBreak/>
        <w:t>بود</w:t>
      </w:r>
      <w:r w:rsidR="00BA18B8">
        <w:rPr>
          <w:rtl/>
        </w:rPr>
        <w:t xml:space="preserve"> </w:t>
      </w:r>
      <w:r w:rsidRPr="00BA18B8">
        <w:rPr>
          <w:rFonts w:hint="cs"/>
          <w:rtl/>
        </w:rPr>
        <w:t xml:space="preserve">و لو اینکه یکی از </w:t>
      </w:r>
      <w:r w:rsidR="00BA18B8">
        <w:rPr>
          <w:rFonts w:hint="cs"/>
          <w:rtl/>
        </w:rPr>
        <w:t>آن‌ها</w:t>
      </w:r>
      <w:r w:rsidRPr="00BA18B8">
        <w:rPr>
          <w:rFonts w:hint="cs"/>
          <w:rtl/>
        </w:rPr>
        <w:t xml:space="preserve"> را نهایتاً قبول کردیم اما با این نوع روایات که در معرض این همه گفتگوی علمی و </w:t>
      </w:r>
      <w:r w:rsidR="006B1DBE">
        <w:rPr>
          <w:rtl/>
        </w:rPr>
        <w:t>اختلاف‌نظرها</w:t>
      </w:r>
      <w:r w:rsidR="006B1DBE">
        <w:rPr>
          <w:rFonts w:hint="cs"/>
          <w:rtl/>
        </w:rPr>
        <w:t>ی</w:t>
      </w:r>
      <w:r w:rsidRPr="00BA18B8">
        <w:rPr>
          <w:rFonts w:hint="cs"/>
          <w:rtl/>
        </w:rPr>
        <w:t xml:space="preserve"> شدید است در حدّی که برخی از آن روایات را هر دو طرف به آن استدلال کرده بودند همچون آیه 31 سوره نور که</w:t>
      </w:r>
      <w:r w:rsidR="006F139A" w:rsidRPr="00BA18B8">
        <w:rPr>
          <w:rFonts w:hint="cs"/>
          <w:rtl/>
        </w:rPr>
        <w:t xml:space="preserve"> می‌</w:t>
      </w:r>
      <w:r w:rsidR="006B1DBE">
        <w:rPr>
          <w:rFonts w:hint="cs"/>
          <w:rtl/>
        </w:rPr>
        <w:t xml:space="preserve">فرمود: </w:t>
      </w:r>
      <w:r w:rsidR="006B1DBE">
        <w:rPr>
          <w:b/>
          <w:bCs/>
          <w:color w:val="007200"/>
          <w:rtl/>
        </w:rPr>
        <w:t xml:space="preserve">﴿وَلَا يُبْدِينَ زِينَتَهُنَّ إِلَّا مَا ظَهَرَ مِنْهَا﴾ </w:t>
      </w:r>
      <w:r w:rsidRPr="00BA18B8">
        <w:rPr>
          <w:rFonts w:hint="cs"/>
          <w:rtl/>
        </w:rPr>
        <w:t xml:space="preserve">که از این آیه هم برای حرمت مورد استدلال قرار گرفته </w:t>
      </w:r>
      <w:r w:rsidR="005166A3" w:rsidRPr="00BA18B8">
        <w:rPr>
          <w:rFonts w:hint="cs"/>
          <w:rtl/>
        </w:rPr>
        <w:t>بود و هم برای جواز و یا روایت دیگر که عبارت «مادون السّوار» در آن وجود داشت که گفته</w:t>
      </w:r>
      <w:r w:rsidR="006F139A" w:rsidRPr="00BA18B8">
        <w:rPr>
          <w:rFonts w:hint="cs"/>
          <w:rtl/>
        </w:rPr>
        <w:t xml:space="preserve"> می‌</w:t>
      </w:r>
      <w:r w:rsidR="005166A3" w:rsidRPr="00BA18B8">
        <w:rPr>
          <w:rFonts w:hint="cs"/>
          <w:rtl/>
        </w:rPr>
        <w:t>شد این روایتی است که هم مجوّزین و هم مانعین به آن استدلال کرده</w:t>
      </w:r>
      <w:r w:rsidR="006F139A" w:rsidRPr="00BA18B8">
        <w:rPr>
          <w:rFonts w:hint="cs"/>
          <w:rtl/>
        </w:rPr>
        <w:t>‌اند.</w:t>
      </w:r>
    </w:p>
    <w:p w:rsidR="005166A3" w:rsidRPr="00BA18B8" w:rsidRDefault="005166A3" w:rsidP="005166A3">
      <w:pPr>
        <w:rPr>
          <w:rtl/>
        </w:rPr>
      </w:pPr>
      <w:r w:rsidRPr="00BA18B8">
        <w:rPr>
          <w:rFonts w:hint="cs"/>
          <w:rtl/>
        </w:rPr>
        <w:t>در واقع روایت</w:t>
      </w:r>
      <w:r w:rsidR="006F139A" w:rsidRPr="00BA18B8">
        <w:rPr>
          <w:rFonts w:hint="cs"/>
          <w:rtl/>
        </w:rPr>
        <w:t>‌های</w:t>
      </w:r>
      <w:r w:rsidRPr="00BA18B8">
        <w:rPr>
          <w:rFonts w:hint="cs"/>
          <w:rtl/>
        </w:rPr>
        <w:t xml:space="preserve">ی که تا این حد دارای اختلاف است که هم شیخ انصاری </w:t>
      </w:r>
      <w:r w:rsidR="006B1DBE">
        <w:rPr>
          <w:rFonts w:hint="cs"/>
          <w:rtl/>
        </w:rPr>
        <w:t>به‌عنوان</w:t>
      </w:r>
      <w:r w:rsidRPr="00BA18B8">
        <w:rPr>
          <w:rFonts w:hint="cs"/>
          <w:rtl/>
        </w:rPr>
        <w:t xml:space="preserve"> جواز نظر به آن استدلال</w:t>
      </w:r>
      <w:r w:rsidR="006F139A" w:rsidRPr="00BA18B8">
        <w:rPr>
          <w:rFonts w:hint="cs"/>
          <w:rtl/>
        </w:rPr>
        <w:t xml:space="preserve"> می‌</w:t>
      </w:r>
      <w:r w:rsidRPr="00BA18B8">
        <w:rPr>
          <w:rFonts w:hint="cs"/>
          <w:rtl/>
        </w:rPr>
        <w:t>کند و هم صاحب جواهر برای حرمت و از این دست ادله</w:t>
      </w:r>
      <w:r w:rsidR="006F139A" w:rsidRPr="00BA18B8">
        <w:rPr>
          <w:rFonts w:hint="cs"/>
          <w:rtl/>
        </w:rPr>
        <w:t xml:space="preserve">‌ای </w:t>
      </w:r>
      <w:r w:rsidRPr="00BA18B8">
        <w:rPr>
          <w:rFonts w:hint="cs"/>
          <w:rtl/>
        </w:rPr>
        <w:t xml:space="preserve">که دارای وفاق در دلالت نبوده و اضطراب در استدلال در </w:t>
      </w:r>
      <w:r w:rsidR="00BA18B8">
        <w:rPr>
          <w:rFonts w:hint="cs"/>
          <w:rtl/>
        </w:rPr>
        <w:t>آن‌ها</w:t>
      </w:r>
      <w:r w:rsidRPr="00BA18B8">
        <w:rPr>
          <w:rFonts w:hint="cs"/>
          <w:rtl/>
        </w:rPr>
        <w:t xml:space="preserve"> مشهود است آیا با </w:t>
      </w:r>
      <w:r w:rsidR="00BA18B8">
        <w:rPr>
          <w:rFonts w:hint="cs"/>
          <w:rtl/>
        </w:rPr>
        <w:t>این‌چنین</w:t>
      </w:r>
      <w:r w:rsidRPr="00BA18B8">
        <w:rPr>
          <w:rFonts w:hint="cs"/>
          <w:rtl/>
        </w:rPr>
        <w:t xml:space="preserve"> ادله</w:t>
      </w:r>
      <w:r w:rsidR="006F139A" w:rsidRPr="00BA18B8">
        <w:rPr>
          <w:rFonts w:hint="cs"/>
          <w:rtl/>
        </w:rPr>
        <w:t>‌ای می‌</w:t>
      </w:r>
      <w:r w:rsidRPr="00BA18B8">
        <w:rPr>
          <w:rFonts w:hint="cs"/>
          <w:rtl/>
        </w:rPr>
        <w:t>توان سیره عقلائیه را منع کرد؟!</w:t>
      </w:r>
    </w:p>
    <w:p w:rsidR="005166A3" w:rsidRPr="00BA18B8" w:rsidRDefault="005166A3" w:rsidP="005166A3">
      <w:pPr>
        <w:rPr>
          <w:rtl/>
        </w:rPr>
      </w:pPr>
      <w:r w:rsidRPr="00BA18B8">
        <w:rPr>
          <w:rFonts w:hint="cs"/>
          <w:rtl/>
        </w:rPr>
        <w:t xml:space="preserve">پس </w:t>
      </w:r>
      <w:r w:rsidR="006B1DBE">
        <w:rPr>
          <w:rFonts w:hint="cs"/>
          <w:rtl/>
        </w:rPr>
        <w:t>همان‌طور</w:t>
      </w:r>
      <w:r w:rsidRPr="00BA18B8">
        <w:rPr>
          <w:rFonts w:hint="cs"/>
          <w:rtl/>
        </w:rPr>
        <w:t xml:space="preserve"> که ملاحظه نمودید دو نکته اساسی برای رد نظریه عدم جواز نظر وجود داشت که یکی سیره متشرعه است که در طول تاریخ به این سیره عمل</w:t>
      </w:r>
      <w:r w:rsidR="006F139A" w:rsidRPr="00BA18B8">
        <w:rPr>
          <w:rFonts w:hint="cs"/>
          <w:rtl/>
        </w:rPr>
        <w:t xml:space="preserve"> می‌</w:t>
      </w:r>
      <w:r w:rsidRPr="00BA18B8">
        <w:rPr>
          <w:rFonts w:hint="cs"/>
          <w:rtl/>
        </w:rPr>
        <w:t>کردند و دیگری سیره عقلائیه و منع شارع از چنین سیره جاریه</w:t>
      </w:r>
      <w:r w:rsidR="006F139A" w:rsidRPr="00BA18B8">
        <w:rPr>
          <w:rFonts w:hint="cs"/>
          <w:rtl/>
        </w:rPr>
        <w:t xml:space="preserve">‌ای </w:t>
      </w:r>
      <w:r w:rsidRPr="00BA18B8">
        <w:rPr>
          <w:rFonts w:hint="cs"/>
          <w:rtl/>
        </w:rPr>
        <w:t xml:space="preserve">است که برای </w:t>
      </w:r>
      <w:r w:rsidR="00BA18B8">
        <w:rPr>
          <w:rFonts w:hint="cs"/>
          <w:rtl/>
        </w:rPr>
        <w:t>این‌چنین</w:t>
      </w:r>
      <w:r w:rsidRPr="00BA18B8">
        <w:rPr>
          <w:rFonts w:hint="cs"/>
          <w:rtl/>
        </w:rPr>
        <w:t xml:space="preserve"> سیره</w:t>
      </w:r>
      <w:r w:rsidR="006F139A" w:rsidRPr="00BA18B8">
        <w:rPr>
          <w:rFonts w:hint="cs"/>
          <w:rtl/>
        </w:rPr>
        <w:t xml:space="preserve">‌ای </w:t>
      </w:r>
      <w:r w:rsidRPr="00BA18B8">
        <w:rPr>
          <w:rFonts w:hint="cs"/>
          <w:rtl/>
        </w:rPr>
        <w:t xml:space="preserve">نیاز به دلیل مستحکم است و </w:t>
      </w:r>
      <w:r w:rsidR="006B1DBE">
        <w:rPr>
          <w:rFonts w:hint="cs"/>
          <w:rtl/>
        </w:rPr>
        <w:t>همان‌طور</w:t>
      </w:r>
      <w:r w:rsidRPr="00BA18B8">
        <w:rPr>
          <w:rFonts w:hint="cs"/>
          <w:rtl/>
        </w:rPr>
        <w:t xml:space="preserve"> که عرض شد با چند روایتی که </w:t>
      </w:r>
      <w:r w:rsidR="006B1DBE">
        <w:rPr>
          <w:rFonts w:hint="cs"/>
          <w:rtl/>
        </w:rPr>
        <w:t>هرکدام</w:t>
      </w:r>
      <w:r w:rsidRPr="00BA18B8">
        <w:rPr>
          <w:rFonts w:hint="cs"/>
          <w:rtl/>
        </w:rPr>
        <w:t xml:space="preserve"> از </w:t>
      </w:r>
      <w:r w:rsidR="00BA18B8">
        <w:rPr>
          <w:rFonts w:hint="cs"/>
          <w:rtl/>
        </w:rPr>
        <w:t>آن‌ها</w:t>
      </w:r>
      <w:r w:rsidRPr="00BA18B8">
        <w:rPr>
          <w:rFonts w:hint="cs"/>
          <w:rtl/>
        </w:rPr>
        <w:t xml:space="preserve"> دارای بحث</w:t>
      </w:r>
      <w:r w:rsidR="006F139A" w:rsidRPr="00BA18B8">
        <w:rPr>
          <w:rFonts w:hint="cs"/>
          <w:rtl/>
        </w:rPr>
        <w:t>‌های</w:t>
      </w:r>
      <w:r w:rsidRPr="00BA18B8">
        <w:rPr>
          <w:rFonts w:hint="cs"/>
          <w:rtl/>
        </w:rPr>
        <w:t xml:space="preserve"> بسیاری بود</w:t>
      </w:r>
      <w:r w:rsidR="006F139A" w:rsidRPr="00BA18B8">
        <w:rPr>
          <w:rFonts w:hint="cs"/>
          <w:rtl/>
        </w:rPr>
        <w:t xml:space="preserve"> نمی‌</w:t>
      </w:r>
      <w:r w:rsidRPr="00BA18B8">
        <w:rPr>
          <w:rFonts w:hint="cs"/>
          <w:rtl/>
        </w:rPr>
        <w:t>توان جلوی چنین سیره</w:t>
      </w:r>
      <w:r w:rsidR="006F139A" w:rsidRPr="00BA18B8">
        <w:rPr>
          <w:rFonts w:hint="cs"/>
          <w:rtl/>
        </w:rPr>
        <w:t xml:space="preserve">‌ای </w:t>
      </w:r>
      <w:r w:rsidRPr="00BA18B8">
        <w:rPr>
          <w:rFonts w:hint="cs"/>
          <w:rtl/>
        </w:rPr>
        <w:t>را گرفت.</w:t>
      </w:r>
    </w:p>
    <w:p w:rsidR="005166A3" w:rsidRPr="00BA18B8" w:rsidRDefault="006B1DBE" w:rsidP="005166A3">
      <w:pPr>
        <w:rPr>
          <w:rtl/>
        </w:rPr>
      </w:pPr>
      <w:r>
        <w:rPr>
          <w:rFonts w:hint="cs"/>
          <w:rtl/>
        </w:rPr>
        <w:t>به‌عنوان‌مثال</w:t>
      </w:r>
      <w:r w:rsidR="006F139A" w:rsidRPr="00BA18B8">
        <w:rPr>
          <w:rFonts w:hint="cs"/>
          <w:rtl/>
        </w:rPr>
        <w:t xml:space="preserve"> می‌</w:t>
      </w:r>
      <w:r w:rsidR="005166A3" w:rsidRPr="00BA18B8">
        <w:rPr>
          <w:rFonts w:hint="cs"/>
          <w:rtl/>
        </w:rPr>
        <w:t>توان به قیاس اشاره کرد. به این بیان که قیاس یک روش و منهج اجتهادی جاافتاده در حنفیه و ادواری است که در عصر معصومین وجود داشت، در باب قیاس که یک بحث علمی و فنی قوی بود وقتی قرار است ردع شود ردع قوی</w:t>
      </w:r>
      <w:r w:rsidR="006F139A" w:rsidRPr="00BA18B8">
        <w:rPr>
          <w:rFonts w:hint="cs"/>
          <w:rtl/>
        </w:rPr>
        <w:t xml:space="preserve">‌ای </w:t>
      </w:r>
      <w:r w:rsidR="005166A3" w:rsidRPr="00BA18B8">
        <w:rPr>
          <w:rFonts w:hint="cs"/>
          <w:rtl/>
        </w:rPr>
        <w:t>برای آن وارد</w:t>
      </w:r>
      <w:r w:rsidR="006F139A" w:rsidRPr="00BA18B8">
        <w:rPr>
          <w:rFonts w:hint="cs"/>
          <w:rtl/>
        </w:rPr>
        <w:t xml:space="preserve"> می‌</w:t>
      </w:r>
      <w:r w:rsidR="005166A3" w:rsidRPr="00BA18B8">
        <w:rPr>
          <w:rFonts w:hint="cs"/>
          <w:rtl/>
        </w:rPr>
        <w:t>شود که جای هیچ حرف و حدیثی برای آن باقی</w:t>
      </w:r>
      <w:r w:rsidR="006F139A" w:rsidRPr="00BA18B8">
        <w:rPr>
          <w:rFonts w:hint="cs"/>
          <w:rtl/>
        </w:rPr>
        <w:t xml:space="preserve"> نمی‌</w:t>
      </w:r>
      <w:r w:rsidR="005166A3" w:rsidRPr="00BA18B8">
        <w:rPr>
          <w:rFonts w:hint="cs"/>
          <w:rtl/>
        </w:rPr>
        <w:t xml:space="preserve">ماند اما در این سیره که در تمام زندگی بشر پخش شده است، اینکه گفته شود با بعضی از روایت </w:t>
      </w:r>
      <w:r w:rsidR="005166A3" w:rsidRPr="00BA18B8">
        <w:rPr>
          <w:rtl/>
        </w:rPr>
        <w:t>–</w:t>
      </w:r>
      <w:r w:rsidR="005166A3" w:rsidRPr="00BA18B8">
        <w:rPr>
          <w:rFonts w:hint="cs"/>
          <w:rtl/>
        </w:rPr>
        <w:t xml:space="preserve">که </w:t>
      </w:r>
      <w:r>
        <w:rPr>
          <w:rFonts w:hint="cs"/>
          <w:rtl/>
        </w:rPr>
        <w:t>هرکدام</w:t>
      </w:r>
      <w:r w:rsidR="005166A3" w:rsidRPr="00BA18B8">
        <w:rPr>
          <w:rFonts w:hint="cs"/>
          <w:rtl/>
        </w:rPr>
        <w:t xml:space="preserve"> دارای حرف و حدیث</w:t>
      </w:r>
      <w:r w:rsidR="006F139A" w:rsidRPr="00BA18B8">
        <w:rPr>
          <w:rFonts w:hint="cs"/>
          <w:rtl/>
        </w:rPr>
        <w:t>‌های</w:t>
      </w:r>
      <w:r w:rsidR="005166A3" w:rsidRPr="00BA18B8">
        <w:rPr>
          <w:rFonts w:hint="cs"/>
          <w:rtl/>
        </w:rPr>
        <w:t xml:space="preserve"> زیادی بود- شارع قصد دارد تمام سیره را کنار بگذارد و بگوید نگاه به صورت اجنبیه حتی بدون شهوت هم جایز نیست این پذیرفتی نیست.</w:t>
      </w:r>
    </w:p>
    <w:p w:rsidR="005166A3" w:rsidRPr="00BA18B8" w:rsidRDefault="005166A3" w:rsidP="005166A3">
      <w:pPr>
        <w:rPr>
          <w:rtl/>
        </w:rPr>
      </w:pPr>
      <w:r w:rsidRPr="00BA18B8">
        <w:rPr>
          <w:rFonts w:hint="cs"/>
          <w:rtl/>
        </w:rPr>
        <w:t>نهایت چیزی که</w:t>
      </w:r>
      <w:r w:rsidR="006F139A" w:rsidRPr="00BA18B8">
        <w:rPr>
          <w:rFonts w:hint="cs"/>
          <w:rtl/>
        </w:rPr>
        <w:t xml:space="preserve"> می‌</w:t>
      </w:r>
      <w:r w:rsidRPr="00BA18B8">
        <w:rPr>
          <w:rFonts w:hint="cs"/>
          <w:rtl/>
        </w:rPr>
        <w:t>توان از مجموعه ادله برداشت کرد این است که نوعی کراهت و تحرزی است که بهتر است انجام شود که در واقع کسانی که قصد دارند به خوبی رعایت کنند خوب ا</w:t>
      </w:r>
      <w:r w:rsidR="00962F40" w:rsidRPr="00BA18B8">
        <w:rPr>
          <w:rFonts w:hint="cs"/>
          <w:rtl/>
        </w:rPr>
        <w:t xml:space="preserve">ست که </w:t>
      </w:r>
      <w:r w:rsidR="00BA18B8">
        <w:rPr>
          <w:rFonts w:hint="cs"/>
          <w:rtl/>
        </w:rPr>
        <w:t>این‌چنین</w:t>
      </w:r>
      <w:r w:rsidR="00962F40" w:rsidRPr="00BA18B8">
        <w:rPr>
          <w:rFonts w:hint="cs"/>
          <w:rtl/>
        </w:rPr>
        <w:t xml:space="preserve"> عمل کنند اما </w:t>
      </w:r>
      <w:r w:rsidR="00BA18B8">
        <w:rPr>
          <w:rFonts w:hint="cs"/>
          <w:rtl/>
        </w:rPr>
        <w:t>این‌چنین</w:t>
      </w:r>
      <w:r w:rsidR="00962F40" w:rsidRPr="00BA18B8">
        <w:rPr>
          <w:rFonts w:hint="cs"/>
          <w:rtl/>
        </w:rPr>
        <w:t xml:space="preserve"> نیست که شارع</w:t>
      </w:r>
      <w:r w:rsidRPr="00BA18B8">
        <w:rPr>
          <w:rFonts w:hint="cs"/>
          <w:rtl/>
        </w:rPr>
        <w:t xml:space="preserve"> تمام زندگی و سبک زندگی را بر اساس حرمت و منع از </w:t>
      </w:r>
      <w:r w:rsidR="00962F40" w:rsidRPr="00BA18B8">
        <w:rPr>
          <w:rFonts w:hint="cs"/>
          <w:rtl/>
        </w:rPr>
        <w:t>این اقدام مبتنی کرده باشد</w:t>
      </w:r>
    </w:p>
    <w:p w:rsidR="00962F40" w:rsidRPr="00BA18B8" w:rsidRDefault="00962F40" w:rsidP="005166A3">
      <w:pPr>
        <w:rPr>
          <w:rtl/>
        </w:rPr>
      </w:pPr>
      <w:r w:rsidRPr="00BA18B8">
        <w:rPr>
          <w:rFonts w:hint="cs"/>
          <w:rtl/>
        </w:rPr>
        <w:t>سؤال:</w:t>
      </w:r>
      <w:r w:rsidR="00BA18B8">
        <w:rPr>
          <w:rFonts w:hint="cs"/>
          <w:rtl/>
        </w:rPr>
        <w:t xml:space="preserve"> </w:t>
      </w:r>
      <w:r w:rsidR="00CC70CB" w:rsidRPr="00BA18B8">
        <w:rPr>
          <w:rFonts w:hint="cs"/>
          <w:rtl/>
        </w:rPr>
        <w:t>؟؟؟ 14:33</w:t>
      </w:r>
      <w:bookmarkStart w:id="13" w:name="_GoBack"/>
      <w:bookmarkEnd w:id="13"/>
    </w:p>
    <w:p w:rsidR="00CC70CB" w:rsidRPr="00BA18B8" w:rsidRDefault="00CC70CB" w:rsidP="005166A3">
      <w:pPr>
        <w:rPr>
          <w:rtl/>
        </w:rPr>
      </w:pPr>
      <w:r w:rsidRPr="00BA18B8">
        <w:rPr>
          <w:rFonts w:hint="cs"/>
          <w:rtl/>
        </w:rPr>
        <w:t xml:space="preserve">جواب: هر دو مورد در این ملحوظ است به این معنا که روایت اجتماعی بر اساس </w:t>
      </w:r>
      <w:r w:rsidR="00BA18B8">
        <w:rPr>
          <w:rFonts w:hint="cs"/>
          <w:rtl/>
        </w:rPr>
        <w:t>این‌چنین</w:t>
      </w:r>
      <w:r w:rsidRPr="00BA18B8">
        <w:rPr>
          <w:rFonts w:hint="cs"/>
          <w:rtl/>
        </w:rPr>
        <w:t xml:space="preserve"> تعاملی است یعنی تعاملی که در آن زنان تستّر</w:t>
      </w:r>
      <w:r w:rsidR="006F139A" w:rsidRPr="00BA18B8">
        <w:rPr>
          <w:rFonts w:hint="cs"/>
          <w:rtl/>
        </w:rPr>
        <w:t xml:space="preserve"> نمی‌</w:t>
      </w:r>
      <w:r w:rsidRPr="00BA18B8">
        <w:rPr>
          <w:rFonts w:hint="cs"/>
          <w:rtl/>
        </w:rPr>
        <w:t>کردند و مردان هم نگاه</w:t>
      </w:r>
      <w:r w:rsidR="006F139A" w:rsidRPr="00BA18B8">
        <w:rPr>
          <w:rFonts w:hint="cs"/>
          <w:rtl/>
        </w:rPr>
        <w:t xml:space="preserve"> می‌</w:t>
      </w:r>
      <w:r w:rsidRPr="00BA18B8">
        <w:rPr>
          <w:rFonts w:hint="cs"/>
          <w:rtl/>
        </w:rPr>
        <w:t xml:space="preserve">کردند. تفتّن بر این </w:t>
      </w:r>
      <w:r w:rsidR="006B1DBE">
        <w:rPr>
          <w:rFonts w:hint="cs"/>
          <w:rtl/>
        </w:rPr>
        <w:t>مسئله</w:t>
      </w:r>
      <w:r w:rsidRPr="00BA18B8">
        <w:rPr>
          <w:rFonts w:hint="cs"/>
          <w:rtl/>
        </w:rPr>
        <w:t xml:space="preserve"> درست است که ارتباط اجتماعی عقلائی در غالب جوامع مبتنی است بر یک تعامل زن و مرد و در این تعامل هم </w:t>
      </w:r>
      <w:r w:rsidR="006B1DBE">
        <w:rPr>
          <w:rFonts w:hint="cs"/>
          <w:rtl/>
        </w:rPr>
        <w:t>طبعاً</w:t>
      </w:r>
      <w:r w:rsidRPr="00BA18B8">
        <w:rPr>
          <w:rFonts w:hint="cs"/>
          <w:rtl/>
        </w:rPr>
        <w:t xml:space="preserve"> زنان تستّر نداشتند و مردان هم نگاه</w:t>
      </w:r>
      <w:r w:rsidR="006F139A" w:rsidRPr="00BA18B8">
        <w:rPr>
          <w:rFonts w:hint="cs"/>
          <w:rtl/>
        </w:rPr>
        <w:t xml:space="preserve"> می‌</w:t>
      </w:r>
      <w:r w:rsidRPr="00BA18B8">
        <w:rPr>
          <w:rFonts w:hint="cs"/>
          <w:rtl/>
        </w:rPr>
        <w:t>کردند.</w:t>
      </w:r>
    </w:p>
    <w:p w:rsidR="00CC70CB" w:rsidRPr="00BA18B8" w:rsidRDefault="00CC70CB" w:rsidP="00CC70CB">
      <w:pPr>
        <w:rPr>
          <w:rtl/>
        </w:rPr>
      </w:pPr>
      <w:r w:rsidRPr="00BA18B8">
        <w:rPr>
          <w:rFonts w:hint="cs"/>
          <w:rtl/>
        </w:rPr>
        <w:t>قبلاً گفته شد که سیره</w:t>
      </w:r>
      <w:r w:rsidR="006F139A" w:rsidRPr="00BA18B8">
        <w:rPr>
          <w:rFonts w:hint="cs"/>
          <w:rtl/>
        </w:rPr>
        <w:t>‌های</w:t>
      </w:r>
      <w:r w:rsidRPr="00BA18B8">
        <w:rPr>
          <w:rFonts w:hint="cs"/>
          <w:rtl/>
        </w:rPr>
        <w:t xml:space="preserve"> عقلائیه با قاعده عدم ردع و عدم وصول رادع تأیید</w:t>
      </w:r>
      <w:r w:rsidR="006F139A" w:rsidRPr="00BA18B8">
        <w:rPr>
          <w:rFonts w:hint="cs"/>
          <w:rtl/>
        </w:rPr>
        <w:t xml:space="preserve"> می‌</w:t>
      </w:r>
      <w:r w:rsidRPr="00BA18B8">
        <w:rPr>
          <w:rFonts w:hint="cs"/>
          <w:rtl/>
        </w:rPr>
        <w:t>شود و عدم وصول رادع هم بر مبنای «لو کان لبان»</w:t>
      </w:r>
      <w:r w:rsidR="006F139A" w:rsidRPr="00BA18B8">
        <w:rPr>
          <w:rFonts w:hint="cs"/>
          <w:rtl/>
        </w:rPr>
        <w:t xml:space="preserve"> می‌</w:t>
      </w:r>
      <w:r w:rsidRPr="00BA18B8">
        <w:rPr>
          <w:rFonts w:hint="cs"/>
          <w:rtl/>
        </w:rPr>
        <w:t>باشد لکن در اینجا نکته این است که این امر به قدری ساده و جاری است که اگر قرار بود منعی برای آن واصل شود</w:t>
      </w:r>
      <w:r w:rsidR="006F139A" w:rsidRPr="00BA18B8">
        <w:rPr>
          <w:rFonts w:hint="cs"/>
          <w:rtl/>
        </w:rPr>
        <w:t xml:space="preserve"> می‌</w:t>
      </w:r>
      <w:r w:rsidRPr="00BA18B8">
        <w:rPr>
          <w:rFonts w:hint="cs"/>
          <w:rtl/>
        </w:rPr>
        <w:t>بایست یک رادع مستحکم و قوی باشد. در واقع نکته اساسی در اینجا این است که با این مجموعه روایات و ادله لغزان و مضطرب</w:t>
      </w:r>
      <w:r w:rsidR="006F139A" w:rsidRPr="00BA18B8">
        <w:rPr>
          <w:rFonts w:hint="cs"/>
          <w:rtl/>
        </w:rPr>
        <w:t xml:space="preserve"> نمی‌</w:t>
      </w:r>
      <w:r w:rsidRPr="00BA18B8">
        <w:rPr>
          <w:rFonts w:hint="cs"/>
          <w:rtl/>
        </w:rPr>
        <w:t>توان یک سیره ساری و جاری مستحکم را ردع کرد و عقل انسان این را</w:t>
      </w:r>
      <w:r w:rsidR="006F139A" w:rsidRPr="00BA18B8">
        <w:rPr>
          <w:rFonts w:hint="cs"/>
          <w:rtl/>
        </w:rPr>
        <w:t xml:space="preserve"> نمی‌</w:t>
      </w:r>
      <w:r w:rsidRPr="00BA18B8">
        <w:rPr>
          <w:rFonts w:hint="cs"/>
          <w:rtl/>
        </w:rPr>
        <w:t>پذیرد.</w:t>
      </w:r>
    </w:p>
    <w:p w:rsidR="00CC70CB" w:rsidRPr="00BA18B8" w:rsidRDefault="00CC70CB" w:rsidP="00CC70CB">
      <w:pPr>
        <w:rPr>
          <w:rtl/>
        </w:rPr>
      </w:pPr>
      <w:r w:rsidRPr="00BA18B8">
        <w:rPr>
          <w:rFonts w:hint="cs"/>
          <w:rtl/>
        </w:rPr>
        <w:lastRenderedPageBreak/>
        <w:t>اگر از میان یازده دلیلی که عرض شد بیش از نیمی از آن ادله</w:t>
      </w:r>
      <w:r w:rsidR="006F139A" w:rsidRPr="00BA18B8">
        <w:rPr>
          <w:rFonts w:hint="cs"/>
          <w:rtl/>
        </w:rPr>
        <w:t xml:space="preserve">‌ای </w:t>
      </w:r>
      <w:r w:rsidRPr="00BA18B8">
        <w:rPr>
          <w:rFonts w:hint="cs"/>
          <w:rtl/>
        </w:rPr>
        <w:t>بودند که به صورت محکم و بدون خدشه قابل استناد و استدلال بودن در این صورت شاید</w:t>
      </w:r>
      <w:r w:rsidR="006F139A" w:rsidRPr="00BA18B8">
        <w:rPr>
          <w:rFonts w:hint="cs"/>
          <w:rtl/>
        </w:rPr>
        <w:t xml:space="preserve"> می‌</w:t>
      </w:r>
      <w:r w:rsidRPr="00BA18B8">
        <w:rPr>
          <w:rFonts w:hint="cs"/>
          <w:rtl/>
        </w:rPr>
        <w:t xml:space="preserve">توانستیم بگوییم قابل اعتنا است، البته اگر </w:t>
      </w:r>
      <w:r w:rsidR="00BA18B8">
        <w:rPr>
          <w:rFonts w:hint="cs"/>
          <w:rtl/>
        </w:rPr>
        <w:t>این‌چنین</w:t>
      </w:r>
      <w:r w:rsidRPr="00BA18B8">
        <w:rPr>
          <w:rFonts w:hint="cs"/>
          <w:rtl/>
        </w:rPr>
        <w:t xml:space="preserve"> هم بود باز این ان قلت وجود داشت که چرا در عمل انعکاس پیدا نکرده است.</w:t>
      </w:r>
    </w:p>
    <w:p w:rsidR="00CC70CB" w:rsidRPr="00BA18B8" w:rsidRDefault="006B1DBE" w:rsidP="00CC70CB">
      <w:pPr>
        <w:pStyle w:val="Heading3"/>
        <w:rPr>
          <w:rtl/>
        </w:rPr>
      </w:pPr>
      <w:r>
        <w:rPr>
          <w:rFonts w:hint="cs"/>
          <w:rtl/>
        </w:rPr>
        <w:t>جمع‌بندی</w:t>
      </w:r>
    </w:p>
    <w:p w:rsidR="00CC70CB" w:rsidRPr="00BA18B8" w:rsidRDefault="006B1DBE" w:rsidP="00CC70CB">
      <w:pPr>
        <w:rPr>
          <w:rtl/>
        </w:rPr>
      </w:pPr>
      <w:r>
        <w:rPr>
          <w:rFonts w:hint="cs"/>
          <w:rtl/>
        </w:rPr>
        <w:t>تاکنون</w:t>
      </w:r>
      <w:r w:rsidR="00CC70CB" w:rsidRPr="00BA18B8">
        <w:rPr>
          <w:rFonts w:hint="cs"/>
          <w:rtl/>
        </w:rPr>
        <w:t xml:space="preserve"> گفته شد چه دلیل آخر که بحث از </w:t>
      </w:r>
      <w:r>
        <w:rPr>
          <w:rFonts w:hint="cs"/>
          <w:rtl/>
        </w:rPr>
        <w:t>خانه‌نشینی</w:t>
      </w:r>
      <w:r w:rsidR="00CC70CB" w:rsidRPr="00BA18B8">
        <w:rPr>
          <w:rFonts w:hint="cs"/>
          <w:rtl/>
        </w:rPr>
        <w:t xml:space="preserve"> زنان و محافظت مردان از </w:t>
      </w:r>
      <w:r w:rsidR="00BA18B8">
        <w:rPr>
          <w:rFonts w:hint="cs"/>
          <w:rtl/>
        </w:rPr>
        <w:t>آن‌ها</w:t>
      </w:r>
      <w:r w:rsidR="00CC70CB" w:rsidRPr="00BA18B8">
        <w:rPr>
          <w:rFonts w:hint="cs"/>
          <w:rtl/>
        </w:rPr>
        <w:t xml:space="preserve"> بود و چه تمام ادله مواجه با این سؤال است که:</w:t>
      </w:r>
    </w:p>
    <w:p w:rsidR="00CC70CB" w:rsidRPr="00BA18B8" w:rsidRDefault="00CC70CB" w:rsidP="00CC70CB">
      <w:pPr>
        <w:rPr>
          <w:rtl/>
        </w:rPr>
      </w:pPr>
      <w:r w:rsidRPr="00BA18B8">
        <w:rPr>
          <w:rFonts w:hint="cs"/>
          <w:rtl/>
        </w:rPr>
        <w:t xml:space="preserve">با وجود سیره ساری و جاری که دارای قوت بوده و آن هم همان عدم تستّر نساء و همچنین نظر مردان به وجوه </w:t>
      </w:r>
      <w:r w:rsidR="00BA18B8">
        <w:rPr>
          <w:rFonts w:hint="cs"/>
          <w:rtl/>
        </w:rPr>
        <w:t>آن‌ها</w:t>
      </w:r>
      <w:r w:rsidR="006F139A" w:rsidRPr="00BA18B8">
        <w:rPr>
          <w:rFonts w:hint="cs"/>
          <w:rtl/>
        </w:rPr>
        <w:t xml:space="preserve"> می‌</w:t>
      </w:r>
      <w:r w:rsidRPr="00BA18B8">
        <w:rPr>
          <w:rFonts w:hint="cs"/>
          <w:rtl/>
        </w:rPr>
        <w:t>باشد</w:t>
      </w:r>
      <w:r w:rsidR="006F139A" w:rsidRPr="00BA18B8">
        <w:rPr>
          <w:rFonts w:hint="cs"/>
          <w:rtl/>
        </w:rPr>
        <w:t xml:space="preserve"> نمی‌</w:t>
      </w:r>
      <w:r w:rsidRPr="00BA18B8">
        <w:rPr>
          <w:rFonts w:hint="cs"/>
          <w:rtl/>
        </w:rPr>
        <w:t>توان با این یازده دلیل چنین سیره</w:t>
      </w:r>
      <w:r w:rsidR="006F139A" w:rsidRPr="00BA18B8">
        <w:rPr>
          <w:rFonts w:hint="cs"/>
          <w:rtl/>
        </w:rPr>
        <w:t xml:space="preserve">‌ای </w:t>
      </w:r>
      <w:r w:rsidRPr="00BA18B8">
        <w:rPr>
          <w:rFonts w:hint="cs"/>
          <w:rtl/>
        </w:rPr>
        <w:t xml:space="preserve">را ردع کرد و </w:t>
      </w:r>
      <w:r w:rsidR="00BA18B8">
        <w:rPr>
          <w:rFonts w:hint="cs"/>
          <w:rtl/>
        </w:rPr>
        <w:t>این‌چنین</w:t>
      </w:r>
      <w:r w:rsidRPr="00BA18B8">
        <w:rPr>
          <w:rFonts w:hint="cs"/>
          <w:rtl/>
        </w:rPr>
        <w:t xml:space="preserve"> چیزی بعید است</w:t>
      </w:r>
      <w:r w:rsidR="00BA18B8">
        <w:rPr>
          <w:rtl/>
        </w:rPr>
        <w:t xml:space="preserve"> </w:t>
      </w:r>
      <w:r w:rsidRPr="00BA18B8">
        <w:rPr>
          <w:rFonts w:hint="cs"/>
          <w:rtl/>
        </w:rPr>
        <w:t>و این سؤال بر فرض این است که برخی از ادله پذیرفته شود و الا اگر گفته شود که ادله دارای اشکال است که اصلاً جای چنین بحثی هم نخواهد بود اما بر فرض که دلیل حفص بختر</w:t>
      </w:r>
      <w:r w:rsidR="00B72580" w:rsidRPr="00BA18B8">
        <w:rPr>
          <w:rFonts w:hint="cs"/>
          <w:rtl/>
        </w:rPr>
        <w:t xml:space="preserve">ی و یا دلیل یازدهم و یا </w:t>
      </w:r>
      <w:r w:rsidR="006B1DBE">
        <w:rPr>
          <w:rFonts w:hint="cs"/>
          <w:rtl/>
        </w:rPr>
        <w:t>برخی از ادله دیگر با نوعی</w:t>
      </w:r>
      <w:r w:rsidR="00B72580" w:rsidRPr="00BA18B8">
        <w:rPr>
          <w:rFonts w:hint="cs"/>
          <w:rtl/>
        </w:rPr>
        <w:t xml:space="preserve"> جدّیت در دفع مناقشات دلالتشان پذیرفته شود باز هم گفته</w:t>
      </w:r>
      <w:r w:rsidR="006F139A" w:rsidRPr="00BA18B8">
        <w:rPr>
          <w:rFonts w:hint="cs"/>
          <w:rtl/>
        </w:rPr>
        <w:t xml:space="preserve"> می‌</w:t>
      </w:r>
      <w:r w:rsidR="00B72580" w:rsidRPr="00BA18B8">
        <w:rPr>
          <w:rFonts w:hint="cs"/>
          <w:rtl/>
        </w:rPr>
        <w:t>شود در این صورت نیز</w:t>
      </w:r>
      <w:r w:rsidR="006F139A" w:rsidRPr="00BA18B8">
        <w:rPr>
          <w:rFonts w:hint="cs"/>
          <w:rtl/>
        </w:rPr>
        <w:t xml:space="preserve"> نمی‌</w:t>
      </w:r>
      <w:r w:rsidR="00B72580" w:rsidRPr="00BA18B8">
        <w:rPr>
          <w:rFonts w:hint="cs"/>
          <w:rtl/>
        </w:rPr>
        <w:t xml:space="preserve">توانند سیره مستحکمی که وجود دارد را ردع کنند. این همان </w:t>
      </w:r>
      <w:r w:rsidR="006B1DBE">
        <w:rPr>
          <w:rFonts w:hint="cs"/>
          <w:rtl/>
        </w:rPr>
        <w:t>مسئله‌ای</w:t>
      </w:r>
      <w:r w:rsidR="006F139A" w:rsidRPr="00BA18B8">
        <w:rPr>
          <w:rFonts w:hint="cs"/>
          <w:rtl/>
        </w:rPr>
        <w:t xml:space="preserve"> </w:t>
      </w:r>
      <w:r w:rsidR="00B72580" w:rsidRPr="00BA18B8">
        <w:rPr>
          <w:rFonts w:hint="cs"/>
          <w:rtl/>
        </w:rPr>
        <w:t>است که همیشه گفته</w:t>
      </w:r>
      <w:r w:rsidR="006F139A" w:rsidRPr="00BA18B8">
        <w:rPr>
          <w:rFonts w:hint="cs"/>
          <w:rtl/>
        </w:rPr>
        <w:t xml:space="preserve"> می‌</w:t>
      </w:r>
      <w:r w:rsidR="00B72580" w:rsidRPr="00BA18B8">
        <w:rPr>
          <w:rFonts w:hint="cs"/>
          <w:rtl/>
        </w:rPr>
        <w:t>شود «سیل بنیان برافکن قوی را</w:t>
      </w:r>
      <w:r w:rsidR="006F139A" w:rsidRPr="00BA18B8">
        <w:rPr>
          <w:rFonts w:hint="cs"/>
          <w:rtl/>
        </w:rPr>
        <w:t xml:space="preserve"> نمی‌</w:t>
      </w:r>
      <w:r w:rsidR="00B72580" w:rsidRPr="00BA18B8">
        <w:rPr>
          <w:rFonts w:hint="cs"/>
          <w:rtl/>
        </w:rPr>
        <w:t xml:space="preserve">توان با چهار بیل خاک متوقف کرد بلکه نیاز به سد دارد تا جلوی آن گرفته شود» </w:t>
      </w:r>
      <w:r w:rsidR="006B1DBE">
        <w:rPr>
          <w:rFonts w:hint="cs"/>
          <w:rtl/>
        </w:rPr>
        <w:t>به‌عنوان‌مثال</w:t>
      </w:r>
      <w:r w:rsidR="00B72580" w:rsidRPr="00BA18B8">
        <w:rPr>
          <w:rFonts w:hint="cs"/>
          <w:rtl/>
        </w:rPr>
        <w:t xml:space="preserve"> </w:t>
      </w:r>
      <w:r w:rsidR="006B1DBE">
        <w:rPr>
          <w:rFonts w:hint="cs"/>
          <w:rtl/>
        </w:rPr>
        <w:t>همان‌طور</w:t>
      </w:r>
      <w:r w:rsidR="00B72580" w:rsidRPr="00BA18B8">
        <w:rPr>
          <w:rFonts w:hint="cs"/>
          <w:rtl/>
        </w:rPr>
        <w:t xml:space="preserve"> که عرض شد </w:t>
      </w:r>
      <w:r w:rsidR="006B1DBE">
        <w:rPr>
          <w:rFonts w:hint="cs"/>
          <w:rtl/>
        </w:rPr>
        <w:t>مسئله</w:t>
      </w:r>
      <w:r w:rsidR="00B72580" w:rsidRPr="00BA18B8">
        <w:rPr>
          <w:rFonts w:hint="cs"/>
          <w:rtl/>
        </w:rPr>
        <w:t xml:space="preserve"> قیاس که </w:t>
      </w:r>
      <w:r w:rsidR="006B1DBE">
        <w:rPr>
          <w:rFonts w:hint="cs"/>
          <w:rtl/>
        </w:rPr>
        <w:t>آن‌چنان</w:t>
      </w:r>
      <w:r w:rsidR="00B72580" w:rsidRPr="00BA18B8">
        <w:rPr>
          <w:rFonts w:hint="cs"/>
          <w:rtl/>
        </w:rPr>
        <w:t xml:space="preserve"> جا افتاده بود چنان روایات محکم در مقابلش قرار گرفت که آن را تعطیل کرد اما مثلاً در مورد خبر واحد، آیا</w:t>
      </w:r>
      <w:r w:rsidR="006F139A" w:rsidRPr="00BA18B8">
        <w:rPr>
          <w:rFonts w:hint="cs"/>
          <w:rtl/>
        </w:rPr>
        <w:t xml:space="preserve"> می‌</w:t>
      </w:r>
      <w:r w:rsidR="00B72580" w:rsidRPr="00BA18B8">
        <w:rPr>
          <w:rFonts w:hint="cs"/>
          <w:rtl/>
        </w:rPr>
        <w:t xml:space="preserve">توان با چند روایت محدودی که در </w:t>
      </w:r>
      <w:r w:rsidR="00BA18B8">
        <w:rPr>
          <w:rFonts w:hint="cs"/>
          <w:rtl/>
        </w:rPr>
        <w:t>آن‌ها</w:t>
      </w:r>
      <w:r w:rsidR="00B72580" w:rsidRPr="00BA18B8">
        <w:rPr>
          <w:rFonts w:hint="cs"/>
          <w:rtl/>
        </w:rPr>
        <w:t xml:space="preserve"> گفته شده است نباید به خبر واحد عمل کرد جلوی آن را گرفت؟! طبیعتاً</w:t>
      </w:r>
      <w:r w:rsidR="006F139A" w:rsidRPr="00BA18B8">
        <w:rPr>
          <w:rFonts w:hint="cs"/>
          <w:rtl/>
        </w:rPr>
        <w:t xml:space="preserve"> نمی‌</w:t>
      </w:r>
      <w:r w:rsidR="00B72580" w:rsidRPr="00BA18B8">
        <w:rPr>
          <w:rFonts w:hint="cs"/>
          <w:rtl/>
        </w:rPr>
        <w:t>شود چرا که سیره بسیار جاافتاده است.</w:t>
      </w:r>
    </w:p>
    <w:p w:rsidR="00B72580" w:rsidRPr="00BA18B8" w:rsidRDefault="00B72580" w:rsidP="00CC70CB">
      <w:pPr>
        <w:rPr>
          <w:rtl/>
        </w:rPr>
      </w:pPr>
      <w:r w:rsidRPr="00BA18B8">
        <w:rPr>
          <w:rFonts w:hint="cs"/>
          <w:rtl/>
        </w:rPr>
        <w:t xml:space="preserve">حال مزید بر این دو نکته، تزلزل دلالات روایات بود حتی اگر اصل دلالت پذیرفته شود، اما </w:t>
      </w:r>
      <w:r w:rsidR="006B1DBE">
        <w:rPr>
          <w:rFonts w:hint="cs"/>
          <w:rtl/>
        </w:rPr>
        <w:t>به‌هرحال</w:t>
      </w:r>
      <w:r w:rsidRPr="00BA18B8">
        <w:rPr>
          <w:rFonts w:hint="cs"/>
          <w:rtl/>
        </w:rPr>
        <w:t xml:space="preserve"> دلالت</w:t>
      </w:r>
      <w:r w:rsidR="006F139A" w:rsidRPr="00BA18B8">
        <w:rPr>
          <w:rFonts w:hint="cs"/>
          <w:rtl/>
        </w:rPr>
        <w:t>‌های</w:t>
      </w:r>
      <w:r w:rsidRPr="00BA18B8">
        <w:rPr>
          <w:rFonts w:hint="cs"/>
          <w:rtl/>
        </w:rPr>
        <w:t>ی بودند که با سختی</w:t>
      </w:r>
      <w:r w:rsidR="006F139A" w:rsidRPr="00BA18B8">
        <w:rPr>
          <w:rFonts w:hint="cs"/>
          <w:rtl/>
        </w:rPr>
        <w:t xml:space="preserve"> می‌</w:t>
      </w:r>
      <w:r w:rsidRPr="00BA18B8">
        <w:rPr>
          <w:rFonts w:hint="cs"/>
          <w:rtl/>
        </w:rPr>
        <w:t xml:space="preserve">توانستیم </w:t>
      </w:r>
      <w:r w:rsidR="00BA18B8">
        <w:rPr>
          <w:rFonts w:hint="cs"/>
          <w:rtl/>
        </w:rPr>
        <w:t>آن‌ها</w:t>
      </w:r>
      <w:r w:rsidRPr="00BA18B8">
        <w:rPr>
          <w:rFonts w:hint="cs"/>
          <w:rtl/>
        </w:rPr>
        <w:t xml:space="preserve"> را بپذیریم، به علاوه اینکه این روایات مواجه با معارض هم</w:t>
      </w:r>
      <w:r w:rsidR="006F139A" w:rsidRPr="00BA18B8">
        <w:rPr>
          <w:rFonts w:hint="cs"/>
          <w:rtl/>
        </w:rPr>
        <w:t xml:space="preserve"> می‌</w:t>
      </w:r>
      <w:r w:rsidRPr="00BA18B8">
        <w:rPr>
          <w:rFonts w:hint="cs"/>
          <w:rtl/>
        </w:rPr>
        <w:t xml:space="preserve">باشند که این </w:t>
      </w:r>
      <w:r w:rsidR="006B1DBE">
        <w:rPr>
          <w:rFonts w:hint="cs"/>
          <w:rtl/>
        </w:rPr>
        <w:t>مسئله</w:t>
      </w:r>
      <w:r w:rsidRPr="00BA18B8">
        <w:rPr>
          <w:rFonts w:hint="cs"/>
          <w:rtl/>
        </w:rPr>
        <w:t xml:space="preserve"> هم موجب سستی دلالات</w:t>
      </w:r>
      <w:r w:rsidR="006F139A" w:rsidRPr="00BA18B8">
        <w:rPr>
          <w:rFonts w:hint="cs"/>
          <w:rtl/>
        </w:rPr>
        <w:t xml:space="preserve"> می‌</w:t>
      </w:r>
      <w:r w:rsidRPr="00BA18B8">
        <w:rPr>
          <w:rFonts w:hint="cs"/>
          <w:rtl/>
        </w:rPr>
        <w:t>شوند.</w:t>
      </w:r>
    </w:p>
    <w:p w:rsidR="00B72580" w:rsidRPr="00BA18B8" w:rsidRDefault="00B72580" w:rsidP="00CC70CB">
      <w:pPr>
        <w:rPr>
          <w:rtl/>
        </w:rPr>
      </w:pPr>
      <w:r w:rsidRPr="00BA18B8">
        <w:rPr>
          <w:rFonts w:hint="cs"/>
          <w:rtl/>
        </w:rPr>
        <w:t xml:space="preserve">توضیح اینکه اگر فقط همین یازده دلیل بودند و برخی از </w:t>
      </w:r>
      <w:r w:rsidR="00BA18B8">
        <w:rPr>
          <w:rFonts w:hint="cs"/>
          <w:rtl/>
        </w:rPr>
        <w:t>آن‌ها</w:t>
      </w:r>
      <w:r w:rsidR="006B1DBE">
        <w:rPr>
          <w:rFonts w:hint="cs"/>
          <w:rtl/>
        </w:rPr>
        <w:t xml:space="preserve"> هم با تمه</w:t>
      </w:r>
      <w:r w:rsidRPr="00BA18B8">
        <w:rPr>
          <w:rFonts w:hint="cs"/>
          <w:rtl/>
        </w:rPr>
        <w:t>ل تأیید</w:t>
      </w:r>
      <w:r w:rsidR="006F139A" w:rsidRPr="00BA18B8">
        <w:rPr>
          <w:rFonts w:hint="cs"/>
          <w:rtl/>
        </w:rPr>
        <w:t xml:space="preserve"> می‌</w:t>
      </w:r>
      <w:r w:rsidRPr="00BA18B8">
        <w:rPr>
          <w:rFonts w:hint="cs"/>
          <w:rtl/>
        </w:rPr>
        <w:t>شدند ممکن بود کسی قائل به ردع سیره شود لکن در اینجا علاوه بر اینکه این دلالات متزلزل هستند معارض</w:t>
      </w:r>
      <w:r w:rsidR="006F139A" w:rsidRPr="00BA18B8">
        <w:rPr>
          <w:rFonts w:hint="cs"/>
          <w:rtl/>
        </w:rPr>
        <w:t>‌های</w:t>
      </w:r>
      <w:r w:rsidRPr="00BA18B8">
        <w:rPr>
          <w:rFonts w:hint="cs"/>
          <w:rtl/>
        </w:rPr>
        <w:t xml:space="preserve">ی هم در مقابل </w:t>
      </w:r>
      <w:r w:rsidR="00BA18B8">
        <w:rPr>
          <w:rFonts w:hint="cs"/>
          <w:rtl/>
        </w:rPr>
        <w:t>آن‌ها</w:t>
      </w:r>
      <w:r w:rsidRPr="00BA18B8">
        <w:rPr>
          <w:rFonts w:hint="cs"/>
          <w:rtl/>
        </w:rPr>
        <w:t xml:space="preserve"> وجود دارد که ظهور در جواز دارد و برخی از </w:t>
      </w:r>
      <w:r w:rsidR="00BA18B8">
        <w:rPr>
          <w:rFonts w:hint="cs"/>
          <w:rtl/>
        </w:rPr>
        <w:t>آن‌ها</w:t>
      </w:r>
      <w:r w:rsidRPr="00BA18B8">
        <w:rPr>
          <w:rFonts w:hint="cs"/>
          <w:rtl/>
        </w:rPr>
        <w:t xml:space="preserve"> دارای دلالت</w:t>
      </w:r>
      <w:r w:rsidR="006F139A" w:rsidRPr="00BA18B8">
        <w:rPr>
          <w:rFonts w:hint="cs"/>
          <w:rtl/>
        </w:rPr>
        <w:t>‌های</w:t>
      </w:r>
      <w:r w:rsidRPr="00BA18B8">
        <w:rPr>
          <w:rFonts w:hint="cs"/>
          <w:rtl/>
        </w:rPr>
        <w:t xml:space="preserve"> </w:t>
      </w:r>
      <w:r w:rsidR="006B1DBE">
        <w:rPr>
          <w:rFonts w:hint="cs"/>
          <w:rtl/>
        </w:rPr>
        <w:t>محکم‌تری</w:t>
      </w:r>
      <w:r w:rsidRPr="00BA18B8">
        <w:rPr>
          <w:rFonts w:hint="cs"/>
          <w:rtl/>
        </w:rPr>
        <w:t xml:space="preserve"> از این روایات هستند که همین امر هم موجب</w:t>
      </w:r>
      <w:r w:rsidR="006F139A" w:rsidRPr="00BA18B8">
        <w:rPr>
          <w:rFonts w:hint="cs"/>
          <w:rtl/>
        </w:rPr>
        <w:t xml:space="preserve"> می‌</w:t>
      </w:r>
      <w:r w:rsidRPr="00BA18B8">
        <w:rPr>
          <w:rFonts w:hint="cs"/>
          <w:rtl/>
        </w:rPr>
        <w:t xml:space="preserve">شود تا رادعیت </w:t>
      </w:r>
      <w:r w:rsidR="006B1DBE">
        <w:rPr>
          <w:rFonts w:hint="cs"/>
          <w:rtl/>
        </w:rPr>
        <w:t>این‌ها</w:t>
      </w:r>
      <w:r w:rsidRPr="00BA18B8">
        <w:rPr>
          <w:rFonts w:hint="cs"/>
          <w:rtl/>
        </w:rPr>
        <w:t xml:space="preserve"> زیر سؤال رود.</w:t>
      </w:r>
    </w:p>
    <w:p w:rsidR="00B72580" w:rsidRPr="00BA18B8" w:rsidRDefault="00B72580" w:rsidP="00CC70CB">
      <w:pPr>
        <w:rPr>
          <w:rtl/>
        </w:rPr>
      </w:pPr>
      <w:r w:rsidRPr="00BA18B8">
        <w:rPr>
          <w:rFonts w:hint="cs"/>
          <w:rtl/>
        </w:rPr>
        <w:t>پس بنابراین چیزی که در اینجا</w:t>
      </w:r>
      <w:r w:rsidR="006F139A" w:rsidRPr="00BA18B8">
        <w:rPr>
          <w:rFonts w:hint="cs"/>
          <w:rtl/>
        </w:rPr>
        <w:t xml:space="preserve"> می‌</w:t>
      </w:r>
      <w:r w:rsidRPr="00BA18B8">
        <w:rPr>
          <w:rFonts w:hint="cs"/>
          <w:rtl/>
        </w:rPr>
        <w:t>توان مطرح کرد این است که این سیره عقلائیه در تعامل زن و مرد یک امر جاافتاده</w:t>
      </w:r>
      <w:r w:rsidR="006F139A" w:rsidRPr="00BA18B8">
        <w:rPr>
          <w:rFonts w:hint="cs"/>
          <w:rtl/>
        </w:rPr>
        <w:t xml:space="preserve">‌ای </w:t>
      </w:r>
      <w:r w:rsidRPr="00BA18B8">
        <w:rPr>
          <w:rFonts w:hint="cs"/>
          <w:rtl/>
        </w:rPr>
        <w:t xml:space="preserve">است که نیاز به رادعی متناسب با خود دارد که ادله </w:t>
      </w:r>
      <w:r w:rsidR="006B1DBE">
        <w:rPr>
          <w:rFonts w:hint="cs"/>
          <w:rtl/>
        </w:rPr>
        <w:t>یازده‌گانه</w:t>
      </w:r>
      <w:r w:rsidR="006F139A" w:rsidRPr="00BA18B8">
        <w:rPr>
          <w:rFonts w:hint="cs"/>
          <w:rtl/>
        </w:rPr>
        <w:t xml:space="preserve"> نمی‌</w:t>
      </w:r>
      <w:r w:rsidRPr="00BA18B8">
        <w:rPr>
          <w:rFonts w:hint="cs"/>
          <w:rtl/>
        </w:rPr>
        <w:t>توانند رادعی با این قوت برای این سیره باشند چراکه:</w:t>
      </w:r>
    </w:p>
    <w:p w:rsidR="00B72580" w:rsidRPr="00BA18B8" w:rsidRDefault="00B72580" w:rsidP="00CC70CB">
      <w:pPr>
        <w:rPr>
          <w:rtl/>
        </w:rPr>
      </w:pPr>
      <w:r w:rsidRPr="00BA18B8">
        <w:rPr>
          <w:rFonts w:hint="cs"/>
          <w:rtl/>
        </w:rPr>
        <w:t xml:space="preserve"> اولاً بسیاری از روایات قابل استدلال نبودند.</w:t>
      </w:r>
    </w:p>
    <w:p w:rsidR="00B72580" w:rsidRPr="00BA18B8" w:rsidRDefault="00B72580" w:rsidP="00CC70CB">
      <w:pPr>
        <w:rPr>
          <w:rtl/>
        </w:rPr>
      </w:pPr>
      <w:r w:rsidRPr="00BA18B8">
        <w:rPr>
          <w:rFonts w:hint="cs"/>
          <w:rtl/>
        </w:rPr>
        <w:t>ثانیاً آن روایاتی هم که قابل استدلال بودند با مناقشات زیادی مواجه هستند که دلالتشان چندان قوی نبود و با سختی</w:t>
      </w:r>
      <w:r w:rsidR="006F139A" w:rsidRPr="00BA18B8">
        <w:rPr>
          <w:rFonts w:hint="cs"/>
          <w:rtl/>
        </w:rPr>
        <w:t xml:space="preserve"> می‌</w:t>
      </w:r>
      <w:r w:rsidRPr="00BA18B8">
        <w:rPr>
          <w:rFonts w:hint="cs"/>
          <w:rtl/>
        </w:rPr>
        <w:t>توانستیم آن را بپذیریم.</w:t>
      </w:r>
    </w:p>
    <w:p w:rsidR="00B72580" w:rsidRPr="00BA18B8" w:rsidRDefault="00B72580" w:rsidP="00CC70CB">
      <w:pPr>
        <w:rPr>
          <w:rtl/>
        </w:rPr>
      </w:pPr>
      <w:r w:rsidRPr="00BA18B8">
        <w:rPr>
          <w:rFonts w:hint="cs"/>
          <w:rtl/>
        </w:rPr>
        <w:lastRenderedPageBreak/>
        <w:t xml:space="preserve">ثالثاً </w:t>
      </w:r>
      <w:r w:rsidR="006B1DBE">
        <w:rPr>
          <w:rFonts w:hint="cs"/>
          <w:rtl/>
        </w:rPr>
        <w:t>این‌ها</w:t>
      </w:r>
      <w:r w:rsidRPr="00BA18B8">
        <w:rPr>
          <w:rFonts w:hint="cs"/>
          <w:rtl/>
        </w:rPr>
        <w:t xml:space="preserve"> مواجه با معارضاتی هستند که در ادامه بحث به این معارضات خواهیم پرداخت که همان </w:t>
      </w:r>
      <w:r w:rsidR="006B1DBE">
        <w:rPr>
          <w:rFonts w:hint="cs"/>
          <w:rtl/>
        </w:rPr>
        <w:t>طایفه</w:t>
      </w:r>
      <w:r w:rsidRPr="00BA18B8">
        <w:rPr>
          <w:rFonts w:hint="cs"/>
          <w:rtl/>
        </w:rPr>
        <w:t xml:space="preserve"> دوم</w:t>
      </w:r>
      <w:r w:rsidR="006F139A" w:rsidRPr="00BA18B8">
        <w:rPr>
          <w:rFonts w:hint="cs"/>
          <w:rtl/>
        </w:rPr>
        <w:t xml:space="preserve"> می‌</w:t>
      </w:r>
      <w:r w:rsidRPr="00BA18B8">
        <w:rPr>
          <w:rFonts w:hint="cs"/>
          <w:rtl/>
        </w:rPr>
        <w:t>باشند.</w:t>
      </w:r>
    </w:p>
    <w:p w:rsidR="00B72580" w:rsidRPr="00BA18B8" w:rsidRDefault="00B72580" w:rsidP="00CC70CB">
      <w:pPr>
        <w:rPr>
          <w:rtl/>
        </w:rPr>
      </w:pPr>
      <w:r w:rsidRPr="00BA18B8">
        <w:rPr>
          <w:rFonts w:hint="cs"/>
          <w:rtl/>
        </w:rPr>
        <w:t>با توجه به این سه نکته و این رادعیت مستحکمی که در اینجا نیاز است شاید نتوان به این استدلالات توجه کرد و حتی اگر فی حد نفسه دلالت روایات هم درست</w:t>
      </w:r>
      <w:r w:rsidR="006F139A" w:rsidRPr="00BA18B8">
        <w:rPr>
          <w:rFonts w:hint="cs"/>
          <w:rtl/>
        </w:rPr>
        <w:t xml:space="preserve"> می‌</w:t>
      </w:r>
      <w:r w:rsidRPr="00BA18B8">
        <w:rPr>
          <w:rFonts w:hint="cs"/>
          <w:rtl/>
        </w:rPr>
        <w:t xml:space="preserve">بودند که البته به نظر ما یکی از موارد </w:t>
      </w:r>
      <w:r w:rsidR="00A405CD" w:rsidRPr="00BA18B8">
        <w:rPr>
          <w:rFonts w:hint="cs"/>
          <w:rtl/>
        </w:rPr>
        <w:t>دلالتش پذیرفته</w:t>
      </w:r>
      <w:r w:rsidR="006F139A" w:rsidRPr="00BA18B8">
        <w:rPr>
          <w:rFonts w:hint="cs"/>
          <w:rtl/>
        </w:rPr>
        <w:t xml:space="preserve"> می‌</w:t>
      </w:r>
      <w:r w:rsidR="00A405CD" w:rsidRPr="00BA18B8">
        <w:rPr>
          <w:rFonts w:hint="cs"/>
          <w:rtl/>
        </w:rPr>
        <w:t>شود.</w:t>
      </w:r>
    </w:p>
    <w:p w:rsidR="00A405CD" w:rsidRPr="00BA18B8" w:rsidRDefault="00A405CD" w:rsidP="00CC70CB">
      <w:pPr>
        <w:rPr>
          <w:rtl/>
        </w:rPr>
      </w:pPr>
      <w:r w:rsidRPr="00BA18B8">
        <w:rPr>
          <w:rFonts w:hint="cs"/>
          <w:rtl/>
        </w:rPr>
        <w:t>پس بنابراین گفته</w:t>
      </w:r>
      <w:r w:rsidR="006F139A" w:rsidRPr="00BA18B8">
        <w:rPr>
          <w:rFonts w:hint="cs"/>
          <w:rtl/>
        </w:rPr>
        <w:t xml:space="preserve"> می‌</w:t>
      </w:r>
      <w:r w:rsidRPr="00BA18B8">
        <w:rPr>
          <w:rFonts w:hint="cs"/>
          <w:rtl/>
        </w:rPr>
        <w:t xml:space="preserve">شود که اگر تقریب اول که همان سیره متشرّعه است پذیرفته شود این خود دلیلی است برای جواز و در مقابل ادله </w:t>
      </w:r>
      <w:r w:rsidR="006B1DBE">
        <w:rPr>
          <w:rFonts w:hint="cs"/>
          <w:rtl/>
        </w:rPr>
        <w:t>یازده‌گانه</w:t>
      </w:r>
      <w:r w:rsidRPr="00BA18B8">
        <w:rPr>
          <w:rFonts w:hint="cs"/>
          <w:rtl/>
        </w:rPr>
        <w:t xml:space="preserve"> قرار</w:t>
      </w:r>
      <w:r w:rsidR="006F139A" w:rsidRPr="00BA18B8">
        <w:rPr>
          <w:rFonts w:hint="cs"/>
          <w:rtl/>
        </w:rPr>
        <w:t xml:space="preserve"> می‌</w:t>
      </w:r>
      <w:r w:rsidRPr="00BA18B8">
        <w:rPr>
          <w:rFonts w:hint="cs"/>
          <w:rtl/>
        </w:rPr>
        <w:t>گیرد و در آینده بحث خواهد شد</w:t>
      </w:r>
      <w:r w:rsidR="00BA18B8">
        <w:rPr>
          <w:rtl/>
        </w:rPr>
        <w:t>؛ و</w:t>
      </w:r>
      <w:r w:rsidRPr="00BA18B8">
        <w:rPr>
          <w:rFonts w:hint="cs"/>
          <w:rtl/>
        </w:rPr>
        <w:t xml:space="preserve"> اگر تقریب دوم یعنی سیره عقلائیه مورد پسند کسی باشد همین مباحث رادعیت پیش خواهد آمد که مفصلاً عرض شد.</w:t>
      </w:r>
    </w:p>
    <w:p w:rsidR="00A405CD" w:rsidRPr="00BA18B8" w:rsidRDefault="006B1DBE" w:rsidP="00A405CD">
      <w:pPr>
        <w:pStyle w:val="Heading2"/>
        <w:rPr>
          <w:rFonts w:ascii="Traditional Arabic" w:hAnsi="Traditional Arabic" w:cs="Traditional Arabic"/>
          <w:rtl/>
        </w:rPr>
      </w:pPr>
      <w:bookmarkStart w:id="14" w:name="_Toc43121551"/>
      <w:r>
        <w:rPr>
          <w:rFonts w:ascii="Traditional Arabic" w:hAnsi="Traditional Arabic" w:cs="Traditional Arabic" w:hint="cs"/>
          <w:rtl/>
        </w:rPr>
        <w:t>طایفه</w:t>
      </w:r>
      <w:r w:rsidR="00A405CD" w:rsidRPr="00BA18B8">
        <w:rPr>
          <w:rFonts w:ascii="Traditional Arabic" w:hAnsi="Traditional Arabic" w:cs="Traditional Arabic" w:hint="cs"/>
          <w:rtl/>
        </w:rPr>
        <w:t xml:space="preserve"> دوم: ادله و روایات جواز نظر</w:t>
      </w:r>
      <w:bookmarkEnd w:id="14"/>
    </w:p>
    <w:p w:rsidR="00A405CD" w:rsidRPr="00BA18B8" w:rsidRDefault="006B1DBE" w:rsidP="00CC70CB">
      <w:pPr>
        <w:rPr>
          <w:rtl/>
        </w:rPr>
      </w:pPr>
      <w:r>
        <w:rPr>
          <w:rFonts w:hint="cs"/>
          <w:rtl/>
        </w:rPr>
        <w:t>تاکنون</w:t>
      </w:r>
      <w:r w:rsidR="00A405CD" w:rsidRPr="00BA18B8">
        <w:rPr>
          <w:rFonts w:hint="cs"/>
          <w:rtl/>
        </w:rPr>
        <w:t xml:space="preserve"> به این نتیجه رسیدیم که اگر هیچ دلیل دیگری به جز این یازده دلیل که عرض شد وجود نداشته باشد با </w:t>
      </w:r>
      <w:r>
        <w:rPr>
          <w:rFonts w:hint="cs"/>
          <w:rtl/>
        </w:rPr>
        <w:t>این‌ها</w:t>
      </w:r>
      <w:r w:rsidR="006F139A" w:rsidRPr="00BA18B8">
        <w:rPr>
          <w:rFonts w:hint="cs"/>
          <w:rtl/>
        </w:rPr>
        <w:t xml:space="preserve"> نمی‌</w:t>
      </w:r>
      <w:r w:rsidR="00A405CD" w:rsidRPr="00BA18B8">
        <w:rPr>
          <w:rFonts w:hint="cs"/>
          <w:rtl/>
        </w:rPr>
        <w:t xml:space="preserve">توان منع نگاه بدون شهوت به وجه و کفّین را پذیرفت حال در ادامه به سراغ </w:t>
      </w:r>
      <w:r>
        <w:rPr>
          <w:rFonts w:hint="cs"/>
          <w:rtl/>
        </w:rPr>
        <w:t>طایفه‌های</w:t>
      </w:r>
      <w:r w:rsidR="00A405CD" w:rsidRPr="00BA18B8">
        <w:rPr>
          <w:rFonts w:hint="cs"/>
          <w:rtl/>
        </w:rPr>
        <w:t xml:space="preserve"> بعدی خواهیم رفت و </w:t>
      </w:r>
      <w:r w:rsidR="00BA18B8">
        <w:rPr>
          <w:rFonts w:hint="cs"/>
          <w:rtl/>
        </w:rPr>
        <w:t>آن‌ها</w:t>
      </w:r>
      <w:r w:rsidR="00A405CD" w:rsidRPr="00BA18B8">
        <w:rPr>
          <w:rFonts w:hint="cs"/>
          <w:rtl/>
        </w:rPr>
        <w:t xml:space="preserve"> را مورد بررسی قرار خواهیم داد.</w:t>
      </w:r>
    </w:p>
    <w:p w:rsidR="00A405CD" w:rsidRPr="00BA18B8" w:rsidRDefault="006B1DBE" w:rsidP="00CC70CB">
      <w:pPr>
        <w:rPr>
          <w:rtl/>
        </w:rPr>
      </w:pPr>
      <w:r>
        <w:rPr>
          <w:rFonts w:hint="cs"/>
          <w:rtl/>
        </w:rPr>
        <w:t>طایفه</w:t>
      </w:r>
      <w:r w:rsidR="00A405CD" w:rsidRPr="00BA18B8">
        <w:rPr>
          <w:rFonts w:hint="cs"/>
          <w:rtl/>
        </w:rPr>
        <w:t xml:space="preserve"> بعدی، ادله و روایاتی است که برای جواز نظر مورد استدلال قرار گرفته است که در اینجا نیز چندین دلیل وجود دارد که</w:t>
      </w:r>
      <w:r w:rsidR="006F139A" w:rsidRPr="00BA18B8">
        <w:rPr>
          <w:rFonts w:hint="cs"/>
          <w:rtl/>
        </w:rPr>
        <w:t xml:space="preserve"> می‌</w:t>
      </w:r>
      <w:r w:rsidR="00A405CD" w:rsidRPr="00BA18B8">
        <w:rPr>
          <w:rFonts w:hint="cs"/>
          <w:rtl/>
        </w:rPr>
        <w:t>بایست به ترتیب مورد بررسی قرار گیرند؛</w:t>
      </w:r>
    </w:p>
    <w:p w:rsidR="00A405CD" w:rsidRPr="00BA18B8" w:rsidRDefault="00A405CD" w:rsidP="00A405CD">
      <w:pPr>
        <w:pStyle w:val="Heading3"/>
        <w:rPr>
          <w:rtl/>
        </w:rPr>
      </w:pPr>
      <w:bookmarkStart w:id="15" w:name="_Toc43121552"/>
      <w:r w:rsidRPr="00BA18B8">
        <w:rPr>
          <w:rFonts w:hint="cs"/>
          <w:rtl/>
        </w:rPr>
        <w:t>دلیل اول: آیه 31 سوره نور</w:t>
      </w:r>
      <w:bookmarkEnd w:id="15"/>
    </w:p>
    <w:p w:rsidR="00A405CD" w:rsidRPr="00BA18B8" w:rsidRDefault="00A405CD" w:rsidP="00A405CD">
      <w:pPr>
        <w:rPr>
          <w:rtl/>
        </w:rPr>
      </w:pPr>
      <w:r w:rsidRPr="00BA18B8">
        <w:rPr>
          <w:rFonts w:hint="cs"/>
          <w:rtl/>
        </w:rPr>
        <w:t>اولین دلیلی که در این بحث وجود دارد که البته قبلاً مورد بحث و بررسی قرار گرفته و لذا در اینجا به سرعت از آن عبور خواهیم کرد آیه شریفه 31 سوره نور</w:t>
      </w:r>
      <w:r w:rsidR="006F139A" w:rsidRPr="00BA18B8">
        <w:rPr>
          <w:rFonts w:hint="cs"/>
          <w:rtl/>
        </w:rPr>
        <w:t xml:space="preserve"> می‌</w:t>
      </w:r>
      <w:r w:rsidRPr="00BA18B8">
        <w:rPr>
          <w:rFonts w:hint="cs"/>
          <w:rtl/>
        </w:rPr>
        <w:t>باشد که</w:t>
      </w:r>
      <w:r w:rsidR="006F139A" w:rsidRPr="00BA18B8">
        <w:rPr>
          <w:rFonts w:hint="cs"/>
          <w:rtl/>
        </w:rPr>
        <w:t xml:space="preserve"> می‌</w:t>
      </w:r>
      <w:r w:rsidRPr="00BA18B8">
        <w:rPr>
          <w:rFonts w:hint="cs"/>
          <w:rtl/>
        </w:rPr>
        <w:t>فرماید:</w:t>
      </w:r>
    </w:p>
    <w:p w:rsidR="00A405CD" w:rsidRPr="00BA18B8" w:rsidRDefault="006B1DBE" w:rsidP="006B1DBE">
      <w:pPr>
        <w:rPr>
          <w:rtl/>
        </w:rPr>
      </w:pPr>
      <w:r>
        <w:rPr>
          <w:b/>
          <w:bCs/>
          <w:color w:val="007200"/>
          <w:rtl/>
        </w:rPr>
        <w:t xml:space="preserve">﴿وَقُلْ لِلْمُؤْمِنَاتِ يَغْضُضْنَ مِنْ أَبْصَارِهِنَّ وَيَحْفَظْنَ فُرُوجَهُنَّ وَلَا يُبْدِينَ زِينَتَهُنَّ إِلَّا مَا ظَهَرَ مِنْهَا </w:t>
      </w:r>
      <w:r>
        <w:rPr>
          <w:rFonts w:hint="cs"/>
          <w:b/>
          <w:bCs/>
          <w:color w:val="007200"/>
          <w:rtl/>
        </w:rPr>
        <w:t>وَلْيَضْرِبْنَ</w:t>
      </w:r>
      <w:r>
        <w:rPr>
          <w:b/>
          <w:bCs/>
          <w:color w:val="007200"/>
          <w:rtl/>
        </w:rPr>
        <w:t xml:space="preserve"> </w:t>
      </w:r>
      <w:r>
        <w:rPr>
          <w:rFonts w:hint="cs"/>
          <w:b/>
          <w:bCs/>
          <w:color w:val="007200"/>
          <w:rtl/>
        </w:rPr>
        <w:t>بِخُمُرِهِنَّ</w:t>
      </w:r>
      <w:r>
        <w:rPr>
          <w:b/>
          <w:bCs/>
          <w:color w:val="007200"/>
          <w:rtl/>
        </w:rPr>
        <w:t xml:space="preserve"> </w:t>
      </w:r>
      <w:r>
        <w:rPr>
          <w:rFonts w:hint="cs"/>
          <w:b/>
          <w:bCs/>
          <w:color w:val="007200"/>
          <w:rtl/>
        </w:rPr>
        <w:t>عَلَىٰ</w:t>
      </w:r>
      <w:r>
        <w:rPr>
          <w:b/>
          <w:bCs/>
          <w:color w:val="007200"/>
          <w:rtl/>
        </w:rPr>
        <w:t xml:space="preserve"> </w:t>
      </w:r>
      <w:r>
        <w:rPr>
          <w:rFonts w:hint="cs"/>
          <w:b/>
          <w:bCs/>
          <w:color w:val="007200"/>
          <w:rtl/>
        </w:rPr>
        <w:t>جُيُوبِهِنَّ</w:t>
      </w:r>
      <w:r>
        <w:rPr>
          <w:b/>
          <w:bCs/>
          <w:color w:val="007200"/>
          <w:rtl/>
        </w:rPr>
        <w:t xml:space="preserve"> </w:t>
      </w:r>
      <w:r>
        <w:rPr>
          <w:rFonts w:hint="cs"/>
          <w:b/>
          <w:bCs/>
          <w:color w:val="007200"/>
          <w:rtl/>
        </w:rPr>
        <w:t>وَلَا</w:t>
      </w:r>
      <w:r>
        <w:rPr>
          <w:b/>
          <w:bCs/>
          <w:color w:val="007200"/>
          <w:rtl/>
        </w:rPr>
        <w:t xml:space="preserve"> </w:t>
      </w:r>
      <w:r>
        <w:rPr>
          <w:rFonts w:hint="cs"/>
          <w:b/>
          <w:bCs/>
          <w:color w:val="007200"/>
          <w:rtl/>
        </w:rPr>
        <w:t>يُبْدِينَ</w:t>
      </w:r>
      <w:r>
        <w:rPr>
          <w:b/>
          <w:bCs/>
          <w:color w:val="007200"/>
          <w:rtl/>
        </w:rPr>
        <w:t xml:space="preserve"> </w:t>
      </w:r>
      <w:r>
        <w:rPr>
          <w:rFonts w:hint="cs"/>
          <w:b/>
          <w:bCs/>
          <w:color w:val="007200"/>
          <w:rtl/>
        </w:rPr>
        <w:t>زِينَتَهُنَّ</w:t>
      </w:r>
      <w:r>
        <w:rPr>
          <w:b/>
          <w:bCs/>
          <w:color w:val="007200"/>
          <w:rtl/>
        </w:rPr>
        <w:t xml:space="preserve"> </w:t>
      </w:r>
      <w:r>
        <w:rPr>
          <w:rFonts w:hint="cs"/>
          <w:b/>
          <w:bCs/>
          <w:color w:val="007200"/>
          <w:rtl/>
        </w:rPr>
        <w:t>إِلَّا</w:t>
      </w:r>
      <w:r>
        <w:rPr>
          <w:b/>
          <w:bCs/>
          <w:color w:val="007200"/>
          <w:rtl/>
        </w:rPr>
        <w:t xml:space="preserve"> </w:t>
      </w:r>
      <w:r>
        <w:rPr>
          <w:rFonts w:hint="cs"/>
          <w:b/>
          <w:bCs/>
          <w:color w:val="007200"/>
          <w:rtl/>
        </w:rPr>
        <w:t>لِبُعُول</w:t>
      </w:r>
      <w:r>
        <w:rPr>
          <w:b/>
          <w:bCs/>
          <w:color w:val="007200"/>
          <w:rtl/>
        </w:rPr>
        <w:t>َتِهِنَّ ...﴾</w:t>
      </w:r>
      <w:r w:rsidR="006E32DB" w:rsidRPr="00BA18B8">
        <w:rPr>
          <w:rStyle w:val="FootnoteReference"/>
          <w:rtl/>
        </w:rPr>
        <w:footnoteReference w:id="1"/>
      </w:r>
    </w:p>
    <w:p w:rsidR="00A405CD" w:rsidRPr="00BA18B8" w:rsidRDefault="00A405CD" w:rsidP="00A405CD">
      <w:pPr>
        <w:rPr>
          <w:rtl/>
        </w:rPr>
      </w:pPr>
      <w:r w:rsidRPr="00BA18B8">
        <w:rPr>
          <w:rFonts w:hint="cs"/>
          <w:rtl/>
        </w:rPr>
        <w:t>در این آیه شریفه که شش حکم را برای زنان مطرح نموده است و با این عبارت شروع</w:t>
      </w:r>
      <w:r w:rsidR="006F139A" w:rsidRPr="00BA18B8">
        <w:rPr>
          <w:rFonts w:hint="cs"/>
          <w:rtl/>
        </w:rPr>
        <w:t xml:space="preserve"> می‌</w:t>
      </w:r>
      <w:r w:rsidRPr="00BA18B8">
        <w:rPr>
          <w:rFonts w:hint="cs"/>
          <w:rtl/>
        </w:rPr>
        <w:t xml:space="preserve">شود: </w:t>
      </w:r>
      <w:r w:rsidR="006B1DBE">
        <w:rPr>
          <w:b/>
          <w:bCs/>
          <w:color w:val="007200"/>
          <w:rtl/>
        </w:rPr>
        <w:t xml:space="preserve">﴿وَقُلْ لِلْمُؤْمِنَاتِ يَغْضُضْنَ مِنْ أَبْصَارِهِنَّ ...﴾ </w:t>
      </w:r>
      <w:r w:rsidR="006E32DB" w:rsidRPr="00BA18B8">
        <w:rPr>
          <w:rFonts w:hint="cs"/>
          <w:rtl/>
        </w:rPr>
        <w:t>که مباحث مربوط به غضّ بصر در جلسات قبل به تفصیل مورد بحث قرار گرفته است</w:t>
      </w:r>
      <w:r w:rsidR="00BA18B8">
        <w:rPr>
          <w:rtl/>
        </w:rPr>
        <w:t>؛ و</w:t>
      </w:r>
      <w:r w:rsidR="006E32DB" w:rsidRPr="00BA18B8">
        <w:rPr>
          <w:rFonts w:hint="cs"/>
          <w:rtl/>
        </w:rPr>
        <w:t xml:space="preserve"> در ادامه آیه امر</w:t>
      </w:r>
      <w:r w:rsidR="006F139A" w:rsidRPr="00BA18B8">
        <w:rPr>
          <w:rFonts w:hint="cs"/>
          <w:rtl/>
        </w:rPr>
        <w:t xml:space="preserve"> می‌</w:t>
      </w:r>
      <w:r w:rsidR="006E32DB" w:rsidRPr="00BA18B8">
        <w:rPr>
          <w:rFonts w:hint="cs"/>
          <w:rtl/>
        </w:rPr>
        <w:t>شود که زنان زینت</w:t>
      </w:r>
      <w:r w:rsidR="006F139A" w:rsidRPr="00BA18B8">
        <w:rPr>
          <w:rFonts w:hint="cs"/>
          <w:rtl/>
        </w:rPr>
        <w:t>‌های</w:t>
      </w:r>
      <w:r w:rsidR="006E32DB" w:rsidRPr="00BA18B8">
        <w:rPr>
          <w:rFonts w:hint="cs"/>
          <w:rtl/>
        </w:rPr>
        <w:t xml:space="preserve"> خود را بپوشانند مگر برای چند </w:t>
      </w:r>
      <w:r w:rsidR="006B1DBE">
        <w:rPr>
          <w:rFonts w:hint="cs"/>
          <w:rtl/>
        </w:rPr>
        <w:t>طایفه‌ای</w:t>
      </w:r>
      <w:r w:rsidR="006F139A" w:rsidRPr="00BA18B8">
        <w:rPr>
          <w:rFonts w:hint="cs"/>
          <w:rtl/>
        </w:rPr>
        <w:t xml:space="preserve"> </w:t>
      </w:r>
      <w:r w:rsidR="006E32DB" w:rsidRPr="00BA18B8">
        <w:rPr>
          <w:rFonts w:hint="cs"/>
          <w:rtl/>
        </w:rPr>
        <w:t>که در آیه مطرح</w:t>
      </w:r>
      <w:r w:rsidR="006F139A" w:rsidRPr="00BA18B8">
        <w:rPr>
          <w:rFonts w:hint="cs"/>
          <w:rtl/>
        </w:rPr>
        <w:t xml:space="preserve"> می‌</w:t>
      </w:r>
      <w:r w:rsidR="006E32DB" w:rsidRPr="00BA18B8">
        <w:rPr>
          <w:rFonts w:hint="cs"/>
          <w:rtl/>
        </w:rPr>
        <w:t xml:space="preserve">شود که از محارم </w:t>
      </w:r>
      <w:r w:rsidR="00BA18B8">
        <w:rPr>
          <w:rFonts w:hint="cs"/>
          <w:rtl/>
        </w:rPr>
        <w:t>آن‌ها</w:t>
      </w:r>
      <w:r w:rsidR="006E32DB" w:rsidRPr="00BA18B8">
        <w:rPr>
          <w:rFonts w:hint="cs"/>
          <w:rtl/>
        </w:rPr>
        <w:t xml:space="preserve"> هستند</w:t>
      </w:r>
      <w:r w:rsidR="00BA18B8">
        <w:rPr>
          <w:rtl/>
        </w:rPr>
        <w:t xml:space="preserve"> </w:t>
      </w:r>
      <w:r w:rsidR="006E32DB" w:rsidRPr="00BA18B8">
        <w:rPr>
          <w:rFonts w:hint="cs"/>
          <w:rtl/>
        </w:rPr>
        <w:t>و در ادامه</w:t>
      </w:r>
      <w:r w:rsidR="006F139A" w:rsidRPr="00BA18B8">
        <w:rPr>
          <w:rFonts w:hint="cs"/>
          <w:rtl/>
        </w:rPr>
        <w:t xml:space="preserve"> می‌</w:t>
      </w:r>
      <w:r w:rsidR="006E32DB" w:rsidRPr="00BA18B8">
        <w:rPr>
          <w:rFonts w:hint="cs"/>
          <w:rtl/>
        </w:rPr>
        <w:t xml:space="preserve">فرماید </w:t>
      </w:r>
      <w:r w:rsidR="00BA18B8">
        <w:rPr>
          <w:rtl/>
        </w:rPr>
        <w:t>«</w:t>
      </w:r>
      <w:r w:rsidR="006E32DB" w:rsidRPr="00BA18B8">
        <w:rPr>
          <w:rFonts w:hint="cs"/>
          <w:rtl/>
        </w:rPr>
        <w:t>وَلَا يُبْدِينَ زِينَتَهُنَّ إِلَّا مَا ظَهَرَ» یعنی به زنان امر</w:t>
      </w:r>
      <w:r w:rsidR="006F139A" w:rsidRPr="00BA18B8">
        <w:rPr>
          <w:rFonts w:hint="cs"/>
          <w:rtl/>
        </w:rPr>
        <w:t xml:space="preserve"> می‌</w:t>
      </w:r>
      <w:r w:rsidR="006E32DB" w:rsidRPr="00BA18B8">
        <w:rPr>
          <w:rFonts w:hint="cs"/>
          <w:rtl/>
        </w:rPr>
        <w:t xml:space="preserve">شود که </w:t>
      </w:r>
      <w:r w:rsidR="006B1DBE">
        <w:rPr>
          <w:rFonts w:hint="cs"/>
          <w:rtl/>
        </w:rPr>
        <w:t>زینت‌های</w:t>
      </w:r>
      <w:r w:rsidR="006E32DB" w:rsidRPr="00BA18B8">
        <w:rPr>
          <w:rFonts w:hint="cs"/>
          <w:rtl/>
        </w:rPr>
        <w:t xml:space="preserve"> خود را </w:t>
      </w:r>
      <w:r w:rsidR="006B1DBE">
        <w:rPr>
          <w:rFonts w:hint="cs"/>
          <w:rtl/>
        </w:rPr>
        <w:t>مگر آنچه که به طور متعارف در مرئ</w:t>
      </w:r>
      <w:r w:rsidR="006E32DB" w:rsidRPr="00BA18B8">
        <w:rPr>
          <w:rFonts w:hint="cs"/>
          <w:rtl/>
        </w:rPr>
        <w:t>ا و منظر</w:t>
      </w:r>
      <w:r w:rsidR="006F139A" w:rsidRPr="00BA18B8">
        <w:rPr>
          <w:rFonts w:hint="cs"/>
          <w:rtl/>
        </w:rPr>
        <w:t xml:space="preserve"> می‌</w:t>
      </w:r>
      <w:r w:rsidR="006E32DB" w:rsidRPr="00BA18B8">
        <w:rPr>
          <w:rFonts w:hint="cs"/>
          <w:rtl/>
        </w:rPr>
        <w:t>باشد آشکار نکنند.</w:t>
      </w:r>
    </w:p>
    <w:p w:rsidR="006E32DB" w:rsidRPr="00BA18B8" w:rsidRDefault="006E32DB" w:rsidP="006E32DB">
      <w:pPr>
        <w:pStyle w:val="Heading3"/>
        <w:rPr>
          <w:rtl/>
        </w:rPr>
      </w:pPr>
      <w:bookmarkStart w:id="16" w:name="_Toc43121553"/>
      <w:r w:rsidRPr="00BA18B8">
        <w:rPr>
          <w:rFonts w:hint="cs"/>
          <w:rtl/>
        </w:rPr>
        <w:lastRenderedPageBreak/>
        <w:t>مقدمات استدلال</w:t>
      </w:r>
      <w:bookmarkEnd w:id="16"/>
    </w:p>
    <w:p w:rsidR="006E32DB" w:rsidRPr="00BA18B8" w:rsidRDefault="006E32DB" w:rsidP="00A405CD">
      <w:pPr>
        <w:rPr>
          <w:rtl/>
        </w:rPr>
      </w:pPr>
      <w:r w:rsidRPr="00BA18B8">
        <w:rPr>
          <w:rFonts w:hint="cs"/>
          <w:rtl/>
        </w:rPr>
        <w:t>این آیه اولین دلیل برای جواز نظر به وجه و کفّین</w:t>
      </w:r>
      <w:r w:rsidR="006F139A" w:rsidRPr="00BA18B8">
        <w:rPr>
          <w:rFonts w:hint="cs"/>
          <w:rtl/>
        </w:rPr>
        <w:t xml:space="preserve"> می‌</w:t>
      </w:r>
      <w:r w:rsidRPr="00BA18B8">
        <w:rPr>
          <w:rFonts w:hint="cs"/>
          <w:rtl/>
        </w:rPr>
        <w:t>باشد که البته برای استدلال به آیه نیاز به چند مقدمه است:</w:t>
      </w:r>
    </w:p>
    <w:p w:rsidR="006E32DB" w:rsidRPr="00BA18B8" w:rsidRDefault="006E32DB" w:rsidP="006E32DB">
      <w:pPr>
        <w:pStyle w:val="Heading4"/>
        <w:rPr>
          <w:rtl/>
        </w:rPr>
      </w:pPr>
      <w:bookmarkStart w:id="17" w:name="_Toc43121554"/>
      <w:r w:rsidRPr="00BA18B8">
        <w:rPr>
          <w:rFonts w:hint="cs"/>
          <w:rtl/>
        </w:rPr>
        <w:t>مقدمه اول: معنای زینت عام باشد</w:t>
      </w:r>
      <w:bookmarkEnd w:id="17"/>
    </w:p>
    <w:p w:rsidR="006E32DB" w:rsidRPr="00BA18B8" w:rsidRDefault="006E32DB" w:rsidP="006E32DB">
      <w:pPr>
        <w:rPr>
          <w:rtl/>
        </w:rPr>
      </w:pPr>
      <w:r w:rsidRPr="00BA18B8">
        <w:rPr>
          <w:rFonts w:hint="cs"/>
          <w:rtl/>
        </w:rPr>
        <w:t>اولین مقدمه این است که زینت در اینجا اختصاص به زینت</w:t>
      </w:r>
      <w:r w:rsidR="006F139A" w:rsidRPr="00BA18B8">
        <w:rPr>
          <w:rFonts w:hint="cs"/>
          <w:rtl/>
        </w:rPr>
        <w:t>‌های</w:t>
      </w:r>
      <w:r w:rsidRPr="00BA18B8">
        <w:rPr>
          <w:rFonts w:hint="cs"/>
          <w:rtl/>
        </w:rPr>
        <w:t xml:space="preserve"> عرضی ندارد بلکه شامل اعضاء و جوارح و وجه و کفّین هم</w:t>
      </w:r>
      <w:r w:rsidR="006F139A" w:rsidRPr="00BA18B8">
        <w:rPr>
          <w:rFonts w:hint="cs"/>
          <w:rtl/>
        </w:rPr>
        <w:t xml:space="preserve"> می‌</w:t>
      </w:r>
      <w:r w:rsidRPr="00BA18B8">
        <w:rPr>
          <w:rFonts w:hint="cs"/>
          <w:rtl/>
        </w:rPr>
        <w:t>شود.</w:t>
      </w:r>
    </w:p>
    <w:p w:rsidR="006E32DB" w:rsidRPr="00BA18B8" w:rsidRDefault="006E32DB" w:rsidP="006E32DB">
      <w:pPr>
        <w:rPr>
          <w:rtl/>
        </w:rPr>
      </w:pPr>
      <w:r w:rsidRPr="00BA18B8">
        <w:rPr>
          <w:rFonts w:hint="cs"/>
          <w:rtl/>
        </w:rPr>
        <w:t xml:space="preserve">توضیح </w:t>
      </w:r>
      <w:r w:rsidR="006B1DBE">
        <w:rPr>
          <w:rFonts w:hint="cs"/>
          <w:rtl/>
        </w:rPr>
        <w:t>مسئله</w:t>
      </w:r>
      <w:r w:rsidRPr="00BA18B8">
        <w:rPr>
          <w:rFonts w:hint="cs"/>
          <w:rtl/>
        </w:rPr>
        <w:t xml:space="preserve"> این است که در ابتدا که آیه ملاحظه</w:t>
      </w:r>
      <w:r w:rsidR="006F139A" w:rsidRPr="00BA18B8">
        <w:rPr>
          <w:rFonts w:hint="cs"/>
          <w:rtl/>
        </w:rPr>
        <w:t xml:space="preserve"> می‌</w:t>
      </w:r>
      <w:r w:rsidRPr="00BA18B8">
        <w:rPr>
          <w:rFonts w:hint="cs"/>
          <w:rtl/>
        </w:rPr>
        <w:t>شود زینت در آن حمل</w:t>
      </w:r>
      <w:r w:rsidR="006F139A" w:rsidRPr="00BA18B8">
        <w:rPr>
          <w:rFonts w:hint="cs"/>
          <w:rtl/>
        </w:rPr>
        <w:t xml:space="preserve"> می‌</w:t>
      </w:r>
      <w:r w:rsidRPr="00BA18B8">
        <w:rPr>
          <w:rFonts w:hint="cs"/>
          <w:rtl/>
        </w:rPr>
        <w:t xml:space="preserve">شود بر </w:t>
      </w:r>
      <w:r w:rsidR="006B1DBE">
        <w:rPr>
          <w:rFonts w:hint="cs"/>
          <w:rtl/>
        </w:rPr>
        <w:t>همین‌که</w:t>
      </w:r>
      <w:r w:rsidRPr="00BA18B8">
        <w:rPr>
          <w:rFonts w:hint="cs"/>
          <w:rtl/>
        </w:rPr>
        <w:t xml:space="preserve"> در لغات وارد شده است که عبارت است از «ما یتزیّن به» که ظهور در اموری دارد که به صورت عارضی موجب جذّابیت</w:t>
      </w:r>
      <w:r w:rsidR="006F139A" w:rsidRPr="00BA18B8">
        <w:rPr>
          <w:rFonts w:hint="cs"/>
          <w:rtl/>
        </w:rPr>
        <w:t xml:space="preserve"> می‌</w:t>
      </w:r>
      <w:r w:rsidRPr="00BA18B8">
        <w:rPr>
          <w:rFonts w:hint="cs"/>
          <w:rtl/>
        </w:rPr>
        <w:t xml:space="preserve">شود که شامل </w:t>
      </w:r>
      <w:r w:rsidR="006B1DBE">
        <w:rPr>
          <w:rFonts w:hint="cs"/>
          <w:rtl/>
        </w:rPr>
        <w:t>زیورآلات</w:t>
      </w:r>
      <w:r w:rsidRPr="00BA18B8">
        <w:rPr>
          <w:rFonts w:hint="cs"/>
          <w:rtl/>
        </w:rPr>
        <w:t xml:space="preserve">، طلا و نقره و امثال </w:t>
      </w:r>
      <w:r w:rsidR="006B1DBE">
        <w:rPr>
          <w:rFonts w:hint="cs"/>
          <w:rtl/>
        </w:rPr>
        <w:t>این‌ها</w:t>
      </w:r>
      <w:r w:rsidR="006F139A" w:rsidRPr="00BA18B8">
        <w:rPr>
          <w:rFonts w:hint="cs"/>
          <w:rtl/>
        </w:rPr>
        <w:t xml:space="preserve"> می‌</w:t>
      </w:r>
      <w:r w:rsidRPr="00BA18B8">
        <w:rPr>
          <w:rFonts w:hint="cs"/>
          <w:rtl/>
        </w:rPr>
        <w:t>شود. این معنای اول «زینت» است که اگر شاهد دیگری وجود نداشته باشد ابتدائاً ذهن هر کسی به سمت همین زینت</w:t>
      </w:r>
      <w:r w:rsidR="006F139A" w:rsidRPr="00BA18B8">
        <w:rPr>
          <w:rFonts w:hint="cs"/>
          <w:rtl/>
        </w:rPr>
        <w:t>‌های</w:t>
      </w:r>
      <w:r w:rsidRPr="00BA18B8">
        <w:rPr>
          <w:rFonts w:hint="cs"/>
          <w:rtl/>
        </w:rPr>
        <w:t xml:space="preserve"> عرضی متمایل</w:t>
      </w:r>
      <w:r w:rsidR="006F139A" w:rsidRPr="00BA18B8">
        <w:rPr>
          <w:rFonts w:hint="cs"/>
          <w:rtl/>
        </w:rPr>
        <w:t xml:space="preserve"> می‌</w:t>
      </w:r>
      <w:r w:rsidRPr="00BA18B8">
        <w:rPr>
          <w:rFonts w:hint="cs"/>
          <w:rtl/>
        </w:rPr>
        <w:t>شود، همچون جایی که</w:t>
      </w:r>
      <w:r w:rsidR="006F139A" w:rsidRPr="00BA18B8">
        <w:rPr>
          <w:rFonts w:hint="cs"/>
          <w:rtl/>
        </w:rPr>
        <w:t xml:space="preserve"> می‌</w:t>
      </w:r>
      <w:r w:rsidRPr="00BA18B8">
        <w:rPr>
          <w:rFonts w:hint="cs"/>
          <w:rtl/>
        </w:rPr>
        <w:t xml:space="preserve">فرماید: </w:t>
      </w:r>
      <w:r w:rsidR="006B1DBE">
        <w:rPr>
          <w:b/>
          <w:bCs/>
          <w:color w:val="007200"/>
          <w:rtl/>
        </w:rPr>
        <w:t>﴿خُذُوا زِينَتَكُمْ عِنْدَ كُلِّ مَسْجِدٍ﴾</w:t>
      </w:r>
      <w:r w:rsidRPr="00BA18B8">
        <w:rPr>
          <w:rStyle w:val="FootnoteReference"/>
          <w:rtl/>
        </w:rPr>
        <w:footnoteReference w:id="2"/>
      </w:r>
      <w:r w:rsidRPr="00BA18B8">
        <w:rPr>
          <w:rFonts w:hint="cs"/>
          <w:rtl/>
        </w:rPr>
        <w:t xml:space="preserve"> که معنای آیه این است که لباس مرتب پوشیده و از لوازم تمیزتر و </w:t>
      </w:r>
      <w:r w:rsidR="006B1DBE">
        <w:rPr>
          <w:rFonts w:hint="cs"/>
          <w:rtl/>
        </w:rPr>
        <w:t>مرتب‌تر</w:t>
      </w:r>
      <w:r w:rsidRPr="00BA18B8">
        <w:rPr>
          <w:rFonts w:hint="cs"/>
          <w:rtl/>
        </w:rPr>
        <w:t xml:space="preserve"> برای نماز استفاده کنید</w:t>
      </w:r>
      <w:r w:rsidR="00BA18B8">
        <w:rPr>
          <w:rtl/>
        </w:rPr>
        <w:t xml:space="preserve"> </w:t>
      </w:r>
      <w:r w:rsidRPr="00BA18B8">
        <w:rPr>
          <w:rFonts w:hint="cs"/>
          <w:rtl/>
        </w:rPr>
        <w:t>که در واقع زینت ظهور در همین معنا دارد.</w:t>
      </w:r>
    </w:p>
    <w:p w:rsidR="006E32DB" w:rsidRPr="00BA18B8" w:rsidRDefault="006E32DB" w:rsidP="006E32DB">
      <w:pPr>
        <w:rPr>
          <w:rtl/>
        </w:rPr>
      </w:pPr>
      <w:r w:rsidRPr="00BA18B8">
        <w:rPr>
          <w:rFonts w:hint="cs"/>
          <w:rtl/>
        </w:rPr>
        <w:t>اما معنای دوم زینت معنای اعمّی است که در واقع هم شامل زینت</w:t>
      </w:r>
      <w:r w:rsidR="006F139A" w:rsidRPr="00BA18B8">
        <w:rPr>
          <w:rFonts w:hint="cs"/>
          <w:rtl/>
        </w:rPr>
        <w:t>‌های</w:t>
      </w:r>
      <w:r w:rsidRPr="00BA18B8">
        <w:rPr>
          <w:rFonts w:hint="cs"/>
          <w:rtl/>
        </w:rPr>
        <w:t xml:space="preserve"> عرضی</w:t>
      </w:r>
      <w:r w:rsidR="006F139A" w:rsidRPr="00BA18B8">
        <w:rPr>
          <w:rFonts w:hint="cs"/>
          <w:rtl/>
        </w:rPr>
        <w:t xml:space="preserve"> می‌</w:t>
      </w:r>
      <w:r w:rsidRPr="00BA18B8">
        <w:rPr>
          <w:rFonts w:hint="cs"/>
          <w:rtl/>
        </w:rPr>
        <w:t>شود هم شامل اعضاء و جوارحی که زینت</w:t>
      </w:r>
      <w:r w:rsidR="006F139A" w:rsidRPr="00BA18B8">
        <w:rPr>
          <w:rFonts w:hint="cs"/>
          <w:rtl/>
        </w:rPr>
        <w:t>‌های</w:t>
      </w:r>
      <w:r w:rsidRPr="00BA18B8">
        <w:rPr>
          <w:rFonts w:hint="cs"/>
          <w:rtl/>
        </w:rPr>
        <w:t xml:space="preserve"> عرضی بر آن قرار</w:t>
      </w:r>
      <w:r w:rsidR="006F139A" w:rsidRPr="00BA18B8">
        <w:rPr>
          <w:rFonts w:hint="cs"/>
          <w:rtl/>
        </w:rPr>
        <w:t xml:space="preserve"> می‌</w:t>
      </w:r>
      <w:r w:rsidRPr="00BA18B8">
        <w:rPr>
          <w:rFonts w:hint="cs"/>
          <w:rtl/>
        </w:rPr>
        <w:t>گیرد</w:t>
      </w:r>
      <w:r w:rsidR="006F139A" w:rsidRPr="00BA18B8">
        <w:rPr>
          <w:rFonts w:hint="cs"/>
          <w:rtl/>
        </w:rPr>
        <w:t xml:space="preserve"> می‌</w:t>
      </w:r>
      <w:r w:rsidRPr="00BA18B8">
        <w:rPr>
          <w:rFonts w:hint="cs"/>
          <w:rtl/>
        </w:rPr>
        <w:t>شود.</w:t>
      </w:r>
    </w:p>
    <w:p w:rsidR="006E32DB" w:rsidRPr="00BA18B8" w:rsidRDefault="006E32DB" w:rsidP="006E32DB">
      <w:pPr>
        <w:rPr>
          <w:rtl/>
        </w:rPr>
      </w:pPr>
      <w:r w:rsidRPr="00BA18B8">
        <w:rPr>
          <w:rFonts w:hint="cs"/>
          <w:rtl/>
        </w:rPr>
        <w:t>این وجه دومی که برای معنای زینت گفته</w:t>
      </w:r>
      <w:r w:rsidR="006F139A" w:rsidRPr="00BA18B8">
        <w:rPr>
          <w:rFonts w:hint="cs"/>
          <w:rtl/>
        </w:rPr>
        <w:t xml:space="preserve"> می‌</w:t>
      </w:r>
      <w:r w:rsidRPr="00BA18B8">
        <w:rPr>
          <w:rFonts w:hint="cs"/>
          <w:rtl/>
        </w:rPr>
        <w:t xml:space="preserve">شود اگرچه </w:t>
      </w:r>
      <w:r w:rsidR="00156B53" w:rsidRPr="00BA18B8">
        <w:rPr>
          <w:rFonts w:hint="cs"/>
          <w:rtl/>
        </w:rPr>
        <w:t>ظهور ابتدائی آیه نیست لکن روایات معتبری برای آن وجود دارد که زینت در اینجا شامل وجه و کفّین و ...</w:t>
      </w:r>
      <w:r w:rsidR="006F139A" w:rsidRPr="00BA18B8">
        <w:rPr>
          <w:rFonts w:hint="cs"/>
          <w:rtl/>
        </w:rPr>
        <w:t xml:space="preserve"> می‌</w:t>
      </w:r>
      <w:r w:rsidR="00156B53" w:rsidRPr="00BA18B8">
        <w:rPr>
          <w:rFonts w:hint="cs"/>
          <w:rtl/>
        </w:rPr>
        <w:t>شود.</w:t>
      </w:r>
    </w:p>
    <w:p w:rsidR="00156B53" w:rsidRPr="00BA18B8" w:rsidRDefault="00156B53" w:rsidP="006B1DBE">
      <w:pPr>
        <w:rPr>
          <w:rtl/>
        </w:rPr>
      </w:pPr>
      <w:r w:rsidRPr="00BA18B8">
        <w:rPr>
          <w:rFonts w:hint="cs"/>
          <w:rtl/>
        </w:rPr>
        <w:t xml:space="preserve">تبیین </w:t>
      </w:r>
      <w:r w:rsidR="006B1DBE">
        <w:rPr>
          <w:rFonts w:hint="cs"/>
          <w:rtl/>
        </w:rPr>
        <w:t>مسئله</w:t>
      </w:r>
      <w:r w:rsidRPr="00BA18B8">
        <w:rPr>
          <w:rFonts w:hint="cs"/>
          <w:rtl/>
        </w:rPr>
        <w:t xml:space="preserve"> این است که در قرآن کریم بارها و بارها شاهد هستیم که مفهومی وجود دارد که ابتدائاً ذهن انسان به سمت مصادیق و معانی ثانویه</w:t>
      </w:r>
      <w:r w:rsidR="006F139A" w:rsidRPr="00BA18B8">
        <w:rPr>
          <w:rFonts w:hint="cs"/>
          <w:rtl/>
        </w:rPr>
        <w:t xml:space="preserve"> نمی‌</w:t>
      </w:r>
      <w:r w:rsidRPr="00BA18B8">
        <w:rPr>
          <w:rFonts w:hint="cs"/>
          <w:rtl/>
        </w:rPr>
        <w:t>رود و حتی اگر هم به ذهن</w:t>
      </w:r>
      <w:r w:rsidR="006F139A" w:rsidRPr="00BA18B8">
        <w:rPr>
          <w:rFonts w:hint="cs"/>
          <w:rtl/>
        </w:rPr>
        <w:t xml:space="preserve"> می‌</w:t>
      </w:r>
      <w:r w:rsidRPr="00BA18B8">
        <w:rPr>
          <w:rFonts w:hint="cs"/>
          <w:rtl/>
        </w:rPr>
        <w:t>رسید از نظر استظهارات عرفی قابل قبول نبود همچون برداشت</w:t>
      </w:r>
      <w:r w:rsidR="006F139A" w:rsidRPr="00BA18B8">
        <w:rPr>
          <w:rFonts w:hint="cs"/>
          <w:rtl/>
        </w:rPr>
        <w:t>‌های</w:t>
      </w:r>
      <w:r w:rsidRPr="00BA18B8">
        <w:rPr>
          <w:rFonts w:hint="cs"/>
          <w:rtl/>
        </w:rPr>
        <w:t xml:space="preserve">ی که عرفا از آیات و روایات دارند که ذوقی بوده و حجّتی بر </w:t>
      </w:r>
      <w:r w:rsidR="00BA18B8">
        <w:rPr>
          <w:rFonts w:hint="cs"/>
          <w:rtl/>
        </w:rPr>
        <w:t>آن‌ها</w:t>
      </w:r>
      <w:r w:rsidRPr="00BA18B8">
        <w:rPr>
          <w:rFonts w:hint="cs"/>
          <w:rtl/>
        </w:rPr>
        <w:t xml:space="preserve"> نیست، لکن روایاتی وارد</w:t>
      </w:r>
      <w:r w:rsidR="006F139A" w:rsidRPr="00BA18B8">
        <w:rPr>
          <w:rFonts w:hint="cs"/>
          <w:rtl/>
        </w:rPr>
        <w:t xml:space="preserve"> می‌</w:t>
      </w:r>
      <w:r w:rsidRPr="00BA18B8">
        <w:rPr>
          <w:rFonts w:hint="cs"/>
          <w:rtl/>
        </w:rPr>
        <w:t>شوند که معنای کلمات را از معنای اولیه خود تعمیم داده و مصادیق و معانی دیگری را نیز داخل در آن</w:t>
      </w:r>
      <w:r w:rsidR="006F139A" w:rsidRPr="00BA18B8">
        <w:rPr>
          <w:rFonts w:hint="cs"/>
          <w:rtl/>
        </w:rPr>
        <w:t xml:space="preserve"> می‌</w:t>
      </w:r>
      <w:r w:rsidRPr="00BA18B8">
        <w:rPr>
          <w:rFonts w:hint="cs"/>
          <w:rtl/>
        </w:rPr>
        <w:t>کند. همچون آنجا که</w:t>
      </w:r>
      <w:r w:rsidR="006F139A" w:rsidRPr="00BA18B8">
        <w:rPr>
          <w:rFonts w:hint="cs"/>
          <w:rtl/>
        </w:rPr>
        <w:t xml:space="preserve"> می‌</w:t>
      </w:r>
      <w:r w:rsidRPr="00BA18B8">
        <w:rPr>
          <w:rFonts w:hint="cs"/>
          <w:rtl/>
        </w:rPr>
        <w:t xml:space="preserve">فرماید: </w:t>
      </w:r>
      <w:r w:rsidR="006B1DBE">
        <w:rPr>
          <w:b/>
          <w:bCs/>
          <w:color w:val="007200"/>
          <w:rtl/>
        </w:rPr>
        <w:t>﴿فَلْيَنْظُرِ الْإِنْسَانُ إِلَىٰ طَعَامِهِ﴾</w:t>
      </w:r>
      <w:r w:rsidRPr="00BA18B8">
        <w:rPr>
          <w:rStyle w:val="FootnoteReference"/>
          <w:rtl/>
        </w:rPr>
        <w:footnoteReference w:id="3"/>
      </w:r>
      <w:r w:rsidRPr="00BA18B8">
        <w:rPr>
          <w:rFonts w:hint="cs"/>
          <w:rtl/>
        </w:rPr>
        <w:t xml:space="preserve"> که معنای ظاهری طعام کاملاً روشن است اما روایاتی وارد شده است که معنای آن را تا «علم» هم گسترش داده است! در همین آیه اگر ما باشیم</w:t>
      </w:r>
      <w:r w:rsidR="006F139A" w:rsidRPr="00BA18B8">
        <w:rPr>
          <w:rFonts w:hint="cs"/>
          <w:rtl/>
        </w:rPr>
        <w:t xml:space="preserve"> می‌</w:t>
      </w:r>
      <w:r w:rsidRPr="00BA18B8">
        <w:rPr>
          <w:rFonts w:hint="cs"/>
          <w:rtl/>
        </w:rPr>
        <w:t>گوییم شمول «طعام» نسبت به «علم» یک امر ذوقی است و به لحاظ فنّ اجتهادی</w:t>
      </w:r>
      <w:r w:rsidR="006F139A" w:rsidRPr="00BA18B8">
        <w:rPr>
          <w:rFonts w:hint="cs"/>
          <w:rtl/>
        </w:rPr>
        <w:t xml:space="preserve"> نمی‌</w:t>
      </w:r>
      <w:r w:rsidRPr="00BA18B8">
        <w:rPr>
          <w:rFonts w:hint="cs"/>
          <w:rtl/>
        </w:rPr>
        <w:t xml:space="preserve">توانستیم </w:t>
      </w:r>
      <w:r w:rsidR="00BA18B8">
        <w:rPr>
          <w:rFonts w:hint="cs"/>
          <w:rtl/>
        </w:rPr>
        <w:t>این‌چنین</w:t>
      </w:r>
      <w:r w:rsidRPr="00BA18B8">
        <w:rPr>
          <w:rFonts w:hint="cs"/>
          <w:rtl/>
        </w:rPr>
        <w:t xml:space="preserve"> ادعا کنیم که این آیه علم را نیز در </w:t>
      </w:r>
      <w:r w:rsidR="006B1DBE">
        <w:rPr>
          <w:rFonts w:hint="cs"/>
          <w:rtl/>
        </w:rPr>
        <w:t>برمی‌گیرد</w:t>
      </w:r>
      <w:r w:rsidRPr="00BA18B8">
        <w:rPr>
          <w:rFonts w:hint="cs"/>
          <w:rtl/>
        </w:rPr>
        <w:t>، لکن روایت وارد شده است که</w:t>
      </w:r>
      <w:r w:rsidR="006F139A" w:rsidRPr="00BA18B8">
        <w:rPr>
          <w:rFonts w:hint="cs"/>
          <w:rtl/>
        </w:rPr>
        <w:t xml:space="preserve"> می‌</w:t>
      </w:r>
      <w:r w:rsidRPr="00BA18B8">
        <w:rPr>
          <w:rFonts w:hint="cs"/>
          <w:rtl/>
        </w:rPr>
        <w:t>فرماید انسان باید به علم خود نگاه کند که آن را از کجا کسب کرده است (أمّن یأخذه).</w:t>
      </w:r>
    </w:p>
    <w:p w:rsidR="00156B53" w:rsidRPr="00BA18B8" w:rsidRDefault="00156B53" w:rsidP="00156B53">
      <w:pPr>
        <w:rPr>
          <w:rtl/>
        </w:rPr>
      </w:pPr>
      <w:r w:rsidRPr="00BA18B8">
        <w:rPr>
          <w:rFonts w:hint="cs"/>
          <w:rtl/>
        </w:rPr>
        <w:lastRenderedPageBreak/>
        <w:t>و نمونه دیگری که</w:t>
      </w:r>
      <w:r w:rsidR="006F139A" w:rsidRPr="00BA18B8">
        <w:rPr>
          <w:rFonts w:hint="cs"/>
          <w:rtl/>
        </w:rPr>
        <w:t xml:space="preserve"> می‌</w:t>
      </w:r>
      <w:r w:rsidRPr="00BA18B8">
        <w:rPr>
          <w:rFonts w:hint="cs"/>
          <w:rtl/>
        </w:rPr>
        <w:t>توان مثال زد واژه «رزق» است که معنای ابتدائی آن همین رزق</w:t>
      </w:r>
      <w:r w:rsidR="006F139A" w:rsidRPr="00BA18B8">
        <w:rPr>
          <w:rFonts w:hint="cs"/>
          <w:rtl/>
        </w:rPr>
        <w:t>‌های</w:t>
      </w:r>
      <w:r w:rsidRPr="00BA18B8">
        <w:rPr>
          <w:rFonts w:hint="cs"/>
          <w:rtl/>
        </w:rPr>
        <w:t xml:space="preserve"> مادّی است اما در روایات </w:t>
      </w:r>
      <w:r w:rsidR="00BA18B8">
        <w:rPr>
          <w:rFonts w:hint="cs"/>
          <w:rtl/>
        </w:rPr>
        <w:t>این‌چنین</w:t>
      </w:r>
      <w:r w:rsidRPr="00BA18B8">
        <w:rPr>
          <w:rFonts w:hint="cs"/>
          <w:rtl/>
        </w:rPr>
        <w:t xml:space="preserve"> گفته شده است که توجهات علم و معنوی هم که خداوند به انسان عنایت</w:t>
      </w:r>
      <w:r w:rsidR="006F139A" w:rsidRPr="00BA18B8">
        <w:rPr>
          <w:rFonts w:hint="cs"/>
          <w:rtl/>
        </w:rPr>
        <w:t xml:space="preserve"> می‌</w:t>
      </w:r>
      <w:r w:rsidRPr="00BA18B8">
        <w:rPr>
          <w:rFonts w:hint="cs"/>
          <w:rtl/>
        </w:rPr>
        <w:t>کند همان رزق است.</w:t>
      </w:r>
    </w:p>
    <w:p w:rsidR="00156B53" w:rsidRPr="00BA18B8" w:rsidRDefault="00156B53" w:rsidP="00156B53">
      <w:pPr>
        <w:rPr>
          <w:rtl/>
        </w:rPr>
      </w:pPr>
      <w:r w:rsidRPr="00BA18B8">
        <w:rPr>
          <w:rFonts w:hint="cs"/>
          <w:rtl/>
        </w:rPr>
        <w:t xml:space="preserve">به طور کل </w:t>
      </w:r>
      <w:r w:rsidR="00BA18B8">
        <w:rPr>
          <w:rFonts w:hint="cs"/>
          <w:rtl/>
        </w:rPr>
        <w:t>این‌چنین</w:t>
      </w:r>
      <w:r w:rsidRPr="00BA18B8">
        <w:rPr>
          <w:rFonts w:hint="cs"/>
          <w:rtl/>
        </w:rPr>
        <w:t xml:space="preserve"> توسعه</w:t>
      </w:r>
      <w:r w:rsidR="006F139A" w:rsidRPr="00BA18B8">
        <w:rPr>
          <w:rFonts w:hint="cs"/>
          <w:rtl/>
        </w:rPr>
        <w:t>‌های</w:t>
      </w:r>
      <w:r w:rsidRPr="00BA18B8">
        <w:rPr>
          <w:rFonts w:hint="cs"/>
          <w:rtl/>
        </w:rPr>
        <w:t xml:space="preserve"> مفهومی الی </w:t>
      </w:r>
      <w:r w:rsidR="006B1DBE">
        <w:rPr>
          <w:rFonts w:hint="cs"/>
          <w:rtl/>
        </w:rPr>
        <w:t>ماشاءالله</w:t>
      </w:r>
      <w:r w:rsidRPr="00BA18B8">
        <w:rPr>
          <w:rFonts w:hint="cs"/>
          <w:rtl/>
        </w:rPr>
        <w:t xml:space="preserve"> در قرآن وجود دارد که به برکت روایات حاصل شده است و در واقع بسیاری از روایات هستند که وقتی به تفسیر مأثور و روایات ائمه </w:t>
      </w:r>
      <w:r w:rsidR="006B1DBE">
        <w:rPr>
          <w:rFonts w:hint="cs"/>
          <w:rtl/>
        </w:rPr>
        <w:t>علیهم‌السلام</w:t>
      </w:r>
      <w:r w:rsidRPr="00BA18B8">
        <w:rPr>
          <w:rFonts w:hint="cs"/>
          <w:rtl/>
        </w:rPr>
        <w:t xml:space="preserve"> مراجعه</w:t>
      </w:r>
      <w:r w:rsidR="006F139A" w:rsidRPr="00BA18B8">
        <w:rPr>
          <w:rFonts w:hint="cs"/>
          <w:rtl/>
        </w:rPr>
        <w:t xml:space="preserve"> می‌</w:t>
      </w:r>
      <w:r w:rsidRPr="00BA18B8">
        <w:rPr>
          <w:rFonts w:hint="cs"/>
          <w:rtl/>
        </w:rPr>
        <w:t>شود مشاهده</w:t>
      </w:r>
      <w:r w:rsidR="006F139A" w:rsidRPr="00BA18B8">
        <w:rPr>
          <w:rFonts w:hint="cs"/>
          <w:rtl/>
        </w:rPr>
        <w:t xml:space="preserve"> می‌</w:t>
      </w:r>
      <w:r w:rsidRPr="00BA18B8">
        <w:rPr>
          <w:rFonts w:hint="cs"/>
          <w:rtl/>
        </w:rPr>
        <w:t>کنیم که امام توسعه مفهومی ایجاد کرده</w:t>
      </w:r>
      <w:r w:rsidR="006F139A" w:rsidRPr="00BA18B8">
        <w:rPr>
          <w:rFonts w:hint="cs"/>
          <w:rtl/>
        </w:rPr>
        <w:t xml:space="preserve">‌اند </w:t>
      </w:r>
      <w:r w:rsidRPr="00BA18B8">
        <w:rPr>
          <w:rtl/>
        </w:rPr>
        <w:t>–</w:t>
      </w:r>
      <w:r w:rsidRPr="00BA18B8">
        <w:rPr>
          <w:rFonts w:hint="cs"/>
          <w:rtl/>
        </w:rPr>
        <w:t>و البته در برخی موارد هم مشاهده</w:t>
      </w:r>
      <w:r w:rsidR="006F139A" w:rsidRPr="00BA18B8">
        <w:rPr>
          <w:rFonts w:hint="cs"/>
          <w:rtl/>
        </w:rPr>
        <w:t xml:space="preserve"> می‌</w:t>
      </w:r>
      <w:r w:rsidRPr="00BA18B8">
        <w:rPr>
          <w:rFonts w:hint="cs"/>
          <w:rtl/>
        </w:rPr>
        <w:t xml:space="preserve">شود که تضییق مفهومی ایجاد </w:t>
      </w:r>
      <w:r w:rsidR="006B1DBE">
        <w:rPr>
          <w:rFonts w:hint="cs"/>
          <w:rtl/>
        </w:rPr>
        <w:t>کرده‌اند</w:t>
      </w:r>
      <w:r w:rsidRPr="00BA18B8">
        <w:rPr>
          <w:rFonts w:hint="cs"/>
          <w:rtl/>
        </w:rPr>
        <w:t>- که اگر ما بودیم یا اصلاً ذهن ما به سمت آن معنا</w:t>
      </w:r>
      <w:r w:rsidR="006F139A" w:rsidRPr="00BA18B8">
        <w:rPr>
          <w:rFonts w:hint="cs"/>
          <w:rtl/>
        </w:rPr>
        <w:t xml:space="preserve"> نمی‌</w:t>
      </w:r>
      <w:r w:rsidRPr="00BA18B8">
        <w:rPr>
          <w:rFonts w:hint="cs"/>
          <w:rtl/>
        </w:rPr>
        <w:t xml:space="preserve">رفت و یا اگر </w:t>
      </w:r>
      <w:r w:rsidR="00BA18B8">
        <w:rPr>
          <w:rFonts w:hint="cs"/>
          <w:rtl/>
        </w:rPr>
        <w:t>این‌چنین</w:t>
      </w:r>
      <w:r w:rsidRPr="00BA18B8">
        <w:rPr>
          <w:rFonts w:hint="cs"/>
          <w:rtl/>
        </w:rPr>
        <w:t xml:space="preserve"> معنایی هم به ذهن</w:t>
      </w:r>
      <w:r w:rsidR="006F139A" w:rsidRPr="00BA18B8">
        <w:rPr>
          <w:rFonts w:hint="cs"/>
          <w:rtl/>
        </w:rPr>
        <w:t xml:space="preserve"> می‌</w:t>
      </w:r>
      <w:r w:rsidRPr="00BA18B8">
        <w:rPr>
          <w:rFonts w:hint="cs"/>
          <w:rtl/>
        </w:rPr>
        <w:t>رسد خالی از اعتبار و حجّیت بود.</w:t>
      </w:r>
    </w:p>
    <w:p w:rsidR="00FD28EF" w:rsidRPr="00BA18B8" w:rsidRDefault="00156B53" w:rsidP="006B1DBE">
      <w:pPr>
        <w:rPr>
          <w:rtl/>
        </w:rPr>
      </w:pPr>
      <w:r w:rsidRPr="00BA18B8">
        <w:rPr>
          <w:rFonts w:hint="cs"/>
          <w:rtl/>
        </w:rPr>
        <w:t>در اینجا نیز روایات معتبر وجود دارد که «زینت» فقط آن چیزی نیست که به صورت عرضی برای انسان زینت شوند بلکه شامل اعضاء و جوارح هم</w:t>
      </w:r>
      <w:r w:rsidR="006F139A" w:rsidRPr="00BA18B8">
        <w:rPr>
          <w:rFonts w:hint="cs"/>
          <w:rtl/>
        </w:rPr>
        <w:t xml:space="preserve"> می‌</w:t>
      </w:r>
      <w:r w:rsidRPr="00BA18B8">
        <w:rPr>
          <w:rFonts w:hint="cs"/>
          <w:rtl/>
        </w:rPr>
        <w:t xml:space="preserve">شود. پس با این توسع مفهومی معنای </w:t>
      </w:r>
      <w:r w:rsidR="006B1DBE">
        <w:rPr>
          <w:b/>
          <w:bCs/>
          <w:color w:val="007200"/>
          <w:rtl/>
        </w:rPr>
        <w:t>﴿وَلَا يُبْدِينَ زِينَتَهُنَّ إِلَّا مَا ظَهَرَ﴾</w:t>
      </w:r>
      <w:r w:rsidR="00FD28EF" w:rsidRPr="00BA18B8">
        <w:rPr>
          <w:rFonts w:hint="cs"/>
          <w:rtl/>
        </w:rPr>
        <w:t xml:space="preserve"> این است که نه تنها زینت</w:t>
      </w:r>
      <w:r w:rsidR="006F139A" w:rsidRPr="00BA18B8">
        <w:rPr>
          <w:rFonts w:hint="cs"/>
          <w:rtl/>
        </w:rPr>
        <w:t>‌های</w:t>
      </w:r>
      <w:r w:rsidR="00FD28EF" w:rsidRPr="00BA18B8">
        <w:rPr>
          <w:rFonts w:hint="cs"/>
          <w:rtl/>
        </w:rPr>
        <w:t xml:space="preserve"> عارضی را اظهار نکند بلکه اعضاء را نیز نباید اظهار کند «الاّ ما ظهر منها» که </w:t>
      </w:r>
      <w:r w:rsidR="006B1DBE">
        <w:rPr>
          <w:rFonts w:hint="cs"/>
          <w:rtl/>
        </w:rPr>
        <w:t>همان‌طور</w:t>
      </w:r>
      <w:r w:rsidR="00FD28EF" w:rsidRPr="00BA18B8">
        <w:rPr>
          <w:rFonts w:hint="cs"/>
          <w:rtl/>
        </w:rPr>
        <w:t xml:space="preserve"> که عرض شد «زینتهنّ» در اینجا شامل تمام اعضاء و جوارح زنان</w:t>
      </w:r>
      <w:r w:rsidR="006F139A" w:rsidRPr="00BA18B8">
        <w:rPr>
          <w:rFonts w:hint="cs"/>
          <w:rtl/>
        </w:rPr>
        <w:t xml:space="preserve"> می‌</w:t>
      </w:r>
      <w:r w:rsidR="00FD28EF" w:rsidRPr="00BA18B8">
        <w:rPr>
          <w:rFonts w:hint="cs"/>
          <w:rtl/>
        </w:rPr>
        <w:t xml:space="preserve">شود و البته اعتبار هم با آن مساعد است، چرا که زن در معرض جذّابیت است و با ملاحظه همین </w:t>
      </w:r>
      <w:r w:rsidR="006B1DBE">
        <w:rPr>
          <w:rFonts w:hint="cs"/>
          <w:rtl/>
        </w:rPr>
        <w:t>مسئله</w:t>
      </w:r>
      <w:r w:rsidR="00FD28EF" w:rsidRPr="00BA18B8">
        <w:rPr>
          <w:rFonts w:hint="cs"/>
          <w:rtl/>
        </w:rPr>
        <w:t xml:space="preserve"> اعضای او </w:t>
      </w:r>
      <w:r w:rsidR="006B1DBE">
        <w:rPr>
          <w:rFonts w:hint="cs"/>
          <w:rtl/>
        </w:rPr>
        <w:t>به‌عنوان</w:t>
      </w:r>
      <w:r w:rsidR="00FD28EF" w:rsidRPr="00BA18B8">
        <w:rPr>
          <w:rFonts w:hint="cs"/>
          <w:rtl/>
        </w:rPr>
        <w:t xml:space="preserve"> زینت بشمار آمده است و لذا این توسعه مفهومی دارای وجه است.</w:t>
      </w:r>
    </w:p>
    <w:p w:rsidR="00FD28EF" w:rsidRPr="00BA18B8" w:rsidRDefault="00FD28EF" w:rsidP="006B1DBE">
      <w:pPr>
        <w:rPr>
          <w:rtl/>
        </w:rPr>
      </w:pPr>
      <w:r w:rsidRPr="00BA18B8">
        <w:rPr>
          <w:rFonts w:hint="cs"/>
          <w:rtl/>
        </w:rPr>
        <w:t xml:space="preserve">البته شاید از برخی از استعمالات «زینت» در قرآن هم بتوان استشعاری به دست آورد! </w:t>
      </w:r>
      <w:r w:rsidR="006B1DBE">
        <w:rPr>
          <w:rFonts w:hint="cs"/>
          <w:rtl/>
        </w:rPr>
        <w:t>به‌عنوان‌مثال</w:t>
      </w:r>
      <w:r w:rsidRPr="00BA18B8">
        <w:rPr>
          <w:rFonts w:hint="cs"/>
          <w:rtl/>
        </w:rPr>
        <w:t xml:space="preserve"> در آنجا که</w:t>
      </w:r>
      <w:r w:rsidR="006F139A" w:rsidRPr="00BA18B8">
        <w:rPr>
          <w:rFonts w:hint="cs"/>
          <w:rtl/>
        </w:rPr>
        <w:t xml:space="preserve"> می‌</w:t>
      </w:r>
      <w:r w:rsidR="006B1DBE">
        <w:rPr>
          <w:rFonts w:hint="cs"/>
          <w:rtl/>
        </w:rPr>
        <w:t xml:space="preserve">فرماید: </w:t>
      </w:r>
      <w:r w:rsidR="006B1DBE">
        <w:rPr>
          <w:b/>
          <w:bCs/>
          <w:color w:val="007200"/>
          <w:rtl/>
        </w:rPr>
        <w:t>﴿إِنَّا زَيَّنَّا السَّمَاءَ الدُّنْيَا بِزِينَةٍ الْكَوَاكِبِ﴾</w:t>
      </w:r>
      <w:r w:rsidRPr="00BA18B8">
        <w:rPr>
          <w:rStyle w:val="FootnoteReference"/>
          <w:rtl/>
        </w:rPr>
        <w:footnoteReference w:id="4"/>
      </w:r>
      <w:r w:rsidR="00385371" w:rsidRPr="00BA18B8">
        <w:rPr>
          <w:rFonts w:hint="cs"/>
          <w:rtl/>
        </w:rPr>
        <w:t xml:space="preserve"> ممکن است کسی </w:t>
      </w:r>
      <w:r w:rsidR="00BA18B8">
        <w:rPr>
          <w:rFonts w:hint="cs"/>
          <w:rtl/>
        </w:rPr>
        <w:t>این‌چنین</w:t>
      </w:r>
      <w:r w:rsidR="00385371" w:rsidRPr="00BA18B8">
        <w:rPr>
          <w:rFonts w:hint="cs"/>
          <w:rtl/>
        </w:rPr>
        <w:t xml:space="preserve"> تفسیر کند که سماء چیزی جز همین کواکبی که دیده</w:t>
      </w:r>
      <w:r w:rsidR="006F139A" w:rsidRPr="00BA18B8">
        <w:rPr>
          <w:rFonts w:hint="cs"/>
          <w:rtl/>
        </w:rPr>
        <w:t xml:space="preserve"> می‌</w:t>
      </w:r>
      <w:r w:rsidR="00385371" w:rsidRPr="00BA18B8">
        <w:rPr>
          <w:rFonts w:hint="cs"/>
          <w:rtl/>
        </w:rPr>
        <w:t xml:space="preserve">شود نیست، در واقع </w:t>
      </w:r>
      <w:r w:rsidR="00BA18B8">
        <w:rPr>
          <w:rFonts w:hint="cs"/>
          <w:rtl/>
        </w:rPr>
        <w:t>این‌چنین</w:t>
      </w:r>
      <w:r w:rsidR="00385371" w:rsidRPr="00BA18B8">
        <w:rPr>
          <w:rFonts w:hint="cs"/>
          <w:rtl/>
        </w:rPr>
        <w:t xml:space="preserve"> نیست که عارض و معروض باشند و به لحاظ عرفی</w:t>
      </w:r>
      <w:r w:rsidR="006F139A" w:rsidRPr="00BA18B8">
        <w:rPr>
          <w:rFonts w:hint="cs"/>
          <w:rtl/>
        </w:rPr>
        <w:t xml:space="preserve"> می‌</w:t>
      </w:r>
      <w:r w:rsidR="00385371" w:rsidRPr="00BA18B8">
        <w:rPr>
          <w:rFonts w:hint="cs"/>
          <w:rtl/>
        </w:rPr>
        <w:t xml:space="preserve">توان همین را پذیرفت لکن روایت </w:t>
      </w:r>
      <w:r w:rsidR="006B1DBE">
        <w:rPr>
          <w:rFonts w:hint="cs"/>
          <w:rtl/>
        </w:rPr>
        <w:t>این‌ها</w:t>
      </w:r>
      <w:r w:rsidR="00385371" w:rsidRPr="00BA18B8">
        <w:rPr>
          <w:rFonts w:hint="cs"/>
          <w:rtl/>
        </w:rPr>
        <w:t xml:space="preserve"> را زینت</w:t>
      </w:r>
      <w:r w:rsidR="006F139A" w:rsidRPr="00BA18B8">
        <w:rPr>
          <w:rFonts w:hint="cs"/>
          <w:rtl/>
        </w:rPr>
        <w:t xml:space="preserve"> می‌</w:t>
      </w:r>
      <w:r w:rsidR="00385371" w:rsidRPr="00BA18B8">
        <w:rPr>
          <w:rFonts w:hint="cs"/>
          <w:rtl/>
        </w:rPr>
        <w:t>داند.</w:t>
      </w:r>
    </w:p>
    <w:p w:rsidR="00385371" w:rsidRPr="00BA18B8" w:rsidRDefault="00385371" w:rsidP="00385371">
      <w:pPr>
        <w:pStyle w:val="Heading4"/>
        <w:rPr>
          <w:rtl/>
        </w:rPr>
      </w:pPr>
      <w:bookmarkStart w:id="18" w:name="_Toc43121555"/>
      <w:r w:rsidRPr="00BA18B8">
        <w:rPr>
          <w:rFonts w:hint="cs"/>
          <w:rtl/>
        </w:rPr>
        <w:t>مقدمه دوم: ابداء للغیر</w:t>
      </w:r>
      <w:bookmarkEnd w:id="18"/>
    </w:p>
    <w:p w:rsidR="00385371" w:rsidRPr="00BA18B8" w:rsidRDefault="00385371" w:rsidP="00385371">
      <w:pPr>
        <w:rPr>
          <w:rtl/>
        </w:rPr>
      </w:pPr>
      <w:r w:rsidRPr="00BA18B8">
        <w:rPr>
          <w:rFonts w:hint="cs"/>
          <w:rtl/>
        </w:rPr>
        <w:t>مقدمه دیگری که برای استدلال به آیه وجود دارد این است که عبارت «لا یبدین» آن چیزی نیست که در باب نماز گفته شده است که در واقع چه کسی باشد و یا نباشد باید خودش را بپوشاند، بلکه اینجا ابداء نسبت به دیگران است نه ابداء فی حدّ نفسه</w:t>
      </w:r>
      <w:r w:rsidR="00BA18B8">
        <w:rPr>
          <w:rtl/>
        </w:rPr>
        <w:t>؛ که</w:t>
      </w:r>
      <w:r w:rsidRPr="00BA18B8">
        <w:rPr>
          <w:rFonts w:hint="cs"/>
          <w:rtl/>
        </w:rPr>
        <w:t xml:space="preserve"> راجع به این </w:t>
      </w:r>
      <w:r w:rsidR="006B1DBE">
        <w:rPr>
          <w:rFonts w:hint="cs"/>
          <w:rtl/>
        </w:rPr>
        <w:t>مسئله</w:t>
      </w:r>
      <w:r w:rsidRPr="00BA18B8">
        <w:rPr>
          <w:rFonts w:hint="cs"/>
          <w:rtl/>
        </w:rPr>
        <w:t xml:space="preserve"> هم مفصّلاً بحث شده است.</w:t>
      </w:r>
    </w:p>
    <w:p w:rsidR="00385371" w:rsidRPr="00BA18B8" w:rsidRDefault="00385371" w:rsidP="00385371">
      <w:pPr>
        <w:rPr>
          <w:rtl/>
        </w:rPr>
      </w:pPr>
      <w:r w:rsidRPr="00BA18B8">
        <w:rPr>
          <w:rFonts w:hint="cs"/>
          <w:rtl/>
        </w:rPr>
        <w:t>این عبارت نیز محل اختلاف شدیدی است از این حیث که کدام یک از دو معنا مقصود است که شرح دو معنا به این صورت است:</w:t>
      </w:r>
    </w:p>
    <w:p w:rsidR="00385371" w:rsidRPr="00BA18B8" w:rsidRDefault="00385371" w:rsidP="00385371">
      <w:pPr>
        <w:rPr>
          <w:rtl/>
        </w:rPr>
      </w:pPr>
      <w:r w:rsidRPr="00BA18B8">
        <w:rPr>
          <w:rFonts w:hint="cs"/>
          <w:rtl/>
        </w:rPr>
        <w:t xml:space="preserve">یک ابداء و اظهاری وجود دارد با </w:t>
      </w:r>
      <w:r w:rsidR="006B1DBE">
        <w:rPr>
          <w:rtl/>
        </w:rPr>
        <w:t>قطع‌نظر</w:t>
      </w:r>
      <w:r w:rsidRPr="00BA18B8">
        <w:rPr>
          <w:rFonts w:hint="cs"/>
          <w:rtl/>
        </w:rPr>
        <w:t xml:space="preserve"> از اینکه آیا اصلاً ناظری در کار است یا خیر بلکه اگر تنها هم باشد باید ا</w:t>
      </w:r>
      <w:r w:rsidR="006B1DBE">
        <w:rPr>
          <w:rFonts w:hint="cs"/>
          <w:rtl/>
        </w:rPr>
        <w:t>بداء صورت گیرد که این در باب صلاة</w:t>
      </w:r>
      <w:r w:rsidRPr="00BA18B8">
        <w:rPr>
          <w:rFonts w:hint="cs"/>
          <w:rtl/>
        </w:rPr>
        <w:t xml:space="preserve"> است که گفته</w:t>
      </w:r>
      <w:r w:rsidR="006F139A" w:rsidRPr="00BA18B8">
        <w:rPr>
          <w:rFonts w:hint="cs"/>
          <w:rtl/>
        </w:rPr>
        <w:t xml:space="preserve"> می‌</w:t>
      </w:r>
      <w:r w:rsidRPr="00BA18B8">
        <w:rPr>
          <w:rFonts w:hint="cs"/>
          <w:rtl/>
        </w:rPr>
        <w:t>شود در آنجا تستّر لازم است و اگر زنی در خلوتی باشد که قطع دارد احدی او را</w:t>
      </w:r>
      <w:r w:rsidR="006F139A" w:rsidRPr="00BA18B8">
        <w:rPr>
          <w:rFonts w:hint="cs"/>
          <w:rtl/>
        </w:rPr>
        <w:t xml:space="preserve"> نمی‌</w:t>
      </w:r>
      <w:r w:rsidRPr="00BA18B8">
        <w:rPr>
          <w:rFonts w:hint="cs"/>
          <w:rtl/>
        </w:rPr>
        <w:t>بیند باز هم</w:t>
      </w:r>
      <w:r w:rsidR="006F139A" w:rsidRPr="00BA18B8">
        <w:rPr>
          <w:rFonts w:hint="cs"/>
          <w:rtl/>
        </w:rPr>
        <w:t xml:space="preserve"> نمی‌</w:t>
      </w:r>
      <w:r w:rsidRPr="00BA18B8">
        <w:rPr>
          <w:rFonts w:hint="cs"/>
          <w:rtl/>
        </w:rPr>
        <w:t xml:space="preserve">تواند سربرهنه نماز بخواند و باید حتماً تستّر داشته باشد که این از شرایط نماز است و همچنین مرد هم نسبت به عورتین خود </w:t>
      </w:r>
      <w:r w:rsidR="00BA18B8">
        <w:rPr>
          <w:rFonts w:hint="cs"/>
          <w:rtl/>
        </w:rPr>
        <w:t>این‌چنین</w:t>
      </w:r>
      <w:r w:rsidRPr="00BA18B8">
        <w:rPr>
          <w:rFonts w:hint="cs"/>
          <w:rtl/>
        </w:rPr>
        <w:t xml:space="preserve"> است.</w:t>
      </w:r>
    </w:p>
    <w:p w:rsidR="00385371" w:rsidRPr="00BA18B8" w:rsidRDefault="00385371" w:rsidP="00385371">
      <w:pPr>
        <w:rPr>
          <w:rtl/>
        </w:rPr>
      </w:pPr>
      <w:r w:rsidRPr="00BA18B8">
        <w:rPr>
          <w:rFonts w:hint="cs"/>
          <w:rtl/>
        </w:rPr>
        <w:lastRenderedPageBreak/>
        <w:t>و معنای دیگر آن ابداء للغیر است که در روابط محرم و نامحرم مطرح</w:t>
      </w:r>
      <w:r w:rsidR="006F139A" w:rsidRPr="00BA18B8">
        <w:rPr>
          <w:rFonts w:hint="cs"/>
          <w:rtl/>
        </w:rPr>
        <w:t xml:space="preserve"> می‌</w:t>
      </w:r>
      <w:r w:rsidRPr="00BA18B8">
        <w:rPr>
          <w:rFonts w:hint="cs"/>
          <w:rtl/>
        </w:rPr>
        <w:t>شود. در واقع اگر کسی در جایی قرار داشت که هیچ شخص دیگری وجود ندارد و او را</w:t>
      </w:r>
      <w:r w:rsidR="006F139A" w:rsidRPr="00BA18B8">
        <w:rPr>
          <w:rFonts w:hint="cs"/>
          <w:rtl/>
        </w:rPr>
        <w:t xml:space="preserve"> نمی‌</w:t>
      </w:r>
      <w:r w:rsidRPr="00BA18B8">
        <w:rPr>
          <w:rFonts w:hint="cs"/>
          <w:rtl/>
        </w:rPr>
        <w:t>بیند</w:t>
      </w:r>
      <w:r w:rsidR="006F139A" w:rsidRPr="00BA18B8">
        <w:rPr>
          <w:rFonts w:hint="cs"/>
          <w:rtl/>
        </w:rPr>
        <w:t xml:space="preserve"> می‌</w:t>
      </w:r>
      <w:r w:rsidRPr="00BA18B8">
        <w:rPr>
          <w:rFonts w:hint="cs"/>
          <w:rtl/>
        </w:rPr>
        <w:t>تواند کاملاً برهنه زندگی کند.</w:t>
      </w:r>
    </w:p>
    <w:p w:rsidR="00385371" w:rsidRPr="00BA18B8" w:rsidRDefault="006B1DBE" w:rsidP="00385371">
      <w:pPr>
        <w:rPr>
          <w:rtl/>
        </w:rPr>
      </w:pPr>
      <w:r>
        <w:rPr>
          <w:rFonts w:hint="cs"/>
          <w:rtl/>
        </w:rPr>
        <w:t>این‌ها</w:t>
      </w:r>
      <w:r w:rsidR="00385371" w:rsidRPr="00BA18B8">
        <w:rPr>
          <w:rFonts w:hint="cs"/>
          <w:rtl/>
        </w:rPr>
        <w:t xml:space="preserve"> دو حکم هستند که </w:t>
      </w:r>
      <w:r>
        <w:rPr>
          <w:rFonts w:hint="cs"/>
          <w:rtl/>
        </w:rPr>
        <w:t>همان‌طور</w:t>
      </w:r>
      <w:r w:rsidR="00385371" w:rsidRPr="00BA18B8">
        <w:rPr>
          <w:rFonts w:hint="cs"/>
          <w:rtl/>
        </w:rPr>
        <w:t xml:space="preserve"> که عرض شد ابداء مطلق مربوط به نماز است اما ابداء نسبی و ابداء للغیر مربوط به تعاملات میان انسان</w:t>
      </w:r>
      <w:r w:rsidR="006F139A" w:rsidRPr="00BA18B8">
        <w:rPr>
          <w:rFonts w:hint="cs"/>
          <w:rtl/>
        </w:rPr>
        <w:t xml:space="preserve">‌ها </w:t>
      </w:r>
      <w:r w:rsidR="00385371" w:rsidRPr="00BA18B8">
        <w:rPr>
          <w:rFonts w:hint="cs"/>
          <w:rtl/>
        </w:rPr>
        <w:t>است.</w:t>
      </w:r>
    </w:p>
    <w:p w:rsidR="00385371" w:rsidRPr="00BA18B8" w:rsidRDefault="006B1DBE" w:rsidP="006B1DBE">
      <w:pPr>
        <w:rPr>
          <w:rtl/>
        </w:rPr>
      </w:pPr>
      <w:r>
        <w:rPr>
          <w:rFonts w:hint="cs"/>
          <w:rtl/>
        </w:rPr>
        <w:t>این‌ها</w:t>
      </w:r>
      <w:r w:rsidR="00385371" w:rsidRPr="00BA18B8">
        <w:rPr>
          <w:rFonts w:hint="cs"/>
          <w:rtl/>
        </w:rPr>
        <w:t xml:space="preserve"> دو احتمال در باب «لایبدین»</w:t>
      </w:r>
      <w:r w:rsidR="006F139A" w:rsidRPr="00BA18B8">
        <w:rPr>
          <w:rFonts w:hint="cs"/>
          <w:rtl/>
        </w:rPr>
        <w:t xml:space="preserve"> می‌</w:t>
      </w:r>
      <w:r w:rsidR="00385371" w:rsidRPr="00BA18B8">
        <w:rPr>
          <w:rFonts w:hint="cs"/>
          <w:rtl/>
        </w:rPr>
        <w:t xml:space="preserve">باشد که در این آیه </w:t>
      </w:r>
      <w:r w:rsidR="00BA18B8">
        <w:rPr>
          <w:rFonts w:hint="cs"/>
          <w:rtl/>
        </w:rPr>
        <w:t>این‌چنین</w:t>
      </w:r>
      <w:r w:rsidR="00385371" w:rsidRPr="00BA18B8">
        <w:rPr>
          <w:rFonts w:hint="cs"/>
          <w:rtl/>
        </w:rPr>
        <w:t xml:space="preserve"> گفته</w:t>
      </w:r>
      <w:r w:rsidR="006F139A" w:rsidRPr="00BA18B8">
        <w:rPr>
          <w:rFonts w:hint="cs"/>
          <w:rtl/>
        </w:rPr>
        <w:t xml:space="preserve">‌اند </w:t>
      </w:r>
      <w:r w:rsidR="00385371" w:rsidRPr="00BA18B8">
        <w:rPr>
          <w:rFonts w:hint="cs"/>
          <w:rtl/>
        </w:rPr>
        <w:t>که آنجا که</w:t>
      </w:r>
      <w:r w:rsidR="006F139A" w:rsidRPr="00BA18B8">
        <w:rPr>
          <w:rFonts w:hint="cs"/>
          <w:rtl/>
        </w:rPr>
        <w:t xml:space="preserve"> می‌</w:t>
      </w:r>
      <w:r w:rsidR="00385371" w:rsidRPr="00BA18B8">
        <w:rPr>
          <w:rFonts w:hint="cs"/>
          <w:rtl/>
        </w:rPr>
        <w:t>فرماید: و</w:t>
      </w:r>
      <w:r>
        <w:rPr>
          <w:b/>
          <w:bCs/>
          <w:color w:val="007200"/>
          <w:rtl/>
        </w:rPr>
        <w:t>﴿َلَا يُبْدِينَ زِينَتَهُنَّ إِلَّا لِبُعُولَتِهِنَّ﴾</w:t>
      </w:r>
      <w:r>
        <w:rPr>
          <w:rFonts w:hint="cs"/>
          <w:rtl/>
        </w:rPr>
        <w:t xml:space="preserve"> </w:t>
      </w:r>
      <w:r w:rsidR="00385371" w:rsidRPr="00BA18B8">
        <w:rPr>
          <w:rFonts w:hint="cs"/>
          <w:rtl/>
        </w:rPr>
        <w:t xml:space="preserve">مقصود ابداء للغیر است </w:t>
      </w:r>
      <w:r w:rsidR="006F139A" w:rsidRPr="00BA18B8">
        <w:rPr>
          <w:rFonts w:hint="cs"/>
          <w:rtl/>
        </w:rPr>
        <w:t xml:space="preserve">به قرینه «لبعولتهنّ» اما در جایی که می‌فرماید: </w:t>
      </w:r>
      <w:r w:rsidRPr="006B1DBE">
        <w:rPr>
          <w:b/>
          <w:bCs/>
          <w:color w:val="007200"/>
          <w:rtl/>
        </w:rPr>
        <w:t>﴿وَلَا يُبْدِينَ زِينَتَهُنَّ إِلَّا مَا ظَهَرَ﴾</w:t>
      </w:r>
      <w:r w:rsidR="006F139A" w:rsidRPr="00BA18B8">
        <w:rPr>
          <w:rFonts w:hint="cs"/>
          <w:rtl/>
        </w:rPr>
        <w:t xml:space="preserve"> صاحب کتاب اسداء الرغاب و مرحوم </w:t>
      </w:r>
      <w:r>
        <w:rPr>
          <w:rFonts w:hint="cs"/>
          <w:rtl/>
        </w:rPr>
        <w:t>خویی</w:t>
      </w:r>
      <w:r w:rsidR="006F139A" w:rsidRPr="00BA18B8">
        <w:rPr>
          <w:rFonts w:hint="cs"/>
          <w:rtl/>
        </w:rPr>
        <w:t xml:space="preserve"> در این بحث</w:t>
      </w:r>
      <w:r w:rsidR="006F139A" w:rsidRPr="00BA18B8">
        <w:rPr>
          <w:rStyle w:val="FootnoteReference"/>
          <w:rtl/>
        </w:rPr>
        <w:footnoteReference w:id="5"/>
      </w:r>
      <w:r w:rsidR="006F139A" w:rsidRPr="00BA18B8">
        <w:rPr>
          <w:rFonts w:hint="cs"/>
          <w:rtl/>
        </w:rPr>
        <w:t xml:space="preserve"> معتقدند که این ارتباطی به روابط زن و مرد ندارد و ابداء مطلق است که در باب نماز هم گفته شده است. البته ما در مباحث قبلی با شواهد متعدد عرض کردیم که این عبارت همان ابداء للغیر است و ارتباطی به تستّر فی حدّ نفسه ندارد که برای این </w:t>
      </w:r>
      <w:r>
        <w:rPr>
          <w:rFonts w:hint="cs"/>
          <w:rtl/>
        </w:rPr>
        <w:t>مسئله</w:t>
      </w:r>
      <w:r w:rsidR="006F139A" w:rsidRPr="00BA18B8">
        <w:rPr>
          <w:rFonts w:hint="cs"/>
          <w:rtl/>
        </w:rPr>
        <w:t xml:space="preserve"> هم وجوه مفصّلی عرض کردیم.</w:t>
      </w:r>
    </w:p>
    <w:p w:rsidR="006F139A" w:rsidRPr="00BA18B8" w:rsidRDefault="006F139A" w:rsidP="006B1DBE">
      <w:pPr>
        <w:rPr>
          <w:rtl/>
        </w:rPr>
      </w:pPr>
      <w:r w:rsidRPr="00BA18B8">
        <w:rPr>
          <w:rFonts w:hint="cs"/>
          <w:rtl/>
        </w:rPr>
        <w:t xml:space="preserve">پس </w:t>
      </w:r>
      <w:r w:rsidR="006B1DBE">
        <w:rPr>
          <w:rFonts w:hint="cs"/>
          <w:rtl/>
        </w:rPr>
        <w:t>همان‌طور</w:t>
      </w:r>
      <w:r w:rsidRPr="00BA18B8">
        <w:rPr>
          <w:rFonts w:hint="cs"/>
          <w:rtl/>
        </w:rPr>
        <w:t xml:space="preserve"> که ملاحظه فرمودید </w:t>
      </w:r>
      <w:r w:rsidR="006B1DBE">
        <w:rPr>
          <w:rFonts w:hint="cs"/>
          <w:rtl/>
        </w:rPr>
        <w:t>مقدمه</w:t>
      </w:r>
      <w:r w:rsidRPr="00BA18B8">
        <w:rPr>
          <w:rFonts w:hint="cs"/>
          <w:rtl/>
        </w:rPr>
        <w:t xml:space="preserve"> دوم این بود که معنای </w:t>
      </w:r>
      <w:r w:rsidR="006B1DBE" w:rsidRPr="006B1DBE">
        <w:rPr>
          <w:b/>
          <w:bCs/>
          <w:color w:val="007200"/>
          <w:rtl/>
        </w:rPr>
        <w:t>﴿وَلَا يُبْدِينَ زِينَتَهُنَّ إِلَّا مَا ظَهَرَ﴾</w:t>
      </w:r>
      <w:r w:rsidR="006B1DBE" w:rsidRPr="00BA18B8">
        <w:rPr>
          <w:rFonts w:hint="cs"/>
          <w:rtl/>
        </w:rPr>
        <w:t xml:space="preserve"> </w:t>
      </w:r>
      <w:r w:rsidRPr="00BA18B8">
        <w:rPr>
          <w:rFonts w:hint="cs"/>
          <w:rtl/>
        </w:rPr>
        <w:t>ابداء للغیر می‌باشد نه ابداء و تستّر فی حدّ نفسه.</w:t>
      </w:r>
    </w:p>
    <w:p w:rsidR="006F139A" w:rsidRPr="00BA18B8" w:rsidRDefault="006F139A" w:rsidP="006F139A">
      <w:pPr>
        <w:rPr>
          <w:rtl/>
        </w:rPr>
      </w:pPr>
      <w:r w:rsidRPr="00BA18B8">
        <w:rPr>
          <w:rFonts w:hint="cs"/>
          <w:rtl/>
        </w:rPr>
        <w:t xml:space="preserve">پس تا اینجا عرض کردیم که </w:t>
      </w:r>
      <w:r w:rsidR="006B1DBE">
        <w:rPr>
          <w:rFonts w:hint="cs"/>
          <w:rtl/>
        </w:rPr>
        <w:t>مقدمه</w:t>
      </w:r>
      <w:r w:rsidRPr="00BA18B8">
        <w:rPr>
          <w:rFonts w:hint="cs"/>
          <w:rtl/>
        </w:rPr>
        <w:t xml:space="preserve"> اول این است که زینت فقط زینت‌های عرضی نبوده و شامل اعضاء و جوارح هم می‌شود و </w:t>
      </w:r>
      <w:r w:rsidR="006B1DBE">
        <w:rPr>
          <w:rFonts w:hint="cs"/>
          <w:rtl/>
        </w:rPr>
        <w:t>مقدمه</w:t>
      </w:r>
      <w:r w:rsidRPr="00BA18B8">
        <w:rPr>
          <w:rFonts w:hint="cs"/>
          <w:rtl/>
        </w:rPr>
        <w:t xml:space="preserve"> دوم این است که ابداء همان ابداء للغیر است که در روابط بین افراد می‌باشد از این جهت که زن خودش را اظهار کند و طرف مقابل نگاه کند یا خیر.</w:t>
      </w:r>
    </w:p>
    <w:p w:rsidR="006F139A" w:rsidRPr="00BA18B8" w:rsidRDefault="006F139A" w:rsidP="006F139A">
      <w:pPr>
        <w:pStyle w:val="Heading4"/>
        <w:rPr>
          <w:rtl/>
        </w:rPr>
      </w:pPr>
      <w:bookmarkStart w:id="19" w:name="_Toc43121556"/>
      <w:r w:rsidRPr="00BA18B8">
        <w:rPr>
          <w:rFonts w:hint="cs"/>
          <w:rtl/>
        </w:rPr>
        <w:t>مقدمه سوم: تلازم بین وجوب تستّر و حرمت نگاه</w:t>
      </w:r>
      <w:bookmarkEnd w:id="19"/>
    </w:p>
    <w:p w:rsidR="006F139A" w:rsidRPr="00BA18B8" w:rsidRDefault="006F139A" w:rsidP="006F139A">
      <w:pPr>
        <w:rPr>
          <w:rtl/>
        </w:rPr>
      </w:pPr>
      <w:r w:rsidRPr="00BA18B8">
        <w:rPr>
          <w:rFonts w:hint="cs"/>
          <w:rtl/>
        </w:rPr>
        <w:t>مقدمه بعدی این است که میان تستّر زن و عدم جواز نظر مرد به او ملازمه وجود دارد.</w:t>
      </w:r>
    </w:p>
    <w:p w:rsidR="006F139A" w:rsidRPr="00BA18B8" w:rsidRDefault="006F139A" w:rsidP="006F139A">
      <w:pPr>
        <w:rPr>
          <w:rtl/>
        </w:rPr>
      </w:pPr>
      <w:r w:rsidRPr="00BA18B8">
        <w:rPr>
          <w:rFonts w:hint="cs"/>
          <w:rtl/>
        </w:rPr>
        <w:t xml:space="preserve">و اما آنچه مورد قبول ما است هر سه </w:t>
      </w:r>
      <w:r w:rsidR="006B1DBE">
        <w:rPr>
          <w:rFonts w:hint="cs"/>
          <w:rtl/>
        </w:rPr>
        <w:t>مقدمه</w:t>
      </w:r>
      <w:r w:rsidRPr="00BA18B8">
        <w:rPr>
          <w:rFonts w:hint="cs"/>
          <w:rtl/>
        </w:rPr>
        <w:t xml:space="preserve"> است به این معنا که اولاً زینت شامل اعضاء و جوارح می‌شود، دوماً عدم ابداء در این آیه همان عدم ابداء در رابطه با دیگری است و سوم اینکه وجوب تستّر ملازم با حرمت نگاه است که البته برای این </w:t>
      </w:r>
      <w:r w:rsidR="006B1DBE">
        <w:rPr>
          <w:rFonts w:hint="cs"/>
          <w:rtl/>
        </w:rPr>
        <w:t>مسئله</w:t>
      </w:r>
      <w:r w:rsidRPr="00BA18B8">
        <w:rPr>
          <w:rFonts w:hint="cs"/>
          <w:rtl/>
        </w:rPr>
        <w:t xml:space="preserve"> تقریر ویژه‌ای داشتیم که غیر از تقریر دیگر بزرگان بود.</w:t>
      </w:r>
    </w:p>
    <w:p w:rsidR="006F139A" w:rsidRPr="00BA18B8" w:rsidRDefault="006F139A" w:rsidP="006F139A">
      <w:pPr>
        <w:rPr>
          <w:rtl/>
        </w:rPr>
      </w:pPr>
      <w:r w:rsidRPr="00BA18B8">
        <w:rPr>
          <w:rFonts w:hint="cs"/>
          <w:rtl/>
        </w:rPr>
        <w:t xml:space="preserve">با این سه </w:t>
      </w:r>
      <w:r w:rsidR="006B1DBE">
        <w:rPr>
          <w:rFonts w:hint="cs"/>
          <w:rtl/>
        </w:rPr>
        <w:t>مقدمه</w:t>
      </w:r>
      <w:r w:rsidRPr="00BA18B8">
        <w:rPr>
          <w:rFonts w:hint="cs"/>
          <w:rtl/>
        </w:rPr>
        <w:t xml:space="preserve">، آیه شریفه </w:t>
      </w:r>
      <w:r w:rsidR="006B1DBE">
        <w:rPr>
          <w:rFonts w:hint="cs"/>
          <w:rtl/>
        </w:rPr>
        <w:t>به‌عنوان</w:t>
      </w:r>
      <w:r w:rsidRPr="00BA18B8">
        <w:rPr>
          <w:rFonts w:hint="cs"/>
          <w:rtl/>
        </w:rPr>
        <w:t xml:space="preserve"> اولین دلیل برای جواز نگاه به وجه و کفّین می‌باشد و در واقع پوشاندن آن بخش‌هایی که مصداق «ما ظهر منها» می‌باشد واجب نیست و هنگامی که تستر واجب نبود بنا بر مقدمه سوم ملازمه دارد با اینکه نگاه هم می‌توان به آن کرد.</w:t>
      </w:r>
    </w:p>
    <w:sectPr w:rsidR="006F139A" w:rsidRPr="00BA18B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84" w:rsidRDefault="00AA0B84" w:rsidP="004D5B1F">
      <w:r>
        <w:separator/>
      </w:r>
    </w:p>
  </w:endnote>
  <w:endnote w:type="continuationSeparator" w:id="0">
    <w:p w:rsidR="00AA0B84" w:rsidRDefault="00AA0B8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B8" w:rsidRDefault="00BA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52953" w:rsidRDefault="00852953" w:rsidP="004D5B1F">
        <w:pPr>
          <w:pStyle w:val="Footer"/>
        </w:pPr>
        <w:r>
          <w:fldChar w:fldCharType="begin"/>
        </w:r>
        <w:r>
          <w:instrText xml:space="preserve"> PAGE   \* MERGEFORMAT </w:instrText>
        </w:r>
        <w:r>
          <w:fldChar w:fldCharType="separate"/>
        </w:r>
        <w:r w:rsidR="002470F8">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B8" w:rsidRDefault="00BA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84" w:rsidRDefault="00AA0B84" w:rsidP="004D5B1F">
      <w:r>
        <w:separator/>
      </w:r>
    </w:p>
  </w:footnote>
  <w:footnote w:type="continuationSeparator" w:id="0">
    <w:p w:rsidR="00AA0B84" w:rsidRDefault="00AA0B84" w:rsidP="004D5B1F">
      <w:r>
        <w:continuationSeparator/>
      </w:r>
    </w:p>
  </w:footnote>
  <w:footnote w:id="1">
    <w:p w:rsidR="00852953" w:rsidRDefault="00852953">
      <w:pPr>
        <w:pStyle w:val="FootnoteText"/>
      </w:pPr>
      <w:r>
        <w:rPr>
          <w:rStyle w:val="FootnoteReference"/>
        </w:rPr>
        <w:footnoteRef/>
      </w:r>
      <w:r w:rsidR="006B1DBE">
        <w:rPr>
          <w:rFonts w:hint="cs"/>
          <w:rtl/>
        </w:rPr>
        <w:t>.</w:t>
      </w:r>
      <w:r>
        <w:rPr>
          <w:rtl/>
        </w:rPr>
        <w:t xml:space="preserve"> </w:t>
      </w:r>
      <w:r>
        <w:rPr>
          <w:rFonts w:hint="cs"/>
          <w:rtl/>
        </w:rPr>
        <w:t>سوره نور، آیه 31</w:t>
      </w:r>
      <w:r w:rsidR="006B1DBE">
        <w:rPr>
          <w:rFonts w:hint="cs"/>
          <w:rtl/>
        </w:rPr>
        <w:t>.</w:t>
      </w:r>
    </w:p>
  </w:footnote>
  <w:footnote w:id="2">
    <w:p w:rsidR="00852953" w:rsidRDefault="00852953">
      <w:pPr>
        <w:pStyle w:val="FootnoteText"/>
      </w:pPr>
      <w:r>
        <w:rPr>
          <w:rStyle w:val="FootnoteReference"/>
        </w:rPr>
        <w:footnoteRef/>
      </w:r>
      <w:r w:rsidR="006B1DBE">
        <w:rPr>
          <w:rFonts w:hint="cs"/>
          <w:rtl/>
        </w:rPr>
        <w:t>.</w:t>
      </w:r>
      <w:r>
        <w:rPr>
          <w:rtl/>
        </w:rPr>
        <w:t xml:space="preserve"> </w:t>
      </w:r>
      <w:r>
        <w:rPr>
          <w:rFonts w:hint="cs"/>
          <w:rtl/>
        </w:rPr>
        <w:t>سوره اعراف، آیه 31</w:t>
      </w:r>
      <w:r w:rsidR="006B1DBE">
        <w:rPr>
          <w:rFonts w:hint="cs"/>
          <w:rtl/>
        </w:rPr>
        <w:t>.</w:t>
      </w:r>
    </w:p>
  </w:footnote>
  <w:footnote w:id="3">
    <w:p w:rsidR="00852953" w:rsidRDefault="00852953">
      <w:pPr>
        <w:pStyle w:val="FootnoteText"/>
      </w:pPr>
      <w:r>
        <w:rPr>
          <w:rStyle w:val="FootnoteReference"/>
        </w:rPr>
        <w:footnoteRef/>
      </w:r>
      <w:r w:rsidR="006B1DBE">
        <w:rPr>
          <w:rFonts w:hint="cs"/>
          <w:rtl/>
        </w:rPr>
        <w:t>.</w:t>
      </w:r>
      <w:r>
        <w:rPr>
          <w:rtl/>
        </w:rPr>
        <w:t xml:space="preserve"> </w:t>
      </w:r>
      <w:r>
        <w:rPr>
          <w:rFonts w:hint="cs"/>
          <w:rtl/>
        </w:rPr>
        <w:t>سوره عبس، آیه 24</w:t>
      </w:r>
      <w:r w:rsidR="006B1DBE">
        <w:rPr>
          <w:rFonts w:hint="cs"/>
          <w:rtl/>
        </w:rPr>
        <w:t>.</w:t>
      </w:r>
    </w:p>
  </w:footnote>
  <w:footnote w:id="4">
    <w:p w:rsidR="00852953" w:rsidRDefault="00852953">
      <w:pPr>
        <w:pStyle w:val="FootnoteText"/>
      </w:pPr>
      <w:r>
        <w:rPr>
          <w:rStyle w:val="FootnoteReference"/>
        </w:rPr>
        <w:footnoteRef/>
      </w:r>
      <w:r w:rsidR="006B1DBE">
        <w:rPr>
          <w:rFonts w:hint="cs"/>
          <w:rtl/>
        </w:rPr>
        <w:t>.</w:t>
      </w:r>
      <w:r>
        <w:rPr>
          <w:rtl/>
        </w:rPr>
        <w:t xml:space="preserve"> </w:t>
      </w:r>
      <w:r>
        <w:rPr>
          <w:rFonts w:hint="cs"/>
          <w:rtl/>
        </w:rPr>
        <w:t>سوره صافات، آیه 6</w:t>
      </w:r>
      <w:r w:rsidR="006B1DBE">
        <w:rPr>
          <w:rFonts w:hint="cs"/>
          <w:rtl/>
        </w:rPr>
        <w:t>.</w:t>
      </w:r>
    </w:p>
  </w:footnote>
  <w:footnote w:id="5">
    <w:p w:rsidR="00852953" w:rsidRDefault="00852953">
      <w:pPr>
        <w:pStyle w:val="FootnoteText"/>
      </w:pPr>
      <w:r>
        <w:rPr>
          <w:rStyle w:val="FootnoteReference"/>
        </w:rPr>
        <w:footnoteRef/>
      </w:r>
      <w:r w:rsidR="006B1DBE">
        <w:rPr>
          <w:rFonts w:hint="cs"/>
          <w:rtl/>
        </w:rPr>
        <w:t>.</w:t>
      </w:r>
      <w:r>
        <w:rPr>
          <w:rtl/>
        </w:rPr>
        <w:t xml:space="preserve"> </w:t>
      </w:r>
      <w:r>
        <w:rPr>
          <w:rFonts w:hint="cs"/>
          <w:rtl/>
        </w:rPr>
        <w:t xml:space="preserve">ظاهراً مرحوم </w:t>
      </w:r>
      <w:r w:rsidR="006B1DBE">
        <w:rPr>
          <w:rtl/>
        </w:rPr>
        <w:t>خو</w:t>
      </w:r>
      <w:r w:rsidR="006B1DBE">
        <w:rPr>
          <w:rFonts w:hint="cs"/>
          <w:rtl/>
        </w:rPr>
        <w:t>یی</w:t>
      </w:r>
      <w:r>
        <w:rPr>
          <w:rFonts w:hint="cs"/>
          <w:rtl/>
        </w:rPr>
        <w:t xml:space="preserve"> در باب نکاح این </w:t>
      </w:r>
      <w:r w:rsidR="006B1DBE">
        <w:rPr>
          <w:rtl/>
        </w:rPr>
        <w:t>مسئله</w:t>
      </w:r>
      <w:r>
        <w:rPr>
          <w:rFonts w:hint="cs"/>
          <w:rtl/>
        </w:rPr>
        <w:t xml:space="preserve"> را قبول ندارند.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B8" w:rsidRDefault="00BA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B8" w:rsidRDefault="00852953" w:rsidP="00BA18B8">
    <w:pPr>
      <w:ind w:firstLine="0"/>
      <w:rPr>
        <w:rFonts w:ascii="Adobe Arabic" w:hAnsi="Adobe Arabic" w:cs="Adobe Arabic"/>
        <w:b/>
        <w:bCs/>
        <w:sz w:val="24"/>
        <w:szCs w:val="24"/>
        <w:rtl/>
      </w:rPr>
    </w:pPr>
    <w:r w:rsidRPr="00BA18B8">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BA18B8">
      <w:rPr>
        <w:rFonts w:ascii="Adobe Arabic" w:hAnsi="Adobe Arabic" w:cs="Adobe Arabic" w:hint="cs"/>
        <w:b/>
        <w:bCs/>
        <w:sz w:val="24"/>
        <w:szCs w:val="24"/>
        <w:rtl/>
      </w:rPr>
      <w:t>د</w:t>
    </w:r>
    <w:r w:rsidRPr="00BA18B8">
      <w:rPr>
        <w:rFonts w:ascii="Adobe Arabic" w:hAnsi="Adobe Arabic" w:cs="Adobe Arabic"/>
        <w:b/>
        <w:bCs/>
        <w:sz w:val="24"/>
        <w:szCs w:val="24"/>
        <w:rtl/>
      </w:rPr>
      <w:t xml:space="preserve">رس خارج فقه            </w:t>
    </w:r>
    <w:r w:rsidR="00BA18B8">
      <w:rPr>
        <w:rFonts w:ascii="Adobe Arabic" w:hAnsi="Adobe Arabic" w:cs="Adobe Arabic" w:hint="cs"/>
        <w:b/>
        <w:bCs/>
        <w:sz w:val="24"/>
        <w:szCs w:val="24"/>
        <w:rtl/>
      </w:rPr>
      <w:t xml:space="preserve">                               </w:t>
    </w:r>
    <w:r w:rsidRPr="00BA18B8">
      <w:rPr>
        <w:rFonts w:ascii="Adobe Arabic" w:hAnsi="Adobe Arabic" w:cs="Adobe Arabic"/>
        <w:b/>
        <w:bCs/>
        <w:sz w:val="24"/>
        <w:szCs w:val="24"/>
        <w:rtl/>
      </w:rPr>
      <w:t xml:space="preserve"> عنوان اصلی: </w:t>
    </w:r>
    <w:r w:rsidRPr="00BA18B8">
      <w:rPr>
        <w:rFonts w:ascii="Adobe Arabic" w:hAnsi="Adobe Arabic" w:cs="Adobe Arabic" w:hint="cs"/>
        <w:b/>
        <w:bCs/>
        <w:sz w:val="24"/>
        <w:szCs w:val="24"/>
        <w:rtl/>
      </w:rPr>
      <w:t>نکاح</w:t>
    </w:r>
    <w:r w:rsidRPr="00BA18B8">
      <w:rPr>
        <w:rFonts w:ascii="Adobe Arabic" w:hAnsi="Adobe Arabic" w:cs="Adobe Arabic"/>
        <w:b/>
        <w:bCs/>
        <w:sz w:val="24"/>
        <w:szCs w:val="24"/>
        <w:rtl/>
      </w:rPr>
      <w:t xml:space="preserve">       </w:t>
    </w:r>
    <w:r w:rsidR="00BA18B8">
      <w:rPr>
        <w:rFonts w:ascii="Adobe Arabic" w:hAnsi="Adobe Arabic" w:cs="Adobe Arabic" w:hint="cs"/>
        <w:b/>
        <w:bCs/>
        <w:sz w:val="24"/>
        <w:szCs w:val="24"/>
        <w:rtl/>
      </w:rPr>
      <w:t xml:space="preserve">                                        </w:t>
    </w:r>
    <w:r w:rsidRPr="00BA18B8">
      <w:rPr>
        <w:rFonts w:ascii="Adobe Arabic" w:hAnsi="Adobe Arabic" w:cs="Adobe Arabic"/>
        <w:b/>
        <w:bCs/>
        <w:sz w:val="24"/>
        <w:szCs w:val="24"/>
        <w:rtl/>
      </w:rPr>
      <w:t xml:space="preserve">  تاریخ جلسه: </w:t>
    </w:r>
    <w:r w:rsidRPr="00BA18B8">
      <w:rPr>
        <w:rFonts w:ascii="Adobe Arabic" w:hAnsi="Adobe Arabic" w:cs="Adobe Arabic" w:hint="cs"/>
        <w:b/>
        <w:bCs/>
        <w:sz w:val="24"/>
        <w:szCs w:val="24"/>
        <w:rtl/>
      </w:rPr>
      <w:t xml:space="preserve">25/03/99         </w:t>
    </w:r>
  </w:p>
  <w:p w:rsidR="00852953" w:rsidRPr="00BA18B8" w:rsidRDefault="00852953" w:rsidP="00BA18B8">
    <w:pPr>
      <w:ind w:firstLine="0"/>
      <w:rPr>
        <w:rFonts w:ascii="Adobe Arabic" w:hAnsi="Adobe Arabic" w:cs="Adobe Arabic"/>
        <w:b/>
        <w:bCs/>
        <w:sz w:val="24"/>
        <w:szCs w:val="24"/>
        <w:rtl/>
      </w:rPr>
    </w:pPr>
    <w:r w:rsidRPr="00BA18B8">
      <w:rPr>
        <w:rFonts w:ascii="Adobe Arabic" w:hAnsi="Adobe Arabic" w:cs="Adobe Arabic"/>
        <w:b/>
        <w:bCs/>
        <w:sz w:val="24"/>
        <w:szCs w:val="24"/>
        <w:rtl/>
      </w:rPr>
      <w:t xml:space="preserve">استاد اعرافی                           </w:t>
    </w:r>
    <w:r w:rsidR="00BA18B8">
      <w:rPr>
        <w:rFonts w:ascii="Adobe Arabic" w:hAnsi="Adobe Arabic" w:cs="Adobe Arabic" w:hint="cs"/>
        <w:b/>
        <w:bCs/>
        <w:sz w:val="24"/>
        <w:szCs w:val="24"/>
        <w:rtl/>
      </w:rPr>
      <w:t xml:space="preserve">                  </w:t>
    </w:r>
    <w:r w:rsidRPr="00BA18B8">
      <w:rPr>
        <w:rFonts w:ascii="Adobe Arabic" w:hAnsi="Adobe Arabic" w:cs="Adobe Arabic"/>
        <w:b/>
        <w:bCs/>
        <w:sz w:val="24"/>
        <w:szCs w:val="24"/>
        <w:rtl/>
      </w:rPr>
      <w:t xml:space="preserve">   عنوان فرعی: </w:t>
    </w:r>
    <w:r w:rsidR="00BA18B8">
      <w:rPr>
        <w:rFonts w:ascii="Adobe Arabic" w:hAnsi="Adobe Arabic" w:cs="Adobe Arabic" w:hint="cs"/>
        <w:b/>
        <w:bCs/>
        <w:sz w:val="24"/>
        <w:szCs w:val="24"/>
        <w:rtl/>
      </w:rPr>
      <w:t>نگاه</w:t>
    </w:r>
    <w:r w:rsidRPr="00BA18B8">
      <w:rPr>
        <w:rFonts w:ascii="Adobe Arabic" w:hAnsi="Adobe Arabic" w:cs="Adobe Arabic" w:hint="cs"/>
        <w:b/>
        <w:bCs/>
        <w:sz w:val="24"/>
        <w:szCs w:val="24"/>
        <w:rtl/>
      </w:rPr>
      <w:t xml:space="preserve">                        </w:t>
    </w:r>
    <w:r w:rsidR="00BA18B8">
      <w:rPr>
        <w:rFonts w:ascii="Adobe Arabic" w:hAnsi="Adobe Arabic" w:cs="Adobe Arabic" w:hint="cs"/>
        <w:b/>
        <w:bCs/>
        <w:sz w:val="24"/>
        <w:szCs w:val="24"/>
        <w:rtl/>
      </w:rPr>
      <w:t xml:space="preserve">                 </w:t>
    </w:r>
    <w:r w:rsidRPr="00BA18B8">
      <w:rPr>
        <w:rFonts w:ascii="Adobe Arabic" w:hAnsi="Adobe Arabic" w:cs="Adobe Arabic" w:hint="cs"/>
        <w:b/>
        <w:bCs/>
        <w:sz w:val="24"/>
        <w:szCs w:val="24"/>
        <w:rtl/>
      </w:rPr>
      <w:t xml:space="preserve">        </w:t>
    </w:r>
    <w:r w:rsidRPr="00BA18B8">
      <w:rPr>
        <w:rFonts w:ascii="Adobe Arabic" w:hAnsi="Adobe Arabic" w:cs="Adobe Arabic"/>
        <w:b/>
        <w:bCs/>
        <w:sz w:val="24"/>
        <w:szCs w:val="24"/>
        <w:rtl/>
      </w:rPr>
      <w:t xml:space="preserve">شماره جلسه: </w:t>
    </w:r>
    <w:r w:rsidRPr="00BA18B8">
      <w:rPr>
        <w:rFonts w:ascii="Adobe Arabic" w:hAnsi="Adobe Arabic" w:cs="Adobe Arabic" w:hint="cs"/>
        <w:b/>
        <w:bCs/>
        <w:sz w:val="24"/>
        <w:szCs w:val="24"/>
        <w:rtl/>
      </w:rPr>
      <w:t>50</w:t>
    </w:r>
  </w:p>
  <w:p w:rsidR="00852953" w:rsidRPr="00873379" w:rsidRDefault="0085295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3BA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8B8" w:rsidRDefault="00BA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5"/>
  </w:num>
  <w:num w:numId="5">
    <w:abstractNumId w:val="7"/>
  </w:num>
  <w:num w:numId="6">
    <w:abstractNumId w:val="1"/>
  </w:num>
  <w:num w:numId="7">
    <w:abstractNumId w:val="11"/>
  </w:num>
  <w:num w:numId="8">
    <w:abstractNumId w:val="16"/>
  </w:num>
  <w:num w:numId="9">
    <w:abstractNumId w:val="3"/>
  </w:num>
  <w:num w:numId="10">
    <w:abstractNumId w:val="13"/>
  </w:num>
  <w:num w:numId="11">
    <w:abstractNumId w:val="2"/>
  </w:num>
  <w:num w:numId="12">
    <w:abstractNumId w:val="4"/>
  </w:num>
  <w:num w:numId="13">
    <w:abstractNumId w:val="5"/>
  </w:num>
  <w:num w:numId="14">
    <w:abstractNumId w:val="6"/>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37FE"/>
    <w:rsid w:val="00074168"/>
    <w:rsid w:val="00080DFF"/>
    <w:rsid w:val="00085ED5"/>
    <w:rsid w:val="000904E2"/>
    <w:rsid w:val="00090B78"/>
    <w:rsid w:val="000916B0"/>
    <w:rsid w:val="000932AF"/>
    <w:rsid w:val="000A08CA"/>
    <w:rsid w:val="000A1A51"/>
    <w:rsid w:val="000A3A93"/>
    <w:rsid w:val="000A74D1"/>
    <w:rsid w:val="000B065D"/>
    <w:rsid w:val="000B2996"/>
    <w:rsid w:val="000B3B7C"/>
    <w:rsid w:val="000C7FCB"/>
    <w:rsid w:val="000D05AC"/>
    <w:rsid w:val="000D252C"/>
    <w:rsid w:val="000D2D0D"/>
    <w:rsid w:val="000D5800"/>
    <w:rsid w:val="000D6581"/>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470F8"/>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80FDB"/>
    <w:rsid w:val="00381508"/>
    <w:rsid w:val="00385371"/>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01D"/>
    <w:rsid w:val="00404881"/>
    <w:rsid w:val="00405199"/>
    <w:rsid w:val="00405B90"/>
    <w:rsid w:val="00410699"/>
    <w:rsid w:val="00413EA6"/>
    <w:rsid w:val="004151F2"/>
    <w:rsid w:val="00415360"/>
    <w:rsid w:val="004215FA"/>
    <w:rsid w:val="00424454"/>
    <w:rsid w:val="00424D10"/>
    <w:rsid w:val="00425C81"/>
    <w:rsid w:val="00436D4C"/>
    <w:rsid w:val="00436DFF"/>
    <w:rsid w:val="00443EB7"/>
    <w:rsid w:val="004455CF"/>
    <w:rsid w:val="0044591E"/>
    <w:rsid w:val="00446620"/>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1DBE"/>
    <w:rsid w:val="006B4A94"/>
    <w:rsid w:val="006B6BC5"/>
    <w:rsid w:val="006B77D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2DB"/>
    <w:rsid w:val="006E3650"/>
    <w:rsid w:val="006E634D"/>
    <w:rsid w:val="006E6448"/>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D48"/>
    <w:rsid w:val="00A100FF"/>
    <w:rsid w:val="00A12FD3"/>
    <w:rsid w:val="00A14E74"/>
    <w:rsid w:val="00A15017"/>
    <w:rsid w:val="00A21834"/>
    <w:rsid w:val="00A25EC6"/>
    <w:rsid w:val="00A30D10"/>
    <w:rsid w:val="00A31C17"/>
    <w:rsid w:val="00A31FDE"/>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616A"/>
    <w:rsid w:val="00A96F68"/>
    <w:rsid w:val="00AA0B84"/>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58E2"/>
    <w:rsid w:val="00B07D3E"/>
    <w:rsid w:val="00B1300D"/>
    <w:rsid w:val="00B15027"/>
    <w:rsid w:val="00B15342"/>
    <w:rsid w:val="00B15500"/>
    <w:rsid w:val="00B15601"/>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8B8"/>
    <w:rsid w:val="00BA1BC3"/>
    <w:rsid w:val="00BA48A2"/>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6700"/>
    <w:rsid w:val="00CD6AF3"/>
    <w:rsid w:val="00CD779E"/>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2B9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934B5"/>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1746"/>
    <w:rsid w:val="00E42496"/>
    <w:rsid w:val="00E45580"/>
    <w:rsid w:val="00E4659B"/>
    <w:rsid w:val="00E50C2F"/>
    <w:rsid w:val="00E51CFD"/>
    <w:rsid w:val="00E55891"/>
    <w:rsid w:val="00E6283A"/>
    <w:rsid w:val="00E629BF"/>
    <w:rsid w:val="00E72B48"/>
    <w:rsid w:val="00E72F72"/>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28EF"/>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A18B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A18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A18B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A18B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A18B8"/>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A18B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BA18B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A18B8"/>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A18B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A18B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A18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A18B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A18B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A18B8"/>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A18B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A18B8"/>
    <w:pPr>
      <w:spacing w:after="0"/>
      <w:ind w:firstLine="0"/>
    </w:pPr>
    <w:rPr>
      <w:rFonts w:eastAsiaTheme="minorEastAsia"/>
    </w:rPr>
  </w:style>
  <w:style w:type="paragraph" w:styleId="TOC2">
    <w:name w:val="toc 2"/>
    <w:basedOn w:val="Normal"/>
    <w:next w:val="Normal"/>
    <w:autoRedefine/>
    <w:uiPriority w:val="39"/>
    <w:unhideWhenUsed/>
    <w:qFormat/>
    <w:rsid w:val="00BA18B8"/>
    <w:pPr>
      <w:spacing w:after="0"/>
      <w:ind w:left="221"/>
    </w:pPr>
    <w:rPr>
      <w:rFonts w:eastAsiaTheme="minorEastAsia"/>
    </w:rPr>
  </w:style>
  <w:style w:type="paragraph" w:styleId="TOC3">
    <w:name w:val="toc 3"/>
    <w:basedOn w:val="Normal"/>
    <w:next w:val="Normal"/>
    <w:autoRedefine/>
    <w:uiPriority w:val="39"/>
    <w:unhideWhenUsed/>
    <w:qFormat/>
    <w:rsid w:val="00BA18B8"/>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A18B8"/>
    <w:rPr>
      <w:rFonts w:cs="2  Lotus"/>
      <w:smallCaps/>
      <w:color w:val="auto"/>
      <w:szCs w:val="28"/>
      <w:u w:val="single"/>
    </w:rPr>
  </w:style>
  <w:style w:type="character" w:styleId="IntenseReference">
    <w:name w:val="Intense Reference"/>
    <w:uiPriority w:val="32"/>
    <w:qFormat/>
    <w:rsid w:val="00BA18B8"/>
    <w:rPr>
      <w:rFonts w:cs="2  Lotus"/>
      <w:b/>
      <w:bCs/>
      <w:smallCaps/>
      <w:color w:val="auto"/>
      <w:spacing w:val="5"/>
      <w:szCs w:val="28"/>
      <w:u w:val="single"/>
    </w:rPr>
  </w:style>
  <w:style w:type="character" w:styleId="BookTitle">
    <w:name w:val="Book Title"/>
    <w:uiPriority w:val="33"/>
    <w:qFormat/>
    <w:rsid w:val="00BA18B8"/>
    <w:rPr>
      <w:rFonts w:cs="2  Titr"/>
      <w:b/>
      <w:bCs/>
      <w:smallCaps/>
      <w:spacing w:val="5"/>
      <w:szCs w:val="100"/>
    </w:rPr>
  </w:style>
  <w:style w:type="paragraph" w:styleId="TOCHeading">
    <w:name w:val="TOC Heading"/>
    <w:basedOn w:val="Heading1"/>
    <w:next w:val="Normal"/>
    <w:uiPriority w:val="39"/>
    <w:unhideWhenUsed/>
    <w:qFormat/>
    <w:rsid w:val="00BA18B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A18B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A18B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A18B8"/>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A18B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A18B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A18B8"/>
    <w:pPr>
      <w:spacing w:after="0"/>
      <w:ind w:left="658"/>
    </w:pPr>
    <w:rPr>
      <w:rFonts w:eastAsia="Times New Roman"/>
    </w:rPr>
  </w:style>
  <w:style w:type="paragraph" w:styleId="TOC5">
    <w:name w:val="toc 5"/>
    <w:basedOn w:val="Normal"/>
    <w:next w:val="Normal"/>
    <w:autoRedefine/>
    <w:uiPriority w:val="39"/>
    <w:unhideWhenUsed/>
    <w:qFormat/>
    <w:rsid w:val="00BA18B8"/>
    <w:pPr>
      <w:spacing w:after="0"/>
      <w:ind w:left="879"/>
    </w:pPr>
    <w:rPr>
      <w:rFonts w:eastAsia="Times New Roman"/>
    </w:rPr>
  </w:style>
  <w:style w:type="paragraph" w:styleId="TOC6">
    <w:name w:val="toc 6"/>
    <w:basedOn w:val="Normal"/>
    <w:next w:val="Normal"/>
    <w:autoRedefine/>
    <w:uiPriority w:val="39"/>
    <w:unhideWhenUsed/>
    <w:qFormat/>
    <w:rsid w:val="00BA18B8"/>
    <w:pPr>
      <w:spacing w:after="0"/>
      <w:ind w:left="1100"/>
    </w:pPr>
    <w:rPr>
      <w:rFonts w:eastAsia="Times New Roman"/>
    </w:rPr>
  </w:style>
  <w:style w:type="paragraph" w:styleId="TOC7">
    <w:name w:val="toc 7"/>
    <w:basedOn w:val="Normal"/>
    <w:next w:val="Normal"/>
    <w:autoRedefine/>
    <w:uiPriority w:val="39"/>
    <w:semiHidden/>
    <w:unhideWhenUsed/>
    <w:qFormat/>
    <w:rsid w:val="00BA18B8"/>
    <w:pPr>
      <w:spacing w:after="0"/>
      <w:ind w:left="1321"/>
    </w:pPr>
    <w:rPr>
      <w:rFonts w:eastAsia="Times New Roman"/>
    </w:rPr>
  </w:style>
  <w:style w:type="paragraph" w:styleId="Caption">
    <w:name w:val="caption"/>
    <w:basedOn w:val="Normal"/>
    <w:next w:val="Normal"/>
    <w:uiPriority w:val="35"/>
    <w:semiHidden/>
    <w:unhideWhenUsed/>
    <w:qFormat/>
    <w:rsid w:val="00BA18B8"/>
    <w:rPr>
      <w:rFonts w:eastAsia="Times New Roman"/>
      <w:b/>
      <w:bCs/>
      <w:sz w:val="20"/>
      <w:szCs w:val="20"/>
    </w:rPr>
  </w:style>
  <w:style w:type="paragraph" w:styleId="Title">
    <w:name w:val="Title"/>
    <w:basedOn w:val="Normal"/>
    <w:next w:val="Normal"/>
    <w:link w:val="TitleChar"/>
    <w:autoRedefine/>
    <w:uiPriority w:val="10"/>
    <w:qFormat/>
    <w:rsid w:val="00BA18B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A18B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A18B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A18B8"/>
    <w:rPr>
      <w:rFonts w:ascii="Cambria" w:eastAsia="2  Badr" w:hAnsi="Cambria" w:cs="Karim"/>
      <w:i/>
      <w:spacing w:val="15"/>
      <w:sz w:val="24"/>
      <w:szCs w:val="60"/>
    </w:rPr>
  </w:style>
  <w:style w:type="character" w:styleId="Emphasis">
    <w:name w:val="Emphasis"/>
    <w:uiPriority w:val="20"/>
    <w:qFormat/>
    <w:rsid w:val="00BA18B8"/>
    <w:rPr>
      <w:rFonts w:cs="2  Lotus"/>
      <w:i/>
      <w:iCs/>
      <w:color w:val="808080"/>
      <w:szCs w:val="32"/>
    </w:rPr>
  </w:style>
  <w:style w:type="character" w:customStyle="1" w:styleId="NoSpacingChar">
    <w:name w:val="No Spacing Char"/>
    <w:aliases w:val="متن عربي Char"/>
    <w:link w:val="NoSpacing"/>
    <w:uiPriority w:val="1"/>
    <w:rsid w:val="00BA18B8"/>
    <w:rPr>
      <w:rFonts w:eastAsia="2  Lotus" w:cs="2  Badr"/>
      <w:bCs/>
      <w:sz w:val="72"/>
      <w:szCs w:val="28"/>
    </w:rPr>
  </w:style>
  <w:style w:type="paragraph" w:styleId="ListParagraph">
    <w:name w:val="List Paragraph"/>
    <w:basedOn w:val="Normal"/>
    <w:link w:val="ListParagraphChar"/>
    <w:autoRedefine/>
    <w:uiPriority w:val="34"/>
    <w:qFormat/>
    <w:rsid w:val="00BA18B8"/>
    <w:pPr>
      <w:ind w:left="1134" w:firstLine="0"/>
    </w:pPr>
    <w:rPr>
      <w:rFonts w:ascii="Calibri" w:eastAsia="2  Lotus" w:hAnsi="Calibri" w:cs="2  Lotus"/>
      <w:sz w:val="22"/>
    </w:rPr>
  </w:style>
  <w:style w:type="character" w:customStyle="1" w:styleId="ListParagraphChar">
    <w:name w:val="List Paragraph Char"/>
    <w:link w:val="ListParagraph"/>
    <w:uiPriority w:val="34"/>
    <w:rsid w:val="00BA18B8"/>
    <w:rPr>
      <w:rFonts w:eastAsia="2  Lotus" w:cs="2  Lotus"/>
      <w:sz w:val="22"/>
      <w:szCs w:val="28"/>
    </w:rPr>
  </w:style>
  <w:style w:type="paragraph" w:styleId="Quote">
    <w:name w:val="Quote"/>
    <w:basedOn w:val="Normal"/>
    <w:next w:val="Normal"/>
    <w:link w:val="QuoteChar"/>
    <w:autoRedefine/>
    <w:uiPriority w:val="29"/>
    <w:qFormat/>
    <w:rsid w:val="00BA18B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A18B8"/>
    <w:rPr>
      <w:rFonts w:cs="B Lotus"/>
      <w:i/>
      <w:szCs w:val="30"/>
    </w:rPr>
  </w:style>
  <w:style w:type="paragraph" w:styleId="IntenseQuote">
    <w:name w:val="Intense Quote"/>
    <w:basedOn w:val="Normal"/>
    <w:next w:val="Normal"/>
    <w:link w:val="IntenseQuoteChar"/>
    <w:autoRedefine/>
    <w:uiPriority w:val="30"/>
    <w:qFormat/>
    <w:rsid w:val="00BA18B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A18B8"/>
    <w:rPr>
      <w:rFonts w:eastAsia="2  Lotus" w:cs="B Lotus"/>
      <w:b/>
      <w:bCs/>
      <w:i/>
      <w:szCs w:val="30"/>
    </w:rPr>
  </w:style>
  <w:style w:type="character" w:styleId="SubtleEmphasis">
    <w:name w:val="Subtle Emphasis"/>
    <w:uiPriority w:val="19"/>
    <w:qFormat/>
    <w:rsid w:val="00BA18B8"/>
    <w:rPr>
      <w:rFonts w:cs="2  Lotus"/>
      <w:i/>
      <w:iCs/>
      <w:color w:val="4A442A"/>
      <w:szCs w:val="32"/>
      <w:u w:val="none"/>
    </w:rPr>
  </w:style>
  <w:style w:type="character" w:styleId="IntenseEmphasis">
    <w:name w:val="Intense Emphasis"/>
    <w:uiPriority w:val="21"/>
    <w:qFormat/>
    <w:rsid w:val="00BA18B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BA18B8"/>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semiHidden/>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2466C-E8A2-424F-A242-BEA3DC65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200</TotalTime>
  <Pages>9</Pages>
  <Words>2842</Words>
  <Characters>16205</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9</cp:revision>
  <dcterms:created xsi:type="dcterms:W3CDTF">2020-06-15T06:24:00Z</dcterms:created>
  <dcterms:modified xsi:type="dcterms:W3CDTF">2020-06-15T09:45:00Z</dcterms:modified>
</cp:coreProperties>
</file>