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7446415"/>
        <w:docPartObj>
          <w:docPartGallery w:val="Table of Contents"/>
          <w:docPartUnique/>
        </w:docPartObj>
      </w:sdtPr>
      <w:sdtEndPr>
        <w:rPr>
          <w:b/>
          <w:noProof/>
        </w:rPr>
      </w:sdtEndPr>
      <w:sdtContent>
        <w:bookmarkEnd w:id="0" w:displacedByCustomXml="prev"/>
        <w:p w:rsidR="00B21064" w:rsidRDefault="00B21064" w:rsidP="00ED6A20">
          <w:pPr>
            <w:pStyle w:val="TOCHeading"/>
            <w:spacing w:line="360" w:lineRule="auto"/>
          </w:pPr>
          <w:r>
            <w:rPr>
              <w:rFonts w:hint="cs"/>
              <w:rtl/>
            </w:rPr>
            <w:t>فهرست مطالب</w:t>
          </w:r>
        </w:p>
        <w:p w:rsidR="00B21064" w:rsidRDefault="00B21064" w:rsidP="00ED6A20">
          <w:pPr>
            <w:pStyle w:val="TOC1"/>
            <w:tabs>
              <w:tab w:val="right" w:leader="dot" w:pos="9350"/>
            </w:tabs>
            <w:spacing w:line="360" w:lineRule="auto"/>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43662985" w:history="1">
            <w:r w:rsidRPr="0095751B">
              <w:rPr>
                <w:rStyle w:val="Hyperlink"/>
                <w:noProof/>
                <w:rtl/>
              </w:rPr>
              <w:t>موضوع: فقه / نکاح</w:t>
            </w:r>
            <w:r>
              <w:rPr>
                <w:noProof/>
                <w:webHidden/>
              </w:rPr>
              <w:tab/>
            </w:r>
            <w:r>
              <w:rPr>
                <w:noProof/>
                <w:webHidden/>
              </w:rPr>
              <w:fldChar w:fldCharType="begin"/>
            </w:r>
            <w:r>
              <w:rPr>
                <w:noProof/>
                <w:webHidden/>
              </w:rPr>
              <w:instrText xml:space="preserve"> PAGEREF _Toc43662985 \h </w:instrText>
            </w:r>
            <w:r>
              <w:rPr>
                <w:noProof/>
                <w:webHidden/>
              </w:rPr>
            </w:r>
            <w:r>
              <w:rPr>
                <w:noProof/>
                <w:webHidden/>
              </w:rPr>
              <w:fldChar w:fldCharType="separate"/>
            </w:r>
            <w:r>
              <w:rPr>
                <w:noProof/>
                <w:webHidden/>
              </w:rPr>
              <w:t>2</w:t>
            </w:r>
            <w:r>
              <w:rPr>
                <w:noProof/>
                <w:webHidden/>
              </w:rPr>
              <w:fldChar w:fldCharType="end"/>
            </w:r>
          </w:hyperlink>
        </w:p>
        <w:p w:rsidR="00B21064" w:rsidRDefault="00C26512" w:rsidP="00ED6A20">
          <w:pPr>
            <w:pStyle w:val="TOC2"/>
            <w:tabs>
              <w:tab w:val="right" w:leader="dot" w:pos="9350"/>
            </w:tabs>
            <w:spacing w:line="360" w:lineRule="auto"/>
            <w:rPr>
              <w:rFonts w:asciiTheme="minorHAnsi" w:hAnsiTheme="minorHAnsi" w:cstheme="minorBidi"/>
              <w:noProof/>
              <w:sz w:val="22"/>
              <w:szCs w:val="22"/>
              <w:lang w:bidi="ar-SA"/>
            </w:rPr>
          </w:pPr>
          <w:hyperlink w:anchor="_Toc43662986" w:history="1">
            <w:r w:rsidR="00B21064" w:rsidRPr="0095751B">
              <w:rPr>
                <w:rStyle w:val="Hyperlink"/>
                <w:noProof/>
                <w:rtl/>
              </w:rPr>
              <w:t>تکمله ادله حرمت نظر به وجه و کفّ</w:t>
            </w:r>
            <w:r w:rsidR="00B21064" w:rsidRPr="0095751B">
              <w:rPr>
                <w:rStyle w:val="Hyperlink"/>
                <w:rFonts w:hint="cs"/>
                <w:noProof/>
                <w:rtl/>
              </w:rPr>
              <w:t>ی</w:t>
            </w:r>
            <w:r w:rsidR="00B21064" w:rsidRPr="0095751B">
              <w:rPr>
                <w:rStyle w:val="Hyperlink"/>
                <w:rFonts w:hint="eastAsia"/>
                <w:noProof/>
                <w:rtl/>
              </w:rPr>
              <w:t>ن</w:t>
            </w:r>
            <w:r w:rsidR="00B21064">
              <w:rPr>
                <w:noProof/>
                <w:webHidden/>
              </w:rPr>
              <w:tab/>
            </w:r>
            <w:r w:rsidR="00B21064">
              <w:rPr>
                <w:noProof/>
                <w:webHidden/>
              </w:rPr>
              <w:fldChar w:fldCharType="begin"/>
            </w:r>
            <w:r w:rsidR="00B21064">
              <w:rPr>
                <w:noProof/>
                <w:webHidden/>
              </w:rPr>
              <w:instrText xml:space="preserve"> PAGEREF _Toc43662986 \h </w:instrText>
            </w:r>
            <w:r w:rsidR="00B21064">
              <w:rPr>
                <w:noProof/>
                <w:webHidden/>
              </w:rPr>
            </w:r>
            <w:r w:rsidR="00B21064">
              <w:rPr>
                <w:noProof/>
                <w:webHidden/>
              </w:rPr>
              <w:fldChar w:fldCharType="separate"/>
            </w:r>
            <w:r w:rsidR="00B21064">
              <w:rPr>
                <w:noProof/>
                <w:webHidden/>
              </w:rPr>
              <w:t>2</w:t>
            </w:r>
            <w:r w:rsidR="00B21064">
              <w:rPr>
                <w:noProof/>
                <w:webHidden/>
              </w:rPr>
              <w:fldChar w:fldCharType="end"/>
            </w:r>
          </w:hyperlink>
        </w:p>
        <w:p w:rsidR="00B21064" w:rsidRDefault="00C26512" w:rsidP="00ED6A20">
          <w:pPr>
            <w:pStyle w:val="TOC2"/>
            <w:tabs>
              <w:tab w:val="right" w:leader="dot" w:pos="9350"/>
            </w:tabs>
            <w:spacing w:line="360" w:lineRule="auto"/>
            <w:rPr>
              <w:rFonts w:asciiTheme="minorHAnsi" w:hAnsiTheme="minorHAnsi" w:cstheme="minorBidi"/>
              <w:noProof/>
              <w:sz w:val="22"/>
              <w:szCs w:val="22"/>
              <w:lang w:bidi="ar-SA"/>
            </w:rPr>
          </w:pPr>
          <w:hyperlink w:anchor="_Toc43662987" w:history="1">
            <w:r w:rsidR="00B21064" w:rsidRPr="0095751B">
              <w:rPr>
                <w:rStyle w:val="Hyperlink"/>
                <w:noProof/>
                <w:rtl/>
              </w:rPr>
              <w:t>دل</w:t>
            </w:r>
            <w:r w:rsidR="00B21064" w:rsidRPr="0095751B">
              <w:rPr>
                <w:rStyle w:val="Hyperlink"/>
                <w:rFonts w:hint="cs"/>
                <w:noProof/>
                <w:rtl/>
              </w:rPr>
              <w:t>ی</w:t>
            </w:r>
            <w:r w:rsidR="00B21064" w:rsidRPr="0095751B">
              <w:rPr>
                <w:rStyle w:val="Hyperlink"/>
                <w:rFonts w:hint="eastAsia"/>
                <w:noProof/>
                <w:rtl/>
              </w:rPr>
              <w:t>ل</w:t>
            </w:r>
            <w:r w:rsidR="00B21064" w:rsidRPr="0095751B">
              <w:rPr>
                <w:rStyle w:val="Hyperlink"/>
                <w:noProof/>
                <w:rtl/>
              </w:rPr>
              <w:t xml:space="preserve"> </w:t>
            </w:r>
            <w:r w:rsidR="009B6A7D">
              <w:rPr>
                <w:rStyle w:val="Hyperlink"/>
                <w:noProof/>
                <w:rtl/>
              </w:rPr>
              <w:t>دوازدهم</w:t>
            </w:r>
            <w:r w:rsidR="00B21064" w:rsidRPr="0095751B">
              <w:rPr>
                <w:rStyle w:val="Hyperlink"/>
                <w:noProof/>
                <w:rtl/>
              </w:rPr>
              <w:t>: حکم عقل</w:t>
            </w:r>
            <w:r w:rsidR="00B21064">
              <w:rPr>
                <w:noProof/>
                <w:webHidden/>
              </w:rPr>
              <w:tab/>
            </w:r>
            <w:r w:rsidR="00B21064">
              <w:rPr>
                <w:noProof/>
                <w:webHidden/>
              </w:rPr>
              <w:fldChar w:fldCharType="begin"/>
            </w:r>
            <w:r w:rsidR="00B21064">
              <w:rPr>
                <w:noProof/>
                <w:webHidden/>
              </w:rPr>
              <w:instrText xml:space="preserve"> PAGEREF _Toc43662987 \h </w:instrText>
            </w:r>
            <w:r w:rsidR="00B21064">
              <w:rPr>
                <w:noProof/>
                <w:webHidden/>
              </w:rPr>
            </w:r>
            <w:r w:rsidR="00B21064">
              <w:rPr>
                <w:noProof/>
                <w:webHidden/>
              </w:rPr>
              <w:fldChar w:fldCharType="separate"/>
            </w:r>
            <w:r w:rsidR="00B21064">
              <w:rPr>
                <w:noProof/>
                <w:webHidden/>
              </w:rPr>
              <w:t>2</w:t>
            </w:r>
            <w:r w:rsidR="00B21064">
              <w:rPr>
                <w:noProof/>
                <w:webHidden/>
              </w:rPr>
              <w:fldChar w:fldCharType="end"/>
            </w:r>
          </w:hyperlink>
        </w:p>
        <w:p w:rsidR="00B21064" w:rsidRDefault="00C26512" w:rsidP="00ED6A20">
          <w:pPr>
            <w:pStyle w:val="TOC3"/>
            <w:rPr>
              <w:rFonts w:asciiTheme="minorHAnsi" w:eastAsiaTheme="minorEastAsia" w:hAnsiTheme="minorHAnsi" w:cstheme="minorBidi"/>
              <w:noProof/>
              <w:sz w:val="22"/>
              <w:szCs w:val="22"/>
              <w:lang w:bidi="ar-SA"/>
            </w:rPr>
          </w:pPr>
          <w:hyperlink w:anchor="_Toc43662988" w:history="1">
            <w:r w:rsidR="00B21064" w:rsidRPr="0095751B">
              <w:rPr>
                <w:rStyle w:val="Hyperlink"/>
                <w:noProof/>
                <w:rtl/>
              </w:rPr>
              <w:t>پاسخ دل</w:t>
            </w:r>
            <w:r w:rsidR="00B21064" w:rsidRPr="0095751B">
              <w:rPr>
                <w:rStyle w:val="Hyperlink"/>
                <w:rFonts w:hint="cs"/>
                <w:noProof/>
                <w:rtl/>
              </w:rPr>
              <w:t>ی</w:t>
            </w:r>
            <w:r w:rsidR="00B21064" w:rsidRPr="0095751B">
              <w:rPr>
                <w:rStyle w:val="Hyperlink"/>
                <w:rFonts w:hint="eastAsia"/>
                <w:noProof/>
                <w:rtl/>
              </w:rPr>
              <w:t>ل</w:t>
            </w:r>
            <w:r w:rsidR="00B21064">
              <w:rPr>
                <w:noProof/>
                <w:webHidden/>
              </w:rPr>
              <w:tab/>
            </w:r>
            <w:r w:rsidR="00B21064">
              <w:rPr>
                <w:noProof/>
                <w:webHidden/>
              </w:rPr>
              <w:fldChar w:fldCharType="begin"/>
            </w:r>
            <w:r w:rsidR="00B21064">
              <w:rPr>
                <w:noProof/>
                <w:webHidden/>
              </w:rPr>
              <w:instrText xml:space="preserve"> PAGEREF _Toc43662988 \h </w:instrText>
            </w:r>
            <w:r w:rsidR="00B21064">
              <w:rPr>
                <w:noProof/>
                <w:webHidden/>
              </w:rPr>
            </w:r>
            <w:r w:rsidR="00B21064">
              <w:rPr>
                <w:noProof/>
                <w:webHidden/>
              </w:rPr>
              <w:fldChar w:fldCharType="separate"/>
            </w:r>
            <w:r w:rsidR="00B21064">
              <w:rPr>
                <w:noProof/>
                <w:webHidden/>
              </w:rPr>
              <w:t>2</w:t>
            </w:r>
            <w:r w:rsidR="00B21064">
              <w:rPr>
                <w:noProof/>
                <w:webHidden/>
              </w:rPr>
              <w:fldChar w:fldCharType="end"/>
            </w:r>
          </w:hyperlink>
        </w:p>
        <w:p w:rsidR="00B21064" w:rsidRDefault="00C26512" w:rsidP="00ED6A20">
          <w:pPr>
            <w:pStyle w:val="TOC2"/>
            <w:tabs>
              <w:tab w:val="right" w:leader="dot" w:pos="9350"/>
            </w:tabs>
            <w:spacing w:line="360" w:lineRule="auto"/>
            <w:rPr>
              <w:rFonts w:asciiTheme="minorHAnsi" w:hAnsiTheme="minorHAnsi" w:cstheme="minorBidi"/>
              <w:noProof/>
              <w:sz w:val="22"/>
              <w:szCs w:val="22"/>
              <w:lang w:bidi="ar-SA"/>
            </w:rPr>
          </w:pPr>
          <w:hyperlink w:anchor="_Toc43662989" w:history="1">
            <w:r w:rsidR="00B21064" w:rsidRPr="0095751B">
              <w:rPr>
                <w:rStyle w:val="Hyperlink"/>
                <w:noProof/>
                <w:rtl/>
              </w:rPr>
              <w:t>دل</w:t>
            </w:r>
            <w:r w:rsidR="00B21064" w:rsidRPr="0095751B">
              <w:rPr>
                <w:rStyle w:val="Hyperlink"/>
                <w:rFonts w:hint="cs"/>
                <w:noProof/>
                <w:rtl/>
              </w:rPr>
              <w:t>ی</w:t>
            </w:r>
            <w:r w:rsidR="00B21064" w:rsidRPr="0095751B">
              <w:rPr>
                <w:rStyle w:val="Hyperlink"/>
                <w:rFonts w:hint="eastAsia"/>
                <w:noProof/>
                <w:rtl/>
              </w:rPr>
              <w:t>ل</w:t>
            </w:r>
            <w:r w:rsidR="00B21064" w:rsidRPr="0095751B">
              <w:rPr>
                <w:rStyle w:val="Hyperlink"/>
                <w:noProof/>
                <w:rtl/>
              </w:rPr>
              <w:t xml:space="preserve"> س</w:t>
            </w:r>
            <w:r w:rsidR="00B21064" w:rsidRPr="0095751B">
              <w:rPr>
                <w:rStyle w:val="Hyperlink"/>
                <w:rFonts w:hint="cs"/>
                <w:noProof/>
                <w:rtl/>
              </w:rPr>
              <w:t>ی</w:t>
            </w:r>
            <w:r w:rsidR="00B21064" w:rsidRPr="0095751B">
              <w:rPr>
                <w:rStyle w:val="Hyperlink"/>
                <w:rFonts w:hint="eastAsia"/>
                <w:noProof/>
                <w:rtl/>
              </w:rPr>
              <w:t>زدهم</w:t>
            </w:r>
            <w:r w:rsidR="00B21064" w:rsidRPr="0095751B">
              <w:rPr>
                <w:rStyle w:val="Hyperlink"/>
                <w:noProof/>
                <w:rtl/>
              </w:rPr>
              <w:t>: س</w:t>
            </w:r>
            <w:r w:rsidR="00B21064" w:rsidRPr="0095751B">
              <w:rPr>
                <w:rStyle w:val="Hyperlink"/>
                <w:rFonts w:hint="cs"/>
                <w:noProof/>
                <w:rtl/>
              </w:rPr>
              <w:t>ی</w:t>
            </w:r>
            <w:r w:rsidR="00B21064" w:rsidRPr="0095751B">
              <w:rPr>
                <w:rStyle w:val="Hyperlink"/>
                <w:rFonts w:hint="eastAsia"/>
                <w:noProof/>
                <w:rtl/>
              </w:rPr>
              <w:t>ره</w:t>
            </w:r>
            <w:r w:rsidR="00B21064">
              <w:rPr>
                <w:noProof/>
                <w:webHidden/>
              </w:rPr>
              <w:tab/>
            </w:r>
            <w:r w:rsidR="00B21064">
              <w:rPr>
                <w:noProof/>
                <w:webHidden/>
              </w:rPr>
              <w:fldChar w:fldCharType="begin"/>
            </w:r>
            <w:r w:rsidR="00B21064">
              <w:rPr>
                <w:noProof/>
                <w:webHidden/>
              </w:rPr>
              <w:instrText xml:space="preserve"> PAGEREF _Toc43662989 \h </w:instrText>
            </w:r>
            <w:r w:rsidR="00B21064">
              <w:rPr>
                <w:noProof/>
                <w:webHidden/>
              </w:rPr>
            </w:r>
            <w:r w:rsidR="00B21064">
              <w:rPr>
                <w:noProof/>
                <w:webHidden/>
              </w:rPr>
              <w:fldChar w:fldCharType="separate"/>
            </w:r>
            <w:r w:rsidR="00B21064">
              <w:rPr>
                <w:noProof/>
                <w:webHidden/>
              </w:rPr>
              <w:t>3</w:t>
            </w:r>
            <w:r w:rsidR="00B21064">
              <w:rPr>
                <w:noProof/>
                <w:webHidden/>
              </w:rPr>
              <w:fldChar w:fldCharType="end"/>
            </w:r>
          </w:hyperlink>
        </w:p>
        <w:p w:rsidR="00B21064" w:rsidRDefault="00C26512" w:rsidP="00ED6A20">
          <w:pPr>
            <w:pStyle w:val="TOC3"/>
            <w:rPr>
              <w:rFonts w:asciiTheme="minorHAnsi" w:eastAsiaTheme="minorEastAsia" w:hAnsiTheme="minorHAnsi" w:cstheme="minorBidi"/>
              <w:noProof/>
              <w:sz w:val="22"/>
              <w:szCs w:val="22"/>
              <w:lang w:bidi="ar-SA"/>
            </w:rPr>
          </w:pPr>
          <w:hyperlink w:anchor="_Toc43662990" w:history="1">
            <w:r w:rsidR="00B21064" w:rsidRPr="0095751B">
              <w:rPr>
                <w:rStyle w:val="Hyperlink"/>
                <w:noProof/>
                <w:rtl/>
              </w:rPr>
              <w:t>پاسخ دل</w:t>
            </w:r>
            <w:r w:rsidR="00B21064" w:rsidRPr="0095751B">
              <w:rPr>
                <w:rStyle w:val="Hyperlink"/>
                <w:rFonts w:hint="cs"/>
                <w:noProof/>
                <w:rtl/>
              </w:rPr>
              <w:t>ی</w:t>
            </w:r>
            <w:r w:rsidR="00B21064" w:rsidRPr="0095751B">
              <w:rPr>
                <w:rStyle w:val="Hyperlink"/>
                <w:rFonts w:hint="eastAsia"/>
                <w:noProof/>
                <w:rtl/>
              </w:rPr>
              <w:t>ل</w:t>
            </w:r>
            <w:r w:rsidR="00B21064">
              <w:rPr>
                <w:noProof/>
                <w:webHidden/>
              </w:rPr>
              <w:tab/>
            </w:r>
            <w:r w:rsidR="00B21064">
              <w:rPr>
                <w:noProof/>
                <w:webHidden/>
              </w:rPr>
              <w:fldChar w:fldCharType="begin"/>
            </w:r>
            <w:r w:rsidR="00B21064">
              <w:rPr>
                <w:noProof/>
                <w:webHidden/>
              </w:rPr>
              <w:instrText xml:space="preserve"> PAGEREF _Toc43662990 \h </w:instrText>
            </w:r>
            <w:r w:rsidR="00B21064">
              <w:rPr>
                <w:noProof/>
                <w:webHidden/>
              </w:rPr>
            </w:r>
            <w:r w:rsidR="00B21064">
              <w:rPr>
                <w:noProof/>
                <w:webHidden/>
              </w:rPr>
              <w:fldChar w:fldCharType="separate"/>
            </w:r>
            <w:r w:rsidR="00B21064">
              <w:rPr>
                <w:noProof/>
                <w:webHidden/>
              </w:rPr>
              <w:t>3</w:t>
            </w:r>
            <w:r w:rsidR="00B21064">
              <w:rPr>
                <w:noProof/>
                <w:webHidden/>
              </w:rPr>
              <w:fldChar w:fldCharType="end"/>
            </w:r>
          </w:hyperlink>
        </w:p>
        <w:p w:rsidR="00B21064" w:rsidRDefault="00C26512" w:rsidP="00ED6A20">
          <w:pPr>
            <w:pStyle w:val="TOC2"/>
            <w:tabs>
              <w:tab w:val="right" w:leader="dot" w:pos="9350"/>
            </w:tabs>
            <w:spacing w:line="360" w:lineRule="auto"/>
            <w:rPr>
              <w:rFonts w:asciiTheme="minorHAnsi" w:hAnsiTheme="minorHAnsi" w:cstheme="minorBidi"/>
              <w:noProof/>
              <w:sz w:val="22"/>
              <w:szCs w:val="22"/>
              <w:lang w:bidi="ar-SA"/>
            </w:rPr>
          </w:pPr>
          <w:hyperlink w:anchor="_Toc43662991" w:history="1">
            <w:r w:rsidR="00B21064" w:rsidRPr="0095751B">
              <w:rPr>
                <w:rStyle w:val="Hyperlink"/>
                <w:noProof/>
                <w:rtl/>
              </w:rPr>
              <w:t>دل</w:t>
            </w:r>
            <w:r w:rsidR="00B21064" w:rsidRPr="0095751B">
              <w:rPr>
                <w:rStyle w:val="Hyperlink"/>
                <w:rFonts w:hint="cs"/>
                <w:noProof/>
                <w:rtl/>
              </w:rPr>
              <w:t>ی</w:t>
            </w:r>
            <w:r w:rsidR="00B21064" w:rsidRPr="0095751B">
              <w:rPr>
                <w:rStyle w:val="Hyperlink"/>
                <w:rFonts w:hint="eastAsia"/>
                <w:noProof/>
                <w:rtl/>
              </w:rPr>
              <w:t>ل</w:t>
            </w:r>
            <w:r w:rsidR="00B21064" w:rsidRPr="0095751B">
              <w:rPr>
                <w:rStyle w:val="Hyperlink"/>
                <w:noProof/>
                <w:rtl/>
              </w:rPr>
              <w:t xml:space="preserve"> چهاردهم: اجماع</w:t>
            </w:r>
            <w:r w:rsidR="00B21064">
              <w:rPr>
                <w:noProof/>
                <w:webHidden/>
              </w:rPr>
              <w:tab/>
            </w:r>
            <w:r w:rsidR="00B21064">
              <w:rPr>
                <w:noProof/>
                <w:webHidden/>
              </w:rPr>
              <w:fldChar w:fldCharType="begin"/>
            </w:r>
            <w:r w:rsidR="00B21064">
              <w:rPr>
                <w:noProof/>
                <w:webHidden/>
              </w:rPr>
              <w:instrText xml:space="preserve"> PAGEREF _Toc43662991 \h </w:instrText>
            </w:r>
            <w:r w:rsidR="00B21064">
              <w:rPr>
                <w:noProof/>
                <w:webHidden/>
              </w:rPr>
            </w:r>
            <w:r w:rsidR="00B21064">
              <w:rPr>
                <w:noProof/>
                <w:webHidden/>
              </w:rPr>
              <w:fldChar w:fldCharType="separate"/>
            </w:r>
            <w:r w:rsidR="00B21064">
              <w:rPr>
                <w:noProof/>
                <w:webHidden/>
              </w:rPr>
              <w:t>4</w:t>
            </w:r>
            <w:r w:rsidR="00B21064">
              <w:rPr>
                <w:noProof/>
                <w:webHidden/>
              </w:rPr>
              <w:fldChar w:fldCharType="end"/>
            </w:r>
          </w:hyperlink>
        </w:p>
        <w:p w:rsidR="00B21064" w:rsidRDefault="00C26512" w:rsidP="00ED6A20">
          <w:pPr>
            <w:pStyle w:val="TOC1"/>
            <w:tabs>
              <w:tab w:val="right" w:leader="dot" w:pos="9350"/>
            </w:tabs>
            <w:spacing w:line="360" w:lineRule="auto"/>
            <w:rPr>
              <w:rFonts w:asciiTheme="minorHAnsi" w:hAnsiTheme="minorHAnsi" w:cstheme="minorBidi"/>
              <w:noProof/>
              <w:sz w:val="22"/>
              <w:szCs w:val="22"/>
              <w:lang w:bidi="ar-SA"/>
            </w:rPr>
          </w:pPr>
          <w:hyperlink w:anchor="_Toc43662992" w:history="1">
            <w:r w:rsidR="009B6A7D">
              <w:rPr>
                <w:rStyle w:val="Hyperlink"/>
                <w:noProof/>
                <w:rtl/>
              </w:rPr>
              <w:t>طایفه</w:t>
            </w:r>
            <w:r w:rsidR="00B21064" w:rsidRPr="0095751B">
              <w:rPr>
                <w:rStyle w:val="Hyperlink"/>
                <w:noProof/>
                <w:rtl/>
              </w:rPr>
              <w:t xml:space="preserve"> دوم: ادله جواز نظر به وجه و کفّ</w:t>
            </w:r>
            <w:r w:rsidR="00B21064" w:rsidRPr="0095751B">
              <w:rPr>
                <w:rStyle w:val="Hyperlink"/>
                <w:rFonts w:hint="cs"/>
                <w:noProof/>
                <w:rtl/>
              </w:rPr>
              <w:t>ی</w:t>
            </w:r>
            <w:r w:rsidR="00B21064" w:rsidRPr="0095751B">
              <w:rPr>
                <w:rStyle w:val="Hyperlink"/>
                <w:rFonts w:hint="eastAsia"/>
                <w:noProof/>
                <w:rtl/>
              </w:rPr>
              <w:t>ن</w:t>
            </w:r>
            <w:r w:rsidR="00B21064" w:rsidRPr="0095751B">
              <w:rPr>
                <w:rStyle w:val="Hyperlink"/>
                <w:noProof/>
                <w:rtl/>
              </w:rPr>
              <w:t xml:space="preserve"> بدون شهوت</w:t>
            </w:r>
            <w:r w:rsidR="00B21064">
              <w:rPr>
                <w:noProof/>
                <w:webHidden/>
              </w:rPr>
              <w:tab/>
            </w:r>
            <w:r w:rsidR="00B21064">
              <w:rPr>
                <w:noProof/>
                <w:webHidden/>
              </w:rPr>
              <w:fldChar w:fldCharType="begin"/>
            </w:r>
            <w:r w:rsidR="00B21064">
              <w:rPr>
                <w:noProof/>
                <w:webHidden/>
              </w:rPr>
              <w:instrText xml:space="preserve"> PAGEREF _Toc43662992 \h </w:instrText>
            </w:r>
            <w:r w:rsidR="00B21064">
              <w:rPr>
                <w:noProof/>
                <w:webHidden/>
              </w:rPr>
            </w:r>
            <w:r w:rsidR="00B21064">
              <w:rPr>
                <w:noProof/>
                <w:webHidden/>
              </w:rPr>
              <w:fldChar w:fldCharType="separate"/>
            </w:r>
            <w:r w:rsidR="00B21064">
              <w:rPr>
                <w:noProof/>
                <w:webHidden/>
              </w:rPr>
              <w:t>5</w:t>
            </w:r>
            <w:r w:rsidR="00B21064">
              <w:rPr>
                <w:noProof/>
                <w:webHidden/>
              </w:rPr>
              <w:fldChar w:fldCharType="end"/>
            </w:r>
          </w:hyperlink>
        </w:p>
        <w:p w:rsidR="00B21064" w:rsidRDefault="00C26512" w:rsidP="00ED6A20">
          <w:pPr>
            <w:pStyle w:val="TOC2"/>
            <w:tabs>
              <w:tab w:val="right" w:leader="dot" w:pos="9350"/>
            </w:tabs>
            <w:spacing w:line="360" w:lineRule="auto"/>
            <w:rPr>
              <w:rFonts w:asciiTheme="minorHAnsi" w:hAnsiTheme="minorHAnsi" w:cstheme="minorBidi"/>
              <w:noProof/>
              <w:sz w:val="22"/>
              <w:szCs w:val="22"/>
              <w:lang w:bidi="ar-SA"/>
            </w:rPr>
          </w:pPr>
          <w:hyperlink w:anchor="_Toc43662993" w:history="1">
            <w:r w:rsidR="00B21064" w:rsidRPr="0095751B">
              <w:rPr>
                <w:rStyle w:val="Hyperlink"/>
                <w:noProof/>
                <w:rtl/>
              </w:rPr>
              <w:t>دل</w:t>
            </w:r>
            <w:r w:rsidR="00B21064" w:rsidRPr="0095751B">
              <w:rPr>
                <w:rStyle w:val="Hyperlink"/>
                <w:rFonts w:hint="cs"/>
                <w:noProof/>
                <w:rtl/>
              </w:rPr>
              <w:t>ی</w:t>
            </w:r>
            <w:r w:rsidR="00B21064" w:rsidRPr="0095751B">
              <w:rPr>
                <w:rStyle w:val="Hyperlink"/>
                <w:rFonts w:hint="eastAsia"/>
                <w:noProof/>
                <w:rtl/>
              </w:rPr>
              <w:t>ل</w:t>
            </w:r>
            <w:r w:rsidR="00B21064" w:rsidRPr="0095751B">
              <w:rPr>
                <w:rStyle w:val="Hyperlink"/>
                <w:noProof/>
                <w:rtl/>
              </w:rPr>
              <w:t xml:space="preserve"> اول: آ</w:t>
            </w:r>
            <w:r w:rsidR="00B21064" w:rsidRPr="0095751B">
              <w:rPr>
                <w:rStyle w:val="Hyperlink"/>
                <w:rFonts w:hint="cs"/>
                <w:noProof/>
                <w:rtl/>
              </w:rPr>
              <w:t>ی</w:t>
            </w:r>
            <w:r w:rsidR="00B21064" w:rsidRPr="0095751B">
              <w:rPr>
                <w:rStyle w:val="Hyperlink"/>
                <w:rFonts w:hint="eastAsia"/>
                <w:noProof/>
                <w:rtl/>
              </w:rPr>
              <w:t>ه</w:t>
            </w:r>
            <w:r w:rsidR="00B21064" w:rsidRPr="0095751B">
              <w:rPr>
                <w:rStyle w:val="Hyperlink"/>
                <w:noProof/>
                <w:rtl/>
              </w:rPr>
              <w:t xml:space="preserve"> 31 سوره نور</w:t>
            </w:r>
            <w:r w:rsidR="00B21064">
              <w:rPr>
                <w:noProof/>
                <w:webHidden/>
              </w:rPr>
              <w:tab/>
            </w:r>
            <w:r w:rsidR="00B21064">
              <w:rPr>
                <w:noProof/>
                <w:webHidden/>
              </w:rPr>
              <w:fldChar w:fldCharType="begin"/>
            </w:r>
            <w:r w:rsidR="00B21064">
              <w:rPr>
                <w:noProof/>
                <w:webHidden/>
              </w:rPr>
              <w:instrText xml:space="preserve"> PAGEREF _Toc43662993 \h </w:instrText>
            </w:r>
            <w:r w:rsidR="00B21064">
              <w:rPr>
                <w:noProof/>
                <w:webHidden/>
              </w:rPr>
            </w:r>
            <w:r w:rsidR="00B21064">
              <w:rPr>
                <w:noProof/>
                <w:webHidden/>
              </w:rPr>
              <w:fldChar w:fldCharType="separate"/>
            </w:r>
            <w:r w:rsidR="00B21064">
              <w:rPr>
                <w:noProof/>
                <w:webHidden/>
              </w:rPr>
              <w:t>5</w:t>
            </w:r>
            <w:r w:rsidR="00B21064">
              <w:rPr>
                <w:noProof/>
                <w:webHidden/>
              </w:rPr>
              <w:fldChar w:fldCharType="end"/>
            </w:r>
          </w:hyperlink>
        </w:p>
        <w:p w:rsidR="00B21064" w:rsidRDefault="00C26512" w:rsidP="00ED6A20">
          <w:pPr>
            <w:pStyle w:val="TOC2"/>
            <w:tabs>
              <w:tab w:val="right" w:leader="dot" w:pos="9350"/>
            </w:tabs>
            <w:spacing w:line="360" w:lineRule="auto"/>
            <w:rPr>
              <w:rFonts w:asciiTheme="minorHAnsi" w:hAnsiTheme="minorHAnsi" w:cstheme="minorBidi"/>
              <w:noProof/>
              <w:sz w:val="22"/>
              <w:szCs w:val="22"/>
              <w:lang w:bidi="ar-SA"/>
            </w:rPr>
          </w:pPr>
          <w:hyperlink w:anchor="_Toc43662994" w:history="1">
            <w:r w:rsidR="00B21064" w:rsidRPr="0095751B">
              <w:rPr>
                <w:rStyle w:val="Hyperlink"/>
                <w:noProof/>
                <w:rtl/>
              </w:rPr>
              <w:t>دل</w:t>
            </w:r>
            <w:r w:rsidR="00B21064" w:rsidRPr="0095751B">
              <w:rPr>
                <w:rStyle w:val="Hyperlink"/>
                <w:rFonts w:hint="cs"/>
                <w:noProof/>
                <w:rtl/>
              </w:rPr>
              <w:t>ی</w:t>
            </w:r>
            <w:r w:rsidR="00B21064" w:rsidRPr="0095751B">
              <w:rPr>
                <w:rStyle w:val="Hyperlink"/>
                <w:rFonts w:hint="eastAsia"/>
                <w:noProof/>
                <w:rtl/>
              </w:rPr>
              <w:t>ل</w:t>
            </w:r>
            <w:r w:rsidR="00B21064" w:rsidRPr="0095751B">
              <w:rPr>
                <w:rStyle w:val="Hyperlink"/>
                <w:noProof/>
                <w:rtl/>
              </w:rPr>
              <w:t xml:space="preserve"> دوم: معتبره عل</w:t>
            </w:r>
            <w:r w:rsidR="00B21064" w:rsidRPr="0095751B">
              <w:rPr>
                <w:rStyle w:val="Hyperlink"/>
                <w:rFonts w:hint="cs"/>
                <w:noProof/>
                <w:rtl/>
              </w:rPr>
              <w:t>ی</w:t>
            </w:r>
            <w:r w:rsidR="00B21064" w:rsidRPr="0095751B">
              <w:rPr>
                <w:rStyle w:val="Hyperlink"/>
                <w:noProof/>
                <w:rtl/>
              </w:rPr>
              <w:t xml:space="preserve"> بن سو</w:t>
            </w:r>
            <w:r w:rsidR="00B21064" w:rsidRPr="0095751B">
              <w:rPr>
                <w:rStyle w:val="Hyperlink"/>
                <w:rFonts w:hint="cs"/>
                <w:noProof/>
                <w:rtl/>
              </w:rPr>
              <w:t>ی</w:t>
            </w:r>
            <w:r w:rsidR="00B21064" w:rsidRPr="0095751B">
              <w:rPr>
                <w:rStyle w:val="Hyperlink"/>
                <w:rFonts w:hint="eastAsia"/>
                <w:noProof/>
                <w:rtl/>
              </w:rPr>
              <w:t>د</w:t>
            </w:r>
            <w:r w:rsidR="00B21064">
              <w:rPr>
                <w:noProof/>
                <w:webHidden/>
              </w:rPr>
              <w:tab/>
            </w:r>
            <w:r w:rsidR="00B21064">
              <w:rPr>
                <w:noProof/>
                <w:webHidden/>
              </w:rPr>
              <w:fldChar w:fldCharType="begin"/>
            </w:r>
            <w:r w:rsidR="00B21064">
              <w:rPr>
                <w:noProof/>
                <w:webHidden/>
              </w:rPr>
              <w:instrText xml:space="preserve"> PAGEREF _Toc43662994 \h </w:instrText>
            </w:r>
            <w:r w:rsidR="00B21064">
              <w:rPr>
                <w:noProof/>
                <w:webHidden/>
              </w:rPr>
            </w:r>
            <w:r w:rsidR="00B21064">
              <w:rPr>
                <w:noProof/>
                <w:webHidden/>
              </w:rPr>
              <w:fldChar w:fldCharType="separate"/>
            </w:r>
            <w:r w:rsidR="00B21064">
              <w:rPr>
                <w:noProof/>
                <w:webHidden/>
              </w:rPr>
              <w:t>7</w:t>
            </w:r>
            <w:r w:rsidR="00B21064">
              <w:rPr>
                <w:noProof/>
                <w:webHidden/>
              </w:rPr>
              <w:fldChar w:fldCharType="end"/>
            </w:r>
          </w:hyperlink>
        </w:p>
        <w:p w:rsidR="00B21064" w:rsidRDefault="00C26512" w:rsidP="00ED6A20">
          <w:pPr>
            <w:pStyle w:val="TOC3"/>
            <w:rPr>
              <w:rFonts w:asciiTheme="minorHAnsi" w:eastAsiaTheme="minorEastAsia" w:hAnsiTheme="minorHAnsi" w:cstheme="minorBidi"/>
              <w:noProof/>
              <w:sz w:val="22"/>
              <w:szCs w:val="22"/>
              <w:lang w:bidi="ar-SA"/>
            </w:rPr>
          </w:pPr>
          <w:hyperlink w:anchor="_Toc43662995" w:history="1">
            <w:r w:rsidR="00B21064" w:rsidRPr="0095751B">
              <w:rPr>
                <w:rStyle w:val="Hyperlink"/>
                <w:noProof/>
                <w:rtl/>
              </w:rPr>
              <w:t>استدلال به روا</w:t>
            </w:r>
            <w:r w:rsidR="00B21064" w:rsidRPr="0095751B">
              <w:rPr>
                <w:rStyle w:val="Hyperlink"/>
                <w:rFonts w:hint="cs"/>
                <w:noProof/>
                <w:rtl/>
              </w:rPr>
              <w:t>ی</w:t>
            </w:r>
            <w:r w:rsidR="00B21064" w:rsidRPr="0095751B">
              <w:rPr>
                <w:rStyle w:val="Hyperlink"/>
                <w:rFonts w:hint="eastAsia"/>
                <w:noProof/>
                <w:rtl/>
              </w:rPr>
              <w:t>ت</w:t>
            </w:r>
            <w:r w:rsidR="00B21064">
              <w:rPr>
                <w:noProof/>
                <w:webHidden/>
              </w:rPr>
              <w:tab/>
            </w:r>
            <w:r w:rsidR="00B21064">
              <w:rPr>
                <w:noProof/>
                <w:webHidden/>
              </w:rPr>
              <w:fldChar w:fldCharType="begin"/>
            </w:r>
            <w:r w:rsidR="00B21064">
              <w:rPr>
                <w:noProof/>
                <w:webHidden/>
              </w:rPr>
              <w:instrText xml:space="preserve"> PAGEREF _Toc43662995 \h </w:instrText>
            </w:r>
            <w:r w:rsidR="00B21064">
              <w:rPr>
                <w:noProof/>
                <w:webHidden/>
              </w:rPr>
            </w:r>
            <w:r w:rsidR="00B21064">
              <w:rPr>
                <w:noProof/>
                <w:webHidden/>
              </w:rPr>
              <w:fldChar w:fldCharType="separate"/>
            </w:r>
            <w:r w:rsidR="00B21064">
              <w:rPr>
                <w:noProof/>
                <w:webHidden/>
              </w:rPr>
              <w:t>8</w:t>
            </w:r>
            <w:r w:rsidR="00B21064">
              <w:rPr>
                <w:noProof/>
                <w:webHidden/>
              </w:rPr>
              <w:fldChar w:fldCharType="end"/>
            </w:r>
          </w:hyperlink>
        </w:p>
        <w:p w:rsidR="00B21064" w:rsidRDefault="00C26512" w:rsidP="00ED6A20">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3662996" w:history="1">
            <w:r w:rsidR="00B21064" w:rsidRPr="0095751B">
              <w:rPr>
                <w:rStyle w:val="Hyperlink"/>
                <w:noProof/>
                <w:rtl/>
              </w:rPr>
              <w:t>مقدمه اول</w:t>
            </w:r>
            <w:r w:rsidR="00B21064">
              <w:rPr>
                <w:noProof/>
                <w:webHidden/>
              </w:rPr>
              <w:tab/>
            </w:r>
            <w:r w:rsidR="00B21064">
              <w:rPr>
                <w:noProof/>
                <w:webHidden/>
              </w:rPr>
              <w:fldChar w:fldCharType="begin"/>
            </w:r>
            <w:r w:rsidR="00B21064">
              <w:rPr>
                <w:noProof/>
                <w:webHidden/>
              </w:rPr>
              <w:instrText xml:space="preserve"> PAGEREF _Toc43662996 \h </w:instrText>
            </w:r>
            <w:r w:rsidR="00B21064">
              <w:rPr>
                <w:noProof/>
                <w:webHidden/>
              </w:rPr>
            </w:r>
            <w:r w:rsidR="00B21064">
              <w:rPr>
                <w:noProof/>
                <w:webHidden/>
              </w:rPr>
              <w:fldChar w:fldCharType="separate"/>
            </w:r>
            <w:r w:rsidR="00B21064">
              <w:rPr>
                <w:noProof/>
                <w:webHidden/>
              </w:rPr>
              <w:t>8</w:t>
            </w:r>
            <w:r w:rsidR="00B21064">
              <w:rPr>
                <w:noProof/>
                <w:webHidden/>
              </w:rPr>
              <w:fldChar w:fldCharType="end"/>
            </w:r>
          </w:hyperlink>
        </w:p>
        <w:p w:rsidR="00B21064" w:rsidRDefault="00C26512" w:rsidP="00ED6A20">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3662997" w:history="1">
            <w:r w:rsidR="00B21064" w:rsidRPr="0095751B">
              <w:rPr>
                <w:rStyle w:val="Hyperlink"/>
                <w:noProof/>
                <w:rtl/>
              </w:rPr>
              <w:t>مقدمه دوم</w:t>
            </w:r>
            <w:r w:rsidR="00B21064">
              <w:rPr>
                <w:noProof/>
                <w:webHidden/>
              </w:rPr>
              <w:tab/>
            </w:r>
            <w:r w:rsidR="00B21064">
              <w:rPr>
                <w:noProof/>
                <w:webHidden/>
              </w:rPr>
              <w:fldChar w:fldCharType="begin"/>
            </w:r>
            <w:r w:rsidR="00B21064">
              <w:rPr>
                <w:noProof/>
                <w:webHidden/>
              </w:rPr>
              <w:instrText xml:space="preserve"> PAGEREF _Toc43662997 \h </w:instrText>
            </w:r>
            <w:r w:rsidR="00B21064">
              <w:rPr>
                <w:noProof/>
                <w:webHidden/>
              </w:rPr>
            </w:r>
            <w:r w:rsidR="00B21064">
              <w:rPr>
                <w:noProof/>
                <w:webHidden/>
              </w:rPr>
              <w:fldChar w:fldCharType="separate"/>
            </w:r>
            <w:r w:rsidR="00B21064">
              <w:rPr>
                <w:noProof/>
                <w:webHidden/>
              </w:rPr>
              <w:t>8</w:t>
            </w:r>
            <w:r w:rsidR="00B21064">
              <w:rPr>
                <w:noProof/>
                <w:webHidden/>
              </w:rPr>
              <w:fldChar w:fldCharType="end"/>
            </w:r>
          </w:hyperlink>
        </w:p>
        <w:p w:rsidR="00B21064" w:rsidRDefault="00C26512" w:rsidP="00ED6A20">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3662998" w:history="1">
            <w:r w:rsidR="00B21064" w:rsidRPr="0095751B">
              <w:rPr>
                <w:rStyle w:val="Hyperlink"/>
                <w:noProof/>
                <w:rtl/>
              </w:rPr>
              <w:t>مقدمه سوم</w:t>
            </w:r>
            <w:r w:rsidR="00B21064">
              <w:rPr>
                <w:noProof/>
                <w:webHidden/>
              </w:rPr>
              <w:tab/>
            </w:r>
            <w:r w:rsidR="00B21064">
              <w:rPr>
                <w:noProof/>
                <w:webHidden/>
              </w:rPr>
              <w:fldChar w:fldCharType="begin"/>
            </w:r>
            <w:r w:rsidR="00B21064">
              <w:rPr>
                <w:noProof/>
                <w:webHidden/>
              </w:rPr>
              <w:instrText xml:space="preserve"> PAGEREF _Toc43662998 \h </w:instrText>
            </w:r>
            <w:r w:rsidR="00B21064">
              <w:rPr>
                <w:noProof/>
                <w:webHidden/>
              </w:rPr>
            </w:r>
            <w:r w:rsidR="00B21064">
              <w:rPr>
                <w:noProof/>
                <w:webHidden/>
              </w:rPr>
              <w:fldChar w:fldCharType="separate"/>
            </w:r>
            <w:r w:rsidR="00B21064">
              <w:rPr>
                <w:noProof/>
                <w:webHidden/>
              </w:rPr>
              <w:t>8</w:t>
            </w:r>
            <w:r w:rsidR="00B21064">
              <w:rPr>
                <w:noProof/>
                <w:webHidden/>
              </w:rPr>
              <w:fldChar w:fldCharType="end"/>
            </w:r>
          </w:hyperlink>
        </w:p>
        <w:p w:rsidR="00B21064" w:rsidRDefault="00C26512" w:rsidP="00ED6A20">
          <w:pPr>
            <w:pStyle w:val="TOC4"/>
            <w:tabs>
              <w:tab w:val="right" w:leader="dot" w:pos="9350"/>
            </w:tabs>
            <w:spacing w:line="360" w:lineRule="auto"/>
            <w:rPr>
              <w:rFonts w:asciiTheme="minorHAnsi" w:eastAsiaTheme="minorEastAsia" w:hAnsiTheme="minorHAnsi" w:cstheme="minorBidi"/>
              <w:noProof/>
              <w:sz w:val="22"/>
              <w:szCs w:val="22"/>
              <w:lang w:bidi="ar-SA"/>
            </w:rPr>
          </w:pPr>
          <w:hyperlink w:anchor="_Toc43662999" w:history="1">
            <w:r w:rsidR="00B21064" w:rsidRPr="0095751B">
              <w:rPr>
                <w:rStyle w:val="Hyperlink"/>
                <w:noProof/>
                <w:rtl/>
              </w:rPr>
              <w:t>مقدمه چهارم</w:t>
            </w:r>
            <w:r w:rsidR="00B21064">
              <w:rPr>
                <w:noProof/>
                <w:webHidden/>
              </w:rPr>
              <w:tab/>
            </w:r>
            <w:r w:rsidR="00B21064">
              <w:rPr>
                <w:noProof/>
                <w:webHidden/>
              </w:rPr>
              <w:fldChar w:fldCharType="begin"/>
            </w:r>
            <w:r w:rsidR="00B21064">
              <w:rPr>
                <w:noProof/>
                <w:webHidden/>
              </w:rPr>
              <w:instrText xml:space="preserve"> PAGEREF _Toc43662999 \h </w:instrText>
            </w:r>
            <w:r w:rsidR="00B21064">
              <w:rPr>
                <w:noProof/>
                <w:webHidden/>
              </w:rPr>
            </w:r>
            <w:r w:rsidR="00B21064">
              <w:rPr>
                <w:noProof/>
                <w:webHidden/>
              </w:rPr>
              <w:fldChar w:fldCharType="separate"/>
            </w:r>
            <w:r w:rsidR="00B21064">
              <w:rPr>
                <w:noProof/>
                <w:webHidden/>
              </w:rPr>
              <w:t>9</w:t>
            </w:r>
            <w:r w:rsidR="00B21064">
              <w:rPr>
                <w:noProof/>
                <w:webHidden/>
              </w:rPr>
              <w:fldChar w:fldCharType="end"/>
            </w:r>
          </w:hyperlink>
        </w:p>
        <w:p w:rsidR="00B21064" w:rsidRDefault="00C26512" w:rsidP="00ED6A20">
          <w:pPr>
            <w:pStyle w:val="TOC3"/>
            <w:rPr>
              <w:rFonts w:asciiTheme="minorHAnsi" w:eastAsiaTheme="minorEastAsia" w:hAnsiTheme="minorHAnsi" w:cstheme="minorBidi"/>
              <w:noProof/>
              <w:sz w:val="22"/>
              <w:szCs w:val="22"/>
              <w:lang w:bidi="ar-SA"/>
            </w:rPr>
          </w:pPr>
          <w:hyperlink w:anchor="_Toc43663000" w:history="1">
            <w:r w:rsidR="00B21064" w:rsidRPr="0095751B">
              <w:rPr>
                <w:rStyle w:val="Hyperlink"/>
                <w:noProof/>
                <w:rtl/>
              </w:rPr>
              <w:t>منقاشات استدلال</w:t>
            </w:r>
            <w:r w:rsidR="00B21064">
              <w:rPr>
                <w:noProof/>
                <w:webHidden/>
              </w:rPr>
              <w:tab/>
            </w:r>
            <w:r w:rsidR="00B21064">
              <w:rPr>
                <w:noProof/>
                <w:webHidden/>
              </w:rPr>
              <w:fldChar w:fldCharType="begin"/>
            </w:r>
            <w:r w:rsidR="00B21064">
              <w:rPr>
                <w:noProof/>
                <w:webHidden/>
              </w:rPr>
              <w:instrText xml:space="preserve"> PAGEREF _Toc43663000 \h </w:instrText>
            </w:r>
            <w:r w:rsidR="00B21064">
              <w:rPr>
                <w:noProof/>
                <w:webHidden/>
              </w:rPr>
            </w:r>
            <w:r w:rsidR="00B21064">
              <w:rPr>
                <w:noProof/>
                <w:webHidden/>
              </w:rPr>
              <w:fldChar w:fldCharType="separate"/>
            </w:r>
            <w:r w:rsidR="00B21064">
              <w:rPr>
                <w:noProof/>
                <w:webHidden/>
              </w:rPr>
              <w:t>9</w:t>
            </w:r>
            <w:r w:rsidR="00B21064">
              <w:rPr>
                <w:noProof/>
                <w:webHidden/>
              </w:rPr>
              <w:fldChar w:fldCharType="end"/>
            </w:r>
          </w:hyperlink>
        </w:p>
        <w:p w:rsidR="00B21064" w:rsidRDefault="00C26512" w:rsidP="00ED6A20">
          <w:pPr>
            <w:pStyle w:val="TOC3"/>
            <w:rPr>
              <w:rFonts w:asciiTheme="minorHAnsi" w:eastAsiaTheme="minorEastAsia" w:hAnsiTheme="minorHAnsi" w:cstheme="minorBidi"/>
              <w:noProof/>
              <w:sz w:val="22"/>
              <w:szCs w:val="22"/>
              <w:lang w:bidi="ar-SA"/>
            </w:rPr>
          </w:pPr>
          <w:hyperlink w:anchor="_Toc43663001" w:history="1">
            <w:r w:rsidR="00B21064" w:rsidRPr="0095751B">
              <w:rPr>
                <w:rStyle w:val="Hyperlink"/>
                <w:noProof/>
                <w:rtl/>
              </w:rPr>
              <w:t>مناقشه اول: اشکال سند</w:t>
            </w:r>
            <w:r w:rsidR="00B21064" w:rsidRPr="0095751B">
              <w:rPr>
                <w:rStyle w:val="Hyperlink"/>
                <w:rFonts w:hint="cs"/>
                <w:noProof/>
                <w:rtl/>
              </w:rPr>
              <w:t>ی</w:t>
            </w:r>
            <w:r w:rsidR="00B21064">
              <w:rPr>
                <w:noProof/>
                <w:webHidden/>
              </w:rPr>
              <w:tab/>
            </w:r>
            <w:r w:rsidR="00B21064">
              <w:rPr>
                <w:noProof/>
                <w:webHidden/>
              </w:rPr>
              <w:fldChar w:fldCharType="begin"/>
            </w:r>
            <w:r w:rsidR="00B21064">
              <w:rPr>
                <w:noProof/>
                <w:webHidden/>
              </w:rPr>
              <w:instrText xml:space="preserve"> PAGEREF _Toc43663001 \h </w:instrText>
            </w:r>
            <w:r w:rsidR="00B21064">
              <w:rPr>
                <w:noProof/>
                <w:webHidden/>
              </w:rPr>
            </w:r>
            <w:r w:rsidR="00B21064">
              <w:rPr>
                <w:noProof/>
                <w:webHidden/>
              </w:rPr>
              <w:fldChar w:fldCharType="separate"/>
            </w:r>
            <w:r w:rsidR="00B21064">
              <w:rPr>
                <w:noProof/>
                <w:webHidden/>
              </w:rPr>
              <w:t>9</w:t>
            </w:r>
            <w:r w:rsidR="00B21064">
              <w:rPr>
                <w:noProof/>
                <w:webHidden/>
              </w:rPr>
              <w:fldChar w:fldCharType="end"/>
            </w:r>
          </w:hyperlink>
        </w:p>
        <w:p w:rsidR="00B21064" w:rsidRDefault="00B21064" w:rsidP="00ED6A20">
          <w:pPr>
            <w:spacing w:line="360" w:lineRule="auto"/>
            <w:rPr>
              <w:rtl/>
            </w:rPr>
          </w:pPr>
          <w:r>
            <w:rPr>
              <w:rFonts w:eastAsiaTheme="minorEastAsia"/>
            </w:rPr>
            <w:fldChar w:fldCharType="end"/>
          </w:r>
        </w:p>
      </w:sdtContent>
    </w:sdt>
    <w:p w:rsidR="0006633D" w:rsidRPr="00FC3A64" w:rsidRDefault="0006633D" w:rsidP="0006633D">
      <w:pPr>
        <w:jc w:val="center"/>
        <w:rPr>
          <w:rtl/>
        </w:rPr>
      </w:pPr>
      <w:bookmarkStart w:id="1" w:name="_Toc43662986"/>
      <w:r w:rsidRPr="00FC3A64">
        <w:rPr>
          <w:rFonts w:hint="cs"/>
          <w:rtl/>
        </w:rPr>
        <w:lastRenderedPageBreak/>
        <w:t>بسم الله الرحمن الرحیم</w:t>
      </w:r>
    </w:p>
    <w:p w:rsidR="0006633D" w:rsidRPr="00FC3A64" w:rsidRDefault="0006633D" w:rsidP="0006633D">
      <w:pPr>
        <w:pStyle w:val="Heading1"/>
        <w:rPr>
          <w:rtl/>
        </w:rPr>
      </w:pPr>
      <w:bookmarkStart w:id="2" w:name="_Toc20125395"/>
      <w:bookmarkStart w:id="3" w:name="_Toc42509933"/>
      <w:bookmarkStart w:id="4" w:name="_Toc42522615"/>
      <w:bookmarkStart w:id="5" w:name="_Toc42611065"/>
      <w:bookmarkStart w:id="6" w:name="_Toc42697049"/>
      <w:bookmarkStart w:id="7" w:name="_Toc513477529"/>
      <w:r w:rsidRPr="00FC3A64">
        <w:rPr>
          <w:rFonts w:hint="cs"/>
          <w:rtl/>
        </w:rPr>
        <w:t xml:space="preserve">موضوع: </w:t>
      </w:r>
      <w:r w:rsidRPr="00FC3A64">
        <w:rPr>
          <w:rFonts w:hint="cs"/>
          <w:color w:val="auto"/>
          <w:rtl/>
        </w:rPr>
        <w:t>فقه / نکاح</w:t>
      </w:r>
      <w:bookmarkEnd w:id="2"/>
      <w:bookmarkEnd w:id="3"/>
      <w:bookmarkEnd w:id="4"/>
      <w:bookmarkEnd w:id="5"/>
      <w:bookmarkEnd w:id="6"/>
      <w:bookmarkEnd w:id="7"/>
    </w:p>
    <w:p w:rsidR="008C2D91" w:rsidRDefault="00E73299" w:rsidP="008C2D91">
      <w:pPr>
        <w:pStyle w:val="Heading2"/>
        <w:rPr>
          <w:rtl/>
        </w:rPr>
      </w:pPr>
      <w:r>
        <w:rPr>
          <w:rFonts w:hint="cs"/>
          <w:rtl/>
        </w:rPr>
        <w:t>تکمله ادله حرمت نظر به وجه و کفّین</w:t>
      </w:r>
      <w:bookmarkEnd w:id="1"/>
    </w:p>
    <w:p w:rsidR="00E73299" w:rsidRDefault="00E73299" w:rsidP="00E73299">
      <w:pPr>
        <w:rPr>
          <w:rtl/>
        </w:rPr>
      </w:pPr>
      <w:r>
        <w:rPr>
          <w:rFonts w:hint="cs"/>
          <w:rtl/>
        </w:rPr>
        <w:t xml:space="preserve">پیش از اینکه بحث قبل را ادامه دهیم لازم است تکمله ای به بخش اول ادله که عبارت بود از </w:t>
      </w:r>
      <w:r w:rsidR="009B6A7D">
        <w:rPr>
          <w:rFonts w:hint="cs"/>
          <w:rtl/>
        </w:rPr>
        <w:t>ادله‌ای</w:t>
      </w:r>
      <w:r>
        <w:rPr>
          <w:rFonts w:hint="cs"/>
          <w:rtl/>
        </w:rPr>
        <w:t xml:space="preserve"> که برای حرمت به وجه و کفّین اقامه شده بود داشته باشیم؛</w:t>
      </w:r>
    </w:p>
    <w:p w:rsidR="00E73299" w:rsidRDefault="00E73299" w:rsidP="00E73299">
      <w:pPr>
        <w:rPr>
          <w:rtl/>
        </w:rPr>
      </w:pPr>
      <w:r>
        <w:rPr>
          <w:rFonts w:hint="cs"/>
          <w:rtl/>
        </w:rPr>
        <w:t>در کلمات بزرگان ادله دیگری نیز ذکر شده است که از آنجا که اهمیت چندانی نداشتند از آن عبور کردیم اگرچه اشاره به آن خالی از لطف نیست.</w:t>
      </w:r>
    </w:p>
    <w:p w:rsidR="00E73299" w:rsidRDefault="009B6A7D" w:rsidP="00E73299">
      <w:pPr>
        <w:rPr>
          <w:rtl/>
        </w:rPr>
      </w:pPr>
      <w:r>
        <w:rPr>
          <w:rFonts w:hint="cs"/>
          <w:rtl/>
        </w:rPr>
        <w:t>تاکنون</w:t>
      </w:r>
      <w:r w:rsidR="00E73299">
        <w:rPr>
          <w:rFonts w:hint="cs"/>
          <w:rtl/>
        </w:rPr>
        <w:t xml:space="preserve"> یازده دلیل از آیات و روایات برای حرمت نظر بر شمرده شد و پس از آن وارد </w:t>
      </w:r>
      <w:r>
        <w:rPr>
          <w:rFonts w:hint="cs"/>
          <w:rtl/>
        </w:rPr>
        <w:t>طایفه</w:t>
      </w:r>
      <w:r w:rsidR="00E73299">
        <w:rPr>
          <w:rFonts w:hint="cs"/>
          <w:rtl/>
        </w:rPr>
        <w:t xml:space="preserve"> دوم شدیم که ادله جواز نظر بود</w:t>
      </w:r>
      <w:r>
        <w:rPr>
          <w:rtl/>
        </w:rPr>
        <w:t>؛ و</w:t>
      </w:r>
      <w:r w:rsidR="00E73299">
        <w:rPr>
          <w:rFonts w:hint="cs"/>
          <w:rtl/>
        </w:rPr>
        <w:t xml:space="preserve"> اما در ادامه آن یازده دلیل چند دلیل دیگری نیز وجود دارند که اگرچه اهمیت </w:t>
      </w:r>
      <w:r>
        <w:rPr>
          <w:rFonts w:hint="cs"/>
          <w:rtl/>
        </w:rPr>
        <w:t>ویژه‌ای</w:t>
      </w:r>
      <w:r w:rsidR="00E73299">
        <w:rPr>
          <w:rFonts w:hint="cs"/>
          <w:rtl/>
        </w:rPr>
        <w:t xml:space="preserve"> ندارند اما به جهت ثبت در مجموعه مباحث بیان </w:t>
      </w:r>
      <w:r>
        <w:rPr>
          <w:rFonts w:hint="cs"/>
          <w:rtl/>
        </w:rPr>
        <w:t>آن‌ها</w:t>
      </w:r>
      <w:r w:rsidR="00E73299">
        <w:rPr>
          <w:rFonts w:hint="cs"/>
          <w:rtl/>
        </w:rPr>
        <w:t xml:space="preserve"> نیاز است.</w:t>
      </w:r>
    </w:p>
    <w:p w:rsidR="00E73299" w:rsidRDefault="00E73299" w:rsidP="00E73299">
      <w:pPr>
        <w:pStyle w:val="Heading2"/>
        <w:rPr>
          <w:rtl/>
        </w:rPr>
      </w:pPr>
      <w:bookmarkStart w:id="8" w:name="_Toc43662987"/>
      <w:r>
        <w:rPr>
          <w:rFonts w:hint="cs"/>
          <w:rtl/>
        </w:rPr>
        <w:t xml:space="preserve">دلیل </w:t>
      </w:r>
      <w:r w:rsidR="009B6A7D">
        <w:rPr>
          <w:rFonts w:hint="cs"/>
          <w:rtl/>
        </w:rPr>
        <w:t>دوازدهم</w:t>
      </w:r>
      <w:r>
        <w:rPr>
          <w:rFonts w:hint="cs"/>
          <w:rtl/>
        </w:rPr>
        <w:t>: حکم عقل</w:t>
      </w:r>
      <w:bookmarkEnd w:id="8"/>
    </w:p>
    <w:p w:rsidR="00E73299" w:rsidRDefault="00E73299" w:rsidP="009B6A7D">
      <w:pPr>
        <w:rPr>
          <w:rtl/>
        </w:rPr>
      </w:pPr>
      <w:r>
        <w:rPr>
          <w:rFonts w:hint="cs"/>
          <w:rtl/>
        </w:rPr>
        <w:t xml:space="preserve">دلیل دوازدهم حکم عقل است که در کتاب اسداء الرغاب چند تقریب برای حکم عقل به حرمت نظر به وجه و کفّین ذکر شده است که عمده </w:t>
      </w:r>
      <w:r w:rsidR="009B6A7D">
        <w:rPr>
          <w:rFonts w:hint="cs"/>
          <w:rtl/>
        </w:rPr>
        <w:t>آن‌ها</w:t>
      </w:r>
      <w:r>
        <w:rPr>
          <w:rFonts w:hint="cs"/>
          <w:rtl/>
        </w:rPr>
        <w:t xml:space="preserve"> به این نکته اشاره</w:t>
      </w:r>
      <w:r w:rsidR="00EA574C">
        <w:rPr>
          <w:rFonts w:hint="cs"/>
          <w:rtl/>
        </w:rPr>
        <w:t xml:space="preserve"> می‌</w:t>
      </w:r>
      <w:r>
        <w:rPr>
          <w:rFonts w:hint="cs"/>
          <w:rtl/>
        </w:rPr>
        <w:t>کند که عقل حکم به دفع ضرر محتمل</w:t>
      </w:r>
      <w:r w:rsidR="00EA574C">
        <w:rPr>
          <w:rFonts w:hint="cs"/>
          <w:rtl/>
        </w:rPr>
        <w:t xml:space="preserve"> می‌</w:t>
      </w:r>
      <w:r>
        <w:rPr>
          <w:rFonts w:hint="cs"/>
          <w:rtl/>
        </w:rPr>
        <w:t>کند و در این بحث نیز احتمال اینکه این نظر انسان را به امر محرّمی بکشاند و در واقع مقدّمه</w:t>
      </w:r>
      <w:r w:rsidR="009B6A7D">
        <w:rPr>
          <w:rFonts w:hint="cs"/>
          <w:rtl/>
        </w:rPr>
        <w:t>‌</w:t>
      </w:r>
      <w:r>
        <w:rPr>
          <w:rFonts w:hint="cs"/>
          <w:rtl/>
        </w:rPr>
        <w:t>ای برای امر حرام بشود وجود دارد و لذا عقل حکم</w:t>
      </w:r>
      <w:r w:rsidR="00EA574C">
        <w:rPr>
          <w:rFonts w:hint="cs"/>
          <w:rtl/>
        </w:rPr>
        <w:t xml:space="preserve"> می‌</w:t>
      </w:r>
      <w:r>
        <w:rPr>
          <w:rFonts w:hint="cs"/>
          <w:rtl/>
        </w:rPr>
        <w:t>کند به اینکه اینجا محل احتیاط است.</w:t>
      </w:r>
    </w:p>
    <w:p w:rsidR="00E73299" w:rsidRDefault="00E73299" w:rsidP="00E73299">
      <w:pPr>
        <w:pStyle w:val="Heading3"/>
        <w:rPr>
          <w:rtl/>
        </w:rPr>
      </w:pPr>
      <w:bookmarkStart w:id="9" w:name="_Toc43662988"/>
      <w:r>
        <w:rPr>
          <w:rFonts w:hint="cs"/>
          <w:rtl/>
        </w:rPr>
        <w:t>پاسخ دلیل</w:t>
      </w:r>
      <w:bookmarkEnd w:id="9"/>
    </w:p>
    <w:p w:rsidR="00E73299" w:rsidRDefault="00E73299" w:rsidP="00E73299">
      <w:pPr>
        <w:rPr>
          <w:rtl/>
        </w:rPr>
      </w:pPr>
      <w:r>
        <w:rPr>
          <w:rFonts w:hint="cs"/>
          <w:rtl/>
        </w:rPr>
        <w:t xml:space="preserve">این دلیل اگرچه مورد بحث ما قرار نداشت اما پاسخ آن کاملاً روشن است به این بیان که اگرچه نظر </w:t>
      </w:r>
      <w:r w:rsidR="009B6A7D">
        <w:rPr>
          <w:rFonts w:hint="cs"/>
          <w:rtl/>
        </w:rPr>
        <w:t>احیاناً</w:t>
      </w:r>
      <w:r>
        <w:rPr>
          <w:rFonts w:hint="cs"/>
          <w:rtl/>
        </w:rPr>
        <w:t xml:space="preserve"> در مسیر گناه قرار</w:t>
      </w:r>
      <w:r w:rsidR="00EA574C">
        <w:rPr>
          <w:rFonts w:hint="cs"/>
          <w:rtl/>
        </w:rPr>
        <w:t xml:space="preserve"> می‌</w:t>
      </w:r>
      <w:r>
        <w:rPr>
          <w:rFonts w:hint="cs"/>
          <w:rtl/>
        </w:rPr>
        <w:t>گیرد لکن در جواب گفته</w:t>
      </w:r>
      <w:r w:rsidR="00EA574C">
        <w:rPr>
          <w:rFonts w:hint="cs"/>
          <w:rtl/>
        </w:rPr>
        <w:t xml:space="preserve"> می‌</w:t>
      </w:r>
      <w:r>
        <w:rPr>
          <w:rFonts w:hint="cs"/>
          <w:rtl/>
        </w:rPr>
        <w:t xml:space="preserve">شود اولاً این صرفاً احتمال است و ثانیاً مقدمه حرام است و ثالثاً اینکه </w:t>
      </w:r>
      <w:r w:rsidR="009B6A7D">
        <w:rPr>
          <w:rFonts w:hint="cs"/>
          <w:rtl/>
        </w:rPr>
        <w:t>چه‌بسا</w:t>
      </w:r>
      <w:r>
        <w:rPr>
          <w:rFonts w:hint="cs"/>
          <w:rtl/>
        </w:rPr>
        <w:t xml:space="preserve"> شارع این عمل را تجویز کرده است به این جهت که زندگی بشر به </w:t>
      </w:r>
      <w:r w:rsidR="009B6A7D">
        <w:rPr>
          <w:rFonts w:hint="cs"/>
          <w:rtl/>
        </w:rPr>
        <w:t>این‌گونه</w:t>
      </w:r>
      <w:r>
        <w:rPr>
          <w:rFonts w:hint="cs"/>
          <w:rtl/>
        </w:rPr>
        <w:t xml:space="preserve"> روابط گره خورده است. فلذا اینکه گفته شود عقل قاطعانه حکم به حرمت نظر</w:t>
      </w:r>
      <w:r w:rsidR="00EA574C">
        <w:rPr>
          <w:rFonts w:hint="cs"/>
          <w:rtl/>
        </w:rPr>
        <w:t xml:space="preserve"> می‌</w:t>
      </w:r>
      <w:r>
        <w:rPr>
          <w:rFonts w:hint="cs"/>
          <w:rtl/>
        </w:rPr>
        <w:t xml:space="preserve">کند و لو بدون هیچ دلیلی، </w:t>
      </w:r>
      <w:r w:rsidR="009B6A7D">
        <w:rPr>
          <w:rFonts w:hint="cs"/>
          <w:rtl/>
        </w:rPr>
        <w:t>فی‌الواقع</w:t>
      </w:r>
      <w:r>
        <w:rPr>
          <w:rFonts w:hint="cs"/>
          <w:rtl/>
        </w:rPr>
        <w:t xml:space="preserve"> </w:t>
      </w:r>
      <w:r w:rsidR="009B6A7D">
        <w:rPr>
          <w:rFonts w:hint="cs"/>
          <w:rtl/>
        </w:rPr>
        <w:t>این‌چنین</w:t>
      </w:r>
      <w:r>
        <w:rPr>
          <w:rFonts w:hint="cs"/>
          <w:rtl/>
        </w:rPr>
        <w:t xml:space="preserve"> دلیل تمام نیست.</w:t>
      </w:r>
    </w:p>
    <w:p w:rsidR="00DB2F25" w:rsidRDefault="00E73299" w:rsidP="00DB2F25">
      <w:pPr>
        <w:rPr>
          <w:rtl/>
        </w:rPr>
      </w:pPr>
      <w:r>
        <w:rPr>
          <w:rFonts w:hint="cs"/>
          <w:rtl/>
        </w:rPr>
        <w:t>یکی از ادله اخباریون برای وجوب احتیاط در شبهات تحریمیه همین دفع ضرر محتمل</w:t>
      </w:r>
      <w:r w:rsidR="00EA574C">
        <w:rPr>
          <w:rFonts w:hint="cs"/>
          <w:rtl/>
        </w:rPr>
        <w:t xml:space="preserve"> می‌</w:t>
      </w:r>
      <w:r>
        <w:rPr>
          <w:rFonts w:hint="cs"/>
          <w:rtl/>
        </w:rPr>
        <w:t xml:space="preserve">باشد که در </w:t>
      </w:r>
      <w:r w:rsidR="009B6A7D">
        <w:rPr>
          <w:rFonts w:hint="cs"/>
          <w:rtl/>
        </w:rPr>
        <w:t>همان‌جا</w:t>
      </w:r>
      <w:r>
        <w:rPr>
          <w:rFonts w:hint="cs"/>
          <w:rtl/>
        </w:rPr>
        <w:t xml:space="preserve"> </w:t>
      </w:r>
      <w:r w:rsidR="009B6A7D">
        <w:rPr>
          <w:rFonts w:hint="cs"/>
          <w:rtl/>
        </w:rPr>
        <w:t>این‌چنین</w:t>
      </w:r>
      <w:r>
        <w:rPr>
          <w:rFonts w:hint="cs"/>
          <w:rtl/>
        </w:rPr>
        <w:t xml:space="preserve"> بحث شده است که برای این </w:t>
      </w:r>
      <w:r w:rsidR="009B6A7D">
        <w:rPr>
          <w:rFonts w:hint="cs"/>
          <w:rtl/>
        </w:rPr>
        <w:t>مسئله</w:t>
      </w:r>
      <w:r>
        <w:rPr>
          <w:rFonts w:hint="cs"/>
          <w:rtl/>
        </w:rPr>
        <w:t xml:space="preserve"> قاعده قبح عقاب بلابیان وجود دارد و در ادامه نسبت بین این دو قاعده عقلی مطرح</w:t>
      </w:r>
      <w:r w:rsidR="00EA574C">
        <w:rPr>
          <w:rFonts w:hint="cs"/>
          <w:rtl/>
        </w:rPr>
        <w:t xml:space="preserve"> می‌</w:t>
      </w:r>
      <w:r>
        <w:rPr>
          <w:rFonts w:hint="cs"/>
          <w:rtl/>
        </w:rPr>
        <w:t>شود و بحث</w:t>
      </w:r>
      <w:r w:rsidR="00EA574C">
        <w:rPr>
          <w:rFonts w:hint="cs"/>
          <w:rtl/>
        </w:rPr>
        <w:t>‌های</w:t>
      </w:r>
      <w:r>
        <w:rPr>
          <w:rFonts w:hint="cs"/>
          <w:rtl/>
        </w:rPr>
        <w:t xml:space="preserve"> زیادی بین این دو گروه پیش</w:t>
      </w:r>
      <w:r w:rsidR="00EA574C">
        <w:rPr>
          <w:rFonts w:hint="cs"/>
          <w:rtl/>
        </w:rPr>
        <w:t xml:space="preserve"> می‌</w:t>
      </w:r>
      <w:r>
        <w:rPr>
          <w:rFonts w:hint="cs"/>
          <w:rtl/>
        </w:rPr>
        <w:t>آید، لکن آنچه مسلم است این است که دفع ضرر محتمل شامل ضرر اخروی هم</w:t>
      </w:r>
      <w:r w:rsidR="00EA574C">
        <w:rPr>
          <w:rFonts w:hint="cs"/>
          <w:rtl/>
        </w:rPr>
        <w:t xml:space="preserve"> می‌</w:t>
      </w:r>
      <w:r>
        <w:rPr>
          <w:rFonts w:hint="cs"/>
          <w:rtl/>
        </w:rPr>
        <w:t>شود لکن قیدهایی برای آن وجود دارد و صرف احتمال این قاعده را تمام</w:t>
      </w:r>
      <w:r w:rsidR="00EA574C">
        <w:rPr>
          <w:rFonts w:hint="cs"/>
          <w:rtl/>
        </w:rPr>
        <w:t xml:space="preserve"> نمی‌</w:t>
      </w:r>
      <w:r>
        <w:rPr>
          <w:rFonts w:hint="cs"/>
          <w:rtl/>
        </w:rPr>
        <w:t>کند مگر اینکه قبل از فحص باشد</w:t>
      </w:r>
      <w:r w:rsidR="009B6A7D">
        <w:rPr>
          <w:rtl/>
        </w:rPr>
        <w:t xml:space="preserve">؛ </w:t>
      </w:r>
      <w:r w:rsidR="00DB2F25">
        <w:rPr>
          <w:rFonts w:hint="cs"/>
          <w:rtl/>
        </w:rPr>
        <w:t>اما اگر بخواهیم یکی از وجوه جمع بین این دو قاعده را به صورت اجمالی بیان کنیم به این شرح است که:</w:t>
      </w:r>
    </w:p>
    <w:p w:rsidR="00DB2F25" w:rsidRDefault="00DB2F25" w:rsidP="00DB2F25">
      <w:pPr>
        <w:rPr>
          <w:rtl/>
        </w:rPr>
      </w:pPr>
      <w:r>
        <w:rPr>
          <w:rFonts w:hint="cs"/>
          <w:rtl/>
        </w:rPr>
        <w:lastRenderedPageBreak/>
        <w:t>قبل از فحص دفع ضرر محتمل باید صورت گیرد و بعد از فحص قاعده قبح عقاب بلابیان جاری</w:t>
      </w:r>
      <w:r w:rsidR="00EA574C">
        <w:rPr>
          <w:rFonts w:hint="cs"/>
          <w:rtl/>
        </w:rPr>
        <w:t xml:space="preserve"> می‌</w:t>
      </w:r>
      <w:r>
        <w:rPr>
          <w:rFonts w:hint="cs"/>
          <w:rtl/>
        </w:rPr>
        <w:t>شود.</w:t>
      </w:r>
    </w:p>
    <w:p w:rsidR="00DB2F25" w:rsidRDefault="00DB2F25" w:rsidP="00DB2F25">
      <w:pPr>
        <w:rPr>
          <w:rtl/>
        </w:rPr>
      </w:pPr>
      <w:r>
        <w:rPr>
          <w:rFonts w:hint="cs"/>
          <w:rtl/>
        </w:rPr>
        <w:t>که این آن جمعی است که مشهور</w:t>
      </w:r>
      <w:r w:rsidR="00EA574C">
        <w:rPr>
          <w:rFonts w:hint="cs"/>
          <w:rtl/>
        </w:rPr>
        <w:t xml:space="preserve"> می‌</w:t>
      </w:r>
      <w:r>
        <w:rPr>
          <w:rFonts w:hint="cs"/>
          <w:rtl/>
        </w:rPr>
        <w:t>باشد.</w:t>
      </w:r>
    </w:p>
    <w:p w:rsidR="00DB2F25" w:rsidRDefault="00DB2F25" w:rsidP="00DB2F25">
      <w:pPr>
        <w:rPr>
          <w:rtl/>
        </w:rPr>
      </w:pPr>
      <w:r>
        <w:rPr>
          <w:rFonts w:hint="cs"/>
          <w:rtl/>
        </w:rPr>
        <w:t xml:space="preserve">البته توجه فرمایید که این بحث برای </w:t>
      </w:r>
      <w:r w:rsidR="009B6A7D">
        <w:rPr>
          <w:rFonts w:hint="cs"/>
          <w:rtl/>
        </w:rPr>
        <w:t>مانحن‌فیه</w:t>
      </w:r>
      <w:r>
        <w:rPr>
          <w:rFonts w:hint="cs"/>
          <w:rtl/>
        </w:rPr>
        <w:t xml:space="preserve"> فقط شامل ناظر</w:t>
      </w:r>
      <w:r w:rsidR="00EA574C">
        <w:rPr>
          <w:rFonts w:hint="cs"/>
          <w:rtl/>
        </w:rPr>
        <w:t xml:space="preserve"> می‌</w:t>
      </w:r>
      <w:r>
        <w:rPr>
          <w:rFonts w:hint="cs"/>
          <w:rtl/>
        </w:rPr>
        <w:t>شود و برای ستر این دلیل کفایت</w:t>
      </w:r>
      <w:r w:rsidR="00EA574C">
        <w:rPr>
          <w:rFonts w:hint="cs"/>
          <w:rtl/>
        </w:rPr>
        <w:t xml:space="preserve"> نمی‌</w:t>
      </w:r>
      <w:r>
        <w:rPr>
          <w:rFonts w:hint="cs"/>
          <w:rtl/>
        </w:rPr>
        <w:t xml:space="preserve">کند و هر آنچه در مورد ستر در این بحث پیش آمد از باب </w:t>
      </w:r>
      <w:r w:rsidR="009B6A7D">
        <w:rPr>
          <w:rFonts w:hint="cs"/>
          <w:rtl/>
        </w:rPr>
        <w:t>مقدمه</w:t>
      </w:r>
      <w:r>
        <w:rPr>
          <w:rFonts w:hint="cs"/>
          <w:rtl/>
        </w:rPr>
        <w:t xml:space="preserve"> بحث بود و الا بحث وجوب و عدم وجوب ستر مربوط به آینده است که بعد از بحث نظر به آن پرداخته خواهد شد.</w:t>
      </w:r>
    </w:p>
    <w:p w:rsidR="00DB2F25" w:rsidRDefault="009B6A7D" w:rsidP="00DB2F25">
      <w:pPr>
        <w:rPr>
          <w:rtl/>
        </w:rPr>
      </w:pPr>
      <w:r>
        <w:rPr>
          <w:rFonts w:hint="cs"/>
          <w:rtl/>
        </w:rPr>
        <w:t>به‌هرحال</w:t>
      </w:r>
      <w:r w:rsidR="00DB2F25">
        <w:rPr>
          <w:rFonts w:hint="cs"/>
          <w:rtl/>
        </w:rPr>
        <w:t xml:space="preserve"> اگر بنا باشد قاعده دفع ضرر محتمل بعد از فحص از ادله را جاری کنیم نتیجه این</w:t>
      </w:r>
      <w:r w:rsidR="00EA574C">
        <w:rPr>
          <w:rFonts w:hint="cs"/>
          <w:rtl/>
        </w:rPr>
        <w:t xml:space="preserve"> می‌</w:t>
      </w:r>
      <w:r w:rsidR="00DB2F25">
        <w:rPr>
          <w:rFonts w:hint="cs"/>
          <w:rtl/>
        </w:rPr>
        <w:t>شود که هر کجا که احتمالی وجود داشته باشد باید گفته شود دفع ضرر محتمل بوده و باید احتیاط شود! که این اصلاً معقول نیست.</w:t>
      </w:r>
    </w:p>
    <w:p w:rsidR="00DB2F25" w:rsidRDefault="00E7092A" w:rsidP="00DB2F25">
      <w:pPr>
        <w:rPr>
          <w:rtl/>
        </w:rPr>
      </w:pPr>
      <w:r>
        <w:rPr>
          <w:rFonts w:hint="cs"/>
          <w:rtl/>
        </w:rPr>
        <w:t>به‌عبارت‌دیگر</w:t>
      </w:r>
      <w:r w:rsidR="00DB2F25">
        <w:rPr>
          <w:rFonts w:hint="cs"/>
          <w:rtl/>
        </w:rPr>
        <w:t xml:space="preserve"> تمسّک به قاعده وجوب دفع ضرر محتمل و امثال آن برای حکم به حرمت به گرایش اخباری بیشتر شباهت دارد تا گرایش منطقی که در اصول مطرح</w:t>
      </w:r>
      <w:r w:rsidR="00EA574C">
        <w:rPr>
          <w:rFonts w:hint="cs"/>
          <w:rtl/>
        </w:rPr>
        <w:t xml:space="preserve"> می‌</w:t>
      </w:r>
      <w:r w:rsidR="00DB2F25">
        <w:rPr>
          <w:rFonts w:hint="cs"/>
          <w:rtl/>
        </w:rPr>
        <w:t>باشد.</w:t>
      </w:r>
    </w:p>
    <w:p w:rsidR="00DB2F25" w:rsidRDefault="00DB2F25" w:rsidP="00DB2F25">
      <w:pPr>
        <w:rPr>
          <w:rtl/>
        </w:rPr>
      </w:pPr>
      <w:r>
        <w:rPr>
          <w:rFonts w:hint="cs"/>
          <w:rtl/>
        </w:rPr>
        <w:t>پس بنابراین دوازدهمین دلیل به این بیان بود که چندان قوت و استحکامی نداشته و بیشتر به استحسان شباهت دارد تا حکم قطعی عقل به نحو مستقل.</w:t>
      </w:r>
    </w:p>
    <w:p w:rsidR="00DB2F25" w:rsidRDefault="00DB2F25" w:rsidP="00DB2F25">
      <w:pPr>
        <w:pStyle w:val="Heading2"/>
        <w:rPr>
          <w:rtl/>
        </w:rPr>
      </w:pPr>
      <w:bookmarkStart w:id="10" w:name="_Toc43662989"/>
      <w:r>
        <w:rPr>
          <w:rFonts w:hint="cs"/>
          <w:rtl/>
        </w:rPr>
        <w:t>دلیل سیزدهم: سیره</w:t>
      </w:r>
      <w:bookmarkEnd w:id="10"/>
    </w:p>
    <w:p w:rsidR="00DB2F25" w:rsidRDefault="00DB2F25" w:rsidP="00DB2F25">
      <w:pPr>
        <w:rPr>
          <w:rtl/>
        </w:rPr>
      </w:pPr>
      <w:r>
        <w:rPr>
          <w:rFonts w:hint="cs"/>
          <w:rtl/>
        </w:rPr>
        <w:t xml:space="preserve">دلیل دیگری که از مجموع </w:t>
      </w:r>
      <w:r w:rsidR="00E7092A">
        <w:rPr>
          <w:rtl/>
        </w:rPr>
        <w:t>ادله ا</w:t>
      </w:r>
      <w:r w:rsidR="00E7092A">
        <w:rPr>
          <w:rFonts w:hint="cs"/>
          <w:rtl/>
        </w:rPr>
        <w:t>ی</w:t>
      </w:r>
      <w:r w:rsidR="00E7092A">
        <w:rPr>
          <w:rFonts w:hint="eastAsia"/>
          <w:rtl/>
        </w:rPr>
        <w:t>ن</w:t>
      </w:r>
      <w:r>
        <w:rPr>
          <w:rFonts w:hint="cs"/>
          <w:rtl/>
        </w:rPr>
        <w:t xml:space="preserve"> کتاب</w:t>
      </w:r>
      <w:r w:rsidR="00EA574C">
        <w:rPr>
          <w:rFonts w:hint="cs"/>
          <w:rtl/>
        </w:rPr>
        <w:t xml:space="preserve"> می‌</w:t>
      </w:r>
      <w:r>
        <w:rPr>
          <w:rFonts w:hint="cs"/>
          <w:rtl/>
        </w:rPr>
        <w:t>توان استفاده کرده عبارت است از سیره، به این بیان که سیره متشرعه مبنی است بر عدم نگاه به وجه و کفّین اجنبیه و لو بدون شهوت.</w:t>
      </w:r>
    </w:p>
    <w:p w:rsidR="00DB2F25" w:rsidRDefault="00DB2F25" w:rsidP="00DB2F25">
      <w:pPr>
        <w:rPr>
          <w:rtl/>
        </w:rPr>
      </w:pPr>
      <w:r>
        <w:rPr>
          <w:rFonts w:hint="cs"/>
          <w:rtl/>
        </w:rPr>
        <w:t>در پاسخ به این دلیل هم باید گفت این سیره متشرعه یا مربوط به عصر معصومین است و یا عصر حاضر.</w:t>
      </w:r>
    </w:p>
    <w:p w:rsidR="00DB2F25" w:rsidRDefault="00DB2F25" w:rsidP="00DB2F25">
      <w:pPr>
        <w:rPr>
          <w:rtl/>
        </w:rPr>
      </w:pPr>
      <w:r>
        <w:rPr>
          <w:rFonts w:hint="cs"/>
          <w:rtl/>
        </w:rPr>
        <w:t>و اما در عصر ما سیره متشرعه زمانی معتبر خواهد بود که این سیره متصل به سیره ع</w:t>
      </w:r>
      <w:r w:rsidR="00E7092A">
        <w:rPr>
          <w:rFonts w:hint="cs"/>
          <w:rtl/>
        </w:rPr>
        <w:t>صر معصوم باشد تا گفته شود در مرئ</w:t>
      </w:r>
      <w:r>
        <w:rPr>
          <w:rFonts w:hint="cs"/>
          <w:rtl/>
        </w:rPr>
        <w:t>ا و منظر بوده و منع نشده و نتیجتاً سیره معتبر است</w:t>
      </w:r>
      <w:r w:rsidR="009B6A7D">
        <w:rPr>
          <w:rtl/>
        </w:rPr>
        <w:t>؛ و</w:t>
      </w:r>
      <w:r>
        <w:rPr>
          <w:rFonts w:hint="cs"/>
          <w:rtl/>
        </w:rPr>
        <w:t xml:space="preserve"> یا اینکه گفته شود سیره</w:t>
      </w:r>
      <w:r w:rsidR="00EA574C">
        <w:rPr>
          <w:rFonts w:hint="cs"/>
          <w:rtl/>
        </w:rPr>
        <w:t>‌های</w:t>
      </w:r>
      <w:r>
        <w:rPr>
          <w:rFonts w:hint="cs"/>
          <w:rtl/>
        </w:rPr>
        <w:t xml:space="preserve"> متأخر ریشه در استنباطی از شرع دارد که آن هم مباحث خاص خود را دارد.</w:t>
      </w:r>
    </w:p>
    <w:p w:rsidR="00DB2F25" w:rsidRDefault="00DB2F25" w:rsidP="00DB2F25">
      <w:pPr>
        <w:pStyle w:val="Heading3"/>
        <w:rPr>
          <w:rtl/>
        </w:rPr>
      </w:pPr>
      <w:bookmarkStart w:id="11" w:name="_Toc43662990"/>
      <w:r>
        <w:rPr>
          <w:rFonts w:hint="cs"/>
          <w:rtl/>
        </w:rPr>
        <w:t>پاسخ دلیل</w:t>
      </w:r>
      <w:bookmarkEnd w:id="11"/>
    </w:p>
    <w:p w:rsidR="00DB2F25" w:rsidRDefault="00DB2F25" w:rsidP="00DB2F25">
      <w:pPr>
        <w:rPr>
          <w:rtl/>
        </w:rPr>
      </w:pPr>
      <w:r>
        <w:rPr>
          <w:rFonts w:hint="cs"/>
          <w:rtl/>
        </w:rPr>
        <w:t xml:space="preserve">و اما بحث سیره هم صغرویا و کبرویاً </w:t>
      </w:r>
      <w:r w:rsidR="00E7092A">
        <w:rPr>
          <w:rFonts w:hint="cs"/>
          <w:rtl/>
        </w:rPr>
        <w:t>محل</w:t>
      </w:r>
      <w:r>
        <w:rPr>
          <w:rFonts w:hint="cs"/>
          <w:rtl/>
        </w:rPr>
        <w:t xml:space="preserve"> خدشه است به این بیان:</w:t>
      </w:r>
    </w:p>
    <w:p w:rsidR="00DB2F25" w:rsidRDefault="00DB2F25" w:rsidP="00DB2F25">
      <w:pPr>
        <w:rPr>
          <w:rtl/>
        </w:rPr>
      </w:pPr>
      <w:r>
        <w:rPr>
          <w:rFonts w:hint="cs"/>
          <w:b/>
          <w:bCs/>
          <w:rtl/>
        </w:rPr>
        <w:t>اشکال صغروی:</w:t>
      </w:r>
      <w:r w:rsidR="00EF4CFD">
        <w:rPr>
          <w:rFonts w:hint="cs"/>
          <w:rtl/>
        </w:rPr>
        <w:t xml:space="preserve"> مشخص نیست که چنین </w:t>
      </w:r>
      <w:r w:rsidR="00E7092A">
        <w:rPr>
          <w:rFonts w:hint="cs"/>
          <w:rtl/>
        </w:rPr>
        <w:t>سیره‌ای</w:t>
      </w:r>
      <w:r w:rsidR="00EF4CFD">
        <w:rPr>
          <w:rFonts w:hint="cs"/>
          <w:rtl/>
        </w:rPr>
        <w:t xml:space="preserve"> برای احتراز از نگاه به وجه و کفّین اجنبیه باشد که در آن هیچ </w:t>
      </w:r>
      <w:r w:rsidR="00E7092A">
        <w:rPr>
          <w:rFonts w:hint="cs"/>
          <w:rtl/>
        </w:rPr>
        <w:t>شائبه</w:t>
      </w:r>
      <w:r w:rsidR="00EF4CFD">
        <w:rPr>
          <w:rFonts w:hint="cs"/>
          <w:rtl/>
        </w:rPr>
        <w:t xml:space="preserve"> لذّت و ریبه وجود داشته باشد و این در حالی است که گفته نشود شواهدی بر خلاف آن وجود دارد! که البته این شواهد خلاف در آینده در بحث تمسک به سیره برای جواز خواهد آمد و در آنجا بسیار </w:t>
      </w:r>
      <w:r w:rsidR="00E7092A">
        <w:rPr>
          <w:rFonts w:hint="cs"/>
          <w:rtl/>
        </w:rPr>
        <w:t>محکم‌تر</w:t>
      </w:r>
      <w:r w:rsidR="00EF4CFD">
        <w:rPr>
          <w:rFonts w:hint="cs"/>
          <w:rtl/>
        </w:rPr>
        <w:t xml:space="preserve"> و </w:t>
      </w:r>
      <w:r w:rsidR="00E7092A">
        <w:rPr>
          <w:rFonts w:hint="cs"/>
          <w:rtl/>
        </w:rPr>
        <w:t>قوی‌تر</w:t>
      </w:r>
      <w:r w:rsidR="00EF4CFD">
        <w:rPr>
          <w:rFonts w:hint="cs"/>
          <w:rtl/>
        </w:rPr>
        <w:t xml:space="preserve"> است و در واقع این نگاه به وجه و کفّین حتی در </w:t>
      </w:r>
      <w:r w:rsidR="00E7092A">
        <w:rPr>
          <w:rFonts w:hint="cs"/>
          <w:rtl/>
        </w:rPr>
        <w:t>نزدیکان</w:t>
      </w:r>
      <w:r w:rsidR="00EF4CFD">
        <w:rPr>
          <w:rFonts w:hint="cs"/>
          <w:rtl/>
        </w:rPr>
        <w:t xml:space="preserve"> اصحاب و یاران هم وجود داشته است.</w:t>
      </w:r>
    </w:p>
    <w:p w:rsidR="00EF4CFD" w:rsidRDefault="00EF4CFD" w:rsidP="00DB2F25">
      <w:pPr>
        <w:rPr>
          <w:rtl/>
        </w:rPr>
      </w:pPr>
      <w:r>
        <w:rPr>
          <w:rFonts w:hint="cs"/>
          <w:rtl/>
        </w:rPr>
        <w:t>پس بنابراین صغرویا سیره بر عدم نگاه به وجه و کفین محل کلام است.</w:t>
      </w:r>
    </w:p>
    <w:p w:rsidR="00EF4CFD" w:rsidRDefault="00EF4CFD" w:rsidP="00DB2F25">
      <w:pPr>
        <w:rPr>
          <w:rtl/>
        </w:rPr>
      </w:pPr>
      <w:r>
        <w:rPr>
          <w:rFonts w:hint="cs"/>
          <w:b/>
          <w:bCs/>
          <w:rtl/>
        </w:rPr>
        <w:lastRenderedPageBreak/>
        <w:t xml:space="preserve">اشکال کبروی: </w:t>
      </w:r>
      <w:r>
        <w:rPr>
          <w:rFonts w:hint="cs"/>
          <w:rtl/>
        </w:rPr>
        <w:t>از لحاظ کبروی نیز باید به این نکته توجه داشت که سیره بر دو قسم است:</w:t>
      </w:r>
    </w:p>
    <w:p w:rsidR="00EF4CFD" w:rsidRDefault="00EF4CFD" w:rsidP="00DB2F25">
      <w:pPr>
        <w:rPr>
          <w:rtl/>
        </w:rPr>
      </w:pPr>
      <w:r>
        <w:rPr>
          <w:rFonts w:hint="cs"/>
          <w:rtl/>
        </w:rPr>
        <w:t>گاهی سیره بر انجام یک فعل است که دلالت بر جواز</w:t>
      </w:r>
      <w:r w:rsidR="00EA574C">
        <w:rPr>
          <w:rFonts w:hint="cs"/>
          <w:rtl/>
        </w:rPr>
        <w:t xml:space="preserve"> می‌</w:t>
      </w:r>
      <w:r>
        <w:rPr>
          <w:rFonts w:hint="cs"/>
          <w:rtl/>
        </w:rPr>
        <w:t>کند مگر با قرائنی که موجب</w:t>
      </w:r>
      <w:r w:rsidR="00EA574C">
        <w:rPr>
          <w:rFonts w:hint="cs"/>
          <w:rtl/>
        </w:rPr>
        <w:t xml:space="preserve"> می‌</w:t>
      </w:r>
      <w:r>
        <w:rPr>
          <w:rFonts w:hint="cs"/>
          <w:rtl/>
        </w:rPr>
        <w:t xml:space="preserve">شود دلالت بر رجحان یا وجوب داشته باشد که سابقاً </w:t>
      </w:r>
      <w:r w:rsidR="00D94CE9">
        <w:rPr>
          <w:rFonts w:hint="cs"/>
          <w:rtl/>
        </w:rPr>
        <w:t>مفصلاً</w:t>
      </w:r>
      <w:r>
        <w:rPr>
          <w:rFonts w:hint="cs"/>
          <w:rtl/>
        </w:rPr>
        <w:t xml:space="preserve"> مورد بررسی قرار گرفته است. در واقع سیره عملی یک فعل </w:t>
      </w:r>
      <w:r w:rsidR="00E7092A">
        <w:rPr>
          <w:rFonts w:hint="cs"/>
          <w:rtl/>
        </w:rPr>
        <w:t>همان‌طور</w:t>
      </w:r>
      <w:r>
        <w:rPr>
          <w:rFonts w:hint="cs"/>
          <w:rtl/>
        </w:rPr>
        <w:t xml:space="preserve"> که بزرگان </w:t>
      </w:r>
      <w:r w:rsidR="00E7092A">
        <w:rPr>
          <w:rFonts w:hint="cs"/>
          <w:rtl/>
        </w:rPr>
        <w:t>فرموده‌اند «لا یُفید الا</w:t>
      </w:r>
      <w:r>
        <w:rPr>
          <w:rFonts w:hint="cs"/>
          <w:rtl/>
        </w:rPr>
        <w:t xml:space="preserve"> الاجواز» اما گاهی به ضمیمه قرائن و شواهد دلالت بر رجحان</w:t>
      </w:r>
      <w:r w:rsidR="00EA574C">
        <w:rPr>
          <w:rFonts w:hint="cs"/>
          <w:rtl/>
        </w:rPr>
        <w:t xml:space="preserve"> می‌</w:t>
      </w:r>
      <w:r>
        <w:rPr>
          <w:rFonts w:hint="cs"/>
          <w:rtl/>
        </w:rPr>
        <w:t xml:space="preserve">کند و گاهی هم قرائن </w:t>
      </w:r>
      <w:r w:rsidR="00E7092A">
        <w:rPr>
          <w:rFonts w:hint="cs"/>
          <w:rtl/>
        </w:rPr>
        <w:t>محکم‌تر</w:t>
      </w:r>
      <w:r>
        <w:rPr>
          <w:rFonts w:hint="cs"/>
          <w:rtl/>
        </w:rPr>
        <w:t>ی موجب</w:t>
      </w:r>
      <w:r w:rsidR="00EA574C">
        <w:rPr>
          <w:rFonts w:hint="cs"/>
          <w:rtl/>
        </w:rPr>
        <w:t xml:space="preserve"> می‌</w:t>
      </w:r>
      <w:r>
        <w:rPr>
          <w:rFonts w:hint="cs"/>
          <w:rtl/>
        </w:rPr>
        <w:t>شود که سیره دال بر وجوب کند.</w:t>
      </w:r>
    </w:p>
    <w:p w:rsidR="00EF4CFD" w:rsidRDefault="00EF4CFD" w:rsidP="00DB2F25">
      <w:pPr>
        <w:rPr>
          <w:rtl/>
        </w:rPr>
      </w:pPr>
      <w:r>
        <w:rPr>
          <w:rFonts w:hint="cs"/>
          <w:rtl/>
        </w:rPr>
        <w:t>و در طرف مقابل هم سیره بر ترک فعل «لا یفید الاّ الجواز الترک». اگر قرائن زیادتری جمع شود</w:t>
      </w:r>
      <w:r w:rsidR="00EA574C">
        <w:rPr>
          <w:rFonts w:hint="cs"/>
          <w:rtl/>
        </w:rPr>
        <w:t xml:space="preserve"> می‌</w:t>
      </w:r>
      <w:r>
        <w:rPr>
          <w:rFonts w:hint="cs"/>
          <w:rtl/>
        </w:rPr>
        <w:t xml:space="preserve">تواند مرجوحیت را افاده کند و باز اگر قرائن بیشتر و </w:t>
      </w:r>
      <w:r w:rsidR="00E7092A">
        <w:rPr>
          <w:rFonts w:hint="cs"/>
          <w:rtl/>
        </w:rPr>
        <w:t>قوی‌تر</w:t>
      </w:r>
      <w:r>
        <w:rPr>
          <w:rFonts w:hint="cs"/>
          <w:rtl/>
        </w:rPr>
        <w:t xml:space="preserve"> شوند گاهی</w:t>
      </w:r>
      <w:r w:rsidR="00EA574C">
        <w:rPr>
          <w:rFonts w:hint="cs"/>
          <w:rtl/>
        </w:rPr>
        <w:t xml:space="preserve"> می‌</w:t>
      </w:r>
      <w:r>
        <w:rPr>
          <w:rFonts w:hint="cs"/>
          <w:rtl/>
        </w:rPr>
        <w:t>تواند افاده حرمت کند.</w:t>
      </w:r>
    </w:p>
    <w:p w:rsidR="00EF4CFD" w:rsidRDefault="00EF4CFD" w:rsidP="00DB2F25">
      <w:pPr>
        <w:rPr>
          <w:rtl/>
        </w:rPr>
      </w:pPr>
      <w:r>
        <w:rPr>
          <w:rFonts w:hint="cs"/>
          <w:rtl/>
        </w:rPr>
        <w:t xml:space="preserve">پس </w:t>
      </w:r>
      <w:r w:rsidR="00E7092A">
        <w:rPr>
          <w:rFonts w:hint="cs"/>
          <w:rtl/>
        </w:rPr>
        <w:t>همان‌طور</w:t>
      </w:r>
      <w:r>
        <w:rPr>
          <w:rFonts w:hint="cs"/>
          <w:rtl/>
        </w:rPr>
        <w:t xml:space="preserve"> که ملاحظه فرمودید سیره فعلی اگر بخواهد بر وجوب یک فعل دلالت کند مؤونه زیادی دارد </w:t>
      </w:r>
      <w:r w:rsidR="00E7092A">
        <w:rPr>
          <w:rFonts w:hint="cs"/>
          <w:rtl/>
        </w:rPr>
        <w:t>همان‌طور</w:t>
      </w:r>
      <w:r>
        <w:rPr>
          <w:rFonts w:hint="cs"/>
          <w:rtl/>
        </w:rPr>
        <w:t xml:space="preserve"> که سیره ترک هم اگر بخواهد دلالت بر حرمت کند نیاز به مؤونه مستدل و متقنی دارد و در غیر این صورت باید گفت دلالت اولیه و اصلی سیره همان جواز است که </w:t>
      </w:r>
      <w:r w:rsidR="00E7092A">
        <w:rPr>
          <w:rtl/>
        </w:rPr>
        <w:t>در</w:t>
      </w:r>
      <w:r>
        <w:rPr>
          <w:rFonts w:hint="cs"/>
          <w:rtl/>
        </w:rPr>
        <w:t xml:space="preserve"> سیره فعلی جواز الفعل و در سیره ترکی هم جواز الترک</w:t>
      </w:r>
      <w:r w:rsidR="00EA574C">
        <w:rPr>
          <w:rFonts w:hint="cs"/>
          <w:rtl/>
        </w:rPr>
        <w:t xml:space="preserve"> می‌</w:t>
      </w:r>
      <w:r>
        <w:rPr>
          <w:rFonts w:hint="cs"/>
          <w:rtl/>
        </w:rPr>
        <w:t xml:space="preserve">باشد. اگر بخواهد از سطح جواز به رجحان دلالت کند و یا بالاتر از آن بخواهد دلالت بر لزوم (وجوب یا حرمت) کند عبور از هر </w:t>
      </w:r>
      <w:r w:rsidR="00E7092A">
        <w:rPr>
          <w:rtl/>
        </w:rPr>
        <w:t>مرحله‌به‌مرحله</w:t>
      </w:r>
      <w:r>
        <w:rPr>
          <w:rFonts w:hint="cs"/>
          <w:rtl/>
        </w:rPr>
        <w:t xml:space="preserve"> بالاتر نیاز به شواهد </w:t>
      </w:r>
      <w:r w:rsidR="00E7092A">
        <w:rPr>
          <w:rFonts w:hint="cs"/>
          <w:rtl/>
        </w:rPr>
        <w:t>قوی‌تر</w:t>
      </w:r>
      <w:r>
        <w:rPr>
          <w:rFonts w:hint="cs"/>
          <w:rtl/>
        </w:rPr>
        <w:t xml:space="preserve"> و </w:t>
      </w:r>
      <w:r w:rsidR="00E7092A">
        <w:rPr>
          <w:rFonts w:hint="cs"/>
          <w:rtl/>
        </w:rPr>
        <w:t>قاطع‌تر</w:t>
      </w:r>
      <w:r>
        <w:rPr>
          <w:rFonts w:hint="cs"/>
          <w:rtl/>
        </w:rPr>
        <w:t xml:space="preserve"> دارد که پیدا کردن چنین شواهدی کار دشواری است.</w:t>
      </w:r>
    </w:p>
    <w:p w:rsidR="00EF4CFD" w:rsidRDefault="00EF4CFD" w:rsidP="00EF4CFD">
      <w:pPr>
        <w:rPr>
          <w:rtl/>
        </w:rPr>
      </w:pPr>
      <w:r>
        <w:rPr>
          <w:rFonts w:hint="cs"/>
          <w:rtl/>
        </w:rPr>
        <w:t xml:space="preserve">و اما بحث ما عبارت است از سیره ترکی که قرار است دلالت بر حرمت کند (وجوب ترک، یا حرمت نظر) و در واقع قرار است این سیره از صورت اصلی خود که دلالت جوازی است ابتدا به مرحله رجحان و سپس به مرحله الزام برسد! این نیاز به قرائن و شواهد زیادی دارد که چنین چیزی هم وجود ندارد و حتی اگر </w:t>
      </w:r>
      <w:r w:rsidR="009B6A7D">
        <w:rPr>
          <w:rFonts w:hint="cs"/>
          <w:rtl/>
        </w:rPr>
        <w:t>این‌چنین</w:t>
      </w:r>
      <w:r>
        <w:rPr>
          <w:rFonts w:hint="cs"/>
          <w:rtl/>
        </w:rPr>
        <w:t xml:space="preserve"> </w:t>
      </w:r>
      <w:r w:rsidR="00E7092A">
        <w:rPr>
          <w:rFonts w:hint="cs"/>
          <w:rtl/>
        </w:rPr>
        <w:t>سیره‌ای</w:t>
      </w:r>
      <w:r>
        <w:rPr>
          <w:rFonts w:hint="cs"/>
          <w:rtl/>
        </w:rPr>
        <w:t xml:space="preserve"> وجود داشته و مشکل صغروی نداشته باشد </w:t>
      </w:r>
      <w:r w:rsidR="00A33008">
        <w:rPr>
          <w:rFonts w:hint="cs"/>
          <w:rtl/>
        </w:rPr>
        <w:t>باز هم از لحاظ کبروی دلالت بر حکم الزامی بسیار دشوار است و این احتمال هم وجود دارد که ترک به دلیل رجحان و احتیاط باشد نه وجوب.</w:t>
      </w:r>
    </w:p>
    <w:p w:rsidR="00A33008" w:rsidRDefault="00A33008" w:rsidP="00EF4CFD">
      <w:pPr>
        <w:rPr>
          <w:rtl/>
        </w:rPr>
      </w:pPr>
      <w:r>
        <w:rPr>
          <w:rFonts w:hint="cs"/>
          <w:rtl/>
        </w:rPr>
        <w:t xml:space="preserve">این دو اشکال صغروی و کبروی است که در بحث سیره وجود دارد و آنچه دارای اهمیت است همان اشکال صغروی است که شواهدی وجود دارد که اصلاً </w:t>
      </w:r>
      <w:r w:rsidR="009B6A7D">
        <w:rPr>
          <w:rFonts w:hint="cs"/>
          <w:rtl/>
        </w:rPr>
        <w:t>این‌چنین</w:t>
      </w:r>
      <w:r>
        <w:rPr>
          <w:rFonts w:hint="cs"/>
          <w:rtl/>
        </w:rPr>
        <w:t xml:space="preserve"> </w:t>
      </w:r>
      <w:r w:rsidR="00E7092A">
        <w:rPr>
          <w:rFonts w:hint="cs"/>
          <w:rtl/>
        </w:rPr>
        <w:t>سیره‌ای</w:t>
      </w:r>
      <w:r>
        <w:rPr>
          <w:rFonts w:hint="cs"/>
          <w:rtl/>
        </w:rPr>
        <w:t xml:space="preserve"> به صورت ساری و جاری وجود نداشته است.</w:t>
      </w:r>
    </w:p>
    <w:p w:rsidR="00A33008" w:rsidRDefault="00A33008" w:rsidP="00EF4CFD">
      <w:pPr>
        <w:rPr>
          <w:rtl/>
        </w:rPr>
      </w:pPr>
      <w:r>
        <w:rPr>
          <w:rFonts w:hint="cs"/>
          <w:rtl/>
        </w:rPr>
        <w:t xml:space="preserve">سؤال: این </w:t>
      </w:r>
      <w:r w:rsidR="009B6A7D">
        <w:rPr>
          <w:rFonts w:hint="cs"/>
          <w:rtl/>
        </w:rPr>
        <w:t>مسئله</w:t>
      </w:r>
      <w:r>
        <w:rPr>
          <w:rFonts w:hint="cs"/>
          <w:rtl/>
        </w:rPr>
        <w:t xml:space="preserve"> فقط در مورد وجه و کفین است؟</w:t>
      </w:r>
    </w:p>
    <w:p w:rsidR="00A33008" w:rsidRDefault="00A33008" w:rsidP="00EF4CFD">
      <w:pPr>
        <w:rPr>
          <w:rtl/>
        </w:rPr>
      </w:pPr>
      <w:r>
        <w:rPr>
          <w:rFonts w:hint="cs"/>
          <w:rtl/>
        </w:rPr>
        <w:t xml:space="preserve">جواب: بله، نظر به وجه و کفّین بدون شهوت، لکن اگر این نگاه همراه با شهوت باشد احتمال </w:t>
      </w:r>
      <w:r w:rsidR="00E7092A">
        <w:rPr>
          <w:rFonts w:hint="cs"/>
          <w:rtl/>
        </w:rPr>
        <w:t>قوی‌تر</w:t>
      </w:r>
      <w:r>
        <w:rPr>
          <w:rFonts w:hint="cs"/>
          <w:rtl/>
        </w:rPr>
        <w:t xml:space="preserve">ی وجود دارد که چنین </w:t>
      </w:r>
      <w:r w:rsidR="00E7092A">
        <w:rPr>
          <w:rFonts w:hint="cs"/>
          <w:rtl/>
        </w:rPr>
        <w:t>سیره‌ای</w:t>
      </w:r>
      <w:r>
        <w:rPr>
          <w:rFonts w:hint="cs"/>
          <w:rtl/>
        </w:rPr>
        <w:t xml:space="preserve"> بوده باشد</w:t>
      </w:r>
      <w:r w:rsidR="009B6A7D">
        <w:rPr>
          <w:rtl/>
        </w:rPr>
        <w:t>؛ و</w:t>
      </w:r>
      <w:r>
        <w:rPr>
          <w:rFonts w:hint="cs"/>
          <w:rtl/>
        </w:rPr>
        <w:t xml:space="preserve"> در مورد نگاه به غیر از وجه و کفّین هم بعید نیست که سیره متشرعه تمام باشد.</w:t>
      </w:r>
    </w:p>
    <w:p w:rsidR="00A33008" w:rsidRDefault="00A33008" w:rsidP="00A33008">
      <w:pPr>
        <w:pStyle w:val="Heading2"/>
        <w:rPr>
          <w:rtl/>
        </w:rPr>
      </w:pPr>
      <w:bookmarkStart w:id="12" w:name="_Toc43662991"/>
      <w:r>
        <w:rPr>
          <w:rFonts w:hint="cs"/>
          <w:rtl/>
        </w:rPr>
        <w:t>دلیل چهاردهم: اجماع</w:t>
      </w:r>
      <w:bookmarkEnd w:id="12"/>
    </w:p>
    <w:p w:rsidR="00A33008" w:rsidRDefault="00A33008" w:rsidP="00E7092A">
      <w:pPr>
        <w:rPr>
          <w:rtl/>
        </w:rPr>
      </w:pPr>
      <w:r>
        <w:rPr>
          <w:rFonts w:hint="cs"/>
          <w:rtl/>
        </w:rPr>
        <w:t>دلیل دیگری هم که برای حرمت نظر به وجه و کفّین بدون شهوت مطرح شده است اجماع است که البته پاسخ این دلیل هم واضح است به این بیان که وقتی معاقد اجماعات ملاحظه شود این نتیجه حاصل</w:t>
      </w:r>
      <w:r w:rsidR="00EA574C">
        <w:rPr>
          <w:rFonts w:hint="cs"/>
          <w:rtl/>
        </w:rPr>
        <w:t xml:space="preserve"> می‌</w:t>
      </w:r>
      <w:r>
        <w:rPr>
          <w:rFonts w:hint="cs"/>
          <w:rtl/>
        </w:rPr>
        <w:t xml:space="preserve">شود که اصل اینکه نظر به اجنبیه حرام است </w:t>
      </w:r>
      <w:r w:rsidR="00E7092A">
        <w:rPr>
          <w:rFonts w:hint="cs"/>
          <w:rtl/>
        </w:rPr>
        <w:t>فی‌الجمله</w:t>
      </w:r>
      <w:r>
        <w:rPr>
          <w:rFonts w:hint="cs"/>
          <w:rtl/>
        </w:rPr>
        <w:t xml:space="preserve"> درست است، نظر به عورات هم حرام است و همچنین در مورد زنان هم اینکه غیر از عورات و اعضا</w:t>
      </w:r>
      <w:r w:rsidR="00E7092A">
        <w:rPr>
          <w:rFonts w:hint="cs"/>
          <w:rtl/>
        </w:rPr>
        <w:t>ی</w:t>
      </w:r>
      <w:r>
        <w:rPr>
          <w:rFonts w:hint="cs"/>
          <w:rtl/>
        </w:rPr>
        <w:t xml:space="preserve"> رئیسیه حرام است این هم بعید نیست، نظر با شهوت و ریبه هم حرام است، اما اینکه اطلاقی در اجماع وجود داشته باشد که شامل وجه و کفّین بشود </w:t>
      </w:r>
      <w:r>
        <w:rPr>
          <w:rFonts w:hint="cs"/>
          <w:rtl/>
        </w:rPr>
        <w:lastRenderedPageBreak/>
        <w:t xml:space="preserve">محل کلام و شبهه است و اگر کسی به اقوال </w:t>
      </w:r>
      <w:r w:rsidR="00D94CE9">
        <w:rPr>
          <w:rFonts w:hint="cs"/>
          <w:rtl/>
        </w:rPr>
        <w:t>متقدمین</w:t>
      </w:r>
      <w:r>
        <w:rPr>
          <w:rFonts w:hint="cs"/>
          <w:rtl/>
        </w:rPr>
        <w:t xml:space="preserve"> مراجعه شود ملاحظه</w:t>
      </w:r>
      <w:r w:rsidR="00EA574C">
        <w:rPr>
          <w:rFonts w:hint="cs"/>
          <w:rtl/>
        </w:rPr>
        <w:t xml:space="preserve"> می‌</w:t>
      </w:r>
      <w:r>
        <w:rPr>
          <w:rFonts w:hint="cs"/>
          <w:rtl/>
        </w:rPr>
        <w:t>فرمایید که هیچ معقد اجماعی که در خصوص نگاه به وجه و کفّین بدون شهوت باشد وجود ندارد همچنین اطلاق در معقد اجماع هم کبرویاً محل خدشه و کلام است.</w:t>
      </w:r>
    </w:p>
    <w:p w:rsidR="00A33008" w:rsidRDefault="00A33008" w:rsidP="00A33008">
      <w:pPr>
        <w:rPr>
          <w:rtl/>
        </w:rPr>
      </w:pPr>
      <w:r>
        <w:rPr>
          <w:rFonts w:hint="cs"/>
          <w:rtl/>
        </w:rPr>
        <w:t>پس بنابراین این سه دلیل که عبارت بود از حکم عقل، سیره و اجماع که در تکمله بحث ادله حر</w:t>
      </w:r>
      <w:r w:rsidR="00D94CE9">
        <w:rPr>
          <w:rFonts w:hint="cs"/>
          <w:rtl/>
        </w:rPr>
        <w:t>مت قرار گرفت تنها به صورت اشاره‌</w:t>
      </w:r>
      <w:r>
        <w:rPr>
          <w:rFonts w:hint="cs"/>
          <w:rtl/>
        </w:rPr>
        <w:t xml:space="preserve">وار از آن عبور کردیم به این دلیل که </w:t>
      </w:r>
      <w:r w:rsidR="00D94CE9">
        <w:rPr>
          <w:rFonts w:hint="cs"/>
          <w:rtl/>
        </w:rPr>
        <w:t>هیچ‌کدام</w:t>
      </w:r>
      <w:r>
        <w:rPr>
          <w:rFonts w:hint="cs"/>
          <w:rtl/>
        </w:rPr>
        <w:t xml:space="preserve"> بنیان محکمی ندارند.</w:t>
      </w:r>
    </w:p>
    <w:p w:rsidR="00A33008" w:rsidRDefault="00A33008" w:rsidP="00A33008">
      <w:pPr>
        <w:rPr>
          <w:rtl/>
        </w:rPr>
      </w:pPr>
      <w:r>
        <w:rPr>
          <w:rFonts w:hint="cs"/>
          <w:rtl/>
        </w:rPr>
        <w:t xml:space="preserve">در اینجا پرونده ادله </w:t>
      </w:r>
      <w:r w:rsidR="00D94CE9">
        <w:rPr>
          <w:rFonts w:hint="cs"/>
          <w:rtl/>
        </w:rPr>
        <w:t>چهارده‌گانه</w:t>
      </w:r>
      <w:r>
        <w:rPr>
          <w:rFonts w:hint="cs"/>
          <w:rtl/>
        </w:rPr>
        <w:t xml:space="preserve"> حرمت نظر به وجه و کفّین بسته</w:t>
      </w:r>
      <w:r w:rsidR="00EA574C">
        <w:rPr>
          <w:rFonts w:hint="cs"/>
          <w:rtl/>
        </w:rPr>
        <w:t xml:space="preserve"> می‌</w:t>
      </w:r>
      <w:r>
        <w:rPr>
          <w:rFonts w:hint="cs"/>
          <w:rtl/>
        </w:rPr>
        <w:t>شود و از آن</w:t>
      </w:r>
      <w:r w:rsidR="00EA574C">
        <w:rPr>
          <w:rFonts w:hint="cs"/>
          <w:rtl/>
        </w:rPr>
        <w:t xml:space="preserve"> می‌</w:t>
      </w:r>
      <w:r>
        <w:rPr>
          <w:rFonts w:hint="cs"/>
          <w:rtl/>
        </w:rPr>
        <w:t>گذریم.</w:t>
      </w:r>
    </w:p>
    <w:p w:rsidR="00A33008" w:rsidRDefault="009B6A7D" w:rsidP="00EB7403">
      <w:pPr>
        <w:pStyle w:val="Heading1"/>
        <w:rPr>
          <w:rtl/>
        </w:rPr>
      </w:pPr>
      <w:bookmarkStart w:id="13" w:name="_Toc43662992"/>
      <w:r>
        <w:rPr>
          <w:rFonts w:hint="cs"/>
          <w:rtl/>
        </w:rPr>
        <w:t>طایفه</w:t>
      </w:r>
      <w:r w:rsidR="00EB7403">
        <w:rPr>
          <w:rFonts w:hint="cs"/>
          <w:rtl/>
        </w:rPr>
        <w:t xml:space="preserve"> دوم: ادله جواز نظر به وجه و کفّین بدون شهوت</w:t>
      </w:r>
      <w:bookmarkEnd w:id="13"/>
    </w:p>
    <w:p w:rsidR="00EB7403" w:rsidRDefault="00EB7403" w:rsidP="00EB7403">
      <w:pPr>
        <w:rPr>
          <w:rtl/>
        </w:rPr>
      </w:pPr>
      <w:r>
        <w:rPr>
          <w:rFonts w:hint="cs"/>
          <w:rtl/>
        </w:rPr>
        <w:t xml:space="preserve">پس از اتمام </w:t>
      </w:r>
      <w:r w:rsidR="009B6A7D">
        <w:rPr>
          <w:rFonts w:hint="cs"/>
          <w:rtl/>
        </w:rPr>
        <w:t>طایفه</w:t>
      </w:r>
      <w:r>
        <w:rPr>
          <w:rFonts w:hint="cs"/>
          <w:rtl/>
        </w:rPr>
        <w:t xml:space="preserve"> اول ادله که عبارت بود از ادله حرمت نظر به وجه و کفین وارد </w:t>
      </w:r>
      <w:r w:rsidR="009B6A7D">
        <w:rPr>
          <w:rFonts w:hint="cs"/>
          <w:rtl/>
        </w:rPr>
        <w:t>طایفه</w:t>
      </w:r>
      <w:r>
        <w:rPr>
          <w:rFonts w:hint="cs"/>
          <w:rtl/>
        </w:rPr>
        <w:t xml:space="preserve"> دوم</w:t>
      </w:r>
      <w:r w:rsidR="00EA574C">
        <w:rPr>
          <w:rFonts w:hint="cs"/>
          <w:rtl/>
        </w:rPr>
        <w:t xml:space="preserve"> می‌</w:t>
      </w:r>
      <w:r>
        <w:rPr>
          <w:rFonts w:hint="cs"/>
          <w:rtl/>
        </w:rPr>
        <w:t xml:space="preserve">شویم که عبارت از </w:t>
      </w:r>
      <w:r w:rsidR="009B6A7D">
        <w:rPr>
          <w:rFonts w:hint="cs"/>
          <w:rtl/>
        </w:rPr>
        <w:t>ادله‌ای</w:t>
      </w:r>
      <w:r>
        <w:rPr>
          <w:rFonts w:hint="cs"/>
          <w:rtl/>
        </w:rPr>
        <w:t xml:space="preserve"> که دلالت بر جواز نظر به وجه و کفین بدون شهوت</w:t>
      </w:r>
      <w:r w:rsidR="00EA574C">
        <w:rPr>
          <w:rFonts w:hint="cs"/>
          <w:rtl/>
        </w:rPr>
        <w:t xml:space="preserve"> می‌</w:t>
      </w:r>
      <w:r>
        <w:rPr>
          <w:rFonts w:hint="cs"/>
          <w:rtl/>
        </w:rPr>
        <w:t>کند.</w:t>
      </w:r>
    </w:p>
    <w:p w:rsidR="00EB7403" w:rsidRDefault="00EB7403" w:rsidP="00EB7403">
      <w:pPr>
        <w:rPr>
          <w:rtl/>
        </w:rPr>
      </w:pPr>
      <w:r>
        <w:rPr>
          <w:rFonts w:hint="cs"/>
          <w:rtl/>
        </w:rPr>
        <w:t xml:space="preserve">عرض شد که </w:t>
      </w:r>
      <w:r w:rsidR="009B6A7D">
        <w:rPr>
          <w:rFonts w:hint="cs"/>
          <w:rtl/>
        </w:rPr>
        <w:t>طایفه</w:t>
      </w:r>
      <w:r>
        <w:rPr>
          <w:rFonts w:hint="cs"/>
          <w:rtl/>
        </w:rPr>
        <w:t xml:space="preserve"> دوم نیز قائلینی دارد و از آن جمله مرحوم شیخ انصاری است که در مقابل صاحب جواهر به صورت محکم از این قول دفاع </w:t>
      </w:r>
      <w:r w:rsidR="00D94CE9">
        <w:rPr>
          <w:rFonts w:hint="cs"/>
          <w:rtl/>
        </w:rPr>
        <w:t>کرده‌اند</w:t>
      </w:r>
      <w:r>
        <w:rPr>
          <w:rFonts w:hint="cs"/>
          <w:rtl/>
        </w:rPr>
        <w:t>.</w:t>
      </w:r>
    </w:p>
    <w:p w:rsidR="00EB7403" w:rsidRDefault="00EB7403" w:rsidP="00EB7403">
      <w:pPr>
        <w:pStyle w:val="Heading2"/>
        <w:rPr>
          <w:rtl/>
        </w:rPr>
      </w:pPr>
      <w:bookmarkStart w:id="14" w:name="_Toc43662993"/>
      <w:r>
        <w:rPr>
          <w:rFonts w:hint="cs"/>
          <w:rtl/>
        </w:rPr>
        <w:t>دلیل اول: آیه 31 سوره نور</w:t>
      </w:r>
      <w:bookmarkEnd w:id="14"/>
    </w:p>
    <w:p w:rsidR="00EB7403" w:rsidRDefault="00EB7403" w:rsidP="00EB7403">
      <w:pPr>
        <w:rPr>
          <w:rtl/>
        </w:rPr>
      </w:pPr>
      <w:r>
        <w:rPr>
          <w:rFonts w:hint="cs"/>
          <w:rtl/>
        </w:rPr>
        <w:t xml:space="preserve">و اما </w:t>
      </w:r>
      <w:r w:rsidR="009B6A7D">
        <w:rPr>
          <w:rFonts w:hint="cs"/>
          <w:rtl/>
        </w:rPr>
        <w:t>ادله‌ای</w:t>
      </w:r>
      <w:r>
        <w:rPr>
          <w:rFonts w:hint="cs"/>
          <w:rtl/>
        </w:rPr>
        <w:t xml:space="preserve"> که در این </w:t>
      </w:r>
      <w:r w:rsidR="009B6A7D">
        <w:rPr>
          <w:rFonts w:hint="cs"/>
          <w:rtl/>
        </w:rPr>
        <w:t>طایفه</w:t>
      </w:r>
      <w:r>
        <w:rPr>
          <w:rFonts w:hint="cs"/>
          <w:rtl/>
        </w:rPr>
        <w:t xml:space="preserve"> برای جواز مورد استشهاد قرار گرفته است به ترتیب مورد بررسی قرار</w:t>
      </w:r>
      <w:r w:rsidR="00EA574C">
        <w:rPr>
          <w:rFonts w:hint="cs"/>
          <w:rtl/>
        </w:rPr>
        <w:t xml:space="preserve"> می‌</w:t>
      </w:r>
      <w:r>
        <w:rPr>
          <w:rFonts w:hint="cs"/>
          <w:rtl/>
        </w:rPr>
        <w:t xml:space="preserve">گیرد که در جلسه قبل دلیل وارد دلیل اول شدیم که با توجه به اینکه این دلیل قبلاً </w:t>
      </w:r>
      <w:r w:rsidR="00D94CE9">
        <w:rPr>
          <w:rFonts w:hint="cs"/>
          <w:rtl/>
        </w:rPr>
        <w:t>مفصلاً</w:t>
      </w:r>
      <w:r>
        <w:rPr>
          <w:rFonts w:hint="cs"/>
          <w:rtl/>
        </w:rPr>
        <w:t xml:space="preserve"> مورد بحث قرار گرفته بود </w:t>
      </w:r>
      <w:r w:rsidR="00D94CE9">
        <w:rPr>
          <w:rFonts w:hint="cs"/>
          <w:rtl/>
        </w:rPr>
        <w:t>اشاره‌وار</w:t>
      </w:r>
      <w:r>
        <w:rPr>
          <w:rFonts w:hint="cs"/>
          <w:rtl/>
        </w:rPr>
        <w:t xml:space="preserve"> از آن عبور کردیم که عبارت بود از</w:t>
      </w:r>
      <w:r w:rsidR="009B6A7D">
        <w:rPr>
          <w:rtl/>
        </w:rPr>
        <w:t xml:space="preserve"> </w:t>
      </w:r>
      <w:r>
        <w:rPr>
          <w:rFonts w:hint="cs"/>
          <w:rtl/>
        </w:rPr>
        <w:t>آیه شریفه 31 سوره نور که پس از آیه 30 که چند تکلیف را متوجه مردان مؤمن</w:t>
      </w:r>
      <w:r w:rsidR="00EA574C">
        <w:rPr>
          <w:rFonts w:hint="cs"/>
          <w:rtl/>
        </w:rPr>
        <w:t xml:space="preserve"> می‌</w:t>
      </w:r>
      <w:r>
        <w:rPr>
          <w:rFonts w:hint="cs"/>
          <w:rtl/>
        </w:rPr>
        <w:t>کند در آیه بعد حدود شش تکلیف را متوجه زنان مؤمن</w:t>
      </w:r>
      <w:r w:rsidR="00EA574C">
        <w:rPr>
          <w:rFonts w:hint="cs"/>
          <w:rtl/>
        </w:rPr>
        <w:t xml:space="preserve"> می‌</w:t>
      </w:r>
      <w:r>
        <w:rPr>
          <w:rFonts w:hint="cs"/>
          <w:rtl/>
        </w:rPr>
        <w:t xml:space="preserve">کند که دو مورد از تکالیف هم عبارت بود از </w:t>
      </w:r>
      <w:r w:rsidR="009B6A7D">
        <w:rPr>
          <w:b/>
          <w:bCs/>
          <w:color w:val="007200"/>
          <w:rtl/>
        </w:rPr>
        <w:t xml:space="preserve">﴿وَلَا يُبْدِينَ زِينَتَهُنَّ إِلَّا لِبُعُولَتِهِنَّ﴾ </w:t>
      </w:r>
      <w:r w:rsidR="002B325B">
        <w:rPr>
          <w:rFonts w:hint="cs"/>
          <w:rtl/>
        </w:rPr>
        <w:t xml:space="preserve">و </w:t>
      </w:r>
      <w:r w:rsidR="009B6A7D">
        <w:rPr>
          <w:b/>
          <w:bCs/>
          <w:color w:val="007200"/>
          <w:rtl/>
        </w:rPr>
        <w:t xml:space="preserve">﴿وَلَا يُبْدِينَ زِينَتَهُنَّ إِلَّا مَا ظَهَرَ﴾ </w:t>
      </w:r>
      <w:r w:rsidR="002B325B">
        <w:rPr>
          <w:rFonts w:hint="cs"/>
          <w:rtl/>
        </w:rPr>
        <w:t>که در این عبارات</w:t>
      </w:r>
      <w:r w:rsidR="00EA574C">
        <w:rPr>
          <w:rFonts w:hint="cs"/>
          <w:rtl/>
        </w:rPr>
        <w:t xml:space="preserve"> می‌</w:t>
      </w:r>
      <w:r w:rsidR="002B325B">
        <w:rPr>
          <w:rFonts w:hint="cs"/>
          <w:rtl/>
        </w:rPr>
        <w:t>فرماید نباید زینت</w:t>
      </w:r>
      <w:r w:rsidR="00EA574C">
        <w:rPr>
          <w:rFonts w:hint="cs"/>
          <w:rtl/>
        </w:rPr>
        <w:t xml:space="preserve">‌ها </w:t>
      </w:r>
      <w:r w:rsidR="002B325B">
        <w:rPr>
          <w:rFonts w:hint="cs"/>
          <w:rtl/>
        </w:rPr>
        <w:t>را برای دیگران کشف کنید مگر آن</w:t>
      </w:r>
      <w:r w:rsidR="00EA574C">
        <w:rPr>
          <w:rFonts w:hint="cs"/>
          <w:rtl/>
        </w:rPr>
        <w:t>‌های</w:t>
      </w:r>
      <w:r w:rsidR="002B325B">
        <w:rPr>
          <w:rFonts w:hint="cs"/>
          <w:rtl/>
        </w:rPr>
        <w:t>ی که ظاهر است.</w:t>
      </w:r>
    </w:p>
    <w:p w:rsidR="002B325B" w:rsidRDefault="002B325B" w:rsidP="000922FB">
      <w:pPr>
        <w:rPr>
          <w:rtl/>
        </w:rPr>
      </w:pPr>
      <w:r>
        <w:rPr>
          <w:rFonts w:hint="cs"/>
          <w:rtl/>
        </w:rPr>
        <w:t xml:space="preserve">گفته شد این استدلال متوقف بر چند </w:t>
      </w:r>
      <w:r w:rsidR="009B6A7D">
        <w:rPr>
          <w:rFonts w:hint="cs"/>
          <w:rtl/>
        </w:rPr>
        <w:t>مقدمه</w:t>
      </w:r>
      <w:r>
        <w:rPr>
          <w:rFonts w:hint="cs"/>
          <w:rtl/>
        </w:rPr>
        <w:t xml:space="preserve"> است که در جلسه قبل اشاره شد و ملاحظه فرمودید. هر یک آن </w:t>
      </w:r>
      <w:r w:rsidR="00D94CE9">
        <w:rPr>
          <w:rFonts w:hint="cs"/>
          <w:rtl/>
        </w:rPr>
        <w:t>مقدمات</w:t>
      </w:r>
      <w:r>
        <w:rPr>
          <w:rFonts w:hint="cs"/>
          <w:rtl/>
        </w:rPr>
        <w:t xml:space="preserve"> محل کلام و شبهه قرار گرفته بود و از نظر ما </w:t>
      </w:r>
      <w:r w:rsidR="00D94CE9">
        <w:rPr>
          <w:rFonts w:hint="cs"/>
          <w:rtl/>
        </w:rPr>
        <w:t>هیچ‌کدام</w:t>
      </w:r>
      <w:r>
        <w:rPr>
          <w:rFonts w:hint="cs"/>
          <w:rtl/>
        </w:rPr>
        <w:t xml:space="preserve"> از آن </w:t>
      </w:r>
      <w:r w:rsidR="000922FB">
        <w:rPr>
          <w:rFonts w:hint="cs"/>
          <w:rtl/>
        </w:rPr>
        <w:t>مناقشات</w:t>
      </w:r>
      <w:r>
        <w:rPr>
          <w:rFonts w:hint="cs"/>
          <w:rtl/>
        </w:rPr>
        <w:t xml:space="preserve"> تمام نیستند. در واقع </w:t>
      </w:r>
      <w:r w:rsidR="000922FB">
        <w:rPr>
          <w:rFonts w:hint="cs"/>
          <w:rtl/>
        </w:rPr>
        <w:t xml:space="preserve">این استدلال با </w:t>
      </w:r>
      <w:r>
        <w:rPr>
          <w:rFonts w:hint="cs"/>
          <w:rtl/>
        </w:rPr>
        <w:t xml:space="preserve">چهار </w:t>
      </w:r>
      <w:r w:rsidR="00D94CE9">
        <w:rPr>
          <w:rFonts w:hint="cs"/>
          <w:rtl/>
        </w:rPr>
        <w:t>مقدمه‌ای</w:t>
      </w:r>
      <w:r>
        <w:rPr>
          <w:rFonts w:hint="cs"/>
          <w:rtl/>
        </w:rPr>
        <w:t xml:space="preserve"> که برای جواز نظر به زینت</w:t>
      </w:r>
      <w:r w:rsidR="00EA574C">
        <w:rPr>
          <w:rFonts w:hint="cs"/>
          <w:rtl/>
        </w:rPr>
        <w:t>‌های</w:t>
      </w:r>
      <w:r>
        <w:rPr>
          <w:rFonts w:hint="cs"/>
          <w:rtl/>
        </w:rPr>
        <w:t xml:space="preserve"> ظاهری عرضی و همچنین اعضاء ظاهری که قدر متیقّنشان همان وجه و کفّین</w:t>
      </w:r>
      <w:r w:rsidR="00EA574C">
        <w:rPr>
          <w:rFonts w:hint="cs"/>
          <w:rtl/>
        </w:rPr>
        <w:t xml:space="preserve"> می‌</w:t>
      </w:r>
      <w:r>
        <w:rPr>
          <w:rFonts w:hint="cs"/>
          <w:rtl/>
        </w:rPr>
        <w:t xml:space="preserve">باشد کنار هم قرار گرفتند </w:t>
      </w:r>
      <w:r w:rsidR="000922FB">
        <w:rPr>
          <w:rFonts w:hint="cs"/>
          <w:rtl/>
        </w:rPr>
        <w:t xml:space="preserve">تمام است و این با تأکید بر آن </w:t>
      </w:r>
      <w:r w:rsidR="00D94CE9">
        <w:rPr>
          <w:rFonts w:hint="cs"/>
          <w:rtl/>
        </w:rPr>
        <w:t>مقدمه‌ای</w:t>
      </w:r>
      <w:r w:rsidR="000922FB">
        <w:rPr>
          <w:rFonts w:hint="cs"/>
          <w:rtl/>
        </w:rPr>
        <w:t xml:space="preserve"> است که به مدد روایات بیانگر این مطلب بود که زینتی که در آیه مطرح شده است شامل اعضاء ظاهری هم</w:t>
      </w:r>
      <w:r w:rsidR="00EA574C">
        <w:rPr>
          <w:rFonts w:hint="cs"/>
          <w:rtl/>
        </w:rPr>
        <w:t xml:space="preserve"> می‌</w:t>
      </w:r>
      <w:r w:rsidR="000922FB">
        <w:rPr>
          <w:rFonts w:hint="cs"/>
          <w:rtl/>
        </w:rPr>
        <w:t>شود که قدر متیقن آن وجه و کفین</w:t>
      </w:r>
      <w:r w:rsidR="00EA574C">
        <w:rPr>
          <w:rFonts w:hint="cs"/>
          <w:rtl/>
        </w:rPr>
        <w:t xml:space="preserve"> می‌</w:t>
      </w:r>
      <w:r w:rsidR="000922FB">
        <w:rPr>
          <w:rFonts w:hint="cs"/>
          <w:rtl/>
        </w:rPr>
        <w:t>باشد.</w:t>
      </w:r>
    </w:p>
    <w:p w:rsidR="000922FB" w:rsidRDefault="000922FB" w:rsidP="000922FB">
      <w:pPr>
        <w:rPr>
          <w:rtl/>
        </w:rPr>
      </w:pPr>
      <w:r>
        <w:rPr>
          <w:rFonts w:hint="cs"/>
          <w:rtl/>
        </w:rPr>
        <w:t xml:space="preserve">این </w:t>
      </w:r>
      <w:r w:rsidR="009B6A7D">
        <w:rPr>
          <w:rFonts w:hint="cs"/>
          <w:rtl/>
        </w:rPr>
        <w:t>مسئله</w:t>
      </w:r>
      <w:r>
        <w:rPr>
          <w:rFonts w:hint="cs"/>
          <w:rtl/>
        </w:rPr>
        <w:t xml:space="preserve"> در وسائل الشیعه در ابواب مرتبط وجود دارد و همچنین حضرت آقای شبیری زنجانی نیز در ذیل این آیه همین مطلب را بیان فرمودند که حدود شش روایت در ذیل این آیه وجود دارد که زینت را تفسیر کرده و ظاهر چند مورد از روایات همین است که زینت شامل اعضاء هم</w:t>
      </w:r>
      <w:r w:rsidR="00EA574C">
        <w:rPr>
          <w:rFonts w:hint="cs"/>
          <w:rtl/>
        </w:rPr>
        <w:t xml:space="preserve"> می‌</w:t>
      </w:r>
      <w:r>
        <w:rPr>
          <w:rFonts w:hint="cs"/>
          <w:rtl/>
        </w:rPr>
        <w:t>شود و فقط زینت شکلی عرضی نیست تا گفته شود همین زیورآلاتی همچون انگشتر و گردنبند و ... باشد.</w:t>
      </w:r>
    </w:p>
    <w:p w:rsidR="000922FB" w:rsidRDefault="000922FB" w:rsidP="000922FB">
      <w:pPr>
        <w:rPr>
          <w:rtl/>
        </w:rPr>
      </w:pPr>
      <w:r>
        <w:rPr>
          <w:rFonts w:hint="cs"/>
          <w:rtl/>
        </w:rPr>
        <w:lastRenderedPageBreak/>
        <w:t xml:space="preserve">از جمله این روایات همان صحیحه فضیل است که قبلاً چندین روز راجع به آن بحث شد که «مادون السّوار و الخمار» در آن مطرح شده بود که نتیجه آن هم این بود که </w:t>
      </w:r>
      <w:r w:rsidR="00D94CE9">
        <w:rPr>
          <w:rFonts w:hint="cs"/>
          <w:rtl/>
        </w:rPr>
        <w:t>این‌ها</w:t>
      </w:r>
      <w:r>
        <w:rPr>
          <w:rFonts w:hint="cs"/>
          <w:rtl/>
        </w:rPr>
        <w:t xml:space="preserve"> بخشی از همان عضوی هستند که </w:t>
      </w:r>
      <w:r w:rsidR="00D94CE9">
        <w:rPr>
          <w:rFonts w:hint="cs"/>
          <w:rtl/>
        </w:rPr>
        <w:t>زیورآلات</w:t>
      </w:r>
      <w:r>
        <w:rPr>
          <w:rFonts w:hint="cs"/>
          <w:rtl/>
        </w:rPr>
        <w:t xml:space="preserve"> بر </w:t>
      </w:r>
      <w:r w:rsidR="009B6A7D">
        <w:rPr>
          <w:rFonts w:hint="cs"/>
          <w:rtl/>
        </w:rPr>
        <w:t>آن‌ها</w:t>
      </w:r>
      <w:r>
        <w:rPr>
          <w:rFonts w:hint="cs"/>
          <w:rtl/>
        </w:rPr>
        <w:t xml:space="preserve"> قرار</w:t>
      </w:r>
      <w:r w:rsidR="00EA574C">
        <w:rPr>
          <w:rFonts w:hint="cs"/>
          <w:rtl/>
        </w:rPr>
        <w:t xml:space="preserve"> می‌</w:t>
      </w:r>
      <w:r>
        <w:rPr>
          <w:rFonts w:hint="cs"/>
          <w:rtl/>
        </w:rPr>
        <w:t>گیرد. همچنین یک یا دو روایت دیگر هم وجود دارد که بر همین مطلب ظهور دارد.</w:t>
      </w:r>
    </w:p>
    <w:p w:rsidR="000922FB" w:rsidRDefault="000922FB" w:rsidP="000922FB">
      <w:pPr>
        <w:rPr>
          <w:rtl/>
        </w:rPr>
      </w:pPr>
      <w:r>
        <w:rPr>
          <w:rFonts w:hint="cs"/>
          <w:rtl/>
        </w:rPr>
        <w:t>البته ادعای تعارض بین این روایات شده است که از نظر ما تعارضی وجود ندارد چراکه برخی از روایات بیان</w:t>
      </w:r>
      <w:r w:rsidR="00EA574C">
        <w:rPr>
          <w:rFonts w:hint="cs"/>
          <w:rtl/>
        </w:rPr>
        <w:t xml:space="preserve"> می‌</w:t>
      </w:r>
      <w:r>
        <w:rPr>
          <w:rFonts w:hint="cs"/>
          <w:rtl/>
        </w:rPr>
        <w:t>کنند که زینت شامل سوار و خمار و ...</w:t>
      </w:r>
      <w:r w:rsidR="00EA574C">
        <w:rPr>
          <w:rFonts w:hint="cs"/>
          <w:rtl/>
        </w:rPr>
        <w:t xml:space="preserve"> می‌</w:t>
      </w:r>
      <w:r>
        <w:rPr>
          <w:rFonts w:hint="cs"/>
          <w:rtl/>
        </w:rPr>
        <w:t xml:space="preserve">شود و برخی دیگر هم با عضو تطبیق </w:t>
      </w:r>
      <w:r w:rsidR="00D94CE9">
        <w:rPr>
          <w:rFonts w:hint="cs"/>
          <w:rtl/>
        </w:rPr>
        <w:t>کرده‌اند</w:t>
      </w:r>
      <w:r>
        <w:rPr>
          <w:rFonts w:hint="cs"/>
          <w:rtl/>
        </w:rPr>
        <w:t xml:space="preserve"> و </w:t>
      </w:r>
      <w:r w:rsidR="00D94CE9">
        <w:rPr>
          <w:rFonts w:hint="cs"/>
          <w:rtl/>
        </w:rPr>
        <w:t>هیچ‌کدام</w:t>
      </w:r>
      <w:r>
        <w:rPr>
          <w:rFonts w:hint="cs"/>
          <w:rtl/>
        </w:rPr>
        <w:t xml:space="preserve"> دارای حصر نیستند تا تعارضی حاصل شود.</w:t>
      </w:r>
    </w:p>
    <w:p w:rsidR="000922FB" w:rsidRDefault="000922FB" w:rsidP="000922FB">
      <w:pPr>
        <w:rPr>
          <w:rtl/>
        </w:rPr>
      </w:pPr>
      <w:r>
        <w:rPr>
          <w:rFonts w:hint="cs"/>
          <w:rtl/>
        </w:rPr>
        <w:t xml:space="preserve">پس بنابراین با توجه به آن چهار مقدمه که یکی از </w:t>
      </w:r>
      <w:r w:rsidR="009B6A7D">
        <w:rPr>
          <w:rFonts w:hint="cs"/>
          <w:rtl/>
        </w:rPr>
        <w:t>آن‌ها</w:t>
      </w:r>
      <w:r>
        <w:rPr>
          <w:rFonts w:hint="cs"/>
          <w:rtl/>
        </w:rPr>
        <w:t xml:space="preserve"> این بود که «زینت» شامل اعضاء هم</w:t>
      </w:r>
      <w:r w:rsidR="00EA574C">
        <w:rPr>
          <w:rFonts w:hint="cs"/>
          <w:rtl/>
        </w:rPr>
        <w:t xml:space="preserve"> می‌</w:t>
      </w:r>
      <w:r>
        <w:rPr>
          <w:rFonts w:hint="cs"/>
          <w:rtl/>
        </w:rPr>
        <w:t xml:space="preserve">شود چه در </w:t>
      </w:r>
      <w:r w:rsidR="00D94CE9">
        <w:rPr>
          <w:rFonts w:hint="cs"/>
          <w:rtl/>
        </w:rPr>
        <w:t>مستثنا</w:t>
      </w:r>
      <w:r>
        <w:rPr>
          <w:rFonts w:hint="cs"/>
          <w:rtl/>
        </w:rPr>
        <w:t xml:space="preserve"> منه و چه در </w:t>
      </w:r>
      <w:r w:rsidR="00D94CE9">
        <w:rPr>
          <w:rFonts w:hint="cs"/>
          <w:rtl/>
        </w:rPr>
        <w:t>مستثنا</w:t>
      </w:r>
      <w:r w:rsidR="009B6A7D">
        <w:rPr>
          <w:rtl/>
        </w:rPr>
        <w:t xml:space="preserve"> </w:t>
      </w:r>
      <w:r>
        <w:rPr>
          <w:rFonts w:hint="cs"/>
          <w:rtl/>
        </w:rPr>
        <w:t>و این تعمیم هم به برکت روایات حاصل</w:t>
      </w:r>
      <w:r w:rsidR="00EA574C">
        <w:rPr>
          <w:rFonts w:hint="cs"/>
          <w:rtl/>
        </w:rPr>
        <w:t xml:space="preserve"> می‌</w:t>
      </w:r>
      <w:r>
        <w:rPr>
          <w:rFonts w:hint="cs"/>
          <w:rtl/>
        </w:rPr>
        <w:t>شود</w:t>
      </w:r>
      <w:r w:rsidR="009B6A7D">
        <w:rPr>
          <w:rtl/>
        </w:rPr>
        <w:t xml:space="preserve"> </w:t>
      </w:r>
      <w:r>
        <w:rPr>
          <w:rFonts w:hint="cs"/>
          <w:rtl/>
        </w:rPr>
        <w:t xml:space="preserve">و مابقی مقدمات هم در جلسه قبل بیان شد، استدلال با </w:t>
      </w:r>
      <w:r w:rsidR="00D94CE9">
        <w:rPr>
          <w:rFonts w:hint="cs"/>
          <w:rtl/>
        </w:rPr>
        <w:t>این‌ها</w:t>
      </w:r>
      <w:r>
        <w:rPr>
          <w:rFonts w:hint="cs"/>
          <w:rtl/>
        </w:rPr>
        <w:t xml:space="preserve"> تکمیل</w:t>
      </w:r>
      <w:r w:rsidR="00EA574C">
        <w:rPr>
          <w:rFonts w:hint="cs"/>
          <w:rtl/>
        </w:rPr>
        <w:t xml:space="preserve"> می‌</w:t>
      </w:r>
      <w:r>
        <w:rPr>
          <w:rFonts w:hint="cs"/>
          <w:rtl/>
        </w:rPr>
        <w:t>شود.</w:t>
      </w:r>
    </w:p>
    <w:p w:rsidR="000922FB" w:rsidRDefault="000922FB" w:rsidP="00D94CE9">
      <w:pPr>
        <w:rPr>
          <w:rtl/>
        </w:rPr>
      </w:pPr>
      <w:r>
        <w:rPr>
          <w:rFonts w:hint="cs"/>
          <w:rtl/>
        </w:rPr>
        <w:t>عرض ما در اینجا این است که پیش از اینکه برای تعمیم زینت به روایات رجوع کنیم تا از زینت</w:t>
      </w:r>
      <w:r w:rsidR="00EA574C">
        <w:rPr>
          <w:rFonts w:hint="cs"/>
          <w:rtl/>
        </w:rPr>
        <w:t>‌های</w:t>
      </w:r>
      <w:r>
        <w:rPr>
          <w:rFonts w:hint="cs"/>
          <w:rtl/>
        </w:rPr>
        <w:t xml:space="preserve"> شکلی و عارضی به اعضاء و جوارح زن برسیم بعید نیست که بتوان از خود آیه برای این مطلب استفاده کرد با این بیان که در آیه</w:t>
      </w:r>
      <w:r w:rsidR="00EA574C">
        <w:rPr>
          <w:rFonts w:hint="cs"/>
          <w:rtl/>
        </w:rPr>
        <w:t xml:space="preserve"> می‌</w:t>
      </w:r>
      <w:r>
        <w:rPr>
          <w:rFonts w:hint="cs"/>
          <w:rtl/>
        </w:rPr>
        <w:t xml:space="preserve">فرماید </w:t>
      </w:r>
      <w:r w:rsidR="00D94CE9">
        <w:rPr>
          <w:b/>
          <w:bCs/>
          <w:color w:val="007200"/>
          <w:rtl/>
        </w:rPr>
        <w:t xml:space="preserve">﴿وَلَا يُبْدِينَ </w:t>
      </w:r>
      <w:r w:rsidR="00D94CE9">
        <w:rPr>
          <w:b/>
          <w:bCs/>
          <w:color w:val="007200"/>
          <w:rtl/>
        </w:rPr>
        <w:t>زِينَتَهُنَّ إِلَّا مَا ظَهَرَ﴾</w:t>
      </w:r>
      <w:r>
        <w:rPr>
          <w:rFonts w:hint="cs"/>
          <w:rtl/>
        </w:rPr>
        <w:t xml:space="preserve"> یعنی زینت</w:t>
      </w:r>
      <w:r w:rsidR="00EA574C">
        <w:rPr>
          <w:rFonts w:hint="cs"/>
          <w:rtl/>
        </w:rPr>
        <w:t>‌های</w:t>
      </w:r>
      <w:r>
        <w:rPr>
          <w:rFonts w:hint="cs"/>
          <w:rtl/>
        </w:rPr>
        <w:t xml:space="preserve"> خود را اظهار نکنند مگر آن زینتی که ظاهر است و آن زینتی که در صورت یا در دست</w:t>
      </w:r>
      <w:r w:rsidR="00EA574C">
        <w:rPr>
          <w:rFonts w:hint="cs"/>
          <w:rtl/>
        </w:rPr>
        <w:t xml:space="preserve"> می‌</w:t>
      </w:r>
      <w:r>
        <w:rPr>
          <w:rFonts w:hint="cs"/>
          <w:rtl/>
        </w:rPr>
        <w:t>باشد (قدر متیقن) که مصداق قطعی زینت در روایت</w:t>
      </w:r>
      <w:r w:rsidR="00EA574C">
        <w:rPr>
          <w:rFonts w:hint="cs"/>
          <w:rtl/>
        </w:rPr>
        <w:t xml:space="preserve"> می‌</w:t>
      </w:r>
      <w:r>
        <w:rPr>
          <w:rFonts w:hint="cs"/>
          <w:rtl/>
        </w:rPr>
        <w:t>باشد، این عرفاً ملازم است با آن عضوی که زینت بر آن قرار گرفته است. در واقع کلام این است که حتی اگر روایت هم وجود نداشت این مطلب قابل استظهار بود و لااقل</w:t>
      </w:r>
      <w:r w:rsidR="00EA574C">
        <w:rPr>
          <w:rFonts w:hint="cs"/>
          <w:rtl/>
        </w:rPr>
        <w:t xml:space="preserve"> می‌</w:t>
      </w:r>
      <w:r>
        <w:rPr>
          <w:rFonts w:hint="cs"/>
          <w:rtl/>
        </w:rPr>
        <w:t>توان گفت که بدون اشعار نیست.</w:t>
      </w:r>
    </w:p>
    <w:p w:rsidR="000922FB" w:rsidRDefault="00E7092A" w:rsidP="000922FB">
      <w:pPr>
        <w:rPr>
          <w:rtl/>
        </w:rPr>
      </w:pPr>
      <w:r>
        <w:rPr>
          <w:rFonts w:hint="cs"/>
          <w:rtl/>
        </w:rPr>
        <w:t>به‌عبارت‌دیگر</w:t>
      </w:r>
      <w:r w:rsidR="000922FB">
        <w:rPr>
          <w:rFonts w:hint="cs"/>
          <w:rtl/>
        </w:rPr>
        <w:t xml:space="preserve"> در آیه</w:t>
      </w:r>
      <w:r w:rsidR="00EA574C">
        <w:rPr>
          <w:rFonts w:hint="cs"/>
          <w:rtl/>
        </w:rPr>
        <w:t xml:space="preserve"> می‌</w:t>
      </w:r>
      <w:r w:rsidR="000922FB">
        <w:rPr>
          <w:rFonts w:hint="cs"/>
          <w:rtl/>
        </w:rPr>
        <w:t>فرماید: زینت</w:t>
      </w:r>
      <w:r w:rsidR="00EA574C">
        <w:rPr>
          <w:rFonts w:hint="cs"/>
          <w:rtl/>
        </w:rPr>
        <w:t xml:space="preserve">‌ها </w:t>
      </w:r>
      <w:r w:rsidR="000922FB">
        <w:rPr>
          <w:rFonts w:hint="cs"/>
          <w:rtl/>
        </w:rPr>
        <w:t>را اظهار نکند مگر آنچه که خودش ظاهر است، در این صورت زینت</w:t>
      </w:r>
      <w:r w:rsidR="00EA574C">
        <w:rPr>
          <w:rFonts w:hint="cs"/>
          <w:rtl/>
        </w:rPr>
        <w:t>‌های</w:t>
      </w:r>
      <w:r w:rsidR="000922FB">
        <w:rPr>
          <w:rFonts w:hint="cs"/>
          <w:rtl/>
        </w:rPr>
        <w:t xml:space="preserve"> ظاهری که </w:t>
      </w:r>
      <w:r w:rsidR="00FC7590">
        <w:rPr>
          <w:rFonts w:hint="cs"/>
          <w:rtl/>
        </w:rPr>
        <w:t xml:space="preserve">منعی از اظهارشان نشده است </w:t>
      </w:r>
      <w:r w:rsidR="00D94CE9">
        <w:rPr>
          <w:rFonts w:hint="cs"/>
          <w:rtl/>
        </w:rPr>
        <w:t>علی‌القاعده</w:t>
      </w:r>
      <w:r w:rsidR="00FC7590">
        <w:rPr>
          <w:rFonts w:hint="cs"/>
          <w:rtl/>
        </w:rPr>
        <w:t xml:space="preserve"> همراه با آن عضوی است که زینت بر آن نصب شده است. این </w:t>
      </w:r>
      <w:r w:rsidR="009B6A7D">
        <w:rPr>
          <w:rFonts w:hint="cs"/>
          <w:rtl/>
        </w:rPr>
        <w:t>مسئله</w:t>
      </w:r>
      <w:r w:rsidR="00FC7590">
        <w:rPr>
          <w:rFonts w:hint="cs"/>
          <w:rtl/>
        </w:rPr>
        <w:t xml:space="preserve"> حتی اگر قابل استظهار برای کسی نباشد </w:t>
      </w:r>
      <w:r w:rsidR="00D94CE9">
        <w:rPr>
          <w:rFonts w:hint="cs"/>
          <w:rtl/>
        </w:rPr>
        <w:t>لااقل</w:t>
      </w:r>
      <w:r w:rsidR="00EA574C">
        <w:rPr>
          <w:rFonts w:hint="cs"/>
          <w:rtl/>
        </w:rPr>
        <w:t xml:space="preserve"> می‌</w:t>
      </w:r>
      <w:r w:rsidR="00FC7590">
        <w:rPr>
          <w:rFonts w:hint="cs"/>
          <w:rtl/>
        </w:rPr>
        <w:t>توان گفت که دارای اشعار است.</w:t>
      </w:r>
    </w:p>
    <w:p w:rsidR="00FC7590" w:rsidRDefault="00FC7590" w:rsidP="000922FB">
      <w:pPr>
        <w:rPr>
          <w:rtl/>
        </w:rPr>
      </w:pPr>
      <w:r>
        <w:rPr>
          <w:rFonts w:hint="cs"/>
          <w:rtl/>
        </w:rPr>
        <w:t>بله ممکن است کسی اشکال کند که تلازم عقلی وجود ندارد که ما هم این را</w:t>
      </w:r>
      <w:r w:rsidR="00EA574C">
        <w:rPr>
          <w:rFonts w:hint="cs"/>
          <w:rtl/>
        </w:rPr>
        <w:t xml:space="preserve"> می‌</w:t>
      </w:r>
      <w:r>
        <w:rPr>
          <w:rFonts w:hint="cs"/>
          <w:rtl/>
        </w:rPr>
        <w:t xml:space="preserve">پذیریم کما اینکه </w:t>
      </w:r>
      <w:r w:rsidR="00D94CE9">
        <w:rPr>
          <w:rFonts w:hint="cs"/>
          <w:rtl/>
        </w:rPr>
        <w:t>بعضاً</w:t>
      </w:r>
      <w:r>
        <w:rPr>
          <w:rFonts w:hint="cs"/>
          <w:rtl/>
        </w:rPr>
        <w:t xml:space="preserve"> دیده</w:t>
      </w:r>
      <w:r w:rsidR="00EA574C">
        <w:rPr>
          <w:rFonts w:hint="cs"/>
          <w:rtl/>
        </w:rPr>
        <w:t xml:space="preserve"> می‌</w:t>
      </w:r>
      <w:r>
        <w:rPr>
          <w:rFonts w:hint="cs"/>
          <w:rtl/>
        </w:rPr>
        <w:t>شود افراد دستکش پوشیده و انگشتر خود را روی آن به انگشت</w:t>
      </w:r>
      <w:r w:rsidR="00EA574C">
        <w:rPr>
          <w:rFonts w:hint="cs"/>
          <w:rtl/>
        </w:rPr>
        <w:t xml:space="preserve"> می‌</w:t>
      </w:r>
      <w:r>
        <w:rPr>
          <w:rFonts w:hint="cs"/>
          <w:rtl/>
        </w:rPr>
        <w:t xml:space="preserve">کنند، پس عقلاً چنین تلازمی وجود ندارد لکن عرفاً شاید این تلازم وجود داشته باشد. البته با توجه به وجود روایات اصلاً نیازی به این تلازم نیست لکن فقط </w:t>
      </w:r>
      <w:r w:rsidR="00D94CE9">
        <w:rPr>
          <w:rFonts w:hint="cs"/>
          <w:rtl/>
        </w:rPr>
        <w:t>به‌عنوان</w:t>
      </w:r>
      <w:r>
        <w:rPr>
          <w:rFonts w:hint="cs"/>
          <w:rtl/>
        </w:rPr>
        <w:t xml:space="preserve"> اشاره مطرح شد که چنین اشعاری نیز وجود دارد.</w:t>
      </w:r>
    </w:p>
    <w:p w:rsidR="00420A6B" w:rsidRDefault="00D94CE9" w:rsidP="00420A6B">
      <w:pPr>
        <w:rPr>
          <w:rtl/>
        </w:rPr>
      </w:pPr>
      <w:r>
        <w:rPr>
          <w:rFonts w:hint="cs"/>
          <w:rtl/>
        </w:rPr>
        <w:t>نکته‌ای</w:t>
      </w:r>
      <w:r w:rsidR="00420A6B">
        <w:rPr>
          <w:rFonts w:hint="cs"/>
          <w:rtl/>
        </w:rPr>
        <w:t xml:space="preserve"> که در اینجا وجود دارد این است که آیا زینت شامل آن دسته از مواردی که ذاتاً زینت هستند نیز</w:t>
      </w:r>
      <w:r w:rsidR="00EA574C">
        <w:rPr>
          <w:rFonts w:hint="cs"/>
          <w:rtl/>
        </w:rPr>
        <w:t xml:space="preserve"> می‌</w:t>
      </w:r>
      <w:r w:rsidR="00420A6B">
        <w:rPr>
          <w:rFonts w:hint="cs"/>
          <w:rtl/>
        </w:rPr>
        <w:t xml:space="preserve">شود یا خیر؟ </w:t>
      </w:r>
      <w:r>
        <w:rPr>
          <w:rFonts w:hint="cs"/>
          <w:rtl/>
        </w:rPr>
        <w:t>به‌عنوان‌مثال</w:t>
      </w:r>
      <w:r w:rsidR="00420A6B">
        <w:rPr>
          <w:rFonts w:hint="cs"/>
          <w:rtl/>
        </w:rPr>
        <w:t xml:space="preserve"> در مورد زنان در روایات آمده است «النساء عوراتٌ» اما آیا روایت و دلیلی وجود دارد که دلالت کند بر این مطلب که زن به طور کل زینت است؟! همچون جایی که گفته شده است </w:t>
      </w:r>
      <w:r w:rsidR="009B6A7D" w:rsidRPr="009B6A7D">
        <w:rPr>
          <w:b/>
          <w:bCs/>
          <w:color w:val="007200"/>
          <w:rtl/>
        </w:rPr>
        <w:t>﴿الْمَالُ وَالْبَنُونَ زِينَةُ الْحَيَاةِ الدُّنْيَا...﴾</w:t>
      </w:r>
      <w:r w:rsidR="00420A6B">
        <w:rPr>
          <w:rFonts w:hint="cs"/>
          <w:rtl/>
        </w:rPr>
        <w:t xml:space="preserve">. </w:t>
      </w:r>
      <w:r>
        <w:rPr>
          <w:rFonts w:hint="cs"/>
          <w:rtl/>
        </w:rPr>
        <w:t>این‌ها</w:t>
      </w:r>
      <w:r w:rsidR="00420A6B">
        <w:rPr>
          <w:rFonts w:hint="cs"/>
          <w:rtl/>
        </w:rPr>
        <w:t xml:space="preserve"> نیاز به بررسی بیشتر دارد.</w:t>
      </w:r>
    </w:p>
    <w:p w:rsidR="00A33008" w:rsidRDefault="00420A6B" w:rsidP="009B6A7D">
      <w:pPr>
        <w:rPr>
          <w:rtl/>
        </w:rPr>
      </w:pPr>
      <w:r>
        <w:rPr>
          <w:rFonts w:hint="cs"/>
          <w:rtl/>
        </w:rPr>
        <w:lastRenderedPageBreak/>
        <w:t xml:space="preserve"> در جلسه گذشته نیز به این مطلب اشاره شد که اینکه در آیه</w:t>
      </w:r>
      <w:r w:rsidR="00EA574C">
        <w:rPr>
          <w:rFonts w:hint="cs"/>
          <w:rtl/>
        </w:rPr>
        <w:t xml:space="preserve"> می‌</w:t>
      </w:r>
      <w:r>
        <w:rPr>
          <w:rFonts w:hint="cs"/>
          <w:rtl/>
        </w:rPr>
        <w:t xml:space="preserve">فرماید </w:t>
      </w:r>
      <w:r w:rsidR="009B6A7D">
        <w:rPr>
          <w:b/>
          <w:bCs/>
          <w:color w:val="007200"/>
          <w:rtl/>
        </w:rPr>
        <w:t>﴿إِنَّا زَيَّنَّا السَّمَاءَ الدُّنْيَا بِزِينَةٍ الْكَوَاكِبِ﴾</w:t>
      </w:r>
      <w:r>
        <w:rPr>
          <w:rFonts w:hint="cs"/>
          <w:rtl/>
        </w:rPr>
        <w:t xml:space="preserve"> به طور کل ستارگان جزئی از سماء هستند و عرض و عریضی وجود ندارد، در این آیه نیز ممکن است وقتی گفته</w:t>
      </w:r>
      <w:r w:rsidR="00EA574C">
        <w:rPr>
          <w:rFonts w:hint="cs"/>
          <w:rtl/>
        </w:rPr>
        <w:t xml:space="preserve"> می‌</w:t>
      </w:r>
      <w:r>
        <w:rPr>
          <w:rFonts w:hint="cs"/>
          <w:rtl/>
        </w:rPr>
        <w:t xml:space="preserve">شود </w:t>
      </w:r>
      <w:r w:rsidR="009B6A7D" w:rsidRPr="009B6A7D">
        <w:rPr>
          <w:b/>
          <w:bCs/>
          <w:color w:val="007200"/>
          <w:rtl/>
        </w:rPr>
        <w:t>﴿الْمَالُ وَالْبَنُونَ زِينَةُ الْحَيَاةِ الدُّنْيَا...﴾</w:t>
      </w:r>
      <w:r>
        <w:rPr>
          <w:rFonts w:hint="cs"/>
          <w:rtl/>
        </w:rPr>
        <w:t xml:space="preserve"> </w:t>
      </w:r>
      <w:r w:rsidR="009B6A7D">
        <w:rPr>
          <w:rFonts w:hint="cs"/>
          <w:rtl/>
        </w:rPr>
        <w:t>چه‌بسا</w:t>
      </w:r>
      <w:r>
        <w:rPr>
          <w:rFonts w:hint="cs"/>
          <w:rtl/>
        </w:rPr>
        <w:t xml:space="preserve"> زینت دنیا هم همین مال و بنون هستند. فلذا اشعارات </w:t>
      </w:r>
      <w:r w:rsidR="00D94CE9">
        <w:rPr>
          <w:rFonts w:hint="cs"/>
          <w:rtl/>
        </w:rPr>
        <w:t>این‌چنینی</w:t>
      </w:r>
      <w:r>
        <w:rPr>
          <w:rFonts w:hint="cs"/>
          <w:rtl/>
        </w:rPr>
        <w:t xml:space="preserve"> لااقل وجود دارد چه در آیه و چه در این شواهدی که برای استعمال زینت مطرح شد و همچنین در مناسبات حکم و موضوع که از این مجموع شواهد و اشعاراتی که پیدا</w:t>
      </w:r>
      <w:r w:rsidR="00EA574C">
        <w:rPr>
          <w:rFonts w:hint="cs"/>
          <w:rtl/>
        </w:rPr>
        <w:t xml:space="preserve"> می‌</w:t>
      </w:r>
      <w:r>
        <w:rPr>
          <w:rFonts w:hint="cs"/>
          <w:rtl/>
        </w:rPr>
        <w:t>شوند</w:t>
      </w:r>
      <w:r w:rsidR="00EA574C">
        <w:rPr>
          <w:rFonts w:hint="cs"/>
          <w:rtl/>
        </w:rPr>
        <w:t xml:space="preserve"> می‌</w:t>
      </w:r>
      <w:r>
        <w:rPr>
          <w:rFonts w:hint="cs"/>
          <w:rtl/>
        </w:rPr>
        <w:t xml:space="preserve">توان </w:t>
      </w:r>
      <w:r w:rsidR="00D94CE9">
        <w:rPr>
          <w:rFonts w:hint="cs"/>
          <w:rtl/>
        </w:rPr>
        <w:t>به‌عنوان</w:t>
      </w:r>
      <w:r>
        <w:rPr>
          <w:rFonts w:hint="cs"/>
          <w:rtl/>
        </w:rPr>
        <w:t xml:space="preserve"> مؤید تفسیر آیه که در روایت آمده بود استفاده کرد. البته ممکن است کسی به تمام این شواهد شبهه کند کما اینکه قابل شبهه هم هست اما </w:t>
      </w:r>
      <w:r w:rsidR="00D94CE9">
        <w:rPr>
          <w:rFonts w:hint="cs"/>
          <w:rtl/>
        </w:rPr>
        <w:t>درعین‌حال</w:t>
      </w:r>
      <w:r>
        <w:rPr>
          <w:rFonts w:hint="cs"/>
          <w:rtl/>
        </w:rPr>
        <w:t xml:space="preserve"> روایت به صورت صریح آیه را تفسیر </w:t>
      </w:r>
      <w:r w:rsidR="00D94CE9">
        <w:rPr>
          <w:rFonts w:hint="cs"/>
          <w:rtl/>
        </w:rPr>
        <w:t>کرده‌اند</w:t>
      </w:r>
      <w:r>
        <w:rPr>
          <w:rFonts w:hint="cs"/>
          <w:rtl/>
        </w:rPr>
        <w:t xml:space="preserve"> که جای سخن</w:t>
      </w:r>
      <w:r w:rsidR="00EA574C">
        <w:rPr>
          <w:rFonts w:hint="cs"/>
          <w:rtl/>
        </w:rPr>
        <w:t xml:space="preserve"> نمی‌</w:t>
      </w:r>
      <w:r>
        <w:rPr>
          <w:rFonts w:hint="cs"/>
          <w:rtl/>
        </w:rPr>
        <w:t>ماند.</w:t>
      </w:r>
    </w:p>
    <w:p w:rsidR="00420A6B" w:rsidRDefault="00420A6B" w:rsidP="00420A6B">
      <w:pPr>
        <w:rPr>
          <w:rtl/>
        </w:rPr>
      </w:pPr>
      <w:r>
        <w:rPr>
          <w:rFonts w:hint="cs"/>
          <w:rtl/>
        </w:rPr>
        <w:t>سؤال: ؟؟؟ 25:08</w:t>
      </w:r>
    </w:p>
    <w:p w:rsidR="00420A6B" w:rsidRDefault="00420A6B" w:rsidP="00420A6B">
      <w:pPr>
        <w:rPr>
          <w:rtl/>
        </w:rPr>
      </w:pPr>
      <w:r>
        <w:rPr>
          <w:rFonts w:hint="cs"/>
          <w:rtl/>
        </w:rPr>
        <w:t>جواب: بله، اینکه در ذیل این آیه بیشتر وارد روایات مفسّره نشدیم به این جهت است که این روایات مفسّره زینت که تعمیم دهنده</w:t>
      </w:r>
      <w:r w:rsidR="009B6A7D">
        <w:rPr>
          <w:rtl/>
        </w:rPr>
        <w:t xml:space="preserve"> </w:t>
      </w:r>
      <w:r>
        <w:rPr>
          <w:rFonts w:hint="cs"/>
          <w:rtl/>
        </w:rPr>
        <w:t xml:space="preserve">آن به خود اعضاء هستند چند مورد از </w:t>
      </w:r>
      <w:r w:rsidR="009B6A7D">
        <w:rPr>
          <w:rFonts w:hint="cs"/>
          <w:rtl/>
        </w:rPr>
        <w:t>آن‌ها</w:t>
      </w:r>
      <w:r>
        <w:rPr>
          <w:rFonts w:hint="cs"/>
          <w:rtl/>
        </w:rPr>
        <w:t xml:space="preserve"> قبلاً مورد بررسی قرار دادیم و دلالت را در این حد پذیرفتیم (همچون صحیحه فضیل) و بخشی از روایات هم در آینده بیان خواهد شد و از این جهت است که در ذیل این آیه کلام را بسط ندادیم.</w:t>
      </w:r>
    </w:p>
    <w:p w:rsidR="00420A6B" w:rsidRDefault="00420A6B" w:rsidP="00420A6B">
      <w:pPr>
        <w:rPr>
          <w:rtl/>
        </w:rPr>
      </w:pPr>
      <w:r>
        <w:rPr>
          <w:rFonts w:hint="cs"/>
          <w:rtl/>
        </w:rPr>
        <w:t>به طور کل به نظر</w:t>
      </w:r>
      <w:r w:rsidR="00EA574C">
        <w:rPr>
          <w:rFonts w:hint="cs"/>
          <w:rtl/>
        </w:rPr>
        <w:t xml:space="preserve"> می‌</w:t>
      </w:r>
      <w:r>
        <w:rPr>
          <w:rFonts w:hint="cs"/>
          <w:rtl/>
        </w:rPr>
        <w:t>رسد دلالت آیه قابل قبول</w:t>
      </w:r>
      <w:r w:rsidR="00EA574C">
        <w:rPr>
          <w:rFonts w:hint="cs"/>
          <w:rtl/>
        </w:rPr>
        <w:t xml:space="preserve"> می‌</w:t>
      </w:r>
      <w:r>
        <w:rPr>
          <w:rFonts w:hint="cs"/>
          <w:rtl/>
        </w:rPr>
        <w:t>باشد و این وجه اول برای جواز نظر به وجه و کفّین اجنبیه</w:t>
      </w:r>
      <w:r w:rsidR="00EA574C">
        <w:rPr>
          <w:rFonts w:hint="cs"/>
          <w:rtl/>
        </w:rPr>
        <w:t xml:space="preserve"> می‌</w:t>
      </w:r>
      <w:r>
        <w:rPr>
          <w:rFonts w:hint="cs"/>
          <w:rtl/>
        </w:rPr>
        <w:t>باشد.</w:t>
      </w:r>
    </w:p>
    <w:p w:rsidR="00420A6B" w:rsidRDefault="00420A6B" w:rsidP="00420A6B">
      <w:pPr>
        <w:rPr>
          <w:rtl/>
        </w:rPr>
      </w:pPr>
      <w:r>
        <w:rPr>
          <w:rFonts w:hint="cs"/>
          <w:rtl/>
        </w:rPr>
        <w:t>از اینجا به بعد وارد روایات خواهیم شد اگرچه ممکن است چند آیه دیگر نیز برای این مطلب وجود داشته باشد که در آینده بیان خواهد شد.</w:t>
      </w:r>
    </w:p>
    <w:p w:rsidR="00420A6B" w:rsidRDefault="00420A6B" w:rsidP="00420A6B">
      <w:pPr>
        <w:pStyle w:val="Heading2"/>
        <w:rPr>
          <w:rtl/>
        </w:rPr>
      </w:pPr>
      <w:bookmarkStart w:id="15" w:name="_Toc43662994"/>
      <w:r>
        <w:rPr>
          <w:rFonts w:hint="cs"/>
          <w:rtl/>
        </w:rPr>
        <w:t>دلیل دوم: معتبره علی بن سوید</w:t>
      </w:r>
      <w:bookmarkEnd w:id="15"/>
    </w:p>
    <w:p w:rsidR="00420A6B" w:rsidRDefault="00420A6B" w:rsidP="00420A6B">
      <w:pPr>
        <w:rPr>
          <w:rtl/>
        </w:rPr>
      </w:pPr>
      <w:r>
        <w:rPr>
          <w:rFonts w:hint="cs"/>
          <w:rtl/>
        </w:rPr>
        <w:t>دلیل دیگر برای جواز نظر به وجه و کفّین معتبره علی بن سوید</w:t>
      </w:r>
      <w:r w:rsidR="00EA574C">
        <w:rPr>
          <w:rFonts w:hint="cs"/>
          <w:rtl/>
        </w:rPr>
        <w:t xml:space="preserve"> می‌</w:t>
      </w:r>
      <w:r>
        <w:rPr>
          <w:rFonts w:hint="cs"/>
          <w:rtl/>
        </w:rPr>
        <w:t>باشد که مرحوم صاحب وسائل این روایت را از کافی نقل</w:t>
      </w:r>
      <w:r w:rsidR="00EA574C">
        <w:rPr>
          <w:rFonts w:hint="cs"/>
          <w:rtl/>
        </w:rPr>
        <w:t xml:space="preserve"> می‌</w:t>
      </w:r>
      <w:r>
        <w:rPr>
          <w:rFonts w:hint="cs"/>
          <w:rtl/>
        </w:rPr>
        <w:t>فرمایند.</w:t>
      </w:r>
    </w:p>
    <w:p w:rsidR="00162153" w:rsidRDefault="00162153" w:rsidP="00162153">
      <w:pPr>
        <w:rPr>
          <w:rtl/>
        </w:rPr>
      </w:pPr>
      <w:r>
        <w:rPr>
          <w:rFonts w:hint="cs"/>
          <w:rtl/>
        </w:rPr>
        <w:t xml:space="preserve">این از روایاتی است که مرحوم شیخ نیز آن را بیان کرده و به آن استناد </w:t>
      </w:r>
      <w:r w:rsidR="00D94CE9">
        <w:rPr>
          <w:rFonts w:hint="cs"/>
          <w:rtl/>
        </w:rPr>
        <w:t>کرده‌اند</w:t>
      </w:r>
      <w:r>
        <w:rPr>
          <w:rFonts w:hint="cs"/>
          <w:rtl/>
        </w:rPr>
        <w:t xml:space="preserve"> و به گفته برخی، شیخ این را </w:t>
      </w:r>
      <w:r w:rsidR="00D94CE9">
        <w:rPr>
          <w:rFonts w:hint="cs"/>
          <w:rtl/>
        </w:rPr>
        <w:t>مهم‌ترین</w:t>
      </w:r>
      <w:r>
        <w:rPr>
          <w:rFonts w:hint="cs"/>
          <w:rtl/>
        </w:rPr>
        <w:t xml:space="preserve"> دلیل دانسته است که البته ما چنین </w:t>
      </w:r>
      <w:r w:rsidR="00D94CE9">
        <w:rPr>
          <w:rFonts w:hint="cs"/>
          <w:rtl/>
        </w:rPr>
        <w:t>استفاده‌ای</w:t>
      </w:r>
      <w:r>
        <w:rPr>
          <w:rFonts w:hint="cs"/>
          <w:rtl/>
        </w:rPr>
        <w:t xml:space="preserve"> از کلام شیخ نکردیم اما آنچه مسلم است این است که ایشان در کتاب نکاح خود در استدلال جواز نظر به وجه و کفّین این دلیل را به طور </w:t>
      </w:r>
      <w:r w:rsidR="009B6A7D">
        <w:rPr>
          <w:rFonts w:hint="cs"/>
          <w:rtl/>
        </w:rPr>
        <w:t>ویژه‌ای</w:t>
      </w:r>
      <w:r>
        <w:rPr>
          <w:rFonts w:hint="cs"/>
          <w:rtl/>
        </w:rPr>
        <w:t xml:space="preserve"> مورد توجه قرار </w:t>
      </w:r>
      <w:r w:rsidR="00D94CE9">
        <w:rPr>
          <w:rFonts w:hint="cs"/>
          <w:rtl/>
        </w:rPr>
        <w:t>داده‌اند</w:t>
      </w:r>
      <w:r>
        <w:rPr>
          <w:rFonts w:hint="cs"/>
          <w:rtl/>
        </w:rPr>
        <w:t xml:space="preserve"> و البته مرحوم صاحب جواهر هم در طرف مقابل دلالت را نفی</w:t>
      </w:r>
      <w:r w:rsidR="00EA574C">
        <w:rPr>
          <w:rFonts w:hint="cs"/>
          <w:rtl/>
        </w:rPr>
        <w:t xml:space="preserve"> می‌</w:t>
      </w:r>
      <w:r>
        <w:rPr>
          <w:rFonts w:hint="cs"/>
          <w:rtl/>
        </w:rPr>
        <w:t>کنند.</w:t>
      </w:r>
    </w:p>
    <w:p w:rsidR="00CE01C3" w:rsidRDefault="00CE01C3" w:rsidP="009B6A7D">
      <w:pPr>
        <w:rPr>
          <w:rtl/>
        </w:rPr>
      </w:pPr>
      <w:r>
        <w:rPr>
          <w:rFonts w:hint="cs"/>
          <w:rtl/>
        </w:rPr>
        <w:t xml:space="preserve">متن روایت به این صورت است که محمد بن یعقوب کلینی عن محمد بن یحیی عن احمد بن محمد عن علی بن حکم عن علی بن سوید: </w:t>
      </w:r>
      <w:r w:rsidR="009B6A7D" w:rsidRPr="009B6A7D">
        <w:rPr>
          <w:color w:val="008000"/>
          <w:rtl/>
        </w:rPr>
        <w:t>«</w:t>
      </w:r>
      <w:r w:rsidRPr="009B6A7D">
        <w:rPr>
          <w:color w:val="008000"/>
          <w:rtl/>
        </w:rPr>
        <w:t>قَالَ</w:t>
      </w:r>
      <w:r w:rsidR="009B6A7D" w:rsidRPr="009B6A7D">
        <w:rPr>
          <w:color w:val="008000"/>
        </w:rPr>
        <w:t xml:space="preserve"> :</w:t>
      </w:r>
      <w:r w:rsidRPr="009B6A7D">
        <w:rPr>
          <w:color w:val="008000"/>
          <w:rtl/>
        </w:rPr>
        <w:t>قُلْتُ لِأَبِي اَلْحَسَنِ عَلَيْهِ اَلسَّلاَمُ</w:t>
      </w:r>
      <w:r w:rsidR="009B6A7D" w:rsidRPr="009B6A7D">
        <w:rPr>
          <w:rFonts w:hint="cs"/>
          <w:color w:val="008000"/>
          <w:rtl/>
        </w:rPr>
        <w:t xml:space="preserve">: </w:t>
      </w:r>
      <w:r w:rsidRPr="009B6A7D">
        <w:rPr>
          <w:color w:val="008000"/>
          <w:rtl/>
        </w:rPr>
        <w:t>إِنِّي مُبْتَلًى بِالنَّظَرِ إِلَى اَلْمَرْأَةِ اَلْجَمِيلَةِ يُعْجِبُنِي اَلنَّظَرُ إِلَيْهَا؟ فَقَالَ لِي: يَا عَلِيُّ لاَ بَأْسَ إِذَا عَرَفَ اَللَّهُ مِنْ نِيَّتِكَ اَلصِّدْقَ، وَ إِيَّاكَ وَ اَلزِّنَا فَإِنَّهُ يَمْحَقُ اَ</w:t>
      </w:r>
      <w:r w:rsidR="009B6A7D" w:rsidRPr="009B6A7D">
        <w:rPr>
          <w:color w:val="008000"/>
          <w:rtl/>
        </w:rPr>
        <w:t>لْبَرَكَةَ وَ يُهْلِكُ اَلدِّين</w:t>
      </w:r>
      <w:r w:rsidRPr="009B6A7D">
        <w:rPr>
          <w:color w:val="008000"/>
        </w:rPr>
        <w:t>.</w:t>
      </w:r>
      <w:r w:rsidR="009B6A7D" w:rsidRPr="009B6A7D">
        <w:rPr>
          <w:color w:val="008000"/>
          <w:rtl/>
        </w:rPr>
        <w:t>»</w:t>
      </w:r>
      <w:r>
        <w:rPr>
          <w:rStyle w:val="FootnoteReference"/>
          <w:rtl/>
        </w:rPr>
        <w:footnoteReference w:id="1"/>
      </w:r>
    </w:p>
    <w:p w:rsidR="00CE01C3" w:rsidRDefault="00CE01C3" w:rsidP="00CE01C3">
      <w:pPr>
        <w:rPr>
          <w:rtl/>
        </w:rPr>
      </w:pPr>
      <w:r>
        <w:rPr>
          <w:rFonts w:hint="cs"/>
          <w:rtl/>
        </w:rPr>
        <w:lastRenderedPageBreak/>
        <w:t xml:space="preserve">در این روایت سوید خدمت امام کاظم </w:t>
      </w:r>
      <w:r w:rsidR="00D94CE9">
        <w:rPr>
          <w:rFonts w:hint="cs"/>
          <w:rtl/>
        </w:rPr>
        <w:t>علیه‌السلام</w:t>
      </w:r>
      <w:r>
        <w:rPr>
          <w:rFonts w:hint="cs"/>
          <w:rtl/>
        </w:rPr>
        <w:t xml:space="preserve"> رسیده و عرضه</w:t>
      </w:r>
      <w:r w:rsidR="00EA574C">
        <w:rPr>
          <w:rFonts w:hint="cs"/>
          <w:rtl/>
        </w:rPr>
        <w:t xml:space="preserve"> می‌</w:t>
      </w:r>
      <w:r>
        <w:rPr>
          <w:rFonts w:hint="cs"/>
          <w:rtl/>
        </w:rPr>
        <w:t>دارد من مبتلا هستم به اینکه نگاهم به چهره زن زیبای</w:t>
      </w:r>
      <w:r w:rsidR="00EA574C">
        <w:rPr>
          <w:rFonts w:hint="cs"/>
          <w:rtl/>
        </w:rPr>
        <w:t xml:space="preserve"> می‌</w:t>
      </w:r>
      <w:r>
        <w:rPr>
          <w:rFonts w:hint="cs"/>
          <w:rtl/>
        </w:rPr>
        <w:t>افتد و از آن خوشم</w:t>
      </w:r>
      <w:r w:rsidR="00EA574C">
        <w:rPr>
          <w:rFonts w:hint="cs"/>
          <w:rtl/>
        </w:rPr>
        <w:t xml:space="preserve"> می‌</w:t>
      </w:r>
      <w:r>
        <w:rPr>
          <w:rFonts w:hint="cs"/>
          <w:rtl/>
        </w:rPr>
        <w:t>آید! سپس امام پاسخ</w:t>
      </w:r>
      <w:r w:rsidR="00EA574C">
        <w:rPr>
          <w:rFonts w:hint="cs"/>
          <w:rtl/>
        </w:rPr>
        <w:t xml:space="preserve"> می‌</w:t>
      </w:r>
      <w:r>
        <w:rPr>
          <w:rFonts w:hint="cs"/>
          <w:rtl/>
        </w:rPr>
        <w:t>گویند</w:t>
      </w:r>
      <w:r w:rsidR="00162153">
        <w:rPr>
          <w:rFonts w:hint="cs"/>
          <w:rtl/>
        </w:rPr>
        <w:t xml:space="preserve"> در صورتی که خداوند بداند که تو صادق هستی (به این معنا که به دنبال لذت نیستی و یا اینکه ادامه بدهی و آثاری بر این نگاه مترتب کنی نیستی) بلااشکال است.</w:t>
      </w:r>
    </w:p>
    <w:p w:rsidR="00162153" w:rsidRDefault="00162153" w:rsidP="00162153">
      <w:pPr>
        <w:pStyle w:val="Heading3"/>
        <w:rPr>
          <w:rtl/>
        </w:rPr>
      </w:pPr>
      <w:bookmarkStart w:id="16" w:name="_Toc43662995"/>
      <w:r>
        <w:rPr>
          <w:rFonts w:hint="cs"/>
          <w:rtl/>
        </w:rPr>
        <w:t>استدلال به روایت</w:t>
      </w:r>
      <w:bookmarkEnd w:id="16"/>
    </w:p>
    <w:p w:rsidR="00162153" w:rsidRDefault="00162153" w:rsidP="00CE01C3">
      <w:pPr>
        <w:rPr>
          <w:rtl/>
        </w:rPr>
      </w:pPr>
      <w:r>
        <w:rPr>
          <w:rFonts w:hint="cs"/>
          <w:rtl/>
        </w:rPr>
        <w:t xml:space="preserve">این روایتی است که به آن استدلال شده است که نگاه به وجه </w:t>
      </w:r>
      <w:r w:rsidR="00D94CE9">
        <w:rPr>
          <w:rFonts w:hint="cs"/>
          <w:rtl/>
        </w:rPr>
        <w:t>بلااشکال</w:t>
      </w:r>
      <w:r>
        <w:rPr>
          <w:rFonts w:hint="cs"/>
          <w:rtl/>
        </w:rPr>
        <w:t xml:space="preserve"> است چراکه وقتی گفته</w:t>
      </w:r>
      <w:r w:rsidR="00EA574C">
        <w:rPr>
          <w:rFonts w:hint="cs"/>
          <w:rtl/>
        </w:rPr>
        <w:t xml:space="preserve"> می‌</w:t>
      </w:r>
      <w:r w:rsidR="00D94CE9">
        <w:rPr>
          <w:rFonts w:hint="cs"/>
          <w:rtl/>
        </w:rPr>
        <w:t>شود «مبتلی بالنّظر الی المرأة</w:t>
      </w:r>
      <w:r>
        <w:rPr>
          <w:rFonts w:hint="cs"/>
          <w:rtl/>
        </w:rPr>
        <w:t xml:space="preserve"> الجمیله» مصداق بارز نگاه به زن همان نگاه به چهره</w:t>
      </w:r>
      <w:r w:rsidR="00EA574C">
        <w:rPr>
          <w:rFonts w:hint="cs"/>
          <w:rtl/>
        </w:rPr>
        <w:t xml:space="preserve"> می‌</w:t>
      </w:r>
      <w:r>
        <w:rPr>
          <w:rFonts w:hint="cs"/>
          <w:rtl/>
        </w:rPr>
        <w:t>باشد و این نگاه با الغاء خصوصیت و عدم قول به تفصیل شامل دست هم</w:t>
      </w:r>
      <w:r w:rsidR="00EA574C">
        <w:rPr>
          <w:rFonts w:hint="cs"/>
          <w:rtl/>
        </w:rPr>
        <w:t xml:space="preserve"> می‌</w:t>
      </w:r>
      <w:r>
        <w:rPr>
          <w:rFonts w:hint="cs"/>
          <w:rtl/>
        </w:rPr>
        <w:t>شود و حضرت هم در جواب او</w:t>
      </w:r>
      <w:r w:rsidR="00EA574C">
        <w:rPr>
          <w:rFonts w:hint="cs"/>
          <w:rtl/>
        </w:rPr>
        <w:t xml:space="preserve"> می‌</w:t>
      </w:r>
      <w:r>
        <w:rPr>
          <w:rFonts w:hint="cs"/>
          <w:rtl/>
        </w:rPr>
        <w:t xml:space="preserve">فرمایند «لا بأس» یعنی </w:t>
      </w:r>
      <w:r w:rsidR="009B6A7D">
        <w:rPr>
          <w:rFonts w:hint="cs"/>
          <w:rtl/>
        </w:rPr>
        <w:t>این‌چنین</w:t>
      </w:r>
      <w:r>
        <w:rPr>
          <w:rFonts w:hint="cs"/>
          <w:rtl/>
        </w:rPr>
        <w:t xml:space="preserve"> نگاهی خالی از اشکال است.</w:t>
      </w:r>
    </w:p>
    <w:p w:rsidR="00162153" w:rsidRDefault="00E7092A" w:rsidP="00CE01C3">
      <w:pPr>
        <w:rPr>
          <w:rtl/>
        </w:rPr>
      </w:pPr>
      <w:r>
        <w:rPr>
          <w:rFonts w:hint="cs"/>
          <w:rtl/>
        </w:rPr>
        <w:t>همان‌طور</w:t>
      </w:r>
      <w:r w:rsidR="00162153">
        <w:rPr>
          <w:rFonts w:hint="cs"/>
          <w:rtl/>
        </w:rPr>
        <w:t xml:space="preserve"> که عرض شد این از روایاتی است که مرحوم شیخ به آن استدلال </w:t>
      </w:r>
      <w:r>
        <w:rPr>
          <w:rFonts w:hint="cs"/>
          <w:rtl/>
        </w:rPr>
        <w:t>فرموده‌اند</w:t>
      </w:r>
      <w:r w:rsidR="00162153">
        <w:rPr>
          <w:rFonts w:hint="cs"/>
          <w:rtl/>
        </w:rPr>
        <w:t xml:space="preserve"> که </w:t>
      </w:r>
      <w:r w:rsidR="00D94CE9">
        <w:rPr>
          <w:rFonts w:hint="cs"/>
          <w:rtl/>
        </w:rPr>
        <w:t>علی‌القاعده</w:t>
      </w:r>
      <w:r w:rsidR="00162153">
        <w:rPr>
          <w:rFonts w:hint="cs"/>
          <w:rtl/>
        </w:rPr>
        <w:t xml:space="preserve"> قبل از ایشان نیز بزرگانی هستند که چنین استدلالی دارند لکن فعلاً مرسوم است که این استدلال را به شیخ نسبت</w:t>
      </w:r>
      <w:r w:rsidR="00EA574C">
        <w:rPr>
          <w:rFonts w:hint="cs"/>
          <w:rtl/>
        </w:rPr>
        <w:t xml:space="preserve"> می‌</w:t>
      </w:r>
      <w:r w:rsidR="00162153">
        <w:rPr>
          <w:rFonts w:hint="cs"/>
          <w:rtl/>
        </w:rPr>
        <w:t xml:space="preserve">دهند لکن </w:t>
      </w:r>
      <w:r w:rsidR="009B6A7D">
        <w:rPr>
          <w:rFonts w:hint="cs"/>
          <w:rtl/>
        </w:rPr>
        <w:t>چه‌بسا</w:t>
      </w:r>
      <w:r w:rsidR="00162153">
        <w:rPr>
          <w:rFonts w:hint="cs"/>
          <w:rtl/>
        </w:rPr>
        <w:t xml:space="preserve"> مرحوم نراقی و یا حتی کتاب</w:t>
      </w:r>
      <w:r w:rsidR="00EA574C">
        <w:rPr>
          <w:rFonts w:hint="cs"/>
          <w:rtl/>
        </w:rPr>
        <w:t>‌های</w:t>
      </w:r>
      <w:r w:rsidR="00162153">
        <w:rPr>
          <w:rFonts w:hint="cs"/>
          <w:rtl/>
        </w:rPr>
        <w:t xml:space="preserve"> مرحوم علامه هم این استدلال وجود داشته باشد.</w:t>
      </w:r>
    </w:p>
    <w:p w:rsidR="006937C4" w:rsidRDefault="006937C4" w:rsidP="00CE01C3">
      <w:pPr>
        <w:rPr>
          <w:rtl/>
        </w:rPr>
      </w:pPr>
      <w:r>
        <w:rPr>
          <w:rFonts w:hint="cs"/>
          <w:rtl/>
        </w:rPr>
        <w:t xml:space="preserve">شرح استدلال </w:t>
      </w:r>
      <w:r w:rsidR="009B6A7D">
        <w:rPr>
          <w:rFonts w:hint="cs"/>
          <w:rtl/>
        </w:rPr>
        <w:t>این‌چنین</w:t>
      </w:r>
      <w:r>
        <w:rPr>
          <w:rFonts w:hint="cs"/>
          <w:rtl/>
        </w:rPr>
        <w:t xml:space="preserve"> است که گفته شده است </w:t>
      </w:r>
      <w:r w:rsidR="00486849">
        <w:rPr>
          <w:rFonts w:hint="cs"/>
          <w:rtl/>
        </w:rPr>
        <w:t>این نگاهی است که به قصد لذّت نیست بلکه در مسیر کار خود است و نگاهش</w:t>
      </w:r>
      <w:r w:rsidR="00EA574C">
        <w:rPr>
          <w:rFonts w:hint="cs"/>
          <w:rtl/>
        </w:rPr>
        <w:t xml:space="preserve"> می‌</w:t>
      </w:r>
      <w:r w:rsidR="00486849">
        <w:rPr>
          <w:rFonts w:hint="cs"/>
          <w:rtl/>
        </w:rPr>
        <w:t>افتد</w:t>
      </w:r>
      <w:r w:rsidR="009B6A7D">
        <w:rPr>
          <w:rtl/>
        </w:rPr>
        <w:t>؛ و</w:t>
      </w:r>
      <w:r w:rsidR="00486849">
        <w:rPr>
          <w:rFonts w:hint="cs"/>
          <w:rtl/>
        </w:rPr>
        <w:t xml:space="preserve"> در مورد عبارت «یعجبنی» گفته</w:t>
      </w:r>
      <w:r w:rsidR="00EA574C">
        <w:rPr>
          <w:rFonts w:hint="cs"/>
          <w:rtl/>
        </w:rPr>
        <w:t xml:space="preserve"> می‌</w:t>
      </w:r>
      <w:r w:rsidR="00486849">
        <w:rPr>
          <w:rFonts w:hint="cs"/>
          <w:rtl/>
        </w:rPr>
        <w:t xml:space="preserve">شود که گاهی نگاه شهوانی است و گاهی نیز شهوانی نیست و </w:t>
      </w:r>
      <w:r w:rsidR="009B6A7D">
        <w:rPr>
          <w:rFonts w:hint="cs"/>
          <w:rtl/>
        </w:rPr>
        <w:t>فی‌الواقع</w:t>
      </w:r>
      <w:r w:rsidR="00486849">
        <w:rPr>
          <w:rFonts w:hint="cs"/>
          <w:rtl/>
        </w:rPr>
        <w:t xml:space="preserve"> نگاه معمولی است و این هم نگاه </w:t>
      </w:r>
      <w:r w:rsidR="00D94CE9">
        <w:rPr>
          <w:rFonts w:hint="cs"/>
          <w:rtl/>
        </w:rPr>
        <w:t>لا عن شهوة</w:t>
      </w:r>
      <w:r w:rsidR="00486849" w:rsidRPr="00D221E2">
        <w:rPr>
          <w:rFonts w:hint="cs"/>
          <w:rtl/>
        </w:rPr>
        <w:t>ٍ</w:t>
      </w:r>
      <w:r w:rsidR="00EA574C">
        <w:rPr>
          <w:rFonts w:hint="cs"/>
          <w:rtl/>
        </w:rPr>
        <w:t xml:space="preserve"> می‌</w:t>
      </w:r>
      <w:r w:rsidR="00486849" w:rsidRPr="00D221E2">
        <w:rPr>
          <w:rFonts w:hint="cs"/>
          <w:rtl/>
        </w:rPr>
        <w:t>باشد و اینکه</w:t>
      </w:r>
      <w:r w:rsidR="00EA574C">
        <w:rPr>
          <w:rFonts w:hint="cs"/>
          <w:rtl/>
        </w:rPr>
        <w:t xml:space="preserve"> می‌</w:t>
      </w:r>
      <w:r w:rsidR="00486849" w:rsidRPr="00D221E2">
        <w:rPr>
          <w:rFonts w:hint="cs"/>
          <w:rtl/>
        </w:rPr>
        <w:t>فرماید «یعجبنی» در واقع به جهت زیبایی</w:t>
      </w:r>
      <w:r w:rsidR="00EA574C">
        <w:rPr>
          <w:rFonts w:hint="cs"/>
          <w:rtl/>
        </w:rPr>
        <w:t>‌های</w:t>
      </w:r>
      <w:r w:rsidR="00486849" w:rsidRPr="00D221E2">
        <w:rPr>
          <w:rFonts w:hint="cs"/>
          <w:rtl/>
        </w:rPr>
        <w:t xml:space="preserve"> موجود در او لذت</w:t>
      </w:r>
      <w:r w:rsidR="00EA574C">
        <w:rPr>
          <w:rFonts w:hint="cs"/>
          <w:rtl/>
        </w:rPr>
        <w:t xml:space="preserve"> می‌</w:t>
      </w:r>
      <w:r w:rsidR="00486849" w:rsidRPr="00D221E2">
        <w:rPr>
          <w:rFonts w:hint="cs"/>
          <w:rtl/>
        </w:rPr>
        <w:t>برد که این بسیار طبیعی است همچون هر چیز زیبای دیگری</w:t>
      </w:r>
      <w:r w:rsidR="00D221E2">
        <w:rPr>
          <w:rFonts w:hint="cs"/>
          <w:rtl/>
        </w:rPr>
        <w:t xml:space="preserve"> و این لذت با لذتی که در شهوت وجود دارد قابل تفکیک است اگرچه مرزهای بسیار آن بسیار ظریف</w:t>
      </w:r>
      <w:r w:rsidR="00EA574C">
        <w:rPr>
          <w:rFonts w:hint="cs"/>
          <w:rtl/>
        </w:rPr>
        <w:t xml:space="preserve"> می‌</w:t>
      </w:r>
      <w:r w:rsidR="00D221E2">
        <w:rPr>
          <w:rFonts w:hint="cs"/>
          <w:rtl/>
        </w:rPr>
        <w:t>باشد</w:t>
      </w:r>
      <w:r w:rsidR="009B6A7D">
        <w:rPr>
          <w:rtl/>
        </w:rPr>
        <w:t>؛ و</w:t>
      </w:r>
      <w:r w:rsidR="00D221E2">
        <w:rPr>
          <w:rFonts w:hint="cs"/>
          <w:rtl/>
        </w:rPr>
        <w:t xml:space="preserve"> یا اگر که نگاه هم همراه با لذت و شهوانی باشد این نگاهی که در روایت گفته شده است نگاه</w:t>
      </w:r>
      <w:r w:rsidR="00B4454B">
        <w:rPr>
          <w:rFonts w:hint="cs"/>
          <w:rtl/>
        </w:rPr>
        <w:t xml:space="preserve"> معمولی و متعارف است که در مسیر کار برخورد</w:t>
      </w:r>
      <w:r w:rsidR="00EA574C">
        <w:rPr>
          <w:rFonts w:hint="cs"/>
          <w:rtl/>
        </w:rPr>
        <w:t xml:space="preserve"> می‌</w:t>
      </w:r>
      <w:r w:rsidR="00B4454B">
        <w:rPr>
          <w:rFonts w:hint="cs"/>
          <w:rtl/>
        </w:rPr>
        <w:t>کند و شهوت و لذّت قصد اصلی و استقلالی در نگاه نیست بلکه قصد اصلی یک ارتباط معمولی است که با زن برخورد</w:t>
      </w:r>
      <w:r w:rsidR="00EA574C">
        <w:rPr>
          <w:rFonts w:hint="cs"/>
          <w:rtl/>
        </w:rPr>
        <w:t xml:space="preserve"> می‌</w:t>
      </w:r>
      <w:r w:rsidR="00B4454B">
        <w:rPr>
          <w:rFonts w:hint="cs"/>
          <w:rtl/>
        </w:rPr>
        <w:t>شود لکن در ضمن آن این لذت هم پیش</w:t>
      </w:r>
      <w:r w:rsidR="00EA574C">
        <w:rPr>
          <w:rFonts w:hint="cs"/>
          <w:rtl/>
        </w:rPr>
        <w:t xml:space="preserve"> می‌</w:t>
      </w:r>
      <w:r w:rsidR="00B4454B">
        <w:rPr>
          <w:rFonts w:hint="cs"/>
          <w:rtl/>
        </w:rPr>
        <w:t xml:space="preserve">آید که این لذت تبعی و ثانوی است، </w:t>
      </w:r>
      <w:r w:rsidR="00D94CE9">
        <w:rPr>
          <w:rFonts w:hint="cs"/>
          <w:rtl/>
        </w:rPr>
        <w:t>به‌گونه‌ای</w:t>
      </w:r>
      <w:r w:rsidR="00B4454B">
        <w:rPr>
          <w:rFonts w:hint="cs"/>
          <w:rtl/>
        </w:rPr>
        <w:t xml:space="preserve"> که </w:t>
      </w:r>
      <w:r w:rsidR="00584FC9">
        <w:rPr>
          <w:rFonts w:hint="cs"/>
          <w:rtl/>
        </w:rPr>
        <w:t xml:space="preserve">اگر این ارتباط متعارف با آن زن وجود نداشت این مرد </w:t>
      </w:r>
      <w:r w:rsidR="00D94CE9">
        <w:rPr>
          <w:rFonts w:hint="cs"/>
          <w:rtl/>
        </w:rPr>
        <w:t>هیچ‌گاه</w:t>
      </w:r>
      <w:r w:rsidR="00584FC9">
        <w:rPr>
          <w:rFonts w:hint="cs"/>
          <w:rtl/>
        </w:rPr>
        <w:t xml:space="preserve"> به آن زن نگاه</w:t>
      </w:r>
      <w:r w:rsidR="00EA574C">
        <w:rPr>
          <w:rFonts w:hint="cs"/>
          <w:rtl/>
        </w:rPr>
        <w:t xml:space="preserve"> نمی‌</w:t>
      </w:r>
      <w:r w:rsidR="00584FC9">
        <w:rPr>
          <w:rFonts w:hint="cs"/>
          <w:rtl/>
        </w:rPr>
        <w:t>کرد اما اکنون که این ارتباط به وجود آمده است این لذت هم ضمیمه</w:t>
      </w:r>
      <w:r w:rsidR="00EA574C">
        <w:rPr>
          <w:rFonts w:hint="cs"/>
          <w:rtl/>
        </w:rPr>
        <w:t xml:space="preserve"> می‌</w:t>
      </w:r>
      <w:r w:rsidR="00584FC9">
        <w:rPr>
          <w:rFonts w:hint="cs"/>
          <w:rtl/>
        </w:rPr>
        <w:t>شود.</w:t>
      </w:r>
    </w:p>
    <w:p w:rsidR="00584FC9" w:rsidRDefault="00584FC9" w:rsidP="00CE01C3">
      <w:pPr>
        <w:rPr>
          <w:rtl/>
        </w:rPr>
      </w:pPr>
      <w:r>
        <w:rPr>
          <w:rFonts w:hint="cs"/>
          <w:rtl/>
        </w:rPr>
        <w:t xml:space="preserve">پس در بحث «یعجبنی» گفته شد که یا به معنای </w:t>
      </w:r>
      <w:r w:rsidR="004C7DCC">
        <w:rPr>
          <w:rFonts w:hint="cs"/>
          <w:rtl/>
        </w:rPr>
        <w:t xml:space="preserve">نگاه غیر شهوانی است و یا اینکه این نگاه شهوانی تبعی و عرضی است و </w:t>
      </w:r>
      <w:r w:rsidR="00D94CE9">
        <w:rPr>
          <w:rFonts w:hint="cs"/>
          <w:rtl/>
        </w:rPr>
        <w:t>درهرصورت</w:t>
      </w:r>
      <w:r w:rsidR="004C7DCC">
        <w:rPr>
          <w:rFonts w:hint="cs"/>
          <w:rtl/>
        </w:rPr>
        <w:t xml:space="preserve"> امام</w:t>
      </w:r>
      <w:r w:rsidR="00EA574C">
        <w:rPr>
          <w:rFonts w:hint="cs"/>
          <w:rtl/>
        </w:rPr>
        <w:t xml:space="preserve"> می‌</w:t>
      </w:r>
      <w:r w:rsidR="004C7DCC">
        <w:rPr>
          <w:rFonts w:hint="cs"/>
          <w:rtl/>
        </w:rPr>
        <w:t>فرمایند «لا بأس». البته این دو احتمالی که گفته شد در نتیجه بحث تفاوت</w:t>
      </w:r>
      <w:r w:rsidR="00EA574C">
        <w:rPr>
          <w:rFonts w:hint="cs"/>
          <w:rtl/>
        </w:rPr>
        <w:t>‌های</w:t>
      </w:r>
      <w:r w:rsidR="004C7DCC">
        <w:rPr>
          <w:rFonts w:hint="cs"/>
          <w:rtl/>
        </w:rPr>
        <w:t>ی ایجاد</w:t>
      </w:r>
      <w:r w:rsidR="00EA574C">
        <w:rPr>
          <w:rFonts w:hint="cs"/>
          <w:rtl/>
        </w:rPr>
        <w:t xml:space="preserve"> می‌</w:t>
      </w:r>
      <w:r w:rsidR="004C7DCC">
        <w:rPr>
          <w:rFonts w:hint="cs"/>
          <w:rtl/>
        </w:rPr>
        <w:t>کند لکن قدر متیقّن آن همان نگاه بدون شهوت</w:t>
      </w:r>
      <w:r w:rsidR="00EA574C">
        <w:rPr>
          <w:rFonts w:hint="cs"/>
          <w:rtl/>
        </w:rPr>
        <w:t xml:space="preserve"> می‌</w:t>
      </w:r>
      <w:r w:rsidR="004C7DCC">
        <w:rPr>
          <w:rFonts w:hint="cs"/>
          <w:rtl/>
        </w:rPr>
        <w:t>باشد</w:t>
      </w:r>
      <w:r w:rsidR="00463594">
        <w:rPr>
          <w:rFonts w:hint="cs"/>
          <w:rtl/>
        </w:rPr>
        <w:t xml:space="preserve"> چراکه یا مقصود همین نگاه بدون شهوت است و یا اگر صورت دوم مقصود باشد که این لذت تبعی و عارضی بوده باشد به طریق اولی اگر وجود نداشته باشد پس نگاه جایز است.</w:t>
      </w:r>
    </w:p>
    <w:p w:rsidR="00463594" w:rsidRDefault="00463594" w:rsidP="00CE01C3">
      <w:pPr>
        <w:rPr>
          <w:rtl/>
        </w:rPr>
      </w:pPr>
      <w:r>
        <w:rPr>
          <w:rFonts w:hint="cs"/>
          <w:rtl/>
        </w:rPr>
        <w:t xml:space="preserve">پس به طور کل </w:t>
      </w:r>
      <w:r w:rsidR="00D53950">
        <w:rPr>
          <w:rFonts w:hint="cs"/>
          <w:rtl/>
        </w:rPr>
        <w:t>استدلال به این روایت متوقف بر چند مقدمه است:</w:t>
      </w:r>
    </w:p>
    <w:p w:rsidR="00D53950" w:rsidRDefault="004E39F2" w:rsidP="004E39F2">
      <w:pPr>
        <w:pStyle w:val="Heading4"/>
        <w:rPr>
          <w:rtl/>
        </w:rPr>
      </w:pPr>
      <w:bookmarkStart w:id="17" w:name="_Toc43662996"/>
      <w:r>
        <w:rPr>
          <w:rFonts w:hint="cs"/>
          <w:rtl/>
        </w:rPr>
        <w:t>مقدمه اول</w:t>
      </w:r>
      <w:bookmarkEnd w:id="17"/>
    </w:p>
    <w:p w:rsidR="004E39F2" w:rsidRDefault="004E39F2" w:rsidP="004E39F2">
      <w:pPr>
        <w:rPr>
          <w:rtl/>
        </w:rPr>
      </w:pPr>
      <w:r>
        <w:rPr>
          <w:rFonts w:hint="cs"/>
          <w:rtl/>
        </w:rPr>
        <w:t xml:space="preserve">نگاه اتفاقی و </w:t>
      </w:r>
      <w:r w:rsidR="00D94CE9">
        <w:rPr>
          <w:rFonts w:hint="cs"/>
          <w:rtl/>
        </w:rPr>
        <w:t>یک‌باره</w:t>
      </w:r>
      <w:r>
        <w:rPr>
          <w:rFonts w:hint="cs"/>
          <w:rtl/>
        </w:rPr>
        <w:t xml:space="preserve"> نیست بلکه نگاهی است که به صورت متعارف و در مسیر کار رخ</w:t>
      </w:r>
      <w:r w:rsidR="00EA574C">
        <w:rPr>
          <w:rFonts w:hint="cs"/>
          <w:rtl/>
        </w:rPr>
        <w:t xml:space="preserve"> می‌</w:t>
      </w:r>
      <w:r>
        <w:rPr>
          <w:rFonts w:hint="cs"/>
          <w:rtl/>
        </w:rPr>
        <w:t>دهد.</w:t>
      </w:r>
    </w:p>
    <w:p w:rsidR="004E39F2" w:rsidRDefault="004E39F2" w:rsidP="004E39F2">
      <w:pPr>
        <w:pStyle w:val="Heading4"/>
        <w:rPr>
          <w:rtl/>
        </w:rPr>
      </w:pPr>
      <w:bookmarkStart w:id="18" w:name="_Toc43662997"/>
      <w:r>
        <w:rPr>
          <w:rFonts w:hint="cs"/>
          <w:rtl/>
        </w:rPr>
        <w:lastRenderedPageBreak/>
        <w:t>مقدمه دوم</w:t>
      </w:r>
      <w:bookmarkEnd w:id="18"/>
    </w:p>
    <w:p w:rsidR="004E39F2" w:rsidRDefault="004E39F2" w:rsidP="004E39F2">
      <w:pPr>
        <w:rPr>
          <w:rtl/>
        </w:rPr>
      </w:pPr>
      <w:r>
        <w:rPr>
          <w:rFonts w:hint="cs"/>
          <w:rtl/>
        </w:rPr>
        <w:t>نگاه یا بدون شهوت است و یا با لذت عارضی و جانبی است نه اینکه لذت اصلی و استقلالی باشد.</w:t>
      </w:r>
    </w:p>
    <w:p w:rsidR="004E39F2" w:rsidRDefault="004E39F2" w:rsidP="004E39F2">
      <w:pPr>
        <w:pStyle w:val="Heading4"/>
        <w:rPr>
          <w:rtl/>
        </w:rPr>
      </w:pPr>
      <w:bookmarkStart w:id="19" w:name="_Toc43662998"/>
      <w:r>
        <w:rPr>
          <w:rFonts w:hint="cs"/>
          <w:rtl/>
        </w:rPr>
        <w:t>مقدمه سوم</w:t>
      </w:r>
      <w:bookmarkEnd w:id="19"/>
    </w:p>
    <w:p w:rsidR="004E39F2" w:rsidRDefault="004E39F2" w:rsidP="004E39F2">
      <w:pPr>
        <w:rPr>
          <w:rtl/>
        </w:rPr>
      </w:pPr>
      <w:r>
        <w:rPr>
          <w:rFonts w:hint="cs"/>
          <w:rtl/>
        </w:rPr>
        <w:t>ظهور روایت در وجه زن اجنبی است و با عدم قول به تفصیل شامل کفّین هم</w:t>
      </w:r>
      <w:r w:rsidR="00EA574C">
        <w:rPr>
          <w:rFonts w:hint="cs"/>
          <w:rtl/>
        </w:rPr>
        <w:t xml:space="preserve"> می‌</w:t>
      </w:r>
      <w:r>
        <w:rPr>
          <w:rFonts w:hint="cs"/>
          <w:rtl/>
        </w:rPr>
        <w:t>شود.</w:t>
      </w:r>
    </w:p>
    <w:p w:rsidR="00853771" w:rsidRDefault="00853771" w:rsidP="00853771">
      <w:pPr>
        <w:pStyle w:val="Heading4"/>
        <w:rPr>
          <w:rtl/>
        </w:rPr>
      </w:pPr>
      <w:bookmarkStart w:id="20" w:name="_Toc43662999"/>
      <w:r>
        <w:rPr>
          <w:rFonts w:hint="cs"/>
          <w:rtl/>
        </w:rPr>
        <w:t>مقدمه چهارم</w:t>
      </w:r>
      <w:bookmarkEnd w:id="20"/>
    </w:p>
    <w:p w:rsidR="00853771" w:rsidRPr="00853771" w:rsidRDefault="00853771" w:rsidP="00853771">
      <w:pPr>
        <w:rPr>
          <w:rtl/>
        </w:rPr>
      </w:pPr>
      <w:r>
        <w:rPr>
          <w:rFonts w:hint="cs"/>
          <w:rtl/>
        </w:rPr>
        <w:t>و مقدمه آخر این استدلال این است که مقصود از مبتلی مضطر نیست</w:t>
      </w:r>
      <w:r w:rsidR="009B6A7D">
        <w:rPr>
          <w:rtl/>
        </w:rPr>
        <w:t xml:space="preserve"> </w:t>
      </w:r>
      <w:r>
        <w:rPr>
          <w:rFonts w:hint="cs"/>
          <w:rtl/>
        </w:rPr>
        <w:t xml:space="preserve">که این </w:t>
      </w:r>
      <w:r w:rsidR="009B6A7D">
        <w:rPr>
          <w:rFonts w:hint="cs"/>
          <w:rtl/>
        </w:rPr>
        <w:t>مسئله</w:t>
      </w:r>
      <w:r>
        <w:rPr>
          <w:rFonts w:hint="cs"/>
          <w:rtl/>
        </w:rPr>
        <w:t xml:space="preserve"> را در آینده مورد بحث قرار خواهیم داد.</w:t>
      </w:r>
    </w:p>
    <w:p w:rsidR="0049527D" w:rsidRDefault="00D94CE9" w:rsidP="00A729C6">
      <w:pPr>
        <w:pStyle w:val="Heading3"/>
        <w:rPr>
          <w:rtl/>
        </w:rPr>
      </w:pPr>
      <w:bookmarkStart w:id="21" w:name="_Toc43663000"/>
      <w:r>
        <w:rPr>
          <w:rtl/>
        </w:rPr>
        <w:t>مناقشات</w:t>
      </w:r>
      <w:r w:rsidR="00A729C6">
        <w:rPr>
          <w:rFonts w:hint="cs"/>
          <w:rtl/>
        </w:rPr>
        <w:t xml:space="preserve"> استدلال</w:t>
      </w:r>
      <w:bookmarkEnd w:id="21"/>
    </w:p>
    <w:p w:rsidR="004E39F2" w:rsidRDefault="0049527D" w:rsidP="004E39F2">
      <w:pPr>
        <w:rPr>
          <w:rtl/>
        </w:rPr>
      </w:pPr>
      <w:r>
        <w:rPr>
          <w:rFonts w:hint="cs"/>
          <w:rtl/>
        </w:rPr>
        <w:t>با این چهار مقدمه استدلال تمام</w:t>
      </w:r>
      <w:r w:rsidR="00EA574C">
        <w:rPr>
          <w:rFonts w:hint="cs"/>
          <w:rtl/>
        </w:rPr>
        <w:t xml:space="preserve"> می‌</w:t>
      </w:r>
      <w:r>
        <w:rPr>
          <w:rFonts w:hint="cs"/>
          <w:rtl/>
        </w:rPr>
        <w:t>شود و اما باید دید اشکالاتی که مرحوم صاحب جواهر و دیگران به این روایت دارند آیا تام است یا خیر</w:t>
      </w:r>
      <w:r w:rsidR="00A729C6">
        <w:rPr>
          <w:rFonts w:hint="cs"/>
          <w:rtl/>
        </w:rPr>
        <w:t>.</w:t>
      </w:r>
    </w:p>
    <w:p w:rsidR="00A729C6" w:rsidRDefault="000D7600" w:rsidP="000D7600">
      <w:pPr>
        <w:pStyle w:val="Heading3"/>
        <w:rPr>
          <w:rtl/>
        </w:rPr>
      </w:pPr>
      <w:bookmarkStart w:id="22" w:name="_Toc43663001"/>
      <w:r>
        <w:rPr>
          <w:rFonts w:hint="cs"/>
          <w:rtl/>
        </w:rPr>
        <w:t>مناقشه اول: اشکال سندی</w:t>
      </w:r>
      <w:bookmarkEnd w:id="22"/>
    </w:p>
    <w:p w:rsidR="000D7600" w:rsidRDefault="000D7600" w:rsidP="000D7600">
      <w:pPr>
        <w:rPr>
          <w:rtl/>
        </w:rPr>
      </w:pPr>
      <w:r>
        <w:rPr>
          <w:rFonts w:hint="cs"/>
          <w:rtl/>
        </w:rPr>
        <w:t xml:space="preserve">اولین </w:t>
      </w:r>
      <w:r w:rsidR="00F601B5">
        <w:rPr>
          <w:rFonts w:hint="cs"/>
          <w:rtl/>
        </w:rPr>
        <w:t xml:space="preserve">مناقشه در این استدلال مربوط به سند روایت است که در سلسله سند فقط مربوط به علی بن حکم است که مردد است میان چند نام که برخی از </w:t>
      </w:r>
      <w:r w:rsidR="009B6A7D">
        <w:rPr>
          <w:rFonts w:hint="cs"/>
          <w:rtl/>
        </w:rPr>
        <w:t>آن‌ها</w:t>
      </w:r>
      <w:r w:rsidR="00F601B5">
        <w:rPr>
          <w:rFonts w:hint="cs"/>
          <w:rtl/>
        </w:rPr>
        <w:t xml:space="preserve"> معتبر نیستند و بزرگانی همچون </w:t>
      </w:r>
      <w:r w:rsidR="00530AFC">
        <w:rPr>
          <w:rFonts w:hint="cs"/>
          <w:rtl/>
        </w:rPr>
        <w:t xml:space="preserve">مرحوم </w:t>
      </w:r>
      <w:r w:rsidR="00D94CE9">
        <w:rPr>
          <w:rFonts w:hint="cs"/>
          <w:rtl/>
        </w:rPr>
        <w:t>خویی</w:t>
      </w:r>
      <w:r w:rsidR="00530AFC">
        <w:rPr>
          <w:rFonts w:hint="cs"/>
          <w:rtl/>
        </w:rPr>
        <w:t xml:space="preserve"> این اشکال را دفع </w:t>
      </w:r>
      <w:r w:rsidR="00D94CE9">
        <w:rPr>
          <w:rFonts w:hint="cs"/>
          <w:rtl/>
        </w:rPr>
        <w:t>کرده‌اند</w:t>
      </w:r>
      <w:r w:rsidR="00530AFC">
        <w:rPr>
          <w:rFonts w:hint="cs"/>
          <w:rtl/>
        </w:rPr>
        <w:t xml:space="preserve"> و</w:t>
      </w:r>
      <w:r w:rsidR="00EA574C">
        <w:rPr>
          <w:rFonts w:hint="cs"/>
          <w:rtl/>
        </w:rPr>
        <w:t xml:space="preserve"> می‌</w:t>
      </w:r>
      <w:r w:rsidR="00530AFC">
        <w:rPr>
          <w:rFonts w:hint="cs"/>
          <w:rtl/>
        </w:rPr>
        <w:t xml:space="preserve">فرمایند علی بن حکم منصرف است به همان شخصیت معتبر. این شخصیت در گذشته نیز در دروس ما مورد بحث قرار گرفت و در اینجا مجال سخن پیرامون این </w:t>
      </w:r>
      <w:r w:rsidR="009B6A7D">
        <w:rPr>
          <w:rFonts w:hint="cs"/>
          <w:rtl/>
        </w:rPr>
        <w:t>مسئله</w:t>
      </w:r>
      <w:r w:rsidR="00530AFC">
        <w:rPr>
          <w:rFonts w:hint="cs"/>
          <w:rtl/>
        </w:rPr>
        <w:t xml:space="preserve"> نیست.</w:t>
      </w:r>
    </w:p>
    <w:p w:rsidR="00530AFC" w:rsidRDefault="00530AFC" w:rsidP="000D7600">
      <w:pPr>
        <w:rPr>
          <w:rtl/>
        </w:rPr>
      </w:pPr>
      <w:r>
        <w:rPr>
          <w:rFonts w:hint="cs"/>
          <w:rtl/>
        </w:rPr>
        <w:t>پس بنابراین به نظر</w:t>
      </w:r>
      <w:r w:rsidR="00EA574C">
        <w:rPr>
          <w:rFonts w:hint="cs"/>
          <w:rtl/>
        </w:rPr>
        <w:t xml:space="preserve"> می‌</w:t>
      </w:r>
      <w:r>
        <w:rPr>
          <w:rFonts w:hint="cs"/>
          <w:rtl/>
        </w:rPr>
        <w:t>رسد این روایت از جهت سندی اشکالی نداشته باشد</w:t>
      </w:r>
      <w:r w:rsidR="00443186">
        <w:rPr>
          <w:rFonts w:hint="cs"/>
          <w:rtl/>
        </w:rPr>
        <w:t xml:space="preserve"> و علی بن حکم نیز در کثیری از روایات نامش وارد شده است و اگرچه برخی معتقد </w:t>
      </w:r>
      <w:r w:rsidR="00D94CE9">
        <w:rPr>
          <w:rFonts w:hint="cs"/>
          <w:rtl/>
        </w:rPr>
        <w:t>شده‌اند</w:t>
      </w:r>
      <w:r w:rsidR="00443186">
        <w:rPr>
          <w:rFonts w:hint="cs"/>
          <w:rtl/>
        </w:rPr>
        <w:t xml:space="preserve"> که به جهت مردد بودن این نام بین ضعیف و ثقه</w:t>
      </w:r>
      <w:r w:rsidR="00EA574C">
        <w:rPr>
          <w:rFonts w:hint="cs"/>
          <w:rtl/>
        </w:rPr>
        <w:t xml:space="preserve"> نمی‌</w:t>
      </w:r>
      <w:r w:rsidR="00443186">
        <w:rPr>
          <w:rFonts w:hint="cs"/>
          <w:rtl/>
        </w:rPr>
        <w:t>توان آن را مورد اعتماد قرار داد لکن به نظر</w:t>
      </w:r>
      <w:r w:rsidR="00EA574C">
        <w:rPr>
          <w:rFonts w:hint="cs"/>
          <w:rtl/>
        </w:rPr>
        <w:t xml:space="preserve"> می‌</w:t>
      </w:r>
      <w:r w:rsidR="00443186">
        <w:rPr>
          <w:rFonts w:hint="cs"/>
          <w:rtl/>
        </w:rPr>
        <w:t>رسد قابل تصحیح بوده و اشکالی در آن وجود نداشته باشد.</w:t>
      </w:r>
    </w:p>
    <w:p w:rsidR="00443186" w:rsidRPr="000D7600" w:rsidRDefault="00443186" w:rsidP="000D7600">
      <w:pPr>
        <w:rPr>
          <w:rtl/>
        </w:rPr>
      </w:pPr>
      <w:r>
        <w:rPr>
          <w:rFonts w:hint="cs"/>
          <w:rtl/>
        </w:rPr>
        <w:t xml:space="preserve">برای این استدلال چندین اشکال وارد شده است که با </w:t>
      </w:r>
      <w:r w:rsidR="00D94CE9">
        <w:rPr>
          <w:rFonts w:hint="cs"/>
          <w:rtl/>
        </w:rPr>
        <w:t>مقدماتی</w:t>
      </w:r>
      <w:r>
        <w:rPr>
          <w:rFonts w:hint="cs"/>
          <w:rtl/>
        </w:rPr>
        <w:t xml:space="preserve"> که عرض شد مشخص است که هر اشکال به کدام مقدمه اشاره دارد </w:t>
      </w:r>
      <w:r w:rsidR="00377FBF">
        <w:rPr>
          <w:rFonts w:hint="cs"/>
          <w:rtl/>
        </w:rPr>
        <w:t xml:space="preserve">که </w:t>
      </w:r>
      <w:r w:rsidR="00D94CE9">
        <w:rPr>
          <w:rFonts w:hint="cs"/>
          <w:rtl/>
        </w:rPr>
        <w:t>ان‌شاءالله</w:t>
      </w:r>
      <w:r w:rsidR="00377FBF">
        <w:rPr>
          <w:rFonts w:hint="cs"/>
          <w:rtl/>
        </w:rPr>
        <w:t xml:space="preserve"> این اشکالات در جلسه بعد عرض خواهد شد.</w:t>
      </w:r>
    </w:p>
    <w:p w:rsidR="000D7600" w:rsidRPr="000D7600" w:rsidRDefault="000D7600" w:rsidP="000D7600">
      <w:pPr>
        <w:rPr>
          <w:rtl/>
        </w:rPr>
      </w:pPr>
    </w:p>
    <w:p w:rsidR="0049527D" w:rsidRDefault="0049527D" w:rsidP="004E39F2">
      <w:pPr>
        <w:rPr>
          <w:rtl/>
        </w:rPr>
      </w:pPr>
    </w:p>
    <w:p w:rsidR="004E39F2" w:rsidRPr="004E39F2" w:rsidRDefault="004E39F2" w:rsidP="004E39F2">
      <w:pPr>
        <w:rPr>
          <w:rtl/>
        </w:rPr>
      </w:pPr>
    </w:p>
    <w:p w:rsidR="006F139A" w:rsidRPr="006F139A" w:rsidRDefault="006F139A" w:rsidP="00085A82">
      <w:pPr>
        <w:rPr>
          <w:rtl/>
        </w:rPr>
      </w:pPr>
    </w:p>
    <w:sectPr w:rsidR="006F139A" w:rsidRPr="006F139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12" w:rsidRDefault="00C26512" w:rsidP="004D5B1F">
      <w:r>
        <w:separator/>
      </w:r>
    </w:p>
  </w:endnote>
  <w:endnote w:type="continuationSeparator" w:id="0">
    <w:p w:rsidR="00C26512" w:rsidRDefault="00C2651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7D" w:rsidRDefault="009B6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52953" w:rsidRDefault="00852953" w:rsidP="004D5B1F">
        <w:pPr>
          <w:pStyle w:val="Footer"/>
        </w:pPr>
        <w:r>
          <w:fldChar w:fldCharType="begin"/>
        </w:r>
        <w:r>
          <w:instrText xml:space="preserve"> PAGE   \* MERGEFORMAT </w:instrText>
        </w:r>
        <w:r>
          <w:fldChar w:fldCharType="separate"/>
        </w:r>
        <w:r w:rsidR="00D94CE9">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7D" w:rsidRDefault="009B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12" w:rsidRDefault="00C26512" w:rsidP="004D5B1F">
      <w:r>
        <w:separator/>
      </w:r>
    </w:p>
  </w:footnote>
  <w:footnote w:type="continuationSeparator" w:id="0">
    <w:p w:rsidR="00C26512" w:rsidRDefault="00C26512" w:rsidP="004D5B1F">
      <w:r>
        <w:continuationSeparator/>
      </w:r>
    </w:p>
  </w:footnote>
  <w:footnote w:id="1">
    <w:p w:rsidR="00CE01C3" w:rsidRDefault="00CE01C3">
      <w:pPr>
        <w:pStyle w:val="FootnoteText"/>
      </w:pPr>
      <w:r>
        <w:rPr>
          <w:rStyle w:val="FootnoteReference"/>
        </w:rPr>
        <w:footnoteRef/>
      </w:r>
      <w:r>
        <w:rPr>
          <w:rtl/>
        </w:rPr>
        <w:t xml:space="preserve"> </w:t>
      </w:r>
      <w:r>
        <w:rPr>
          <w:rFonts w:hint="cs"/>
          <w:rtl/>
        </w:rPr>
        <w:t>کافی، جلد 5، ص 542؛ وسائل الشیعه، کتاب نکاح، ابواب نکاح محرم، باب 1، حدیث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7D" w:rsidRDefault="009B6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3D" w:rsidRDefault="00852953" w:rsidP="0006633D">
    <w:pPr>
      <w:ind w:firstLine="0"/>
      <w:rPr>
        <w:rFonts w:ascii="Adobe Arabic" w:hAnsi="Adobe Arabic" w:cs="Adobe Arabic"/>
        <w:b/>
        <w:bCs/>
        <w:sz w:val="24"/>
        <w:szCs w:val="24"/>
        <w:rtl/>
      </w:rPr>
    </w:pPr>
    <w:r w:rsidRPr="0006633D">
      <w:rPr>
        <w:rFonts w:ascii="Adobe Arabic" w:hAnsi="Adobe Arabic" w:cs="Adobe Arabic"/>
        <w:b/>
        <w:bCs/>
        <w:sz w:val="24"/>
        <w:szCs w:val="24"/>
      </w:rPr>
      <w:drawing>
        <wp:anchor distT="0" distB="0" distL="114300" distR="114300" simplePos="0" relativeHeight="251662336" behindDoc="1" locked="0" layoutInCell="1" allowOverlap="1" wp14:anchorId="4946B36B" wp14:editId="385DDC2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6633D">
      <w:rPr>
        <w:rFonts w:ascii="Adobe Arabic" w:hAnsi="Adobe Arabic" w:cs="Adobe Arabic" w:hint="cs"/>
        <w:b/>
        <w:bCs/>
        <w:sz w:val="24"/>
        <w:szCs w:val="24"/>
        <w:rtl/>
      </w:rPr>
      <w:t>د</w:t>
    </w:r>
    <w:r w:rsidRPr="0006633D">
      <w:rPr>
        <w:rFonts w:ascii="Adobe Arabic" w:hAnsi="Adobe Arabic" w:cs="Adobe Arabic"/>
        <w:b/>
        <w:bCs/>
        <w:sz w:val="24"/>
        <w:szCs w:val="24"/>
        <w:rtl/>
      </w:rPr>
      <w:t>رس خارج فقه</w:t>
    </w:r>
    <w:r w:rsidR="009B6A7D">
      <w:rPr>
        <w:rFonts w:ascii="Adobe Arabic" w:hAnsi="Adobe Arabic" w:cs="Adobe Arabic"/>
        <w:b/>
        <w:bCs/>
        <w:sz w:val="24"/>
        <w:szCs w:val="24"/>
        <w:rtl/>
      </w:rPr>
      <w:t xml:space="preserve"> </w:t>
    </w:r>
    <w:r w:rsidR="009B6A7D">
      <w:rPr>
        <w:rFonts w:ascii="Adobe Arabic" w:hAnsi="Adobe Arabic" w:cs="Adobe Arabic" w:hint="cs"/>
        <w:b/>
        <w:bCs/>
        <w:sz w:val="24"/>
        <w:szCs w:val="24"/>
        <w:rtl/>
      </w:rPr>
      <w:t xml:space="preserve">                                                </w:t>
    </w:r>
    <w:r w:rsidRPr="0006633D">
      <w:rPr>
        <w:rFonts w:ascii="Adobe Arabic" w:hAnsi="Adobe Arabic" w:cs="Adobe Arabic"/>
        <w:b/>
        <w:bCs/>
        <w:sz w:val="24"/>
        <w:szCs w:val="24"/>
        <w:rtl/>
      </w:rPr>
      <w:t xml:space="preserve">عنوان اصلی: </w:t>
    </w:r>
    <w:r w:rsidRPr="0006633D">
      <w:rPr>
        <w:rFonts w:ascii="Adobe Arabic" w:hAnsi="Adobe Arabic" w:cs="Adobe Arabic" w:hint="cs"/>
        <w:b/>
        <w:bCs/>
        <w:sz w:val="24"/>
        <w:szCs w:val="24"/>
        <w:rtl/>
      </w:rPr>
      <w:t>نکاح</w:t>
    </w:r>
    <w:r w:rsidR="009B6A7D">
      <w:rPr>
        <w:rFonts w:ascii="Adobe Arabic" w:hAnsi="Adobe Arabic" w:cs="Adobe Arabic"/>
        <w:b/>
        <w:bCs/>
        <w:sz w:val="24"/>
        <w:szCs w:val="24"/>
        <w:rtl/>
      </w:rPr>
      <w:t xml:space="preserve"> </w:t>
    </w:r>
    <w:r w:rsidR="009B6A7D">
      <w:rPr>
        <w:rFonts w:ascii="Adobe Arabic" w:hAnsi="Adobe Arabic" w:cs="Adobe Arabic" w:hint="cs"/>
        <w:b/>
        <w:bCs/>
        <w:sz w:val="24"/>
        <w:szCs w:val="24"/>
        <w:rtl/>
      </w:rPr>
      <w:t xml:space="preserve">                                              </w:t>
    </w:r>
    <w:r w:rsidRPr="0006633D">
      <w:rPr>
        <w:rFonts w:ascii="Adobe Arabic" w:hAnsi="Adobe Arabic" w:cs="Adobe Arabic"/>
        <w:b/>
        <w:bCs/>
        <w:sz w:val="24"/>
        <w:szCs w:val="24"/>
        <w:rtl/>
      </w:rPr>
      <w:t xml:space="preserve">تاریخ جلسه: </w:t>
    </w:r>
    <w:r w:rsidRPr="0006633D">
      <w:rPr>
        <w:rFonts w:ascii="Adobe Arabic" w:hAnsi="Adobe Arabic" w:cs="Adobe Arabic" w:hint="cs"/>
        <w:b/>
        <w:bCs/>
        <w:sz w:val="24"/>
        <w:szCs w:val="24"/>
        <w:rtl/>
      </w:rPr>
      <w:t>2</w:t>
    </w:r>
    <w:r w:rsidR="000A3778" w:rsidRPr="0006633D">
      <w:rPr>
        <w:rFonts w:ascii="Adobe Arabic" w:hAnsi="Adobe Arabic" w:cs="Adobe Arabic" w:hint="cs"/>
        <w:b/>
        <w:bCs/>
        <w:sz w:val="24"/>
        <w:szCs w:val="24"/>
        <w:rtl/>
      </w:rPr>
      <w:t>6</w:t>
    </w:r>
    <w:r w:rsidRPr="0006633D">
      <w:rPr>
        <w:rFonts w:ascii="Adobe Arabic" w:hAnsi="Adobe Arabic" w:cs="Adobe Arabic" w:hint="cs"/>
        <w:b/>
        <w:bCs/>
        <w:sz w:val="24"/>
        <w:szCs w:val="24"/>
        <w:rtl/>
      </w:rPr>
      <w:t>/03/99</w:t>
    </w:r>
  </w:p>
  <w:p w:rsidR="00852953" w:rsidRPr="0006633D" w:rsidRDefault="00852953" w:rsidP="0006633D">
    <w:pPr>
      <w:ind w:firstLine="0"/>
      <w:rPr>
        <w:rFonts w:ascii="Adobe Arabic" w:hAnsi="Adobe Arabic" w:cs="Adobe Arabic"/>
        <w:b/>
        <w:bCs/>
        <w:sz w:val="24"/>
        <w:szCs w:val="24"/>
        <w:rtl/>
      </w:rPr>
    </w:pPr>
    <w:r w:rsidRPr="0006633D">
      <w:rPr>
        <w:rFonts w:ascii="Adobe Arabic" w:hAnsi="Adobe Arabic" w:cs="Adobe Arabic"/>
        <w:b/>
        <w:bCs/>
        <w:sz w:val="24"/>
        <w:szCs w:val="24"/>
        <w:rtl/>
      </w:rPr>
      <w:t>استاد اعرافی</w:t>
    </w:r>
    <w:r w:rsidR="009B6A7D">
      <w:rPr>
        <w:rFonts w:ascii="Adobe Arabic" w:hAnsi="Adobe Arabic" w:cs="Adobe Arabic"/>
        <w:b/>
        <w:bCs/>
        <w:sz w:val="24"/>
        <w:szCs w:val="24"/>
        <w:rtl/>
      </w:rPr>
      <w:t xml:space="preserve"> </w:t>
    </w:r>
    <w:r w:rsidR="009B6A7D">
      <w:rPr>
        <w:rFonts w:ascii="Adobe Arabic" w:hAnsi="Adobe Arabic" w:cs="Adobe Arabic" w:hint="cs"/>
        <w:b/>
        <w:bCs/>
        <w:sz w:val="24"/>
        <w:szCs w:val="24"/>
        <w:rtl/>
      </w:rPr>
      <w:t xml:space="preserve">                                                    </w:t>
    </w:r>
    <w:r w:rsidRPr="0006633D">
      <w:rPr>
        <w:rFonts w:ascii="Adobe Arabic" w:hAnsi="Adobe Arabic" w:cs="Adobe Arabic"/>
        <w:b/>
        <w:bCs/>
        <w:sz w:val="24"/>
        <w:szCs w:val="24"/>
        <w:rtl/>
      </w:rPr>
      <w:t xml:space="preserve">عنوان فرعی: </w:t>
    </w:r>
    <w:r w:rsidR="0006633D">
      <w:rPr>
        <w:rFonts w:ascii="Adobe Arabic" w:hAnsi="Adobe Arabic" w:cs="Adobe Arabic" w:hint="cs"/>
        <w:b/>
        <w:bCs/>
        <w:sz w:val="24"/>
        <w:szCs w:val="24"/>
        <w:rtl/>
      </w:rPr>
      <w:t>نگاه</w:t>
    </w:r>
    <w:r w:rsidR="009B6A7D">
      <w:rPr>
        <w:rFonts w:ascii="Adobe Arabic" w:hAnsi="Adobe Arabic" w:cs="Adobe Arabic"/>
        <w:b/>
        <w:bCs/>
        <w:sz w:val="24"/>
        <w:szCs w:val="24"/>
        <w:rtl/>
      </w:rPr>
      <w:t xml:space="preserve"> </w:t>
    </w:r>
    <w:r w:rsidR="009B6A7D">
      <w:rPr>
        <w:rFonts w:ascii="Adobe Arabic" w:hAnsi="Adobe Arabic" w:cs="Adobe Arabic" w:hint="cs"/>
        <w:b/>
        <w:bCs/>
        <w:sz w:val="24"/>
        <w:szCs w:val="24"/>
        <w:rtl/>
      </w:rPr>
      <w:t xml:space="preserve">                                               </w:t>
    </w:r>
    <w:r w:rsidRPr="0006633D">
      <w:rPr>
        <w:rFonts w:ascii="Adobe Arabic" w:hAnsi="Adobe Arabic" w:cs="Adobe Arabic"/>
        <w:b/>
        <w:bCs/>
        <w:sz w:val="24"/>
        <w:szCs w:val="24"/>
        <w:rtl/>
      </w:rPr>
      <w:t xml:space="preserve">شماره جلسه: </w:t>
    </w:r>
    <w:r w:rsidRPr="0006633D">
      <w:rPr>
        <w:rFonts w:ascii="Adobe Arabic" w:hAnsi="Adobe Arabic" w:cs="Adobe Arabic" w:hint="cs"/>
        <w:b/>
        <w:bCs/>
        <w:sz w:val="24"/>
        <w:szCs w:val="24"/>
        <w:rtl/>
      </w:rPr>
      <w:t>5</w:t>
    </w:r>
    <w:r w:rsidR="000A3778" w:rsidRPr="0006633D">
      <w:rPr>
        <w:rFonts w:ascii="Adobe Arabic" w:hAnsi="Adobe Arabic" w:cs="Adobe Arabic" w:hint="cs"/>
        <w:b/>
        <w:bCs/>
        <w:sz w:val="24"/>
        <w:szCs w:val="24"/>
        <w:rtl/>
      </w:rPr>
      <w:t>1</w:t>
    </w:r>
  </w:p>
  <w:p w:rsidR="00852953" w:rsidRPr="00873379" w:rsidRDefault="0006633D"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597663E3" wp14:editId="2DE2DBC0">
              <wp:simplePos x="0" y="0"/>
              <wp:positionH relativeFrom="margin">
                <wp:align>center</wp:align>
              </wp:positionH>
              <wp:positionV relativeFrom="paragraph">
                <wp:posOffset>77470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7B0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6.1pt" to="502.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7D" w:rsidRDefault="009B6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5"/>
  </w:num>
  <w:num w:numId="5">
    <w:abstractNumId w:val="7"/>
  </w:num>
  <w:num w:numId="6">
    <w:abstractNumId w:val="1"/>
  </w:num>
  <w:num w:numId="7">
    <w:abstractNumId w:val="11"/>
  </w:num>
  <w:num w:numId="8">
    <w:abstractNumId w:val="16"/>
  </w:num>
  <w:num w:numId="9">
    <w:abstractNumId w:val="3"/>
  </w:num>
  <w:num w:numId="10">
    <w:abstractNumId w:val="13"/>
  </w:num>
  <w:num w:numId="11">
    <w:abstractNumId w:val="2"/>
  </w:num>
  <w:num w:numId="12">
    <w:abstractNumId w:val="4"/>
  </w:num>
  <w:num w:numId="13">
    <w:abstractNumId w:val="5"/>
  </w:num>
  <w:num w:numId="14">
    <w:abstractNumId w:val="6"/>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6633D"/>
    <w:rsid w:val="000737FE"/>
    <w:rsid w:val="00074168"/>
    <w:rsid w:val="00080DFF"/>
    <w:rsid w:val="00085A82"/>
    <w:rsid w:val="00085ED5"/>
    <w:rsid w:val="000904E2"/>
    <w:rsid w:val="00090B78"/>
    <w:rsid w:val="000916B0"/>
    <w:rsid w:val="000922FB"/>
    <w:rsid w:val="000932AF"/>
    <w:rsid w:val="000A08CA"/>
    <w:rsid w:val="000A1A51"/>
    <w:rsid w:val="000A3778"/>
    <w:rsid w:val="000A3A93"/>
    <w:rsid w:val="000A74D1"/>
    <w:rsid w:val="000B065D"/>
    <w:rsid w:val="000B2996"/>
    <w:rsid w:val="000B3B7C"/>
    <w:rsid w:val="000C7FCB"/>
    <w:rsid w:val="000D05AC"/>
    <w:rsid w:val="000D252C"/>
    <w:rsid w:val="000D2D0D"/>
    <w:rsid w:val="000D5800"/>
    <w:rsid w:val="000D6581"/>
    <w:rsid w:val="000D7600"/>
    <w:rsid w:val="000D7B4E"/>
    <w:rsid w:val="000E22D5"/>
    <w:rsid w:val="000E3416"/>
    <w:rsid w:val="000E5E6F"/>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78F"/>
    <w:rsid w:val="00367E7B"/>
    <w:rsid w:val="00367FD6"/>
    <w:rsid w:val="00375CC3"/>
    <w:rsid w:val="00377FBF"/>
    <w:rsid w:val="00380FDB"/>
    <w:rsid w:val="00381508"/>
    <w:rsid w:val="00385371"/>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219D"/>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186"/>
    <w:rsid w:val="00443EB7"/>
    <w:rsid w:val="004455CF"/>
    <w:rsid w:val="0044591E"/>
    <w:rsid w:val="00446620"/>
    <w:rsid w:val="004476F0"/>
    <w:rsid w:val="00447E61"/>
    <w:rsid w:val="004500A1"/>
    <w:rsid w:val="004508A0"/>
    <w:rsid w:val="00455B91"/>
    <w:rsid w:val="004561C1"/>
    <w:rsid w:val="00456CD8"/>
    <w:rsid w:val="00462BDB"/>
    <w:rsid w:val="00463594"/>
    <w:rsid w:val="004638DF"/>
    <w:rsid w:val="004651D2"/>
    <w:rsid w:val="004656AA"/>
    <w:rsid w:val="00465D26"/>
    <w:rsid w:val="004679F8"/>
    <w:rsid w:val="00467BA0"/>
    <w:rsid w:val="004744E5"/>
    <w:rsid w:val="004768DD"/>
    <w:rsid w:val="00477587"/>
    <w:rsid w:val="00477ADB"/>
    <w:rsid w:val="00486849"/>
    <w:rsid w:val="0049157F"/>
    <w:rsid w:val="004926C2"/>
    <w:rsid w:val="0049527D"/>
    <w:rsid w:val="004958B9"/>
    <w:rsid w:val="00495BFF"/>
    <w:rsid w:val="004968D5"/>
    <w:rsid w:val="004A499B"/>
    <w:rsid w:val="004A5AB6"/>
    <w:rsid w:val="004A790F"/>
    <w:rsid w:val="004B337F"/>
    <w:rsid w:val="004B38AE"/>
    <w:rsid w:val="004B5936"/>
    <w:rsid w:val="004B5DC4"/>
    <w:rsid w:val="004B7DD8"/>
    <w:rsid w:val="004C4D9F"/>
    <w:rsid w:val="004C544E"/>
    <w:rsid w:val="004C7DCC"/>
    <w:rsid w:val="004D02CA"/>
    <w:rsid w:val="004D1D09"/>
    <w:rsid w:val="004D2128"/>
    <w:rsid w:val="004D5B1F"/>
    <w:rsid w:val="004E1474"/>
    <w:rsid w:val="004E39F2"/>
    <w:rsid w:val="004E403A"/>
    <w:rsid w:val="004F21BB"/>
    <w:rsid w:val="004F3352"/>
    <w:rsid w:val="004F3596"/>
    <w:rsid w:val="004F3894"/>
    <w:rsid w:val="004F400A"/>
    <w:rsid w:val="004F5B0D"/>
    <w:rsid w:val="005166A3"/>
    <w:rsid w:val="00516B88"/>
    <w:rsid w:val="005221F3"/>
    <w:rsid w:val="00523E88"/>
    <w:rsid w:val="00530AFC"/>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4FC9"/>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217"/>
    <w:rsid w:val="00605DF5"/>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37C4"/>
    <w:rsid w:val="00694159"/>
    <w:rsid w:val="0069696C"/>
    <w:rsid w:val="00696C84"/>
    <w:rsid w:val="00697A00"/>
    <w:rsid w:val="006A085A"/>
    <w:rsid w:val="006A11FE"/>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5C46"/>
    <w:rsid w:val="006D7153"/>
    <w:rsid w:val="006E07EC"/>
    <w:rsid w:val="006E24C1"/>
    <w:rsid w:val="006E32DB"/>
    <w:rsid w:val="006E3650"/>
    <w:rsid w:val="006E634D"/>
    <w:rsid w:val="006E6448"/>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2953"/>
    <w:rsid w:val="00853771"/>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A7D"/>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D48"/>
    <w:rsid w:val="00A100FF"/>
    <w:rsid w:val="00A12FD3"/>
    <w:rsid w:val="00A14E74"/>
    <w:rsid w:val="00A15017"/>
    <w:rsid w:val="00A21834"/>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29C6"/>
    <w:rsid w:val="00A769EE"/>
    <w:rsid w:val="00A77E4B"/>
    <w:rsid w:val="00A810A5"/>
    <w:rsid w:val="00A90B5A"/>
    <w:rsid w:val="00A90D7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AF7AD4"/>
    <w:rsid w:val="00B01724"/>
    <w:rsid w:val="00B058E2"/>
    <w:rsid w:val="00B07D3E"/>
    <w:rsid w:val="00B1300D"/>
    <w:rsid w:val="00B15027"/>
    <w:rsid w:val="00B15342"/>
    <w:rsid w:val="00B15500"/>
    <w:rsid w:val="00B15601"/>
    <w:rsid w:val="00B178E8"/>
    <w:rsid w:val="00B21064"/>
    <w:rsid w:val="00B21CF4"/>
    <w:rsid w:val="00B24300"/>
    <w:rsid w:val="00B24CD9"/>
    <w:rsid w:val="00B25936"/>
    <w:rsid w:val="00B30185"/>
    <w:rsid w:val="00B330C7"/>
    <w:rsid w:val="00B34736"/>
    <w:rsid w:val="00B35593"/>
    <w:rsid w:val="00B3590C"/>
    <w:rsid w:val="00B3595F"/>
    <w:rsid w:val="00B43C97"/>
    <w:rsid w:val="00B4454B"/>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F7E"/>
    <w:rsid w:val="00BC17B2"/>
    <w:rsid w:val="00BC26F6"/>
    <w:rsid w:val="00BC4833"/>
    <w:rsid w:val="00BC526D"/>
    <w:rsid w:val="00BD0024"/>
    <w:rsid w:val="00BD0A30"/>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512"/>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208"/>
    <w:rsid w:val="00C646C3"/>
    <w:rsid w:val="00C64CEA"/>
    <w:rsid w:val="00C7039A"/>
    <w:rsid w:val="00C70802"/>
    <w:rsid w:val="00C70AA6"/>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1E2"/>
    <w:rsid w:val="00D22DE5"/>
    <w:rsid w:val="00D2470E"/>
    <w:rsid w:val="00D25245"/>
    <w:rsid w:val="00D32B95"/>
    <w:rsid w:val="00D33F52"/>
    <w:rsid w:val="00D3665C"/>
    <w:rsid w:val="00D42FBF"/>
    <w:rsid w:val="00D508CC"/>
    <w:rsid w:val="00D50F4B"/>
    <w:rsid w:val="00D512F1"/>
    <w:rsid w:val="00D53950"/>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934B5"/>
    <w:rsid w:val="00D94CE9"/>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1746"/>
    <w:rsid w:val="00E42496"/>
    <w:rsid w:val="00E45580"/>
    <w:rsid w:val="00E4659B"/>
    <w:rsid w:val="00E50C2F"/>
    <w:rsid w:val="00E51CFD"/>
    <w:rsid w:val="00E55891"/>
    <w:rsid w:val="00E6283A"/>
    <w:rsid w:val="00E629BF"/>
    <w:rsid w:val="00E7092A"/>
    <w:rsid w:val="00E72B48"/>
    <w:rsid w:val="00E72F72"/>
    <w:rsid w:val="00E73299"/>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74C"/>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A20"/>
    <w:rsid w:val="00ED6DBA"/>
    <w:rsid w:val="00ED7F06"/>
    <w:rsid w:val="00EE1C07"/>
    <w:rsid w:val="00EE2C91"/>
    <w:rsid w:val="00EE3619"/>
    <w:rsid w:val="00EE3979"/>
    <w:rsid w:val="00EE57E4"/>
    <w:rsid w:val="00EE6B59"/>
    <w:rsid w:val="00EF06F5"/>
    <w:rsid w:val="00EF138C"/>
    <w:rsid w:val="00EF4723"/>
    <w:rsid w:val="00EF4CFD"/>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01B5"/>
    <w:rsid w:val="00F610C8"/>
    <w:rsid w:val="00F65959"/>
    <w:rsid w:val="00F67209"/>
    <w:rsid w:val="00F67240"/>
    <w:rsid w:val="00F67976"/>
    <w:rsid w:val="00F67A4B"/>
    <w:rsid w:val="00F70BE1"/>
    <w:rsid w:val="00F729E7"/>
    <w:rsid w:val="00F74D2F"/>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53771"/>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53771"/>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F520F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semiHidden/>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A4BD-EEEA-42D3-923E-85EE0ED8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354</TotalTime>
  <Pages>9</Pages>
  <Words>2760</Words>
  <Characters>15733</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12</cp:revision>
  <dcterms:created xsi:type="dcterms:W3CDTF">2020-06-21T08:09:00Z</dcterms:created>
  <dcterms:modified xsi:type="dcterms:W3CDTF">2020-06-22T06:19:00Z</dcterms:modified>
</cp:coreProperties>
</file>