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D2C73" w14:textId="1166BD86" w:rsidR="00D45758" w:rsidRPr="00AE3338" w:rsidRDefault="009541D2" w:rsidP="00AE3338">
      <w:pPr>
        <w:jc w:val="center"/>
        <w:rPr>
          <w:b/>
          <w:bCs/>
          <w:sz w:val="36"/>
          <w:szCs w:val="36"/>
          <w:rtl/>
        </w:rPr>
      </w:pPr>
      <w:r w:rsidRPr="00AE3338">
        <w:rPr>
          <w:rFonts w:hint="cs"/>
          <w:b/>
          <w:bCs/>
          <w:sz w:val="36"/>
          <w:szCs w:val="36"/>
          <w:rtl/>
        </w:rPr>
        <w:t>تفسیر تربیتی آیات اعتقادی</w:t>
      </w:r>
    </w:p>
    <w:p w14:paraId="2D816EE9" w14:textId="1087D430" w:rsidR="009541D2" w:rsidRPr="00AE3338" w:rsidRDefault="009541D2" w:rsidP="004D34CC">
      <w:pPr>
        <w:pStyle w:val="Heading1"/>
        <w:bidi/>
        <w:rPr>
          <w:rFonts w:cs="Cambria"/>
          <w:rtl/>
        </w:rPr>
      </w:pPr>
      <w:r>
        <w:rPr>
          <w:rFonts w:hint="cs"/>
          <w:rtl/>
        </w:rPr>
        <w:t>تعریف تربیت:</w:t>
      </w:r>
    </w:p>
    <w:p w14:paraId="15B42EE3" w14:textId="77777777" w:rsidR="00880422" w:rsidRPr="00601035" w:rsidRDefault="00880422" w:rsidP="00880422">
      <w:pPr>
        <w:rPr>
          <w:rFonts w:cs="B Nazanin"/>
          <w:rtl/>
        </w:rPr>
      </w:pPr>
      <w:r w:rsidRPr="00601035">
        <w:rPr>
          <w:rFonts w:cs="B Nazanin" w:hint="cs"/>
          <w:rtl/>
        </w:rPr>
        <w:t>تربیت در اصطلاح، با توجه به استعمالات و کاربردهای گوناگونی که دارد</w:t>
      </w:r>
      <w:r w:rsidRPr="00601035">
        <w:rPr>
          <w:rStyle w:val="FootnoteReference"/>
          <w:rFonts w:cs="B Nazanin"/>
          <w:rtl/>
        </w:rPr>
        <w:footnoteReference w:id="1"/>
      </w:r>
      <w:r w:rsidRPr="00601035">
        <w:rPr>
          <w:rFonts w:cs="B Nazanin" w:hint="cs"/>
          <w:rtl/>
        </w:rPr>
        <w:t>به نظر می رسد به یک تعریف جامعی بازگشت می کند که عبارت است از: فرایند ایجاد تغییر تدریجی در یکی از ساحت های وجودی انسان به واسطه انسانی دیگر به منظور شکوفایی استعدادها از طریق اقدامات ایجابی و سلبی.</w:t>
      </w:r>
      <w:r w:rsidRPr="00601035">
        <w:rPr>
          <w:rStyle w:val="FootnoteReference"/>
          <w:rFonts w:cs="B Nazanin"/>
          <w:rtl/>
        </w:rPr>
        <w:footnoteReference w:id="2"/>
      </w:r>
    </w:p>
    <w:p w14:paraId="77BD5638" w14:textId="4FB5A38B" w:rsidR="009541D2" w:rsidRDefault="00880422" w:rsidP="004D34CC">
      <w:pPr>
        <w:pStyle w:val="Heading1"/>
        <w:bidi/>
        <w:rPr>
          <w:rtl/>
        </w:rPr>
      </w:pPr>
      <w:r>
        <w:rPr>
          <w:rFonts w:hint="cs"/>
          <w:rtl/>
        </w:rPr>
        <w:t>تعریف تربیت اعتقادی:</w:t>
      </w:r>
    </w:p>
    <w:p w14:paraId="54B77010" w14:textId="77777777" w:rsidR="00880422" w:rsidRPr="00601035" w:rsidRDefault="00880422" w:rsidP="00880422">
      <w:pPr>
        <w:rPr>
          <w:rFonts w:cs="B Nazanin"/>
          <w:rtl/>
        </w:rPr>
      </w:pPr>
      <w:r w:rsidRPr="00601035">
        <w:rPr>
          <w:rFonts w:cs="B Nazanin" w:hint="cs"/>
          <w:rtl/>
        </w:rPr>
        <w:t>تربیت اعتقادی عبارت است از فرایند ایجاد تغییر تدریجی در ساحت باورها والتزامات قلبی متربّی از سوی مربّی به منظور شکل دهی نظام باورهای دینی، اقناع فکری و التزام درونی به دین از سوی متربی و در نهایت شکوفایی استعدادهای معنوی او از طریق اقدامات ایجابی و سلبی. بنابراین</w:t>
      </w:r>
      <w:r w:rsidRPr="00601035">
        <w:rPr>
          <w:rFonts w:cs="B Nazanin"/>
          <w:rtl/>
        </w:rPr>
        <w:t xml:space="preserve"> تربیت اعتقادی در مجموع تلاش</w:t>
      </w:r>
      <w:r w:rsidRPr="00601035">
        <w:rPr>
          <w:rFonts w:cs="B Nazanin"/>
          <w:rtl/>
        </w:rPr>
        <w:softHyphen/>
        <w:t>های مربی به منظور شکل‌دهی به نظام منسجم باورهای</w:t>
      </w:r>
      <w:r w:rsidRPr="00601035">
        <w:rPr>
          <w:rFonts w:cs="B Nazanin" w:hint="cs"/>
          <w:rtl/>
        </w:rPr>
        <w:t xml:space="preserve"> دینی</w:t>
      </w:r>
      <w:r w:rsidRPr="00601035">
        <w:rPr>
          <w:rFonts w:cs="B Nazanin"/>
          <w:rtl/>
        </w:rPr>
        <w:t xml:space="preserve"> متربی </w:t>
      </w:r>
      <w:r w:rsidRPr="00601035">
        <w:rPr>
          <w:rFonts w:cs="B Nazanin" w:hint="cs"/>
          <w:rtl/>
        </w:rPr>
        <w:t>است</w:t>
      </w:r>
      <w:r w:rsidRPr="00601035">
        <w:rPr>
          <w:rFonts w:cs="B Nazanin"/>
          <w:rtl/>
        </w:rPr>
        <w:t>.</w:t>
      </w:r>
      <w:r w:rsidRPr="00601035">
        <w:rPr>
          <w:rStyle w:val="FootnoteReference"/>
          <w:rFonts w:cs="B Nazanin"/>
          <w:rtl/>
        </w:rPr>
        <w:footnoteReference w:id="3"/>
      </w:r>
    </w:p>
    <w:p w14:paraId="2B358DC2" w14:textId="257BC4CE" w:rsidR="00E40C50" w:rsidRDefault="00E40C50" w:rsidP="004D34CC">
      <w:pPr>
        <w:pStyle w:val="Heading1"/>
        <w:bidi/>
        <w:rPr>
          <w:rtl/>
        </w:rPr>
      </w:pPr>
      <w:r>
        <w:rPr>
          <w:rFonts w:hint="cs"/>
          <w:rtl/>
        </w:rPr>
        <w:t>آیات تربیت اعتقادی:</w:t>
      </w:r>
    </w:p>
    <w:p w14:paraId="1839DE84" w14:textId="0EF75D24" w:rsidR="00E40C50" w:rsidRDefault="00E40C50" w:rsidP="00E40C50">
      <w:pPr>
        <w:rPr>
          <w:rtl/>
        </w:rPr>
      </w:pPr>
      <w:r>
        <w:rPr>
          <w:rFonts w:hint="cs"/>
          <w:rtl/>
        </w:rPr>
        <w:t xml:space="preserve">این آیات در یک دسته بندی به دو قسم آیاتی که </w:t>
      </w:r>
      <w:r w:rsidR="00325E56">
        <w:rPr>
          <w:rFonts w:hint="cs"/>
          <w:rtl/>
        </w:rPr>
        <w:t>به نوعی وظایف مکلفات در تربیت اعتقادی را روشن می کند و آیاتی که صرفاً نکات تربیت اعتقادی دارند تقسیم می شود.</w:t>
      </w:r>
    </w:p>
    <w:p w14:paraId="42BCF449" w14:textId="5C39366C" w:rsidR="00325E56" w:rsidRDefault="00325E56" w:rsidP="00E40C50">
      <w:pPr>
        <w:rPr>
          <w:rtl/>
        </w:rPr>
      </w:pPr>
      <w:r>
        <w:rPr>
          <w:rFonts w:hint="cs"/>
          <w:rtl/>
        </w:rPr>
        <w:t xml:space="preserve">در یک دسته بندی دیگر به دو دسته آیاتی که تربیت به شکل عام را بیان می کنند که یکی از مصادیقش تربیت اعتقادی است و آیاتی که </w:t>
      </w:r>
      <w:r w:rsidR="00FB603C">
        <w:rPr>
          <w:rFonts w:hint="cs"/>
          <w:rtl/>
        </w:rPr>
        <w:t>به نوعی تربیت اعتقادی را به شکل خاص بیان می کنند تقسیم می شوند.</w:t>
      </w:r>
    </w:p>
    <w:p w14:paraId="19E9BE3B" w14:textId="5A5790C8" w:rsidR="00FB603C" w:rsidRDefault="00FB603C" w:rsidP="004D34CC">
      <w:pPr>
        <w:pStyle w:val="Heading2"/>
        <w:bidi/>
        <w:rPr>
          <w:rtl/>
        </w:rPr>
      </w:pPr>
      <w:r>
        <w:rPr>
          <w:rFonts w:hint="cs"/>
          <w:rtl/>
        </w:rPr>
        <w:lastRenderedPageBreak/>
        <w:t>1. آیه وقایه:</w:t>
      </w:r>
    </w:p>
    <w:p w14:paraId="6C5A40FD" w14:textId="4D3B0EA4" w:rsidR="00FB603C" w:rsidRDefault="00CD0DB5" w:rsidP="00E40C50">
      <w:pPr>
        <w:rPr>
          <w:rtl/>
        </w:rPr>
      </w:pPr>
      <w:r>
        <w:rPr>
          <w:rFonts w:hint="cs"/>
          <w:rtl/>
        </w:rPr>
        <w:t>قرآن کریم در آیه ششم سوره تحریم می فرماید</w:t>
      </w:r>
      <w:r w:rsidRPr="005648F6">
        <w:rPr>
          <w:rFonts w:hint="cs"/>
          <w:rtl/>
        </w:rPr>
        <w:t>:</w:t>
      </w:r>
      <w:r w:rsidRPr="005648F6">
        <w:rPr>
          <w:b/>
          <w:bCs/>
          <w:rtl/>
        </w:rPr>
        <w:t>«</w:t>
      </w:r>
      <w:r w:rsidRPr="005648F6">
        <w:rPr>
          <w:rFonts w:hint="cs"/>
          <w:b/>
          <w:bCs/>
          <w:rtl/>
        </w:rPr>
        <w:t>ی</w:t>
      </w:r>
      <w:r w:rsidRPr="005648F6">
        <w:rPr>
          <w:rFonts w:hint="eastAsia"/>
          <w:b/>
          <w:bCs/>
          <w:rtl/>
        </w:rPr>
        <w:t>ا</w:t>
      </w:r>
      <w:r w:rsidRPr="005648F6">
        <w:rPr>
          <w:b/>
          <w:bCs/>
          <w:rtl/>
        </w:rPr>
        <w:t xml:space="preserve"> </w:t>
      </w:r>
      <w:r w:rsidRPr="005648F6">
        <w:rPr>
          <w:rFonts w:hint="eastAsia"/>
          <w:b/>
          <w:bCs/>
          <w:rtl/>
        </w:rPr>
        <w:t>أَيُّهَا</w:t>
      </w:r>
      <w:r w:rsidRPr="005648F6">
        <w:rPr>
          <w:b/>
          <w:bCs/>
          <w:rtl/>
        </w:rPr>
        <w:t xml:space="preserve"> </w:t>
      </w:r>
      <w:r w:rsidRPr="005648F6">
        <w:rPr>
          <w:rFonts w:hint="eastAsia"/>
          <w:b/>
          <w:bCs/>
          <w:rtl/>
        </w:rPr>
        <w:t>الَّذينَ</w:t>
      </w:r>
      <w:r w:rsidRPr="005648F6">
        <w:rPr>
          <w:b/>
          <w:bCs/>
          <w:rtl/>
        </w:rPr>
        <w:t xml:space="preserve"> </w:t>
      </w:r>
      <w:r w:rsidRPr="005648F6">
        <w:rPr>
          <w:rFonts w:hint="eastAsia"/>
          <w:b/>
          <w:bCs/>
          <w:rtl/>
        </w:rPr>
        <w:t>آمَنُوا</w:t>
      </w:r>
      <w:r w:rsidRPr="005648F6">
        <w:rPr>
          <w:b/>
          <w:bCs/>
          <w:rtl/>
        </w:rPr>
        <w:t xml:space="preserve"> </w:t>
      </w:r>
      <w:r w:rsidRPr="005648F6">
        <w:rPr>
          <w:rFonts w:hint="eastAsia"/>
          <w:b/>
          <w:bCs/>
          <w:rtl/>
        </w:rPr>
        <w:t>قُوا</w:t>
      </w:r>
      <w:r w:rsidRPr="005648F6">
        <w:rPr>
          <w:b/>
          <w:bCs/>
          <w:rtl/>
        </w:rPr>
        <w:t xml:space="preserve"> </w:t>
      </w:r>
      <w:r w:rsidRPr="005648F6">
        <w:rPr>
          <w:rFonts w:hint="eastAsia"/>
          <w:b/>
          <w:bCs/>
          <w:rtl/>
        </w:rPr>
        <w:t>أَنْفُسَكُمْ</w:t>
      </w:r>
      <w:r w:rsidRPr="005648F6">
        <w:rPr>
          <w:b/>
          <w:bCs/>
          <w:rtl/>
        </w:rPr>
        <w:t xml:space="preserve"> </w:t>
      </w:r>
      <w:r w:rsidRPr="005648F6">
        <w:rPr>
          <w:rFonts w:hint="eastAsia"/>
          <w:b/>
          <w:bCs/>
          <w:rtl/>
        </w:rPr>
        <w:t>وَ</w:t>
      </w:r>
      <w:r w:rsidRPr="005648F6">
        <w:rPr>
          <w:b/>
          <w:bCs/>
          <w:rtl/>
        </w:rPr>
        <w:t xml:space="preserve"> </w:t>
      </w:r>
      <w:r w:rsidRPr="005648F6">
        <w:rPr>
          <w:rFonts w:hint="eastAsia"/>
          <w:b/>
          <w:bCs/>
          <w:rtl/>
        </w:rPr>
        <w:t>أَهْليكُمْ</w:t>
      </w:r>
      <w:r w:rsidRPr="005648F6">
        <w:rPr>
          <w:b/>
          <w:bCs/>
          <w:rtl/>
        </w:rPr>
        <w:t xml:space="preserve"> </w:t>
      </w:r>
      <w:r w:rsidRPr="005648F6">
        <w:rPr>
          <w:rFonts w:hint="eastAsia"/>
          <w:b/>
          <w:bCs/>
          <w:rtl/>
        </w:rPr>
        <w:t>ناراً</w:t>
      </w:r>
      <w:r w:rsidRPr="005648F6">
        <w:rPr>
          <w:b/>
          <w:bCs/>
          <w:rtl/>
        </w:rPr>
        <w:t xml:space="preserve"> </w:t>
      </w:r>
      <w:r w:rsidRPr="005648F6">
        <w:rPr>
          <w:rFonts w:hint="eastAsia"/>
          <w:b/>
          <w:bCs/>
          <w:rtl/>
        </w:rPr>
        <w:t>وَقُودُهَا</w:t>
      </w:r>
      <w:r w:rsidRPr="005648F6">
        <w:rPr>
          <w:b/>
          <w:bCs/>
          <w:rtl/>
        </w:rPr>
        <w:t xml:space="preserve"> </w:t>
      </w:r>
      <w:r w:rsidRPr="005648F6">
        <w:rPr>
          <w:rFonts w:hint="eastAsia"/>
          <w:b/>
          <w:bCs/>
          <w:rtl/>
        </w:rPr>
        <w:t>النَّاسُ</w:t>
      </w:r>
      <w:r w:rsidRPr="005648F6">
        <w:rPr>
          <w:b/>
          <w:bCs/>
          <w:rtl/>
        </w:rPr>
        <w:t xml:space="preserve"> </w:t>
      </w:r>
      <w:r w:rsidRPr="005648F6">
        <w:rPr>
          <w:rFonts w:hint="eastAsia"/>
          <w:b/>
          <w:bCs/>
          <w:rtl/>
        </w:rPr>
        <w:t>وَ</w:t>
      </w:r>
      <w:r w:rsidRPr="005648F6">
        <w:rPr>
          <w:b/>
          <w:bCs/>
          <w:rtl/>
        </w:rPr>
        <w:t xml:space="preserve"> </w:t>
      </w:r>
      <w:r w:rsidRPr="005648F6">
        <w:rPr>
          <w:rFonts w:hint="eastAsia"/>
          <w:b/>
          <w:bCs/>
          <w:rtl/>
        </w:rPr>
        <w:t>الْحِجارَةُ</w:t>
      </w:r>
      <w:r w:rsidRPr="005648F6">
        <w:rPr>
          <w:b/>
          <w:bCs/>
          <w:rtl/>
        </w:rPr>
        <w:t>»</w:t>
      </w:r>
      <w:r>
        <w:rPr>
          <w:rFonts w:hint="cs"/>
          <w:b/>
          <w:bCs/>
          <w:rtl/>
        </w:rPr>
        <w:t xml:space="preserve"> </w:t>
      </w:r>
      <w:r w:rsidRPr="00C46D28">
        <w:rPr>
          <w:rtl/>
        </w:rPr>
        <w:t>؛ «</w:t>
      </w:r>
      <w:r w:rsidRPr="00C46D28">
        <w:rPr>
          <w:rFonts w:hint="eastAsia"/>
          <w:rtl/>
        </w:rPr>
        <w:t>اى</w:t>
      </w:r>
      <w:r w:rsidRPr="00C46D28">
        <w:rPr>
          <w:rtl/>
        </w:rPr>
        <w:t xml:space="preserve"> </w:t>
      </w:r>
      <w:r w:rsidRPr="00C46D28">
        <w:rPr>
          <w:rFonts w:hint="eastAsia"/>
          <w:rtl/>
        </w:rPr>
        <w:t>كسانى</w:t>
      </w:r>
      <w:r w:rsidRPr="00C46D28">
        <w:rPr>
          <w:rtl/>
        </w:rPr>
        <w:t xml:space="preserve"> </w:t>
      </w:r>
      <w:r w:rsidRPr="00C46D28">
        <w:rPr>
          <w:rFonts w:hint="eastAsia"/>
          <w:rtl/>
        </w:rPr>
        <w:t>كه</w:t>
      </w:r>
      <w:r w:rsidRPr="00C46D28">
        <w:rPr>
          <w:rtl/>
        </w:rPr>
        <w:t xml:space="preserve"> </w:t>
      </w:r>
      <w:r w:rsidRPr="00C46D28">
        <w:rPr>
          <w:rFonts w:hint="eastAsia"/>
          <w:rtl/>
        </w:rPr>
        <w:t>ايمان</w:t>
      </w:r>
      <w:r w:rsidRPr="00C46D28">
        <w:rPr>
          <w:rtl/>
        </w:rPr>
        <w:t xml:space="preserve"> </w:t>
      </w:r>
      <w:r w:rsidRPr="00C46D28">
        <w:rPr>
          <w:rFonts w:hint="eastAsia"/>
          <w:rtl/>
        </w:rPr>
        <w:t>آورده‏ايد،</w:t>
      </w:r>
      <w:r w:rsidRPr="00C46D28">
        <w:rPr>
          <w:rtl/>
        </w:rPr>
        <w:t xml:space="preserve"> </w:t>
      </w:r>
      <w:r w:rsidRPr="00C46D28">
        <w:rPr>
          <w:rFonts w:hint="eastAsia"/>
          <w:rtl/>
        </w:rPr>
        <w:t>خود</w:t>
      </w:r>
      <w:r w:rsidRPr="00C46D28">
        <w:rPr>
          <w:rtl/>
        </w:rPr>
        <w:t xml:space="preserve"> </w:t>
      </w:r>
      <w:r w:rsidRPr="00C46D28">
        <w:rPr>
          <w:rFonts w:hint="eastAsia"/>
          <w:rtl/>
        </w:rPr>
        <w:t>و</w:t>
      </w:r>
      <w:r w:rsidRPr="00C46D28">
        <w:rPr>
          <w:rtl/>
        </w:rPr>
        <w:t xml:space="preserve"> </w:t>
      </w:r>
      <w:r w:rsidRPr="002C7D42">
        <w:rPr>
          <w:rFonts w:hint="eastAsia"/>
          <w:rtl/>
        </w:rPr>
        <w:t>خانواده</w:t>
      </w:r>
      <w:r w:rsidRPr="002C7D42">
        <w:rPr>
          <w:rtl/>
        </w:rPr>
        <w:t xml:space="preserve"> </w:t>
      </w:r>
      <w:r w:rsidRPr="002C7D42">
        <w:rPr>
          <w:rFonts w:hint="eastAsia"/>
          <w:rtl/>
        </w:rPr>
        <w:t>خود</w:t>
      </w:r>
      <w:r w:rsidRPr="002C7D42">
        <w:rPr>
          <w:rtl/>
        </w:rPr>
        <w:t xml:space="preserve"> </w:t>
      </w:r>
      <w:r w:rsidRPr="002C7D42">
        <w:rPr>
          <w:rFonts w:hint="eastAsia"/>
          <w:rtl/>
        </w:rPr>
        <w:t>را</w:t>
      </w:r>
      <w:r w:rsidRPr="002C7D42">
        <w:rPr>
          <w:rtl/>
        </w:rPr>
        <w:t xml:space="preserve"> </w:t>
      </w:r>
      <w:r w:rsidRPr="002C7D42">
        <w:rPr>
          <w:rFonts w:hint="eastAsia"/>
          <w:rtl/>
        </w:rPr>
        <w:t>از</w:t>
      </w:r>
      <w:r w:rsidRPr="002C7D42">
        <w:rPr>
          <w:rtl/>
        </w:rPr>
        <w:t xml:space="preserve"> </w:t>
      </w:r>
      <w:r w:rsidRPr="002C7D42">
        <w:rPr>
          <w:rFonts w:hint="eastAsia"/>
          <w:rtl/>
        </w:rPr>
        <w:t>آتشى</w:t>
      </w:r>
      <w:r w:rsidRPr="002C7D42">
        <w:rPr>
          <w:rtl/>
        </w:rPr>
        <w:t xml:space="preserve"> </w:t>
      </w:r>
      <w:r w:rsidRPr="002C7D42">
        <w:rPr>
          <w:rFonts w:hint="eastAsia"/>
          <w:rtl/>
        </w:rPr>
        <w:t>كه</w:t>
      </w:r>
      <w:r w:rsidRPr="002C7D42">
        <w:rPr>
          <w:rtl/>
        </w:rPr>
        <w:t xml:space="preserve"> </w:t>
      </w:r>
      <w:r w:rsidRPr="002C7D42">
        <w:rPr>
          <w:rFonts w:hint="eastAsia"/>
          <w:rtl/>
        </w:rPr>
        <w:t>هيزم</w:t>
      </w:r>
      <w:r w:rsidRPr="002C7D42">
        <w:rPr>
          <w:rtl/>
        </w:rPr>
        <w:t xml:space="preserve"> </w:t>
      </w:r>
      <w:r w:rsidRPr="002C7D42">
        <w:rPr>
          <w:rFonts w:hint="eastAsia"/>
          <w:rtl/>
        </w:rPr>
        <w:t>آن</w:t>
      </w:r>
      <w:r w:rsidRPr="002C7D42">
        <w:rPr>
          <w:rtl/>
        </w:rPr>
        <w:t xml:space="preserve"> </w:t>
      </w:r>
      <w:r w:rsidRPr="002C7D42">
        <w:rPr>
          <w:rFonts w:hint="cs"/>
          <w:rtl/>
        </w:rPr>
        <w:t>انسان‌ها</w:t>
      </w:r>
      <w:r w:rsidRPr="002C7D42">
        <w:rPr>
          <w:rtl/>
        </w:rPr>
        <w:t xml:space="preserve"> </w:t>
      </w:r>
      <w:r w:rsidRPr="002C7D42">
        <w:rPr>
          <w:rFonts w:hint="eastAsia"/>
          <w:rtl/>
        </w:rPr>
        <w:t>و</w:t>
      </w:r>
      <w:r w:rsidRPr="002C7D42">
        <w:rPr>
          <w:rtl/>
        </w:rPr>
        <w:t xml:space="preserve"> </w:t>
      </w:r>
      <w:r w:rsidRPr="002C7D42">
        <w:rPr>
          <w:rFonts w:hint="eastAsia"/>
          <w:rtl/>
        </w:rPr>
        <w:t>سنگ</w:t>
      </w:r>
      <w:r w:rsidRPr="002C7D42">
        <w:rPr>
          <w:rtl/>
        </w:rPr>
        <w:t>‌</w:t>
      </w:r>
      <w:r w:rsidRPr="002C7D42">
        <w:rPr>
          <w:rFonts w:hint="eastAsia"/>
          <w:rtl/>
        </w:rPr>
        <w:t>ها</w:t>
      </w:r>
      <w:r w:rsidRPr="002C7D42">
        <w:rPr>
          <w:rtl/>
        </w:rPr>
        <w:t xml:space="preserve"> </w:t>
      </w:r>
      <w:r w:rsidRPr="002C7D42">
        <w:rPr>
          <w:rFonts w:hint="eastAsia"/>
          <w:rtl/>
        </w:rPr>
        <w:t>هستند</w:t>
      </w:r>
      <w:r w:rsidRPr="002C7D42">
        <w:rPr>
          <w:rFonts w:hint="cs"/>
          <w:rtl/>
        </w:rPr>
        <w:t>،</w:t>
      </w:r>
      <w:r w:rsidRPr="002C7D42">
        <w:rPr>
          <w:rtl/>
        </w:rPr>
        <w:t xml:space="preserve"> </w:t>
      </w:r>
      <w:r w:rsidRPr="002C7D42">
        <w:rPr>
          <w:rFonts w:hint="eastAsia"/>
          <w:rtl/>
        </w:rPr>
        <w:t>نگه</w:t>
      </w:r>
      <w:r w:rsidRPr="002C7D42">
        <w:rPr>
          <w:rtl/>
        </w:rPr>
        <w:t xml:space="preserve"> </w:t>
      </w:r>
      <w:r w:rsidRPr="002C7D42">
        <w:rPr>
          <w:rFonts w:hint="eastAsia"/>
          <w:rtl/>
        </w:rPr>
        <w:t>داريد</w:t>
      </w:r>
      <w:r>
        <w:rPr>
          <w:rtl/>
        </w:rPr>
        <w:t>»</w:t>
      </w:r>
      <w:r>
        <w:rPr>
          <w:rFonts w:hint="cs"/>
          <w:rtl/>
        </w:rPr>
        <w:t>. درباره این آیه و میزان دلالت آن به تفصیل در آثار</w:t>
      </w:r>
      <w:r>
        <w:rPr>
          <w:rFonts w:hint="cs"/>
          <w:rtl/>
        </w:rPr>
        <w:t xml:space="preserve"> حضرت استاد اعرافی بحث شده است.</w:t>
      </w:r>
      <w:r>
        <w:rPr>
          <w:rStyle w:val="FootnoteReference"/>
          <w:rtl/>
        </w:rPr>
        <w:footnoteReference w:id="4"/>
      </w:r>
    </w:p>
    <w:p w14:paraId="34583464" w14:textId="77777777" w:rsidR="00B570E4" w:rsidRDefault="00B570E4" w:rsidP="00B570E4">
      <w:pPr>
        <w:rPr>
          <w:rtl/>
        </w:rPr>
      </w:pPr>
      <w:r>
        <w:rPr>
          <w:rFonts w:hint="cs"/>
          <w:rtl/>
        </w:rPr>
        <w:t>در این آیه شریفه، صیانت از خود و خانواده از آتش دوزخ شرعاً واجب شده است؛ باید گفت صیانت از خود و صیانت از اهل ماهیتاً متفاوتند؛ زیرا معنای صیانت خود از موجبات آتش، عبارتست از انجام واجبات الهی و ترک محرمات؛ اما صیانت اهل خویش از موجبات آتش، به معنای این است که باید زمینه انجام واجبات و ترک محرمات را برای اهل خویش فراهم نمود و برای اینکه اهل نیز به فعل واجبات و ترک محرمات همت گمارند، باید دست به یک سلسله اقدامات تربیتی زد.</w:t>
      </w:r>
      <w:r>
        <w:t xml:space="preserve"> </w:t>
      </w:r>
      <w:r>
        <w:rPr>
          <w:rFonts w:hint="cs"/>
          <w:rtl/>
        </w:rPr>
        <w:t>این اقدامات، می</w:t>
      </w:r>
      <w:r>
        <w:softHyphen/>
      </w:r>
      <w:r>
        <w:rPr>
          <w:rFonts w:hint="cs"/>
          <w:rtl/>
        </w:rPr>
        <w:t>تواند در حوزه تغییر شناخت</w:t>
      </w:r>
      <w:r>
        <w:rPr>
          <w:rtl/>
        </w:rPr>
        <w:softHyphen/>
      </w:r>
      <w:r>
        <w:rPr>
          <w:rFonts w:hint="cs"/>
          <w:rtl/>
        </w:rPr>
        <w:t>ها و آگاهی</w:t>
      </w:r>
      <w:r>
        <w:rPr>
          <w:rtl/>
        </w:rPr>
        <w:softHyphen/>
      </w:r>
      <w:r>
        <w:rPr>
          <w:rFonts w:hint="cs"/>
          <w:rtl/>
        </w:rPr>
        <w:t>ها باشد و یا در حوزه تغییر امیال و گرایش</w:t>
      </w:r>
      <w:r>
        <w:rPr>
          <w:rtl/>
        </w:rPr>
        <w:softHyphen/>
      </w:r>
      <w:r>
        <w:rPr>
          <w:rFonts w:hint="cs"/>
          <w:rtl/>
        </w:rPr>
        <w:t>ها و یا رفتارها.</w:t>
      </w:r>
    </w:p>
    <w:p w14:paraId="36DEA14B" w14:textId="77777777" w:rsidR="00B570E4" w:rsidRDefault="00B570E4" w:rsidP="00B570E4">
      <w:pPr>
        <w:rPr>
          <w:rtl/>
        </w:rPr>
      </w:pPr>
      <w:r>
        <w:rPr>
          <w:rFonts w:hint="cs"/>
          <w:rtl/>
        </w:rPr>
        <w:t xml:space="preserve"> بنابراین تربیت اعتقادی که با آموزش و آگاهی</w:t>
      </w:r>
      <w:r>
        <w:rPr>
          <w:rFonts w:hint="cs"/>
          <w:rtl/>
        </w:rPr>
        <w:softHyphen/>
        <w:t>بخشی نسبت به باورها و نیز ایجاد میل، کشش و عقد قلبی و تعمیق دانسته</w:t>
      </w:r>
      <w:r>
        <w:rPr>
          <w:rFonts w:hint="cs"/>
          <w:rtl/>
        </w:rPr>
        <w:softHyphen/>
        <w:t xml:space="preserve">ها و باورها همراه است، مشمول این اطلاق بوده و هرگونه آگاهی بخشی و تعمیق باورها که زمینه ساز انجام واجبات و ترک محرمات باشد به مقتضای آیه شریفه واجب است. </w:t>
      </w:r>
    </w:p>
    <w:p w14:paraId="15DE803B" w14:textId="77777777" w:rsidR="00B570E4" w:rsidRDefault="00B570E4" w:rsidP="00B570E4">
      <w:pPr>
        <w:rPr>
          <w:rtl/>
        </w:rPr>
      </w:pPr>
      <w:r>
        <w:rPr>
          <w:rFonts w:hint="cs"/>
          <w:rtl/>
        </w:rPr>
        <w:t>مخاطب حکم به وجوب تربیت اعتقادی در این آیه نیز، هر کسی است که اهل و خانواده</w:t>
      </w:r>
      <w:r>
        <w:rPr>
          <w:rtl/>
        </w:rPr>
        <w:softHyphen/>
      </w:r>
      <w:r>
        <w:rPr>
          <w:rFonts w:hint="cs"/>
          <w:rtl/>
        </w:rPr>
        <w:t>ای دارد  که چنین کسی نسبت به اعضای خانواده خویش مسئول است بنابراین می</w:t>
      </w:r>
      <w:r>
        <w:rPr>
          <w:rtl/>
        </w:rPr>
        <w:softHyphen/>
      </w:r>
      <w:r>
        <w:rPr>
          <w:rFonts w:hint="cs"/>
          <w:rtl/>
        </w:rPr>
        <w:t>توان گفت</w:t>
      </w:r>
      <w:r w:rsidRPr="00992C2D">
        <w:rPr>
          <w:rFonts w:hint="cs"/>
          <w:rtl/>
        </w:rPr>
        <w:t xml:space="preserve"> </w:t>
      </w:r>
      <w:r>
        <w:rPr>
          <w:rFonts w:hint="cs"/>
          <w:rtl/>
        </w:rPr>
        <w:t xml:space="preserve">از این آیه وظیفه مندی عموم افراد جامعه و حتی کسانی که ازدواج نکرده اند ولی خانواده ای دارند استفاده می شود. با توجه به دایره وسیعی که مخاطبین این آیه دارند می توان گفت طیف وسیعی از جامعه مومنین را شامل می شود که طبق </w:t>
      </w:r>
      <w:r w:rsidRPr="00D73DB8">
        <w:rPr>
          <w:rFonts w:hint="cs"/>
          <w:rtl/>
        </w:rPr>
        <w:t>آیه شریفه تربیت اعتقادی بر عهده این گروه واجب</w:t>
      </w:r>
      <w:r>
        <w:rPr>
          <w:rFonts w:hint="cs"/>
          <w:rtl/>
        </w:rPr>
        <w:t xml:space="preserve"> شده است.</w:t>
      </w:r>
    </w:p>
    <w:p w14:paraId="6DAD81C4" w14:textId="3C04B2A0" w:rsidR="00B570E4" w:rsidRDefault="00B570E4" w:rsidP="004D34CC">
      <w:pPr>
        <w:pStyle w:val="Heading2"/>
        <w:bidi/>
        <w:rPr>
          <w:rtl/>
        </w:rPr>
      </w:pPr>
      <w:r>
        <w:rPr>
          <w:rFonts w:hint="cs"/>
          <w:rtl/>
        </w:rPr>
        <w:lastRenderedPageBreak/>
        <w:t>2. آیه مرابطه:</w:t>
      </w:r>
    </w:p>
    <w:p w14:paraId="26D920EF" w14:textId="4C4A4996" w:rsidR="00AD2077" w:rsidRDefault="00AD2077" w:rsidP="00AD2077">
      <w:pPr>
        <w:rPr>
          <w:color w:val="000000" w:themeColor="text1"/>
          <w:rtl/>
        </w:rPr>
      </w:pPr>
      <w:r w:rsidRPr="00134885">
        <w:rPr>
          <w:rFonts w:hint="cs"/>
          <w:color w:val="000000" w:themeColor="text1"/>
          <w:rtl/>
        </w:rPr>
        <w:t xml:space="preserve">قرآن کریم در آخرین آیه سوره آل عمران می فرماید: </w:t>
      </w:r>
      <w:r w:rsidRPr="00134885">
        <w:rPr>
          <w:rFonts w:hint="cs"/>
          <w:b/>
          <w:bCs/>
          <w:color w:val="000000" w:themeColor="text1"/>
          <w:rtl/>
        </w:rPr>
        <w:t>«یا ای</w:t>
      </w:r>
      <w:r>
        <w:rPr>
          <w:rFonts w:hint="cs"/>
          <w:b/>
          <w:bCs/>
          <w:color w:val="000000" w:themeColor="text1"/>
          <w:rtl/>
        </w:rPr>
        <w:t>ّ</w:t>
      </w:r>
      <w:r w:rsidRPr="00134885">
        <w:rPr>
          <w:rFonts w:hint="cs"/>
          <w:b/>
          <w:bCs/>
          <w:color w:val="000000" w:themeColor="text1"/>
          <w:rtl/>
        </w:rPr>
        <w:t>ها الذ</w:t>
      </w:r>
      <w:r>
        <w:rPr>
          <w:rFonts w:hint="cs"/>
          <w:b/>
          <w:bCs/>
          <w:color w:val="000000" w:themeColor="text1"/>
          <w:rtl/>
        </w:rPr>
        <w:t>ّ</w:t>
      </w:r>
      <w:r w:rsidRPr="00134885">
        <w:rPr>
          <w:rFonts w:hint="cs"/>
          <w:b/>
          <w:bCs/>
          <w:color w:val="000000" w:themeColor="text1"/>
          <w:rtl/>
        </w:rPr>
        <w:t>ین آمنوا اصبروا و صابروا و رابطوا</w:t>
      </w:r>
      <w:r>
        <w:rPr>
          <w:rFonts w:hint="cs"/>
          <w:b/>
          <w:bCs/>
          <w:color w:val="000000" w:themeColor="text1"/>
          <w:rtl/>
        </w:rPr>
        <w:t xml:space="preserve"> واتّقوا الله لعلّکم تفلحون</w:t>
      </w:r>
      <w:r w:rsidRPr="00134885">
        <w:rPr>
          <w:rFonts w:hint="cs"/>
          <w:b/>
          <w:bCs/>
          <w:color w:val="000000" w:themeColor="text1"/>
          <w:rtl/>
        </w:rPr>
        <w:t>»</w:t>
      </w:r>
      <w:r w:rsidRPr="00134885">
        <w:rPr>
          <w:b/>
          <w:bCs/>
          <w:color w:val="000000" w:themeColor="text1"/>
          <w:vertAlign w:val="superscript"/>
          <w:rtl/>
        </w:rPr>
        <w:footnoteReference w:id="5"/>
      </w:r>
      <w:r>
        <w:rPr>
          <w:rFonts w:hint="cs"/>
          <w:b/>
          <w:bCs/>
          <w:color w:val="000000" w:themeColor="text1"/>
          <w:rtl/>
        </w:rPr>
        <w:t xml:space="preserve"> </w:t>
      </w:r>
      <w:r w:rsidRPr="001644AD">
        <w:rPr>
          <w:color w:val="000000" w:themeColor="text1"/>
          <w:rtl/>
        </w:rPr>
        <w:t>اى کسانى که ایمان آورده</w:t>
      </w:r>
      <w:r w:rsidRPr="001644AD">
        <w:rPr>
          <w:rFonts w:ascii="Calibri" w:hAnsi="Calibri" w:cs="Calibri" w:hint="cs"/>
          <w:color w:val="000000" w:themeColor="text1"/>
          <w:rtl/>
        </w:rPr>
        <w:t> </w:t>
      </w:r>
      <w:r w:rsidRPr="001644AD">
        <w:rPr>
          <w:rFonts w:hint="cs"/>
          <w:color w:val="000000" w:themeColor="text1"/>
          <w:rtl/>
        </w:rPr>
        <w:t>اید</w:t>
      </w:r>
      <w:r w:rsidRPr="001644AD">
        <w:rPr>
          <w:color w:val="000000" w:themeColor="text1"/>
          <w:rtl/>
        </w:rPr>
        <w:t xml:space="preserve">! </w:t>
      </w:r>
      <w:r>
        <w:rPr>
          <w:rFonts w:hint="cs"/>
          <w:color w:val="000000" w:themeColor="text1"/>
          <w:rtl/>
        </w:rPr>
        <w:t xml:space="preserve">صبر پیشه کنید </w:t>
      </w:r>
      <w:r w:rsidRPr="001644AD">
        <w:rPr>
          <w:rFonts w:hint="cs"/>
          <w:color w:val="000000" w:themeColor="text1"/>
          <w:rtl/>
        </w:rPr>
        <w:t>و</w:t>
      </w:r>
      <w:r w:rsidRPr="001644AD">
        <w:rPr>
          <w:color w:val="000000" w:themeColor="text1"/>
          <w:rtl/>
        </w:rPr>
        <w:t xml:space="preserve"> </w:t>
      </w:r>
      <w:r>
        <w:rPr>
          <w:rFonts w:hint="cs"/>
          <w:color w:val="000000" w:themeColor="text1"/>
          <w:rtl/>
        </w:rPr>
        <w:t>دیگران را نیز به صبر دعوت کنید</w:t>
      </w:r>
      <w:r w:rsidRPr="001644AD">
        <w:rPr>
          <w:color w:val="000000" w:themeColor="text1"/>
          <w:rtl/>
        </w:rPr>
        <w:t xml:space="preserve"> </w:t>
      </w:r>
      <w:r w:rsidRPr="001644AD">
        <w:rPr>
          <w:rFonts w:hint="cs"/>
          <w:color w:val="000000" w:themeColor="text1"/>
          <w:rtl/>
        </w:rPr>
        <w:t>و</w:t>
      </w:r>
      <w:r w:rsidRPr="001644AD">
        <w:rPr>
          <w:color w:val="000000" w:themeColor="text1"/>
          <w:rtl/>
        </w:rPr>
        <w:t xml:space="preserve"> </w:t>
      </w:r>
      <w:r w:rsidRPr="001644AD">
        <w:rPr>
          <w:rFonts w:hint="cs"/>
          <w:color w:val="000000" w:themeColor="text1"/>
          <w:rtl/>
        </w:rPr>
        <w:t>از</w:t>
      </w:r>
      <w:r w:rsidRPr="001644AD">
        <w:rPr>
          <w:color w:val="000000" w:themeColor="text1"/>
          <w:rtl/>
        </w:rPr>
        <w:t xml:space="preserve"> </w:t>
      </w:r>
      <w:r w:rsidRPr="001644AD">
        <w:rPr>
          <w:rFonts w:hint="cs"/>
          <w:color w:val="000000" w:themeColor="text1"/>
          <w:rtl/>
        </w:rPr>
        <w:t>مرزهاى</w:t>
      </w:r>
      <w:r w:rsidRPr="001644AD">
        <w:rPr>
          <w:color w:val="000000" w:themeColor="text1"/>
          <w:rtl/>
        </w:rPr>
        <w:t xml:space="preserve"> </w:t>
      </w:r>
      <w:r w:rsidRPr="001644AD">
        <w:rPr>
          <w:rFonts w:hint="cs"/>
          <w:color w:val="000000" w:themeColor="text1"/>
          <w:rtl/>
        </w:rPr>
        <w:t>خود،</w:t>
      </w:r>
      <w:r w:rsidRPr="001644AD">
        <w:rPr>
          <w:color w:val="000000" w:themeColor="text1"/>
          <w:rtl/>
        </w:rPr>
        <w:t xml:space="preserve"> </w:t>
      </w:r>
      <w:r w:rsidRPr="001644AD">
        <w:rPr>
          <w:rFonts w:hint="cs"/>
          <w:color w:val="000000" w:themeColor="text1"/>
          <w:rtl/>
        </w:rPr>
        <w:t>مراقبت</w:t>
      </w:r>
      <w:r w:rsidRPr="001644AD">
        <w:rPr>
          <w:color w:val="000000" w:themeColor="text1"/>
          <w:rtl/>
        </w:rPr>
        <w:t xml:space="preserve"> </w:t>
      </w:r>
      <w:r w:rsidRPr="001644AD">
        <w:rPr>
          <w:rFonts w:hint="cs"/>
          <w:color w:val="000000" w:themeColor="text1"/>
          <w:rtl/>
        </w:rPr>
        <w:t>کنید</w:t>
      </w:r>
      <w:r w:rsidRPr="001644AD">
        <w:rPr>
          <w:color w:val="000000" w:themeColor="text1"/>
          <w:rtl/>
        </w:rPr>
        <w:t xml:space="preserve"> </w:t>
      </w:r>
      <w:r w:rsidRPr="001644AD">
        <w:rPr>
          <w:rFonts w:hint="cs"/>
          <w:color w:val="000000" w:themeColor="text1"/>
          <w:rtl/>
        </w:rPr>
        <w:t>و</w:t>
      </w:r>
      <w:r w:rsidRPr="001644AD">
        <w:rPr>
          <w:color w:val="000000" w:themeColor="text1"/>
          <w:rtl/>
        </w:rPr>
        <w:t xml:space="preserve"> </w:t>
      </w:r>
      <w:r w:rsidRPr="001644AD">
        <w:rPr>
          <w:rFonts w:hint="cs"/>
          <w:color w:val="000000" w:themeColor="text1"/>
          <w:rtl/>
        </w:rPr>
        <w:t>از</w:t>
      </w:r>
      <w:r w:rsidRPr="001644AD">
        <w:rPr>
          <w:color w:val="000000" w:themeColor="text1"/>
          <w:rtl/>
        </w:rPr>
        <w:t xml:space="preserve"> (</w:t>
      </w:r>
      <w:r w:rsidRPr="001644AD">
        <w:rPr>
          <w:rFonts w:hint="cs"/>
          <w:color w:val="000000" w:themeColor="text1"/>
          <w:rtl/>
        </w:rPr>
        <w:t>مخالفت</w:t>
      </w:r>
      <w:r w:rsidRPr="001644AD">
        <w:rPr>
          <w:color w:val="000000" w:themeColor="text1"/>
          <w:rtl/>
        </w:rPr>
        <w:t xml:space="preserve"> </w:t>
      </w:r>
      <w:r w:rsidRPr="001644AD">
        <w:rPr>
          <w:rFonts w:hint="cs"/>
          <w:color w:val="000000" w:themeColor="text1"/>
          <w:rtl/>
        </w:rPr>
        <w:t>فرمان</w:t>
      </w:r>
      <w:r w:rsidRPr="001644AD">
        <w:rPr>
          <w:color w:val="000000" w:themeColor="text1"/>
          <w:rtl/>
        </w:rPr>
        <w:t xml:space="preserve">) </w:t>
      </w:r>
      <w:r w:rsidRPr="001644AD">
        <w:rPr>
          <w:rFonts w:hint="cs"/>
          <w:color w:val="000000" w:themeColor="text1"/>
          <w:rtl/>
        </w:rPr>
        <w:t>خدا</w:t>
      </w:r>
      <w:r>
        <w:rPr>
          <w:rFonts w:hint="cs"/>
          <w:color w:val="000000" w:themeColor="text1"/>
          <w:rtl/>
        </w:rPr>
        <w:t xml:space="preserve"> </w:t>
      </w:r>
      <w:r w:rsidRPr="001644AD">
        <w:rPr>
          <w:rFonts w:hint="cs"/>
          <w:color w:val="000000" w:themeColor="text1"/>
          <w:rtl/>
        </w:rPr>
        <w:t>بپرهیزید،</w:t>
      </w:r>
      <w:r w:rsidRPr="001644AD">
        <w:rPr>
          <w:color w:val="000000" w:themeColor="text1"/>
          <w:rtl/>
        </w:rPr>
        <w:t xml:space="preserve"> </w:t>
      </w:r>
      <w:r w:rsidRPr="001644AD">
        <w:rPr>
          <w:rFonts w:hint="cs"/>
          <w:color w:val="000000" w:themeColor="text1"/>
          <w:rtl/>
        </w:rPr>
        <w:t>شاید</w:t>
      </w:r>
      <w:r w:rsidRPr="001644AD">
        <w:rPr>
          <w:color w:val="000000" w:themeColor="text1"/>
          <w:rtl/>
        </w:rPr>
        <w:t xml:space="preserve"> </w:t>
      </w:r>
      <w:r w:rsidRPr="001644AD">
        <w:rPr>
          <w:rFonts w:hint="cs"/>
          <w:color w:val="000000" w:themeColor="text1"/>
          <w:rtl/>
        </w:rPr>
        <w:t>رستگار</w:t>
      </w:r>
      <w:r w:rsidRPr="001644AD">
        <w:rPr>
          <w:color w:val="000000" w:themeColor="text1"/>
          <w:rtl/>
        </w:rPr>
        <w:t xml:space="preserve"> </w:t>
      </w:r>
      <w:r w:rsidRPr="001644AD">
        <w:rPr>
          <w:rFonts w:hint="cs"/>
          <w:color w:val="000000" w:themeColor="text1"/>
          <w:rtl/>
        </w:rPr>
        <w:t>شوید</w:t>
      </w:r>
      <w:r>
        <w:rPr>
          <w:rFonts w:hint="cs"/>
          <w:color w:val="000000" w:themeColor="text1"/>
          <w:rtl/>
        </w:rPr>
        <w:t xml:space="preserve">. </w:t>
      </w:r>
      <w:r w:rsidRPr="00F32686">
        <w:rPr>
          <w:rFonts w:hint="cs"/>
          <w:color w:val="000000" w:themeColor="text1"/>
          <w:rtl/>
        </w:rPr>
        <w:t>در این آیه سه دستور</w:t>
      </w:r>
      <w:r>
        <w:rPr>
          <w:rFonts w:hint="cs"/>
          <w:color w:val="000000" w:themeColor="text1"/>
          <w:rtl/>
        </w:rPr>
        <w:t xml:space="preserve"> مهم</w:t>
      </w:r>
      <w:r w:rsidRPr="00F32686">
        <w:rPr>
          <w:rFonts w:hint="cs"/>
          <w:color w:val="000000" w:themeColor="text1"/>
          <w:rtl/>
        </w:rPr>
        <w:t xml:space="preserve"> داده شده که </w:t>
      </w:r>
      <w:r>
        <w:rPr>
          <w:rFonts w:hint="cs"/>
          <w:color w:val="000000" w:themeColor="text1"/>
          <w:rtl/>
        </w:rPr>
        <w:t xml:space="preserve">یکی از آنها که </w:t>
      </w:r>
      <w:r w:rsidRPr="00F32686">
        <w:rPr>
          <w:rFonts w:hint="cs"/>
          <w:color w:val="000000" w:themeColor="text1"/>
          <w:rtl/>
        </w:rPr>
        <w:t>شاهد بر استدلال</w:t>
      </w:r>
      <w:r>
        <w:rPr>
          <w:rFonts w:hint="cs"/>
          <w:color w:val="000000" w:themeColor="text1"/>
          <w:rtl/>
        </w:rPr>
        <w:t xml:space="preserve"> ما بر تربیت اعتقادی است</w:t>
      </w:r>
      <w:r w:rsidRPr="00F32686">
        <w:rPr>
          <w:rFonts w:hint="cs"/>
          <w:color w:val="000000" w:themeColor="text1"/>
          <w:rtl/>
        </w:rPr>
        <w:t xml:space="preserve"> عبارت «رابطوا» است.</w:t>
      </w:r>
    </w:p>
    <w:p w14:paraId="6A23C91C" w14:textId="77777777" w:rsidR="00AD2077" w:rsidRDefault="00AD2077" w:rsidP="00AD2077">
      <w:pPr>
        <w:rPr>
          <w:color w:val="000000" w:themeColor="text1"/>
          <w:rtl/>
        </w:rPr>
      </w:pPr>
      <w:r>
        <w:rPr>
          <w:rFonts w:hint="cs"/>
          <w:color w:val="000000" w:themeColor="text1"/>
          <w:rtl/>
        </w:rPr>
        <w:t>واژه «رابطوا» از ریشه «ربط» مشتق شده و در باب مفاعله استعمال شده است که نوعاً به معنای ربط طرفینی است. «ربط» در لغت به معنای محکم کردن و ثابت کردن استعمال شده است</w:t>
      </w:r>
      <w:r>
        <w:rPr>
          <w:rStyle w:val="FootnoteReference"/>
          <w:color w:val="000000" w:themeColor="text1"/>
          <w:rtl/>
        </w:rPr>
        <w:footnoteReference w:id="6"/>
      </w:r>
      <w:r>
        <w:rPr>
          <w:rFonts w:hint="cs"/>
          <w:color w:val="000000" w:themeColor="text1"/>
          <w:rtl/>
        </w:rPr>
        <w:t xml:space="preserve"> که لازمه آن مراقبت و مواظبت از آن چیز است و به همین معنای مواظبت و مراقبت هم در کتب لغت آمده است </w:t>
      </w:r>
      <w:r>
        <w:rPr>
          <w:rStyle w:val="FootnoteReference"/>
          <w:color w:val="000000" w:themeColor="text1"/>
          <w:rtl/>
        </w:rPr>
        <w:footnoteReference w:id="7"/>
      </w:r>
      <w:r>
        <w:rPr>
          <w:rFonts w:hint="cs"/>
          <w:color w:val="000000" w:themeColor="text1"/>
          <w:rtl/>
        </w:rPr>
        <w:t>به همین جهت است که به مرزداری از مرزهای نظامی در برابر دشمن، «مرابطه» گفته می شود زیرا لازمه معنای  مرزداری، محکم نگاه داشتن مرزها و مراقبت و مواظبت دائمی مرزها در برابر هجوم دشمن است.</w:t>
      </w:r>
      <w:r>
        <w:rPr>
          <w:rStyle w:val="FootnoteReference"/>
          <w:color w:val="000000" w:themeColor="text1"/>
          <w:rtl/>
        </w:rPr>
        <w:footnoteReference w:id="8"/>
      </w:r>
      <w:r>
        <w:rPr>
          <w:rFonts w:hint="cs"/>
          <w:color w:val="000000" w:themeColor="text1"/>
          <w:rtl/>
        </w:rPr>
        <w:t xml:space="preserve"> </w:t>
      </w:r>
    </w:p>
    <w:p w14:paraId="79E7284F" w14:textId="2D25A294" w:rsidR="00AD2077" w:rsidRDefault="00AD2077" w:rsidP="00AD2077">
      <w:pPr>
        <w:rPr>
          <w:color w:val="000000" w:themeColor="text1"/>
          <w:rtl/>
        </w:rPr>
      </w:pPr>
      <w:r>
        <w:rPr>
          <w:rFonts w:hint="cs"/>
          <w:color w:val="000000" w:themeColor="text1"/>
          <w:rtl/>
        </w:rPr>
        <w:lastRenderedPageBreak/>
        <w:t>در روایات اهل بیت علیهم السلام، «رابطوا» به معنای محافظت از نماز، اتصال و همبستگی مومنین با یکدیگر و اتصال امت اسلامی با امام معصوم علیه السلام</w:t>
      </w:r>
      <w:r>
        <w:rPr>
          <w:rStyle w:val="FootnoteReference"/>
          <w:color w:val="000000" w:themeColor="text1"/>
          <w:rtl/>
        </w:rPr>
        <w:footnoteReference w:id="9"/>
      </w:r>
      <w:r>
        <w:rPr>
          <w:rFonts w:hint="cs"/>
          <w:color w:val="000000" w:themeColor="text1"/>
          <w:rtl/>
        </w:rPr>
        <w:t xml:space="preserve"> آمده است. </w:t>
      </w:r>
    </w:p>
    <w:p w14:paraId="40C9231B" w14:textId="77777777" w:rsidR="00B46E35" w:rsidRDefault="00B46E35" w:rsidP="00B46E35">
      <w:pPr>
        <w:rPr>
          <w:color w:val="000000" w:themeColor="text1"/>
          <w:rtl/>
        </w:rPr>
      </w:pPr>
      <w:r>
        <w:rPr>
          <w:rFonts w:hint="cs"/>
          <w:color w:val="000000" w:themeColor="text1"/>
          <w:rtl/>
        </w:rPr>
        <w:t>با توجه به این که در این آیه شریفه از صیغه امر استفاده شده که ظهور در وجوب دارد می توان گفت امر به مرابطه، در این آیه مطلق بوده و شامل انواع همبستگی ها و ارتباطات وثیق اجتماعی بین مومنین که همراه با مراقبت و مواظبت از یکدیگر باشد می شود و همچنین شامل هر گونه پاسداری از مرزهای اجتماعی و سیاسی و جغرافیایی و دینی  می</w:t>
      </w:r>
      <w:r>
        <w:rPr>
          <w:color w:val="000000" w:themeColor="text1"/>
          <w:rtl/>
        </w:rPr>
        <w:softHyphen/>
      </w:r>
      <w:r>
        <w:rPr>
          <w:rFonts w:hint="cs"/>
          <w:color w:val="000000" w:themeColor="text1"/>
          <w:rtl/>
        </w:rPr>
        <w:t xml:space="preserve">شود که یکی از مصادیق آن حفاظت از مرزهای اعتقادی و پاسداری از انحرافات اعتقادی جامعه است. </w:t>
      </w:r>
    </w:p>
    <w:p w14:paraId="7F5490A8" w14:textId="77777777" w:rsidR="00B46E35" w:rsidRDefault="00B46E35" w:rsidP="00B46E35">
      <w:pPr>
        <w:rPr>
          <w:color w:val="000000" w:themeColor="text1"/>
          <w:rtl/>
        </w:rPr>
      </w:pPr>
      <w:r>
        <w:rPr>
          <w:rFonts w:hint="cs"/>
          <w:color w:val="000000" w:themeColor="text1"/>
          <w:rtl/>
        </w:rPr>
        <w:t>به عبارت دیگر لازمه مرابطه مومنین با یکدیگر در یک جامعه دینی، مراقبت و حساسیت نسبت به هرگونه انحراف در جامعه دینی است که یکی از آنها انحرافات اعتقادی است که در این آیه شریفه دستور به مواظبت و مراقبت از آن داده شده است.</w:t>
      </w:r>
    </w:p>
    <w:p w14:paraId="17DAD279" w14:textId="348A9606" w:rsidR="00B46E35" w:rsidRDefault="006E5B07" w:rsidP="004D34CC">
      <w:pPr>
        <w:pStyle w:val="Heading2"/>
        <w:bidi/>
        <w:rPr>
          <w:rtl/>
        </w:rPr>
      </w:pPr>
      <w:r>
        <w:rPr>
          <w:rFonts w:hint="cs"/>
          <w:rtl/>
        </w:rPr>
        <w:t>3. آیه مکنت:</w:t>
      </w:r>
    </w:p>
    <w:p w14:paraId="26ED8F47" w14:textId="488D59C0" w:rsidR="006E5B07" w:rsidRDefault="006E5B07" w:rsidP="006E5B07">
      <w:pPr>
        <w:rPr>
          <w:b/>
          <w:bCs/>
          <w:sz w:val="24"/>
          <w:rtl/>
        </w:rPr>
      </w:pPr>
      <w:r w:rsidRPr="00477D91">
        <w:rPr>
          <w:rFonts w:hint="cs"/>
          <w:b/>
          <w:bCs/>
          <w:sz w:val="24"/>
          <w:rtl/>
        </w:rPr>
        <w:t>«</w:t>
      </w:r>
      <w:r w:rsidRPr="00477D91">
        <w:rPr>
          <w:b/>
          <w:bCs/>
          <w:sz w:val="24"/>
          <w:rtl/>
        </w:rPr>
        <w:t xml:space="preserve"> الَّذِینَ إِنْ مَکنَّاهُمْ فِی الأَرْضِ أَقامُوا الصَّلاةَ وَآتَوُا الزَّکاةَ وَأَمَرُوا بِالْمَعْرُوفِ وَنَهَوْا عَنِ الْمُنْکرِ وَللهِ عاقِبَةُ الأُمُورِ</w:t>
      </w:r>
      <w:r w:rsidRPr="00477D91">
        <w:rPr>
          <w:rFonts w:hint="cs"/>
          <w:b/>
          <w:bCs/>
          <w:sz w:val="24"/>
          <w:rtl/>
        </w:rPr>
        <w:t>»</w:t>
      </w:r>
      <w:r>
        <w:rPr>
          <w:rStyle w:val="FootnoteReference"/>
          <w:b/>
          <w:bCs/>
          <w:sz w:val="24"/>
          <w:rtl/>
        </w:rPr>
        <w:footnoteReference w:id="10"/>
      </w:r>
      <w:r w:rsidRPr="00477D91">
        <w:rPr>
          <w:rFonts w:hint="cs"/>
          <w:b/>
          <w:bCs/>
          <w:sz w:val="24"/>
          <w:rtl/>
        </w:rPr>
        <w:t xml:space="preserve"> </w:t>
      </w:r>
    </w:p>
    <w:p w14:paraId="029E5A75" w14:textId="0D68649E" w:rsidR="006E5B07" w:rsidRDefault="006E5B07" w:rsidP="006E5B07">
      <w:pPr>
        <w:rPr>
          <w:sz w:val="24"/>
          <w:rtl/>
        </w:rPr>
      </w:pPr>
      <w:r>
        <w:rPr>
          <w:rFonts w:hint="cs"/>
          <w:sz w:val="24"/>
          <w:rtl/>
        </w:rPr>
        <w:t>(مومنینی که به آنان اجازه جهاد داده شده)</w:t>
      </w:r>
      <w:r>
        <w:rPr>
          <w:sz w:val="24"/>
        </w:rPr>
        <w:t xml:space="preserve"> </w:t>
      </w:r>
      <w:r w:rsidRPr="00357895">
        <w:rPr>
          <w:rFonts w:hint="cs"/>
          <w:sz w:val="24"/>
          <w:rtl/>
        </w:rPr>
        <w:t xml:space="preserve">کسانی </w:t>
      </w:r>
      <w:r>
        <w:rPr>
          <w:rFonts w:hint="cs"/>
          <w:sz w:val="24"/>
          <w:rtl/>
        </w:rPr>
        <w:t xml:space="preserve">(هستند) </w:t>
      </w:r>
      <w:r w:rsidRPr="00357895">
        <w:rPr>
          <w:rFonts w:hint="cs"/>
          <w:sz w:val="24"/>
          <w:rtl/>
        </w:rPr>
        <w:t xml:space="preserve">که هر گاه آن ها را در زمین مکنت و قدرت </w:t>
      </w:r>
      <w:r>
        <w:rPr>
          <w:rFonts w:hint="cs"/>
          <w:sz w:val="24"/>
          <w:rtl/>
        </w:rPr>
        <w:t>بدهیم</w:t>
      </w:r>
      <w:r w:rsidRPr="00357895">
        <w:rPr>
          <w:rFonts w:hint="cs"/>
          <w:sz w:val="24"/>
          <w:rtl/>
        </w:rPr>
        <w:t xml:space="preserve">، نماز را اقامه </w:t>
      </w:r>
      <w:r>
        <w:rPr>
          <w:rFonts w:hint="cs"/>
          <w:sz w:val="24"/>
          <w:rtl/>
        </w:rPr>
        <w:t>کرده</w:t>
      </w:r>
      <w:r w:rsidRPr="00357895">
        <w:rPr>
          <w:rFonts w:hint="cs"/>
          <w:sz w:val="24"/>
          <w:rtl/>
        </w:rPr>
        <w:t xml:space="preserve"> و زکات </w:t>
      </w:r>
      <w:r>
        <w:rPr>
          <w:rFonts w:hint="cs"/>
          <w:sz w:val="24"/>
          <w:rtl/>
        </w:rPr>
        <w:t>می دهند</w:t>
      </w:r>
      <w:r w:rsidRPr="00357895">
        <w:rPr>
          <w:rFonts w:hint="cs"/>
          <w:sz w:val="24"/>
          <w:rtl/>
        </w:rPr>
        <w:t xml:space="preserve"> و امر به معروف و نهی از منکر </w:t>
      </w:r>
      <w:r>
        <w:rPr>
          <w:rFonts w:hint="cs"/>
          <w:sz w:val="24"/>
          <w:rtl/>
        </w:rPr>
        <w:t>می کنند</w:t>
      </w:r>
      <w:r w:rsidRPr="00357895">
        <w:rPr>
          <w:rFonts w:hint="cs"/>
          <w:sz w:val="24"/>
          <w:rtl/>
        </w:rPr>
        <w:t xml:space="preserve"> و عاقبت تمام کارها از آن خداست.</w:t>
      </w:r>
    </w:p>
    <w:p w14:paraId="78E8A789" w14:textId="75A301EB" w:rsidR="006E5B07" w:rsidRDefault="006B01DD" w:rsidP="006E5B07">
      <w:pPr>
        <w:rPr>
          <w:sz w:val="24"/>
          <w:rtl/>
        </w:rPr>
      </w:pPr>
      <w:r>
        <w:rPr>
          <w:rFonts w:hint="cs"/>
          <w:sz w:val="24"/>
          <w:rtl/>
        </w:rPr>
        <w:lastRenderedPageBreak/>
        <w:t xml:space="preserve"> ظاهر آیه شریفه این است که </w:t>
      </w:r>
      <w:r w:rsidRPr="005961EE">
        <w:rPr>
          <w:rFonts w:hint="cs"/>
          <w:sz w:val="24"/>
          <w:rtl/>
        </w:rPr>
        <w:t>مقصود از مکنّاهم، «قدرت خاص»</w:t>
      </w:r>
      <w:r>
        <w:rPr>
          <w:rFonts w:hint="cs"/>
          <w:sz w:val="24"/>
          <w:rtl/>
        </w:rPr>
        <w:t xml:space="preserve"> </w:t>
      </w:r>
      <w:r w:rsidR="00FD5C6F">
        <w:rPr>
          <w:rFonts w:hint="cs"/>
          <w:sz w:val="24"/>
          <w:rtl/>
        </w:rPr>
        <w:t>باشد</w:t>
      </w:r>
      <w:r>
        <w:rPr>
          <w:rFonts w:hint="cs"/>
          <w:sz w:val="24"/>
          <w:rtl/>
        </w:rPr>
        <w:t xml:space="preserve"> نه قدرتی که شرط عامه تکلیف و نه قدرتی که شرط وجوب امر به معروف است. این قدرت می تواند قدرت اجتماعی باشد مانند قدرت نهاد روحانیت پیش از انقلاب اسلامی ایران که تاثیر گذار در اجتماع و دارای قدرت اجتماعی و نه سیاسی بود. همچنین می تواند بیانگر قدرت سیاسی باشد که از جایگاه حاکمیت و اختیارات حاکم نشأت گرفته است</w:t>
      </w:r>
      <w:r w:rsidR="00FD5C6F">
        <w:rPr>
          <w:rFonts w:hint="cs"/>
          <w:sz w:val="24"/>
          <w:rtl/>
        </w:rPr>
        <w:t>. همچنین می تواند قدرت مالی باشد.</w:t>
      </w:r>
    </w:p>
    <w:p w14:paraId="098D9B9F" w14:textId="1DC2F007" w:rsidR="00FD5C6F" w:rsidRDefault="00FD5C6F" w:rsidP="006E5B07">
      <w:pPr>
        <w:rPr>
          <w:sz w:val="24"/>
          <w:rtl/>
        </w:rPr>
      </w:pPr>
      <w:r>
        <w:rPr>
          <w:rFonts w:hint="cs"/>
          <w:sz w:val="24"/>
          <w:rtl/>
        </w:rPr>
        <w:t>از این آیه شریفه فهمیده می شود که هر کس قدرتی دارد که به واسطه آن می تواند تاثیر گذار اجتماعی باشد وظیفه دارد از این قدرتش</w:t>
      </w:r>
      <w:r w:rsidR="004922F7">
        <w:rPr>
          <w:rFonts w:hint="cs"/>
          <w:sz w:val="24"/>
          <w:rtl/>
        </w:rPr>
        <w:t xml:space="preserve"> از باب امر به معروف به تربیت دینی جامعه که یکی از مصادیق بارز آن تربیت اعتقادی است همت گمارد.</w:t>
      </w:r>
    </w:p>
    <w:p w14:paraId="5A7EFE07" w14:textId="341E1BB6" w:rsidR="004922F7" w:rsidRDefault="004922F7" w:rsidP="004D34CC">
      <w:pPr>
        <w:pStyle w:val="Heading2"/>
        <w:bidi/>
        <w:rPr>
          <w:rtl/>
        </w:rPr>
      </w:pPr>
      <w:r>
        <w:rPr>
          <w:rFonts w:hint="cs"/>
          <w:rtl/>
        </w:rPr>
        <w:t>4. آیات بیانگر سیره انبیاء:</w:t>
      </w:r>
    </w:p>
    <w:p w14:paraId="0219F2A2" w14:textId="7867586E" w:rsidR="004922F7" w:rsidRDefault="004922F7" w:rsidP="004D34CC">
      <w:pPr>
        <w:pStyle w:val="Heading3"/>
        <w:bidi/>
        <w:rPr>
          <w:rtl/>
        </w:rPr>
      </w:pPr>
      <w:r>
        <w:rPr>
          <w:rFonts w:hint="cs"/>
          <w:rtl/>
        </w:rPr>
        <w:t>الف) وصیت حضرت ابراهیم علیه السلام:</w:t>
      </w:r>
    </w:p>
    <w:p w14:paraId="649C8560" w14:textId="77777777" w:rsidR="00F02EF6" w:rsidRDefault="00F02EF6" w:rsidP="00F02EF6">
      <w:pPr>
        <w:rPr>
          <w:b/>
          <w:bCs/>
          <w:rtl/>
        </w:rPr>
      </w:pPr>
      <w:r w:rsidRPr="007F2CF2">
        <w:rPr>
          <w:b/>
          <w:bCs/>
          <w:rtl/>
        </w:rPr>
        <w:t>«</w:t>
      </w:r>
      <w:r>
        <w:rPr>
          <w:rFonts w:hint="cs"/>
          <w:b/>
          <w:bCs/>
          <w:rtl/>
        </w:rPr>
        <w:t xml:space="preserve"> </w:t>
      </w:r>
      <w:r w:rsidRPr="007F2CF2">
        <w:rPr>
          <w:b/>
          <w:bCs/>
          <w:rtl/>
        </w:rPr>
        <w:t>وَ وَصَّى بِها إِبْراهِيمُ بَنِيهِ وَ يَعْقُوبُ يا بَنِيَّ إِنَّ اللَّهَ اصْطَفى‏ لَكُمُ الدِّينَ فَلا تَمُوتُنَّ إِلَّا وَ أَنْتُمْ مُسْلِمُونَ»</w:t>
      </w:r>
      <w:r w:rsidRPr="007F2CF2">
        <w:rPr>
          <w:rStyle w:val="FootnoteReference"/>
          <w:b/>
          <w:bCs/>
          <w:rtl/>
        </w:rPr>
        <w:footnoteReference w:id="11"/>
      </w:r>
    </w:p>
    <w:p w14:paraId="0026234A" w14:textId="73FD6B9D" w:rsidR="00F02EF6" w:rsidRDefault="00F02EF6" w:rsidP="00F02EF6">
      <w:pPr>
        <w:rPr>
          <w:rtl/>
        </w:rPr>
      </w:pPr>
      <w:r>
        <w:rPr>
          <w:rFonts w:hint="cs"/>
          <w:sz w:val="24"/>
          <w:rtl/>
        </w:rPr>
        <w:t xml:space="preserve">قرآن کریم در </w:t>
      </w:r>
      <w:r>
        <w:rPr>
          <w:rFonts w:hint="cs"/>
          <w:rtl/>
        </w:rPr>
        <w:t>این آیه شریفه</w:t>
      </w:r>
      <w:r w:rsidRPr="00B05F27">
        <w:rPr>
          <w:rFonts w:hint="cs"/>
          <w:rtl/>
        </w:rPr>
        <w:t xml:space="preserve"> حکایت از سیره </w:t>
      </w:r>
      <w:r w:rsidR="009E1B39">
        <w:rPr>
          <w:rFonts w:hint="cs"/>
          <w:rtl/>
        </w:rPr>
        <w:t xml:space="preserve">عملی </w:t>
      </w:r>
      <w:r w:rsidRPr="00B05F27">
        <w:rPr>
          <w:rFonts w:hint="cs"/>
          <w:rtl/>
        </w:rPr>
        <w:t>حضرت ابراهیم و یعقوب نسبت به فرزندانشان در راستای تربیت اعتقادی ایشان می</w:t>
      </w:r>
      <w:r>
        <w:rPr>
          <w:rtl/>
        </w:rPr>
        <w:softHyphen/>
      </w:r>
      <w:r w:rsidRPr="00B05F27">
        <w:rPr>
          <w:rFonts w:hint="cs"/>
          <w:rtl/>
        </w:rPr>
        <w:t>کند و می</w:t>
      </w:r>
      <w:r>
        <w:rPr>
          <w:rtl/>
        </w:rPr>
        <w:softHyphen/>
      </w:r>
      <w:r w:rsidRPr="00B05F27">
        <w:rPr>
          <w:rFonts w:hint="cs"/>
          <w:rtl/>
        </w:rPr>
        <w:t>فرماید یکی از توصیه های حضرت ابراهیم و یعقوب به فرزندانشان این بوده که با اعتقاد به خداوند و تسلیم امر او بودن از دنیا بروند یعنی تا آخرین لحظه حیات، اعتقاد به خداوند و روحیه تسلیم امر او بودن را در خود حفظ کنند</w:t>
      </w:r>
      <w:r>
        <w:rPr>
          <w:rFonts w:hint="cs"/>
          <w:rtl/>
        </w:rPr>
        <w:t>.</w:t>
      </w:r>
    </w:p>
    <w:p w14:paraId="5C165604" w14:textId="252D3CAD" w:rsidR="009E1B39" w:rsidRDefault="009E1B39" w:rsidP="00F02EF6">
      <w:pPr>
        <w:rPr>
          <w:rtl/>
        </w:rPr>
      </w:pPr>
      <w:r>
        <w:rPr>
          <w:rFonts w:hint="cs"/>
          <w:rtl/>
        </w:rPr>
        <w:t xml:space="preserve">از این آیه فهمیده می شود که اهتمام به تربیت اعتقادی فرزندان و این که </w:t>
      </w:r>
      <w:r w:rsidR="0028638B">
        <w:rPr>
          <w:rFonts w:hint="cs"/>
          <w:rtl/>
        </w:rPr>
        <w:t xml:space="preserve">مسیر زندگی را با ایمان و اعتقاد صحیح بپیمایند و تا آخر عمر با این اعتقاد صحیح زندگی کنند از وظایف مهم والدین و مربیان تربیتی است و این مسأله به قدری مهم است که </w:t>
      </w:r>
      <w:r w:rsidR="002B5B76">
        <w:rPr>
          <w:rFonts w:hint="cs"/>
          <w:rtl/>
        </w:rPr>
        <w:t xml:space="preserve">به عنوان مهمترین توصیه انبیاء، خصوصا حضرت ابراهیم علیه السلام </w:t>
      </w:r>
      <w:r w:rsidR="00B5378E">
        <w:rPr>
          <w:rFonts w:hint="cs"/>
          <w:rtl/>
        </w:rPr>
        <w:t>(</w:t>
      </w:r>
      <w:r w:rsidR="002B5B76">
        <w:rPr>
          <w:rFonts w:hint="cs"/>
          <w:rtl/>
        </w:rPr>
        <w:t xml:space="preserve">که از مهمترین انبیاء الهی بوده و نسل </w:t>
      </w:r>
      <w:r w:rsidR="00B5378E">
        <w:rPr>
          <w:rFonts w:hint="cs"/>
          <w:rtl/>
        </w:rPr>
        <w:t xml:space="preserve">اکثر انبیاء اولوالعزم از ایشان است) </w:t>
      </w:r>
      <w:r w:rsidR="002B5B76">
        <w:rPr>
          <w:rFonts w:hint="cs"/>
          <w:rtl/>
        </w:rPr>
        <w:t xml:space="preserve"> در قرآن ذکر شده است.</w:t>
      </w:r>
    </w:p>
    <w:p w14:paraId="537D7311" w14:textId="2ECE4091" w:rsidR="00B5378E" w:rsidRDefault="00B5378E" w:rsidP="004D34CC">
      <w:pPr>
        <w:pStyle w:val="Heading3"/>
        <w:bidi/>
        <w:rPr>
          <w:rtl/>
        </w:rPr>
      </w:pPr>
      <w:r>
        <w:rPr>
          <w:rFonts w:hint="cs"/>
          <w:rtl/>
        </w:rPr>
        <w:lastRenderedPageBreak/>
        <w:t>ب) وصیت</w:t>
      </w:r>
      <w:r w:rsidR="00310066">
        <w:rPr>
          <w:rFonts w:hint="cs"/>
          <w:rtl/>
        </w:rPr>
        <w:t xml:space="preserve"> حضرت</w:t>
      </w:r>
      <w:r>
        <w:rPr>
          <w:rFonts w:hint="cs"/>
          <w:rtl/>
        </w:rPr>
        <w:t xml:space="preserve"> لقمان به فرزندش:</w:t>
      </w:r>
    </w:p>
    <w:p w14:paraId="5985EF6A" w14:textId="77777777" w:rsidR="00310066" w:rsidRDefault="00310066" w:rsidP="00310066">
      <w:pPr>
        <w:rPr>
          <w:rtl/>
        </w:rPr>
      </w:pPr>
      <w:r w:rsidRPr="00292F3D">
        <w:rPr>
          <w:rFonts w:hint="cs"/>
          <w:rtl/>
        </w:rPr>
        <w:t xml:space="preserve">قرآن کریم در سوره لقمان یکی از توصیه های حضرت لقمان به فرزندش را دوری جستن از شرک می داند که به نوعی از </w:t>
      </w:r>
      <w:r>
        <w:rPr>
          <w:rFonts w:hint="cs"/>
          <w:rtl/>
        </w:rPr>
        <w:t xml:space="preserve">سیره ایشان نسبت به </w:t>
      </w:r>
      <w:r w:rsidRPr="00292F3D">
        <w:rPr>
          <w:rFonts w:hint="cs"/>
          <w:rtl/>
        </w:rPr>
        <w:t>تربیت اعتقادی حکایت دارد</w:t>
      </w:r>
      <w:r>
        <w:rPr>
          <w:rFonts w:hint="cs"/>
          <w:rtl/>
        </w:rPr>
        <w:t>:</w:t>
      </w:r>
    </w:p>
    <w:p w14:paraId="023E9C9D" w14:textId="77777777" w:rsidR="00310066" w:rsidRDefault="00310066" w:rsidP="00310066">
      <w:pPr>
        <w:rPr>
          <w:b/>
          <w:bCs/>
          <w:rtl/>
        </w:rPr>
      </w:pPr>
      <w:r w:rsidRPr="00292F3D">
        <w:rPr>
          <w:rFonts w:hint="cs"/>
          <w:b/>
          <w:bCs/>
          <w:rtl/>
        </w:rPr>
        <w:t>«</w:t>
      </w:r>
      <w:r w:rsidRPr="00292F3D">
        <w:rPr>
          <w:b/>
          <w:bCs/>
          <w:rtl/>
        </w:rPr>
        <w:t>وَ إِذْ قالَ لُقْمانُ لِابْنِهِ وَ هُوَ يَعِظُهُ يا بُنَيَّ لا تُشْرِكْ بِاللَّهِ إِنَّ الشِّرْكَ لَظُلْمٌ عَظِيمٌ‏</w:t>
      </w:r>
      <w:r w:rsidRPr="00292F3D">
        <w:rPr>
          <w:rFonts w:hint="cs"/>
          <w:b/>
          <w:bCs/>
          <w:rtl/>
        </w:rPr>
        <w:t>»</w:t>
      </w:r>
      <w:r>
        <w:rPr>
          <w:rStyle w:val="FootnoteReference"/>
          <w:b/>
          <w:bCs/>
          <w:rtl/>
        </w:rPr>
        <w:footnoteReference w:id="12"/>
      </w:r>
    </w:p>
    <w:p w14:paraId="398FB7AB" w14:textId="38171EFF" w:rsidR="00310066" w:rsidRDefault="00310066" w:rsidP="00F02EF6">
      <w:pPr>
        <w:rPr>
          <w:rtl/>
        </w:rPr>
      </w:pPr>
      <w:r>
        <w:rPr>
          <w:rFonts w:hint="cs"/>
          <w:rtl/>
        </w:rPr>
        <w:t xml:space="preserve">هرچند نبی بودن حضرت لقمان محل بحث است اما ذکر سیره تربیتی ایشان در قرآن حاکی از اهمیت موضوع تربیت اعتقادی دارد و این که </w:t>
      </w:r>
      <w:r w:rsidR="00980B58">
        <w:rPr>
          <w:rFonts w:hint="cs"/>
          <w:rtl/>
        </w:rPr>
        <w:t xml:space="preserve">والدین و مربیان تربیتی وظیفه دارند در تربیت اعتقادی فرزندان و دور ماندن ایشان از شرک و انحرافات اعتقادی همت </w:t>
      </w:r>
      <w:r w:rsidR="003A12F7">
        <w:rPr>
          <w:rFonts w:hint="cs"/>
          <w:rtl/>
        </w:rPr>
        <w:t>گمارند.</w:t>
      </w:r>
    </w:p>
    <w:p w14:paraId="6A0CE218" w14:textId="47D6D4E4" w:rsidR="003A12F7" w:rsidRDefault="003A12F7" w:rsidP="004D34CC">
      <w:pPr>
        <w:pStyle w:val="Heading3"/>
        <w:bidi/>
        <w:rPr>
          <w:rtl/>
        </w:rPr>
      </w:pPr>
      <w:r>
        <w:rPr>
          <w:rFonts w:hint="cs"/>
          <w:rtl/>
        </w:rPr>
        <w:t xml:space="preserve">ج) سیره عملی حضرت ابراهیم </w:t>
      </w:r>
      <w:r w:rsidR="00974B60">
        <w:rPr>
          <w:rFonts w:hint="cs"/>
          <w:rtl/>
        </w:rPr>
        <w:t xml:space="preserve">علیه السلام </w:t>
      </w:r>
      <w:r>
        <w:rPr>
          <w:rFonts w:hint="cs"/>
          <w:rtl/>
        </w:rPr>
        <w:t>در مواجهه با مشرکان</w:t>
      </w:r>
    </w:p>
    <w:p w14:paraId="7AAC704A" w14:textId="741D4EBE" w:rsidR="002E558F" w:rsidRPr="0047302B" w:rsidRDefault="002E558F" w:rsidP="002E558F">
      <w:pPr>
        <w:rPr>
          <w:b/>
          <w:bCs/>
          <w:rtl/>
        </w:rPr>
      </w:pPr>
      <w:r w:rsidRPr="0047302B">
        <w:rPr>
          <w:b/>
          <w:bCs/>
          <w:rtl/>
        </w:rPr>
        <w:t xml:space="preserve">فَلَمَّا جَنَّ عَلَيْهِ اللَّيْلُ رَأَى </w:t>
      </w:r>
      <w:r w:rsidRPr="0047302B">
        <w:rPr>
          <w:rFonts w:hint="cs"/>
          <w:b/>
          <w:bCs/>
          <w:rtl/>
        </w:rPr>
        <w:t>كَوْكَبًا</w:t>
      </w:r>
      <w:r w:rsidRPr="0047302B">
        <w:rPr>
          <w:b/>
          <w:bCs/>
          <w:rtl/>
        </w:rPr>
        <w:t xml:space="preserve"> </w:t>
      </w:r>
      <w:r w:rsidRPr="0047302B">
        <w:rPr>
          <w:rFonts w:hint="cs"/>
          <w:b/>
          <w:bCs/>
          <w:rtl/>
        </w:rPr>
        <w:t>قَالَ</w:t>
      </w:r>
      <w:r w:rsidRPr="0047302B">
        <w:rPr>
          <w:b/>
          <w:bCs/>
          <w:rtl/>
        </w:rPr>
        <w:t xml:space="preserve"> </w:t>
      </w:r>
      <w:r w:rsidRPr="0047302B">
        <w:rPr>
          <w:rFonts w:hint="cs"/>
          <w:b/>
          <w:bCs/>
          <w:rtl/>
        </w:rPr>
        <w:t>هَذَا</w:t>
      </w:r>
      <w:r w:rsidRPr="0047302B">
        <w:rPr>
          <w:b/>
          <w:bCs/>
          <w:rtl/>
        </w:rPr>
        <w:t xml:space="preserve"> </w:t>
      </w:r>
      <w:r w:rsidRPr="0047302B">
        <w:rPr>
          <w:rFonts w:hint="cs"/>
          <w:b/>
          <w:bCs/>
          <w:rtl/>
        </w:rPr>
        <w:t>رَبِّي</w:t>
      </w:r>
      <w:r w:rsidRPr="0047302B">
        <w:rPr>
          <w:b/>
          <w:bCs/>
          <w:rtl/>
        </w:rPr>
        <w:t xml:space="preserve"> </w:t>
      </w:r>
      <w:r w:rsidRPr="0047302B">
        <w:rPr>
          <w:rFonts w:hint="cs"/>
          <w:b/>
          <w:bCs/>
          <w:rtl/>
        </w:rPr>
        <w:t>فَلَمَّا</w:t>
      </w:r>
      <w:r w:rsidRPr="0047302B">
        <w:rPr>
          <w:b/>
          <w:bCs/>
          <w:rtl/>
        </w:rPr>
        <w:t xml:space="preserve"> </w:t>
      </w:r>
      <w:r w:rsidRPr="0047302B">
        <w:rPr>
          <w:rFonts w:hint="cs"/>
          <w:b/>
          <w:bCs/>
          <w:rtl/>
        </w:rPr>
        <w:t>أَفَلَ</w:t>
      </w:r>
      <w:r w:rsidRPr="0047302B">
        <w:rPr>
          <w:b/>
          <w:bCs/>
          <w:rtl/>
        </w:rPr>
        <w:t xml:space="preserve"> </w:t>
      </w:r>
      <w:r w:rsidRPr="0047302B">
        <w:rPr>
          <w:rFonts w:hint="cs"/>
          <w:b/>
          <w:bCs/>
          <w:rtl/>
        </w:rPr>
        <w:t>قَالَ</w:t>
      </w:r>
      <w:r w:rsidRPr="0047302B">
        <w:rPr>
          <w:b/>
          <w:bCs/>
          <w:rtl/>
        </w:rPr>
        <w:t xml:space="preserve"> </w:t>
      </w:r>
      <w:r w:rsidRPr="0047302B">
        <w:rPr>
          <w:rFonts w:hint="cs"/>
          <w:b/>
          <w:bCs/>
          <w:rtl/>
        </w:rPr>
        <w:t>لَا</w:t>
      </w:r>
      <w:r w:rsidRPr="0047302B">
        <w:rPr>
          <w:b/>
          <w:bCs/>
          <w:rtl/>
        </w:rPr>
        <w:t xml:space="preserve"> </w:t>
      </w:r>
      <w:r w:rsidRPr="0047302B">
        <w:rPr>
          <w:rFonts w:hint="cs"/>
          <w:b/>
          <w:bCs/>
          <w:rtl/>
        </w:rPr>
        <w:t>أُحِبُّ</w:t>
      </w:r>
      <w:r w:rsidRPr="0047302B">
        <w:rPr>
          <w:b/>
          <w:bCs/>
          <w:rtl/>
        </w:rPr>
        <w:t xml:space="preserve"> </w:t>
      </w:r>
      <w:r w:rsidRPr="0047302B">
        <w:rPr>
          <w:rFonts w:hint="cs"/>
          <w:b/>
          <w:bCs/>
          <w:rtl/>
        </w:rPr>
        <w:t>الْآفِلِين</w:t>
      </w:r>
      <w:r w:rsidRPr="0047302B">
        <w:rPr>
          <w:b/>
          <w:bCs/>
          <w:rtl/>
        </w:rPr>
        <w:t>َ</w:t>
      </w:r>
      <w:r w:rsidRPr="0047302B">
        <w:rPr>
          <w:rFonts w:hint="cs"/>
          <w:b/>
          <w:bCs/>
          <w:rtl/>
        </w:rPr>
        <w:t xml:space="preserve"> </w:t>
      </w:r>
      <w:r w:rsidRPr="0047302B">
        <w:rPr>
          <w:b/>
          <w:bCs/>
          <w:rtl/>
        </w:rPr>
        <w:t>فَلَمَّا رَأَى الْقَمَرَ بَازِغًا قَالَ هَ</w:t>
      </w:r>
      <w:r w:rsidRPr="0047302B">
        <w:rPr>
          <w:rFonts w:hint="cs"/>
          <w:b/>
          <w:bCs/>
          <w:rtl/>
        </w:rPr>
        <w:t>ذَا</w:t>
      </w:r>
      <w:r w:rsidRPr="0047302B">
        <w:rPr>
          <w:b/>
          <w:bCs/>
          <w:rtl/>
        </w:rPr>
        <w:t xml:space="preserve"> </w:t>
      </w:r>
      <w:r w:rsidRPr="0047302B">
        <w:rPr>
          <w:rFonts w:hint="cs"/>
          <w:b/>
          <w:bCs/>
          <w:rtl/>
        </w:rPr>
        <w:t>رَبِّي</w:t>
      </w:r>
      <w:r w:rsidRPr="0047302B">
        <w:rPr>
          <w:b/>
          <w:bCs/>
          <w:rtl/>
        </w:rPr>
        <w:t xml:space="preserve">  </w:t>
      </w:r>
      <w:r w:rsidRPr="0047302B">
        <w:rPr>
          <w:rFonts w:hint="cs"/>
          <w:b/>
          <w:bCs/>
          <w:rtl/>
        </w:rPr>
        <w:t>فَلَمَّا</w:t>
      </w:r>
      <w:r w:rsidRPr="0047302B">
        <w:rPr>
          <w:b/>
          <w:bCs/>
          <w:rtl/>
        </w:rPr>
        <w:t xml:space="preserve"> </w:t>
      </w:r>
      <w:r w:rsidRPr="0047302B">
        <w:rPr>
          <w:rFonts w:hint="cs"/>
          <w:b/>
          <w:bCs/>
          <w:rtl/>
        </w:rPr>
        <w:t>أَفَلَ</w:t>
      </w:r>
      <w:r w:rsidRPr="0047302B">
        <w:rPr>
          <w:b/>
          <w:bCs/>
          <w:rtl/>
        </w:rPr>
        <w:t xml:space="preserve"> </w:t>
      </w:r>
      <w:r w:rsidRPr="0047302B">
        <w:rPr>
          <w:rFonts w:hint="cs"/>
          <w:b/>
          <w:bCs/>
          <w:rtl/>
        </w:rPr>
        <w:t>قَالَ</w:t>
      </w:r>
      <w:r w:rsidRPr="0047302B">
        <w:rPr>
          <w:b/>
          <w:bCs/>
          <w:rtl/>
        </w:rPr>
        <w:t xml:space="preserve"> </w:t>
      </w:r>
      <w:r w:rsidRPr="0047302B">
        <w:rPr>
          <w:rFonts w:hint="cs"/>
          <w:b/>
          <w:bCs/>
          <w:rtl/>
        </w:rPr>
        <w:t>لَئِنْ</w:t>
      </w:r>
      <w:r w:rsidRPr="0047302B">
        <w:rPr>
          <w:b/>
          <w:bCs/>
          <w:rtl/>
        </w:rPr>
        <w:t xml:space="preserve"> </w:t>
      </w:r>
      <w:r w:rsidRPr="0047302B">
        <w:rPr>
          <w:rFonts w:hint="cs"/>
          <w:b/>
          <w:bCs/>
          <w:rtl/>
        </w:rPr>
        <w:t>لَمْ</w:t>
      </w:r>
      <w:r w:rsidRPr="0047302B">
        <w:rPr>
          <w:b/>
          <w:bCs/>
          <w:rtl/>
        </w:rPr>
        <w:t xml:space="preserve"> </w:t>
      </w:r>
      <w:r w:rsidRPr="0047302B">
        <w:rPr>
          <w:rFonts w:hint="cs"/>
          <w:b/>
          <w:bCs/>
          <w:rtl/>
        </w:rPr>
        <w:t>يَهْدِنِي</w:t>
      </w:r>
      <w:r w:rsidRPr="0047302B">
        <w:rPr>
          <w:b/>
          <w:bCs/>
          <w:rtl/>
        </w:rPr>
        <w:t xml:space="preserve"> </w:t>
      </w:r>
      <w:r w:rsidRPr="0047302B">
        <w:rPr>
          <w:rFonts w:hint="cs"/>
          <w:b/>
          <w:bCs/>
          <w:rtl/>
        </w:rPr>
        <w:t>رَبِّي</w:t>
      </w:r>
      <w:r w:rsidRPr="0047302B">
        <w:rPr>
          <w:b/>
          <w:bCs/>
          <w:rtl/>
        </w:rPr>
        <w:t xml:space="preserve"> </w:t>
      </w:r>
      <w:r w:rsidRPr="0047302B">
        <w:rPr>
          <w:rFonts w:hint="cs"/>
          <w:b/>
          <w:bCs/>
          <w:rtl/>
        </w:rPr>
        <w:t>لَأَكُونَنَّ</w:t>
      </w:r>
      <w:r w:rsidRPr="0047302B">
        <w:rPr>
          <w:b/>
          <w:bCs/>
          <w:rtl/>
        </w:rPr>
        <w:t xml:space="preserve"> </w:t>
      </w:r>
      <w:r w:rsidRPr="0047302B">
        <w:rPr>
          <w:rFonts w:hint="cs"/>
          <w:b/>
          <w:bCs/>
          <w:rtl/>
        </w:rPr>
        <w:t>مِنَ</w:t>
      </w:r>
      <w:r w:rsidRPr="0047302B">
        <w:rPr>
          <w:b/>
          <w:bCs/>
          <w:rtl/>
        </w:rPr>
        <w:t xml:space="preserve"> </w:t>
      </w:r>
      <w:r w:rsidRPr="0047302B">
        <w:rPr>
          <w:rFonts w:hint="cs"/>
          <w:b/>
          <w:bCs/>
          <w:rtl/>
        </w:rPr>
        <w:t>الْقَوْمِ</w:t>
      </w:r>
      <w:r w:rsidRPr="0047302B">
        <w:rPr>
          <w:b/>
          <w:bCs/>
          <w:rtl/>
        </w:rPr>
        <w:t xml:space="preserve"> </w:t>
      </w:r>
      <w:r w:rsidRPr="0047302B">
        <w:rPr>
          <w:rFonts w:hint="cs"/>
          <w:b/>
          <w:bCs/>
          <w:rtl/>
        </w:rPr>
        <w:t>الضَّالِّينَ</w:t>
      </w:r>
      <w:r w:rsidR="0047302B" w:rsidRPr="0047302B">
        <w:rPr>
          <w:rFonts w:hint="cs"/>
          <w:b/>
          <w:bCs/>
          <w:rtl/>
        </w:rPr>
        <w:t xml:space="preserve"> </w:t>
      </w:r>
      <w:r w:rsidR="0047302B" w:rsidRPr="0047302B">
        <w:rPr>
          <w:b/>
          <w:bCs/>
          <w:rtl/>
        </w:rPr>
        <w:t>فَلَمَّا رَأَى الشَّمْسَ بَازِغَةً قَالَ هَ</w:t>
      </w:r>
      <w:r w:rsidR="0047302B" w:rsidRPr="0047302B">
        <w:rPr>
          <w:rFonts w:hint="cs"/>
          <w:b/>
          <w:bCs/>
          <w:rtl/>
        </w:rPr>
        <w:t>ذَا</w:t>
      </w:r>
      <w:r w:rsidR="0047302B" w:rsidRPr="0047302B">
        <w:rPr>
          <w:b/>
          <w:bCs/>
          <w:rtl/>
        </w:rPr>
        <w:t xml:space="preserve"> </w:t>
      </w:r>
      <w:r w:rsidR="0047302B" w:rsidRPr="0047302B">
        <w:rPr>
          <w:rFonts w:hint="cs"/>
          <w:b/>
          <w:bCs/>
          <w:rtl/>
        </w:rPr>
        <w:t>رَبِّي</w:t>
      </w:r>
      <w:r w:rsidR="0047302B" w:rsidRPr="0047302B">
        <w:rPr>
          <w:b/>
          <w:bCs/>
          <w:rtl/>
        </w:rPr>
        <w:t xml:space="preserve"> </w:t>
      </w:r>
      <w:r w:rsidR="0047302B" w:rsidRPr="0047302B">
        <w:rPr>
          <w:rFonts w:hint="cs"/>
          <w:b/>
          <w:bCs/>
          <w:rtl/>
        </w:rPr>
        <w:t>هَذَا</w:t>
      </w:r>
      <w:r w:rsidR="0047302B" w:rsidRPr="0047302B">
        <w:rPr>
          <w:b/>
          <w:bCs/>
          <w:rtl/>
        </w:rPr>
        <w:t xml:space="preserve"> </w:t>
      </w:r>
      <w:r w:rsidR="0047302B" w:rsidRPr="0047302B">
        <w:rPr>
          <w:rFonts w:hint="cs"/>
          <w:b/>
          <w:bCs/>
          <w:rtl/>
        </w:rPr>
        <w:t>أَكْبَرُ</w:t>
      </w:r>
      <w:r w:rsidR="0047302B" w:rsidRPr="0047302B">
        <w:rPr>
          <w:b/>
          <w:bCs/>
          <w:rtl/>
        </w:rPr>
        <w:t xml:space="preserve">  </w:t>
      </w:r>
      <w:r w:rsidR="0047302B" w:rsidRPr="0047302B">
        <w:rPr>
          <w:rFonts w:hint="cs"/>
          <w:b/>
          <w:bCs/>
          <w:rtl/>
        </w:rPr>
        <w:t>فَلَمَّا</w:t>
      </w:r>
      <w:r w:rsidR="0047302B" w:rsidRPr="0047302B">
        <w:rPr>
          <w:b/>
          <w:bCs/>
          <w:rtl/>
        </w:rPr>
        <w:t xml:space="preserve"> </w:t>
      </w:r>
      <w:r w:rsidR="0047302B" w:rsidRPr="0047302B">
        <w:rPr>
          <w:rFonts w:hint="cs"/>
          <w:b/>
          <w:bCs/>
          <w:rtl/>
        </w:rPr>
        <w:t>أَفَلَتْ</w:t>
      </w:r>
      <w:r w:rsidR="0047302B" w:rsidRPr="0047302B">
        <w:rPr>
          <w:b/>
          <w:bCs/>
          <w:rtl/>
        </w:rPr>
        <w:t xml:space="preserve"> </w:t>
      </w:r>
      <w:r w:rsidR="0047302B" w:rsidRPr="0047302B">
        <w:rPr>
          <w:rFonts w:hint="cs"/>
          <w:b/>
          <w:bCs/>
          <w:rtl/>
        </w:rPr>
        <w:t>قَالَ</w:t>
      </w:r>
      <w:r w:rsidR="0047302B" w:rsidRPr="0047302B">
        <w:rPr>
          <w:b/>
          <w:bCs/>
          <w:rtl/>
        </w:rPr>
        <w:t xml:space="preserve"> </w:t>
      </w:r>
      <w:r w:rsidR="0047302B" w:rsidRPr="0047302B">
        <w:rPr>
          <w:rFonts w:hint="cs"/>
          <w:b/>
          <w:bCs/>
          <w:rtl/>
        </w:rPr>
        <w:t>يَا</w:t>
      </w:r>
      <w:r w:rsidR="0047302B" w:rsidRPr="0047302B">
        <w:rPr>
          <w:b/>
          <w:bCs/>
          <w:rtl/>
        </w:rPr>
        <w:t xml:space="preserve"> </w:t>
      </w:r>
      <w:r w:rsidR="0047302B" w:rsidRPr="0047302B">
        <w:rPr>
          <w:rFonts w:hint="cs"/>
          <w:b/>
          <w:bCs/>
          <w:rtl/>
        </w:rPr>
        <w:t>قَوْمِ</w:t>
      </w:r>
      <w:r w:rsidR="0047302B" w:rsidRPr="0047302B">
        <w:rPr>
          <w:b/>
          <w:bCs/>
          <w:rtl/>
        </w:rPr>
        <w:t xml:space="preserve"> </w:t>
      </w:r>
      <w:r w:rsidR="0047302B" w:rsidRPr="0047302B">
        <w:rPr>
          <w:rFonts w:hint="cs"/>
          <w:b/>
          <w:bCs/>
          <w:rtl/>
        </w:rPr>
        <w:t>إِنِّي</w:t>
      </w:r>
      <w:r w:rsidR="0047302B" w:rsidRPr="0047302B">
        <w:rPr>
          <w:b/>
          <w:bCs/>
          <w:rtl/>
        </w:rPr>
        <w:t xml:space="preserve"> </w:t>
      </w:r>
      <w:r w:rsidR="0047302B" w:rsidRPr="0047302B">
        <w:rPr>
          <w:rFonts w:hint="cs"/>
          <w:b/>
          <w:bCs/>
          <w:rtl/>
        </w:rPr>
        <w:t>بَرِيءٌ</w:t>
      </w:r>
      <w:r w:rsidR="0047302B" w:rsidRPr="0047302B">
        <w:rPr>
          <w:b/>
          <w:bCs/>
          <w:rtl/>
        </w:rPr>
        <w:t xml:space="preserve"> </w:t>
      </w:r>
      <w:r w:rsidR="0047302B" w:rsidRPr="0047302B">
        <w:rPr>
          <w:rFonts w:hint="cs"/>
          <w:b/>
          <w:bCs/>
          <w:rtl/>
        </w:rPr>
        <w:t>مِمَّا</w:t>
      </w:r>
      <w:r w:rsidR="0047302B" w:rsidRPr="0047302B">
        <w:rPr>
          <w:b/>
          <w:bCs/>
          <w:rtl/>
        </w:rPr>
        <w:t xml:space="preserve"> </w:t>
      </w:r>
      <w:r w:rsidR="0047302B" w:rsidRPr="0047302B">
        <w:rPr>
          <w:rFonts w:hint="cs"/>
          <w:b/>
          <w:bCs/>
          <w:rtl/>
        </w:rPr>
        <w:t>تُشْرِكُون</w:t>
      </w:r>
      <w:r w:rsidR="0047302B" w:rsidRPr="0047302B">
        <w:rPr>
          <w:b/>
          <w:bCs/>
          <w:rtl/>
        </w:rPr>
        <w:t>َ</w:t>
      </w:r>
      <w:r w:rsidR="0047302B" w:rsidRPr="0047302B">
        <w:rPr>
          <w:rStyle w:val="FootnoteReference"/>
          <w:b/>
          <w:bCs/>
          <w:rtl/>
        </w:rPr>
        <w:footnoteReference w:id="13"/>
      </w:r>
    </w:p>
    <w:p w14:paraId="445CD240" w14:textId="41ED13A9" w:rsidR="002E558F" w:rsidRDefault="0047302B" w:rsidP="002E558F">
      <w:pPr>
        <w:rPr>
          <w:rtl/>
        </w:rPr>
      </w:pPr>
      <w:r>
        <w:rPr>
          <w:rFonts w:hint="cs"/>
          <w:rtl/>
        </w:rPr>
        <w:t>این آیات شریفه حکایت از سیره عملی حضرت ابراهیم علیه السلام در مواجهه با مشرکان و بیدار کردن وجدان و فطرت آنها به سوی توحید و به نوعی سیره عملی ایشان در راستای تربیت اعتقادی جامعه زمان خویش است.</w:t>
      </w:r>
    </w:p>
    <w:p w14:paraId="3F181941" w14:textId="208C24C2" w:rsidR="0047302B" w:rsidRDefault="0047302B" w:rsidP="002E558F">
      <w:pPr>
        <w:rPr>
          <w:rtl/>
        </w:rPr>
      </w:pPr>
      <w:r>
        <w:rPr>
          <w:rFonts w:hint="cs"/>
          <w:rtl/>
        </w:rPr>
        <w:t xml:space="preserve">در این آیات همانگونه که در تفاسیر بیان شده است حضرت ابراهیم علیه السلام هیچگاه ذره ای تردید در </w:t>
      </w:r>
      <w:r w:rsidR="000A1BF6">
        <w:rPr>
          <w:rFonts w:hint="cs"/>
          <w:rtl/>
        </w:rPr>
        <w:t>وحدانیت خداوند نداشتند و این طرز بیان به نوعی جدال احسن با مشرکان و در جهت بیدار کردن وجدان خفته آنها بوده است.</w:t>
      </w:r>
    </w:p>
    <w:p w14:paraId="3B6AF2C1" w14:textId="7D7724C4" w:rsidR="000A1BF6" w:rsidRDefault="000A1BF6" w:rsidP="002E558F">
      <w:pPr>
        <w:rPr>
          <w:rtl/>
        </w:rPr>
      </w:pPr>
      <w:r>
        <w:rPr>
          <w:rFonts w:hint="cs"/>
          <w:rtl/>
        </w:rPr>
        <w:lastRenderedPageBreak/>
        <w:t xml:space="preserve">این آیات ضمن اینکه تلاش حضرت ابراهیم در جهت تربیت اعتقادی مردم را به تصویر کشیده و تایید می کند و به نوعی به ما </w:t>
      </w:r>
      <w:r w:rsidR="00AE3338">
        <w:rPr>
          <w:rFonts w:hint="cs"/>
          <w:rtl/>
        </w:rPr>
        <w:t xml:space="preserve">می آموزد که باید در جهت تربیت اعتقادی جامعه تلاش کرد، یکی از روش های  تربیت اعتقادی که روش جدال احسن باشد را بیان می کند. </w:t>
      </w:r>
    </w:p>
    <w:p w14:paraId="17B2060C" w14:textId="77777777" w:rsidR="00974B60" w:rsidRDefault="00974B60" w:rsidP="00F02EF6">
      <w:pPr>
        <w:rPr>
          <w:rFonts w:hint="cs"/>
          <w:rtl/>
        </w:rPr>
      </w:pPr>
    </w:p>
    <w:p w14:paraId="7556DFB5" w14:textId="77777777" w:rsidR="00B5378E" w:rsidRDefault="00B5378E" w:rsidP="00F02EF6"/>
    <w:p w14:paraId="2FB860E8" w14:textId="522487F4" w:rsidR="004922F7" w:rsidRPr="00357895" w:rsidRDefault="004922F7" w:rsidP="006E5B07">
      <w:pPr>
        <w:rPr>
          <w:sz w:val="24"/>
          <w:rtl/>
        </w:rPr>
      </w:pPr>
    </w:p>
    <w:p w14:paraId="43AA2C8F" w14:textId="77777777" w:rsidR="006E5B07" w:rsidRDefault="006E5B07" w:rsidP="00AD2077">
      <w:pPr>
        <w:rPr>
          <w:color w:val="000000" w:themeColor="text1"/>
        </w:rPr>
      </w:pPr>
    </w:p>
    <w:p w14:paraId="58F5D61C" w14:textId="77777777" w:rsidR="00AD2077" w:rsidRPr="00134885" w:rsidRDefault="00AD2077" w:rsidP="00AD2077">
      <w:pPr>
        <w:rPr>
          <w:color w:val="000000" w:themeColor="text1"/>
        </w:rPr>
      </w:pPr>
    </w:p>
    <w:p w14:paraId="1B456577" w14:textId="77777777" w:rsidR="00B570E4" w:rsidRDefault="00B570E4" w:rsidP="00E40C50">
      <w:pPr>
        <w:rPr>
          <w:rFonts w:hint="cs"/>
        </w:rPr>
      </w:pPr>
    </w:p>
    <w:sectPr w:rsidR="00B570E4" w:rsidSect="00706096">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ED1B2" w14:textId="77777777" w:rsidR="00A937E3" w:rsidRDefault="00A937E3" w:rsidP="009541D2">
      <w:pPr>
        <w:spacing w:after="0" w:line="240" w:lineRule="auto"/>
      </w:pPr>
      <w:r>
        <w:separator/>
      </w:r>
    </w:p>
  </w:endnote>
  <w:endnote w:type="continuationSeparator" w:id="0">
    <w:p w14:paraId="20D7F2E6" w14:textId="77777777" w:rsidR="00A937E3" w:rsidRDefault="00A937E3" w:rsidP="00954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raffic">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IRBadr">
    <w:altName w:val="WinSoft Pro"/>
    <w:panose1 w:val="02000506000000020002"/>
    <w:charset w:val="00"/>
    <w:family w:val="auto"/>
    <w:pitch w:val="variable"/>
    <w:sig w:usb0="00002003" w:usb1="00000000" w:usb2="00000000" w:usb3="00000000" w:csb0="00000041" w:csb1="00000000"/>
  </w:font>
  <w:font w:name="B Nazanin">
    <w:panose1 w:val="00000400000000000000"/>
    <w:charset w:val="B2"/>
    <w:family w:val="auto"/>
    <w:pitch w:val="variable"/>
    <w:sig w:usb0="00002001" w:usb1="80000000" w:usb2="00000008" w:usb3="00000000" w:csb0="00000040" w:csb1="00000000"/>
  </w:font>
  <w:font w:name="Noor_Nazli">
    <w:panose1 w:val="01000506000000020004"/>
    <w:charset w:val="00"/>
    <w:family w:val="auto"/>
    <w:pitch w:val="variable"/>
    <w:sig w:usb0="80002007" w:usb1="80002000" w:usb2="00000008" w:usb3="00000000" w:csb0="0000004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F4AB7" w14:textId="77777777" w:rsidR="00A937E3" w:rsidRDefault="00A937E3" w:rsidP="009541D2">
      <w:pPr>
        <w:spacing w:after="0" w:line="240" w:lineRule="auto"/>
      </w:pPr>
      <w:r>
        <w:separator/>
      </w:r>
    </w:p>
  </w:footnote>
  <w:footnote w:type="continuationSeparator" w:id="0">
    <w:p w14:paraId="2C93A588" w14:textId="77777777" w:rsidR="00A937E3" w:rsidRDefault="00A937E3" w:rsidP="009541D2">
      <w:pPr>
        <w:spacing w:after="0" w:line="240" w:lineRule="auto"/>
      </w:pPr>
      <w:r>
        <w:continuationSeparator/>
      </w:r>
    </w:p>
  </w:footnote>
  <w:footnote w:id="1">
    <w:p w14:paraId="3C7774C2" w14:textId="77777777" w:rsidR="00880422" w:rsidRPr="00FF573F" w:rsidRDefault="00880422" w:rsidP="00FF573F">
      <w:pPr>
        <w:pStyle w:val="FootnoteText"/>
        <w:jc w:val="both"/>
        <w:rPr>
          <w:rFonts w:cs="B Badr"/>
        </w:rPr>
      </w:pPr>
      <w:r w:rsidRPr="00FF573F">
        <w:rPr>
          <w:rStyle w:val="FootnoteReference"/>
          <w:rFonts w:cs="B Badr"/>
          <w:vertAlign w:val="baseline"/>
        </w:rPr>
        <w:footnoteRef/>
      </w:r>
      <w:r w:rsidRPr="00FF573F">
        <w:rPr>
          <w:rFonts w:cs="B Badr"/>
          <w:rtl/>
        </w:rPr>
        <w:t xml:space="preserve"> </w:t>
      </w:r>
      <w:r w:rsidRPr="00FF573F">
        <w:rPr>
          <w:rFonts w:cs="B Badr" w:hint="cs"/>
          <w:rtl/>
        </w:rPr>
        <w:t>. ر.ک: علیرضا اعرافی، فقه تربیتی، ج1، ص122-128</w:t>
      </w:r>
    </w:p>
  </w:footnote>
  <w:footnote w:id="2">
    <w:p w14:paraId="4DC71C74" w14:textId="77777777" w:rsidR="00880422" w:rsidRPr="00FF573F" w:rsidRDefault="00880422" w:rsidP="00FF573F">
      <w:pPr>
        <w:pStyle w:val="FootnoteText"/>
        <w:jc w:val="both"/>
        <w:rPr>
          <w:rFonts w:cs="B Badr"/>
        </w:rPr>
      </w:pPr>
      <w:r w:rsidRPr="00FF573F">
        <w:rPr>
          <w:rStyle w:val="FootnoteReference"/>
          <w:rFonts w:cs="B Badr"/>
          <w:vertAlign w:val="baseline"/>
        </w:rPr>
        <w:footnoteRef/>
      </w:r>
      <w:r w:rsidRPr="00FF573F">
        <w:rPr>
          <w:rFonts w:cs="B Badr"/>
          <w:rtl/>
        </w:rPr>
        <w:t xml:space="preserve"> </w:t>
      </w:r>
      <w:r w:rsidRPr="00FF573F">
        <w:rPr>
          <w:rFonts w:cs="B Badr" w:hint="cs"/>
          <w:rtl/>
        </w:rPr>
        <w:t>. ر.ک: علیرضا اعرافی، فقه تربیتی، ج1، ص141</w:t>
      </w:r>
    </w:p>
  </w:footnote>
  <w:footnote w:id="3">
    <w:p w14:paraId="1C52EFE1" w14:textId="77777777" w:rsidR="00880422" w:rsidRPr="00FF573F" w:rsidRDefault="00880422" w:rsidP="00FF573F">
      <w:pPr>
        <w:pStyle w:val="FootnoteText"/>
        <w:jc w:val="both"/>
        <w:rPr>
          <w:rFonts w:cs="B Badr"/>
        </w:rPr>
      </w:pPr>
      <w:r w:rsidRPr="00FF573F">
        <w:rPr>
          <w:rStyle w:val="FootnoteReference"/>
          <w:rFonts w:cs="B Badr"/>
          <w:vertAlign w:val="baseline"/>
        </w:rPr>
        <w:footnoteRef/>
      </w:r>
      <w:r w:rsidRPr="00FF573F">
        <w:rPr>
          <w:rFonts w:cs="B Badr"/>
          <w:rtl/>
        </w:rPr>
        <w:t xml:space="preserve"> </w:t>
      </w:r>
      <w:r w:rsidRPr="00FF573F">
        <w:rPr>
          <w:rFonts w:cs="B Badr" w:hint="cs"/>
          <w:rtl/>
        </w:rPr>
        <w:t>. ر.ک: علیرضا اعرافی، فقه تربیتی، ج25(تربیت خانوادگی)، ص194</w:t>
      </w:r>
    </w:p>
  </w:footnote>
  <w:footnote w:id="4">
    <w:p w14:paraId="079CFEDE" w14:textId="331B9E09" w:rsidR="00CD0DB5" w:rsidRPr="00FF573F" w:rsidRDefault="00CD0DB5" w:rsidP="00FF573F">
      <w:pPr>
        <w:pStyle w:val="FootnoteText"/>
        <w:jc w:val="both"/>
        <w:rPr>
          <w:rFonts w:cs="B Badr" w:hint="cs"/>
        </w:rPr>
      </w:pPr>
      <w:r w:rsidRPr="00FF573F">
        <w:rPr>
          <w:rStyle w:val="FootnoteReference"/>
          <w:rFonts w:cs="B Badr"/>
          <w:vertAlign w:val="baseline"/>
        </w:rPr>
        <w:footnoteRef/>
      </w:r>
      <w:r w:rsidRPr="00FF573F">
        <w:rPr>
          <w:rFonts w:cs="B Badr"/>
          <w:rtl/>
        </w:rPr>
        <w:t xml:space="preserve"> </w:t>
      </w:r>
      <w:r w:rsidRPr="00FF573F">
        <w:rPr>
          <w:rFonts w:cs="B Badr" w:hint="cs"/>
          <w:rtl/>
        </w:rPr>
        <w:t xml:space="preserve">. </w:t>
      </w:r>
      <w:r w:rsidRPr="00FF573F">
        <w:rPr>
          <w:rFonts w:cs="B Badr" w:hint="cs"/>
          <w:rtl/>
        </w:rPr>
        <w:t>ر.ک: علیرضا اعرافی، فقه تربیتی، ج25: تربیت خانوادگی، ص72-82</w:t>
      </w:r>
    </w:p>
  </w:footnote>
  <w:footnote w:id="5">
    <w:p w14:paraId="72D130E3" w14:textId="77777777" w:rsidR="00AD2077" w:rsidRPr="00FF573F" w:rsidRDefault="00AD2077" w:rsidP="00FF573F">
      <w:pPr>
        <w:pStyle w:val="FootnoteText"/>
        <w:jc w:val="both"/>
        <w:rPr>
          <w:rFonts w:cs="B Badr"/>
        </w:rPr>
      </w:pPr>
      <w:r w:rsidRPr="00FF573F">
        <w:rPr>
          <w:rStyle w:val="FootnoteReference"/>
          <w:rFonts w:cs="B Badr"/>
          <w:vertAlign w:val="baseline"/>
        </w:rPr>
        <w:footnoteRef/>
      </w:r>
      <w:r w:rsidRPr="00FF573F">
        <w:rPr>
          <w:rFonts w:cs="B Badr"/>
          <w:rtl/>
        </w:rPr>
        <w:t xml:space="preserve"> </w:t>
      </w:r>
      <w:r w:rsidRPr="00FF573F">
        <w:rPr>
          <w:rFonts w:cs="B Badr" w:hint="cs"/>
          <w:rtl/>
        </w:rPr>
        <w:t>. آل عمران، 200</w:t>
      </w:r>
    </w:p>
  </w:footnote>
  <w:footnote w:id="6">
    <w:p w14:paraId="3402698B" w14:textId="77777777" w:rsidR="00AD2077" w:rsidRPr="00FF573F" w:rsidRDefault="00AD2077" w:rsidP="00FF573F">
      <w:pPr>
        <w:pStyle w:val="NormalWeb"/>
        <w:jc w:val="both"/>
        <w:rPr>
          <w:rFonts w:ascii="Calibri" w:eastAsia="Calibri" w:hAnsi="Calibri" w:cs="B Badr"/>
          <w:lang w:bidi="fa-IR"/>
        </w:rPr>
      </w:pPr>
      <w:r w:rsidRPr="00FF573F">
        <w:rPr>
          <w:rFonts w:ascii="Calibri" w:eastAsia="Calibri" w:hAnsi="Calibri" w:cs="B Badr"/>
          <w:lang w:bidi="fa-IR"/>
        </w:rPr>
        <w:footnoteRef/>
      </w:r>
      <w:r w:rsidRPr="00FF573F">
        <w:rPr>
          <w:rFonts w:ascii="Calibri" w:eastAsia="Calibri" w:hAnsi="Calibri" w:cs="B Badr"/>
          <w:rtl/>
          <w:lang w:bidi="fa-IR"/>
        </w:rPr>
        <w:t xml:space="preserve"> </w:t>
      </w:r>
      <w:r w:rsidRPr="00FF573F">
        <w:rPr>
          <w:rFonts w:ascii="Calibri" w:eastAsia="Calibri" w:hAnsi="Calibri" w:cs="B Badr" w:hint="cs"/>
          <w:rtl/>
          <w:lang w:bidi="fa-IR"/>
        </w:rPr>
        <w:t>. «الراء و الباء و الطاء أصلٌ واحدٌ يدلُّ على شدٍّ و ثَبات من ذلك‏ رَبَطت‏ الشى‏ء أربِطه‏ ربْطاً؛ و الذى يشدُّ به‏ رِباط</w:t>
      </w:r>
      <w:r w:rsidRPr="00FF573F">
        <w:rPr>
          <w:rFonts w:ascii="Calibri" w:eastAsia="Calibri" w:hAnsi="Calibri" w:cs="B Badr"/>
          <w:lang w:bidi="fa-IR"/>
        </w:rPr>
        <w:t xml:space="preserve"> </w:t>
      </w:r>
      <w:r w:rsidRPr="00FF573F">
        <w:rPr>
          <w:rFonts w:ascii="Calibri" w:eastAsia="Calibri" w:hAnsi="Calibri" w:cs="B Badr" w:hint="cs"/>
          <w:rtl/>
          <w:lang w:bidi="fa-IR"/>
        </w:rPr>
        <w:t>و من الباب‏ الرِّباط: ملازمة ثَغْرِ العدوّ، كأنّهم قد رُبِطوا هناك فثَبَتوا به و لازَموه» (‏معجم مقاییس اللغة، ج2، ص478) ؛ «أنّ الأصل الواحد في هذه المادّة: هو التوثيق و الشدّ متعلّقا بشي‏ء أو في موضوع ليثبت على تلك الحال...</w:t>
      </w:r>
      <w:r w:rsidRPr="00FF573F">
        <w:rPr>
          <w:rFonts w:ascii="Noor_Nazli" w:hAnsi="Noor_Nazli" w:cs="B Badr" w:hint="cs"/>
          <w:b/>
          <w:bCs/>
          <w:color w:val="552B2B"/>
          <w:sz w:val="32"/>
          <w:szCs w:val="32"/>
          <w:rtl/>
        </w:rPr>
        <w:t xml:space="preserve"> </w:t>
      </w:r>
      <w:r w:rsidRPr="00FF573F">
        <w:rPr>
          <w:rFonts w:ascii="Calibri" w:eastAsia="Calibri" w:hAnsi="Calibri" w:cs="B Badr" w:hint="cs"/>
          <w:rtl/>
        </w:rPr>
        <w:t>فظهر أنّ مفاهيم- الثبوت و الوثوق و الحزم و اللزوم: من آثار ذلك الأصل و من لوازمه...</w:t>
      </w:r>
      <w:r w:rsidRPr="00FF573F">
        <w:rPr>
          <w:rFonts w:ascii="Noor_Nazli" w:hAnsi="Noor_Nazli" w:cs="B Badr" w:hint="cs"/>
          <w:b/>
          <w:bCs/>
          <w:color w:val="552B2B"/>
          <w:sz w:val="32"/>
          <w:szCs w:val="32"/>
          <w:rtl/>
        </w:rPr>
        <w:t xml:space="preserve"> </w:t>
      </w:r>
      <w:r w:rsidRPr="00FF573F">
        <w:rPr>
          <w:rFonts w:ascii="Calibri" w:eastAsia="Calibri" w:hAnsi="Calibri" w:cs="B Badr" w:hint="cs"/>
          <w:rtl/>
          <w:lang w:bidi="fa-IR"/>
        </w:rPr>
        <w:t xml:space="preserve">المرابطة تحقّق الارتباط بينهم، و يعبّر عنه- بالفارسيّة بكلمة- وابسته شدن و بستگى پيدا كردن- و هذه المقدّمات الثلث و تحقّقها لازمة في كلّ مسير و في الوصول الى كلّ مطلوب ... </w:t>
      </w:r>
      <w:r w:rsidRPr="00FF573F">
        <w:rPr>
          <w:rFonts w:ascii="Calibri" w:eastAsia="Calibri" w:hAnsi="Calibri" w:cs="B Badr" w:hint="cs"/>
          <w:rtl/>
        </w:rPr>
        <w:t>و المُرَابَطَةُ لها مراتب: أوّلها تحقّق الارتباط بين الأفراد و من يهديهم و يرشدهم، أى فيما بين الامّة و الامام، ليهتدوا بهديه و يسيروا بإرشاده و يعملوا على ما يأمر و ينهى. و ثانيها- تحقّق المرابطة بين الرعيّة و الامّة ليكونوا رحماء فيما بينهم و يستقرّوا في صفّ واحد و يدا واحدا على مخالفيهم و على كلمة واحدة و ثالثها- تحقّق الربط من جهة التجهيزات و القوى اللازمة للدفاع عن أنفسهم و لحفظ منافعهم. فالمرابطة شاملة لجميع هذه المراتب.»</w:t>
      </w:r>
      <w:r w:rsidRPr="00FF573F">
        <w:rPr>
          <w:rFonts w:ascii="Calibri" w:eastAsia="Calibri" w:hAnsi="Calibri" w:cs="B Badr" w:hint="cs"/>
          <w:rtl/>
          <w:lang w:bidi="fa-IR"/>
        </w:rPr>
        <w:t xml:space="preserve"> (التحقيق في كلمات القرآن الكريم، ج‌4، ص29</w:t>
      </w:r>
      <w:r w:rsidRPr="00FF573F">
        <w:rPr>
          <w:rFonts w:ascii="Calibri" w:eastAsia="Calibri" w:hAnsi="Calibri" w:cs="B Badr" w:hint="cs"/>
          <w:lang w:bidi="fa-IR"/>
        </w:rPr>
        <w:t>‌</w:t>
      </w:r>
      <w:r w:rsidRPr="00FF573F">
        <w:rPr>
          <w:rFonts w:ascii="Calibri" w:eastAsia="Calibri" w:hAnsi="Calibri" w:cs="B Badr" w:hint="cs"/>
          <w:rtl/>
          <w:lang w:bidi="fa-IR"/>
        </w:rPr>
        <w:t xml:space="preserve">) </w:t>
      </w:r>
    </w:p>
  </w:footnote>
  <w:footnote w:id="7">
    <w:p w14:paraId="5B97C34D" w14:textId="77777777" w:rsidR="00AD2077" w:rsidRPr="00FF573F" w:rsidRDefault="00AD2077" w:rsidP="00FF573F">
      <w:pPr>
        <w:pStyle w:val="FootnoteText"/>
        <w:jc w:val="both"/>
        <w:rPr>
          <w:rFonts w:cs="B Badr"/>
        </w:rPr>
      </w:pPr>
      <w:r w:rsidRPr="00FF573F">
        <w:rPr>
          <w:rStyle w:val="FootnoteReference"/>
          <w:rFonts w:cs="B Badr"/>
          <w:vertAlign w:val="baseline"/>
        </w:rPr>
        <w:footnoteRef/>
      </w:r>
      <w:r w:rsidRPr="00FF573F">
        <w:rPr>
          <w:rFonts w:cs="B Badr"/>
          <w:rtl/>
        </w:rPr>
        <w:t xml:space="preserve"> </w:t>
      </w:r>
      <w:r w:rsidRPr="00FF573F">
        <w:rPr>
          <w:rFonts w:cs="B Badr" w:hint="cs"/>
          <w:rtl/>
        </w:rPr>
        <w:t xml:space="preserve">. </w:t>
      </w:r>
      <w:r w:rsidRPr="00FF573F">
        <w:rPr>
          <w:rFonts w:cs="B Badr" w:hint="cs"/>
          <w:rtl/>
        </w:rPr>
        <w:t>«ا</w:t>
      </w:r>
      <w:r w:rsidRPr="00FF573F">
        <w:rPr>
          <w:rFonts w:cs="B Badr"/>
          <w:rtl/>
        </w:rPr>
        <w:t>لرِّباطُ</w:t>
      </w:r>
      <w:r w:rsidRPr="00FF573F">
        <w:rPr>
          <w:rFonts w:cs="B Badr"/>
        </w:rPr>
        <w:t xml:space="preserve"> </w:t>
      </w:r>
      <w:r w:rsidRPr="00FF573F">
        <w:rPr>
          <w:rFonts w:cs="B Badr"/>
          <w:rtl/>
        </w:rPr>
        <w:t>و</w:t>
      </w:r>
      <w:r w:rsidRPr="00FF573F">
        <w:rPr>
          <w:rFonts w:cs="B Badr"/>
        </w:rPr>
        <w:t xml:space="preserve"> </w:t>
      </w:r>
      <w:r w:rsidRPr="00FF573F">
        <w:rPr>
          <w:rFonts w:cs="B Badr"/>
          <w:rtl/>
        </w:rPr>
        <w:t>المُرابَطةُ</w:t>
      </w:r>
      <w:r w:rsidRPr="00FF573F">
        <w:rPr>
          <w:rFonts w:cs="B Badr" w:hint="cs"/>
          <w:rtl/>
        </w:rPr>
        <w:t xml:space="preserve">: </w:t>
      </w:r>
      <w:r w:rsidRPr="00FF573F">
        <w:rPr>
          <w:rFonts w:cs="B Badr"/>
          <w:rtl/>
        </w:rPr>
        <w:t>مُلازمةُ ثَغْرِ العَدُوِّ، و أَصله أَن يَرْبِطَ كلُّ واحد من الفَريقين خيلَه، ثم صار لزومُ الثَّغْرِ رِباطاً، و ربما سميت الخيلُ أَنفُسها</w:t>
      </w:r>
      <w:r w:rsidRPr="00FF573F">
        <w:rPr>
          <w:rFonts w:cs="B Badr"/>
        </w:rPr>
        <w:t xml:space="preserve"> </w:t>
      </w:r>
      <w:r w:rsidRPr="00FF573F">
        <w:rPr>
          <w:rFonts w:cs="B Badr"/>
          <w:rtl/>
        </w:rPr>
        <w:t>رِباطاً</w:t>
      </w:r>
      <w:r w:rsidRPr="00FF573F">
        <w:rPr>
          <w:rFonts w:cs="B Badr"/>
        </w:rPr>
        <w:t xml:space="preserve"> </w:t>
      </w:r>
      <w:r w:rsidRPr="00FF573F">
        <w:rPr>
          <w:rFonts w:cs="B Badr"/>
          <w:rtl/>
        </w:rPr>
        <w:t>و</w:t>
      </w:r>
      <w:r w:rsidRPr="00FF573F">
        <w:rPr>
          <w:rFonts w:cs="B Badr"/>
        </w:rPr>
        <w:t xml:space="preserve"> </w:t>
      </w:r>
      <w:r w:rsidRPr="00FF573F">
        <w:rPr>
          <w:rFonts w:cs="B Badr"/>
          <w:rtl/>
        </w:rPr>
        <w:t>الرِّباطُ</w:t>
      </w:r>
      <w:r w:rsidRPr="00FF573F">
        <w:rPr>
          <w:rFonts w:cs="B Badr"/>
        </w:rPr>
        <w:t xml:space="preserve"> </w:t>
      </w:r>
      <w:r w:rsidRPr="00FF573F">
        <w:rPr>
          <w:rFonts w:cs="B Badr"/>
          <w:rtl/>
        </w:rPr>
        <w:t>المُواظَبةُ على الأَمر. قال الفارسي: هو ثانٍ من لزومِ الثغر، و لزومُ الثغْر ثانٍ من‏</w:t>
      </w:r>
      <w:r w:rsidRPr="00FF573F">
        <w:rPr>
          <w:rFonts w:cs="B Badr"/>
        </w:rPr>
        <w:t xml:space="preserve"> </w:t>
      </w:r>
      <w:r w:rsidRPr="00FF573F">
        <w:rPr>
          <w:rFonts w:cs="B Badr"/>
          <w:rtl/>
        </w:rPr>
        <w:t>رِباط</w:t>
      </w:r>
      <w:r w:rsidRPr="00FF573F">
        <w:rPr>
          <w:rFonts w:cs="B Badr"/>
        </w:rPr>
        <w:t xml:space="preserve"> </w:t>
      </w:r>
      <w:r w:rsidRPr="00FF573F">
        <w:rPr>
          <w:rFonts w:cs="B Badr"/>
          <w:rtl/>
        </w:rPr>
        <w:t>الخيل‏</w:t>
      </w:r>
      <w:r w:rsidRPr="00FF573F">
        <w:rPr>
          <w:rFonts w:cs="B Badr" w:hint="cs"/>
          <w:rtl/>
        </w:rPr>
        <w:t>» (لسان العرب، ج7، ص302)</w:t>
      </w:r>
    </w:p>
  </w:footnote>
  <w:footnote w:id="8">
    <w:p w14:paraId="682C3796" w14:textId="77777777" w:rsidR="00AD2077" w:rsidRPr="00FF573F" w:rsidRDefault="00AD2077" w:rsidP="00FF573F">
      <w:pPr>
        <w:pStyle w:val="FootnoteText"/>
        <w:jc w:val="both"/>
        <w:rPr>
          <w:rFonts w:cs="B Badr"/>
        </w:rPr>
      </w:pPr>
      <w:r w:rsidRPr="00FF573F">
        <w:rPr>
          <w:rStyle w:val="FootnoteReference"/>
          <w:rFonts w:cs="B Badr"/>
          <w:vertAlign w:val="baseline"/>
        </w:rPr>
        <w:footnoteRef/>
      </w:r>
      <w:r w:rsidRPr="00FF573F">
        <w:rPr>
          <w:rFonts w:cs="B Badr"/>
          <w:rtl/>
        </w:rPr>
        <w:t xml:space="preserve"> </w:t>
      </w:r>
      <w:r w:rsidRPr="00FF573F">
        <w:rPr>
          <w:rFonts w:cs="B Badr" w:hint="cs"/>
          <w:rtl/>
        </w:rPr>
        <w:t xml:space="preserve">. </w:t>
      </w:r>
      <w:r w:rsidRPr="00FF573F">
        <w:rPr>
          <w:rFonts w:cs="B Badr" w:hint="cs"/>
          <w:rtl/>
        </w:rPr>
        <w:t>«و من الباب‏ الرِّباط: ملازمة ثَغْرِ العدوّ، كأنّهم قد رُبِطوا هناك فثَبَتوا به و لازَموه» (معجم مقاییس اللغة، ج2، ص478)</w:t>
      </w:r>
    </w:p>
  </w:footnote>
  <w:footnote w:id="9">
    <w:p w14:paraId="035D74CD" w14:textId="77777777" w:rsidR="00AD2077" w:rsidRPr="00FF573F" w:rsidRDefault="00AD2077" w:rsidP="00FF573F">
      <w:pPr>
        <w:pStyle w:val="NormalWeb"/>
        <w:jc w:val="both"/>
        <w:rPr>
          <w:rFonts w:ascii="Calibri" w:eastAsia="Calibri" w:hAnsi="Calibri" w:cs="B Badr"/>
          <w:lang w:bidi="fa-IR"/>
        </w:rPr>
      </w:pPr>
      <w:r w:rsidRPr="00FF573F">
        <w:rPr>
          <w:rFonts w:ascii="Calibri" w:eastAsia="Calibri" w:hAnsi="Calibri" w:cs="B Badr"/>
          <w:lang w:bidi="fa-IR"/>
        </w:rPr>
        <w:footnoteRef/>
      </w:r>
      <w:r w:rsidRPr="00FF573F">
        <w:rPr>
          <w:rFonts w:ascii="Calibri" w:eastAsia="Calibri" w:hAnsi="Calibri" w:cs="B Badr" w:hint="cs"/>
          <w:rtl/>
          <w:lang w:bidi="fa-IR"/>
        </w:rPr>
        <w:t xml:space="preserve">. </w:t>
      </w:r>
      <w:r w:rsidRPr="00FF573F">
        <w:rPr>
          <w:rFonts w:ascii="Calibri" w:eastAsia="Calibri" w:hAnsi="Calibri" w:cs="B Badr" w:hint="cs"/>
          <w:rtl/>
          <w:lang w:bidi="fa-IR"/>
        </w:rPr>
        <w:t>برای نمونه:</w:t>
      </w:r>
      <w:r w:rsidRPr="00FF573F">
        <w:rPr>
          <w:rFonts w:ascii="Calibri" w:eastAsia="Calibri" w:hAnsi="Calibri" w:cs="B Badr"/>
          <w:lang w:bidi="fa-IR"/>
        </w:rPr>
        <w:t xml:space="preserve"> </w:t>
      </w:r>
      <w:r w:rsidRPr="00FF573F">
        <w:rPr>
          <w:rFonts w:ascii="Calibri" w:eastAsia="Calibri" w:hAnsi="Calibri" w:cs="B Badr" w:hint="cs"/>
          <w:rtl/>
          <w:lang w:bidi="fa-IR"/>
        </w:rPr>
        <w:t xml:space="preserve">«قال علیه السلام: </w:t>
      </w:r>
      <w:r w:rsidRPr="00FF573F">
        <w:rPr>
          <w:rFonts w:ascii="Calibri" w:eastAsia="Calibri" w:hAnsi="Calibri" w:cs="B Badr"/>
          <w:rtl/>
          <w:lang w:bidi="fa-IR"/>
        </w:rPr>
        <w:t>اصبروا على أداء الفرائض‏ و صابروا عدوکم‏ و رابطوا إمامکم المنتظر</w:t>
      </w:r>
      <w:r w:rsidRPr="00FF573F">
        <w:rPr>
          <w:rFonts w:ascii="Calibri" w:eastAsia="Calibri" w:hAnsi="Calibri" w:cs="B Badr" w:hint="cs"/>
          <w:rtl/>
          <w:lang w:bidi="fa-IR"/>
        </w:rPr>
        <w:t>»</w:t>
      </w:r>
      <w:r w:rsidRPr="00FF573F">
        <w:rPr>
          <w:rFonts w:ascii="Calibri" w:eastAsia="Calibri" w:hAnsi="Calibri" w:cs="B Badr"/>
          <w:rtl/>
          <w:lang w:bidi="fa-IR"/>
        </w:rPr>
        <w:t xml:space="preserve"> محمد بن ابراهیم‏، الغیبة(للنعمانی)، محقق، مصح</w:t>
      </w:r>
      <w:r w:rsidRPr="00FF573F">
        <w:rPr>
          <w:rFonts w:ascii="Calibri" w:eastAsia="Calibri" w:hAnsi="Calibri" w:cs="B Badr" w:hint="cs"/>
          <w:rtl/>
          <w:lang w:bidi="fa-IR"/>
        </w:rPr>
        <w:t>ّ</w:t>
      </w:r>
      <w:r w:rsidRPr="00FF573F">
        <w:rPr>
          <w:rFonts w:ascii="Calibri" w:eastAsia="Calibri" w:hAnsi="Calibri" w:cs="B Badr"/>
          <w:rtl/>
          <w:lang w:bidi="fa-IR"/>
        </w:rPr>
        <w:t>ح، غفارى، على اکبر، ص 27</w:t>
      </w:r>
      <w:r w:rsidRPr="00FF573F">
        <w:rPr>
          <w:rFonts w:ascii="Calibri" w:eastAsia="Calibri" w:hAnsi="Calibri" w:cs="B Badr" w:hint="cs"/>
          <w:rtl/>
          <w:lang w:bidi="fa-IR"/>
        </w:rPr>
        <w:t xml:space="preserve"> و «عَنْ أَبِي عَبْدِ اللَّهِ علیه السلام: قَالَ‏ اصْبِرُوا عَلَى الْمَصَائِبِ‏ وَ صابِرُوا عَلَى الْفَرَائِضِ‏ وَ رابِطُوا عَلَى الْأَئِمَّةِ علیهم السلام»؛ (تفسير القمي ؛ ج‏1 ؛ ص129)؛ « </w:t>
      </w:r>
      <w:r w:rsidRPr="00FF573F">
        <w:rPr>
          <w:rFonts w:ascii="Calibri" w:eastAsia="Calibri" w:hAnsi="Calibri" w:cs="B Badr"/>
          <w:rtl/>
          <w:lang w:bidi="fa-IR"/>
        </w:rPr>
        <w:t>قال</w:t>
      </w:r>
      <w:r w:rsidRPr="00FF573F">
        <w:rPr>
          <w:rFonts w:ascii="Calibri" w:eastAsia="Calibri" w:hAnsi="Calibri" w:cs="B Badr" w:hint="cs"/>
          <w:rtl/>
          <w:lang w:bidi="fa-IR"/>
        </w:rPr>
        <w:t xml:space="preserve"> علیه السلام</w:t>
      </w:r>
      <w:r w:rsidRPr="00FF573F">
        <w:rPr>
          <w:rFonts w:ascii="Calibri" w:eastAsia="Calibri" w:hAnsi="Calibri" w:cs="B Badr"/>
          <w:rtl/>
          <w:lang w:bidi="fa-IR"/>
        </w:rPr>
        <w:t xml:space="preserve"> اصبروا على الفرائض و صابروا على المصائب و رابطوا على الأئمة(علیه السلام)»، الکافی، ج ‏2، ص 81</w:t>
      </w:r>
      <w:r w:rsidRPr="00FF573F">
        <w:rPr>
          <w:rFonts w:ascii="Calibri" w:eastAsia="Calibri" w:hAnsi="Calibri" w:cs="B Badr"/>
          <w:lang w:bidi="fa-IR"/>
        </w:rPr>
        <w:t>.</w:t>
      </w:r>
    </w:p>
  </w:footnote>
  <w:footnote w:id="10">
    <w:p w14:paraId="71B8E407" w14:textId="2820CD15" w:rsidR="006E5B07" w:rsidRPr="00FF573F" w:rsidRDefault="006E5B07" w:rsidP="00FF573F">
      <w:pPr>
        <w:pStyle w:val="FootnoteText"/>
        <w:jc w:val="both"/>
        <w:rPr>
          <w:rFonts w:cs="B Badr" w:hint="cs"/>
          <w:rtl/>
        </w:rPr>
      </w:pPr>
      <w:r w:rsidRPr="00FF573F">
        <w:rPr>
          <w:rStyle w:val="FootnoteReference"/>
          <w:rFonts w:cs="B Badr"/>
          <w:vertAlign w:val="baseline"/>
        </w:rPr>
        <w:footnoteRef/>
      </w:r>
      <w:r w:rsidRPr="00FF573F">
        <w:rPr>
          <w:rFonts w:cs="B Badr"/>
          <w:rtl/>
        </w:rPr>
        <w:t xml:space="preserve"> </w:t>
      </w:r>
      <w:r w:rsidRPr="00FF573F">
        <w:rPr>
          <w:rFonts w:cs="B Badr" w:hint="cs"/>
          <w:rtl/>
        </w:rPr>
        <w:t xml:space="preserve">. </w:t>
      </w:r>
      <w:r w:rsidRPr="00FF573F">
        <w:rPr>
          <w:rFonts w:cs="B Badr" w:hint="cs"/>
          <w:rtl/>
        </w:rPr>
        <w:t>حج، آیه 41</w:t>
      </w:r>
    </w:p>
  </w:footnote>
  <w:footnote w:id="11">
    <w:p w14:paraId="63B5B0A1" w14:textId="77777777" w:rsidR="00F02EF6" w:rsidRPr="00FF573F" w:rsidRDefault="00F02EF6" w:rsidP="00FF573F">
      <w:pPr>
        <w:pStyle w:val="FootnoteText"/>
        <w:jc w:val="both"/>
        <w:rPr>
          <w:rFonts w:cs="B Badr"/>
          <w:rtl/>
        </w:rPr>
      </w:pPr>
      <w:r w:rsidRPr="00FF573F">
        <w:rPr>
          <w:rFonts w:cs="B Badr"/>
        </w:rPr>
        <w:footnoteRef/>
      </w:r>
      <w:r w:rsidRPr="00FF573F">
        <w:rPr>
          <w:rFonts w:cs="B Badr" w:hint="cs"/>
          <w:rtl/>
        </w:rPr>
        <w:t>. سوره بقره، آیه 132</w:t>
      </w:r>
    </w:p>
  </w:footnote>
  <w:footnote w:id="12">
    <w:p w14:paraId="370AE41D" w14:textId="77777777" w:rsidR="00310066" w:rsidRPr="00FF573F" w:rsidRDefault="00310066" w:rsidP="00FF573F">
      <w:pPr>
        <w:pStyle w:val="FootnoteText"/>
        <w:jc w:val="both"/>
        <w:rPr>
          <w:rFonts w:cs="B Badr"/>
        </w:rPr>
      </w:pPr>
      <w:r w:rsidRPr="00FF573F">
        <w:rPr>
          <w:rStyle w:val="FootnoteReference"/>
          <w:rFonts w:cs="B Badr"/>
          <w:vertAlign w:val="baseline"/>
        </w:rPr>
        <w:footnoteRef/>
      </w:r>
      <w:r w:rsidRPr="00FF573F">
        <w:rPr>
          <w:rFonts w:cs="B Badr"/>
          <w:rtl/>
        </w:rPr>
        <w:t xml:space="preserve"> </w:t>
      </w:r>
      <w:r w:rsidRPr="00FF573F">
        <w:rPr>
          <w:rFonts w:cs="B Badr" w:hint="cs"/>
          <w:rtl/>
        </w:rPr>
        <w:t>. سوره لقمان، آیه 13</w:t>
      </w:r>
    </w:p>
  </w:footnote>
  <w:footnote w:id="13">
    <w:p w14:paraId="2362CE41" w14:textId="7710A2EA" w:rsidR="0047302B" w:rsidRPr="00FF573F" w:rsidRDefault="0047302B" w:rsidP="00FF573F">
      <w:pPr>
        <w:pStyle w:val="FootnoteText"/>
        <w:jc w:val="both"/>
        <w:rPr>
          <w:rFonts w:cs="B Badr" w:hint="cs"/>
        </w:rPr>
      </w:pPr>
      <w:r w:rsidRPr="00FF573F">
        <w:rPr>
          <w:rStyle w:val="FootnoteReference"/>
          <w:rFonts w:cs="B Badr"/>
          <w:vertAlign w:val="baseline"/>
        </w:rPr>
        <w:footnoteRef/>
      </w:r>
      <w:r w:rsidRPr="00FF573F">
        <w:rPr>
          <w:rFonts w:cs="B Badr"/>
          <w:rtl/>
        </w:rPr>
        <w:t xml:space="preserve"> </w:t>
      </w:r>
      <w:r w:rsidRPr="00FF573F">
        <w:rPr>
          <w:rFonts w:cs="B Badr" w:hint="cs"/>
          <w:rtl/>
        </w:rPr>
        <w:t xml:space="preserve">. </w:t>
      </w:r>
      <w:r w:rsidRPr="00FF573F">
        <w:rPr>
          <w:rFonts w:cs="B Badr" w:hint="cs"/>
          <w:rtl/>
        </w:rPr>
        <w:t>انعام ، آیات 76-78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1D2"/>
    <w:rsid w:val="000630AA"/>
    <w:rsid w:val="000A1BF6"/>
    <w:rsid w:val="0028638B"/>
    <w:rsid w:val="002B5B76"/>
    <w:rsid w:val="002E558F"/>
    <w:rsid w:val="00310066"/>
    <w:rsid w:val="00325E56"/>
    <w:rsid w:val="003A12F7"/>
    <w:rsid w:val="0047302B"/>
    <w:rsid w:val="004922F7"/>
    <w:rsid w:val="004B2EA7"/>
    <w:rsid w:val="004D34CC"/>
    <w:rsid w:val="005B2BC3"/>
    <w:rsid w:val="006345B4"/>
    <w:rsid w:val="006574BE"/>
    <w:rsid w:val="006B01DD"/>
    <w:rsid w:val="006E5B07"/>
    <w:rsid w:val="00706096"/>
    <w:rsid w:val="00827A6A"/>
    <w:rsid w:val="00880422"/>
    <w:rsid w:val="00896491"/>
    <w:rsid w:val="00903FC7"/>
    <w:rsid w:val="009541D2"/>
    <w:rsid w:val="00974B60"/>
    <w:rsid w:val="00980B58"/>
    <w:rsid w:val="009C1A84"/>
    <w:rsid w:val="009E1B39"/>
    <w:rsid w:val="00A40472"/>
    <w:rsid w:val="00A6460E"/>
    <w:rsid w:val="00A937E3"/>
    <w:rsid w:val="00AD2077"/>
    <w:rsid w:val="00AE3338"/>
    <w:rsid w:val="00B46E35"/>
    <w:rsid w:val="00B5378E"/>
    <w:rsid w:val="00B570E4"/>
    <w:rsid w:val="00C553BF"/>
    <w:rsid w:val="00CC4414"/>
    <w:rsid w:val="00CD0DB5"/>
    <w:rsid w:val="00D45758"/>
    <w:rsid w:val="00D56D5C"/>
    <w:rsid w:val="00D81187"/>
    <w:rsid w:val="00DC43FE"/>
    <w:rsid w:val="00E40C50"/>
    <w:rsid w:val="00F02EF6"/>
    <w:rsid w:val="00FA6164"/>
    <w:rsid w:val="00FB603C"/>
    <w:rsid w:val="00FD5C6F"/>
    <w:rsid w:val="00FE2F82"/>
    <w:rsid w:val="00FF573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A9015"/>
  <w15:chartTrackingRefBased/>
  <w15:docId w15:val="{33AAF135-8A0F-47F5-9E9A-FFFFEAD5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B Badr"/>
        <w:szCs w:val="28"/>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F82"/>
    <w:pPr>
      <w:bidi/>
      <w:spacing w:after="200" w:line="276" w:lineRule="auto"/>
      <w:ind w:firstLine="397"/>
      <w:jc w:val="both"/>
    </w:pPr>
    <w:rPr>
      <w:sz w:val="28"/>
    </w:rPr>
  </w:style>
  <w:style w:type="paragraph" w:styleId="Heading1">
    <w:name w:val="heading 1"/>
    <w:basedOn w:val="Normal"/>
    <w:next w:val="Normal"/>
    <w:link w:val="Heading1Char"/>
    <w:autoRedefine/>
    <w:uiPriority w:val="9"/>
    <w:qFormat/>
    <w:rsid w:val="004B2EA7"/>
    <w:pPr>
      <w:keepNext/>
      <w:keepLines/>
      <w:bidi w:val="0"/>
      <w:spacing w:before="480" w:after="0" w:line="259" w:lineRule="auto"/>
      <w:ind w:firstLine="0"/>
      <w:jc w:val="left"/>
      <w:outlineLvl w:val="0"/>
    </w:pPr>
    <w:rPr>
      <w:rFonts w:asciiTheme="majorHAnsi" w:eastAsiaTheme="majorEastAsia" w:hAnsiTheme="majorHAnsi" w:cs="B Mitra"/>
      <w:b/>
      <w:bCs/>
      <w:color w:val="833C0B" w:themeColor="accent2" w:themeShade="80"/>
      <w:szCs w:val="36"/>
    </w:rPr>
  </w:style>
  <w:style w:type="paragraph" w:styleId="Heading2">
    <w:name w:val="heading 2"/>
    <w:basedOn w:val="Normal"/>
    <w:next w:val="Normal"/>
    <w:link w:val="Heading2Char"/>
    <w:autoRedefine/>
    <w:uiPriority w:val="9"/>
    <w:unhideWhenUsed/>
    <w:qFormat/>
    <w:rsid w:val="00896491"/>
    <w:pPr>
      <w:keepNext/>
      <w:keepLines/>
      <w:bidi w:val="0"/>
      <w:spacing w:before="200" w:after="0" w:line="259" w:lineRule="auto"/>
      <w:ind w:firstLine="0"/>
      <w:jc w:val="left"/>
      <w:outlineLvl w:val="1"/>
    </w:pPr>
    <w:rPr>
      <w:rFonts w:ascii="Cambria" w:hAnsi="Cambria" w:cs="B Mitra"/>
      <w:b/>
      <w:bCs/>
      <w:noProof/>
      <w:color w:val="1F3864" w:themeColor="accent1" w:themeShade="80"/>
      <w:sz w:val="32"/>
      <w:szCs w:val="32"/>
    </w:rPr>
  </w:style>
  <w:style w:type="paragraph" w:styleId="Heading3">
    <w:name w:val="heading 3"/>
    <w:basedOn w:val="Normal"/>
    <w:next w:val="Normal"/>
    <w:link w:val="Heading3Char"/>
    <w:autoRedefine/>
    <w:uiPriority w:val="9"/>
    <w:unhideWhenUsed/>
    <w:qFormat/>
    <w:rsid w:val="00D56D5C"/>
    <w:pPr>
      <w:keepNext/>
      <w:keepLines/>
      <w:bidi w:val="0"/>
      <w:spacing w:before="200" w:after="0" w:line="259" w:lineRule="auto"/>
      <w:ind w:firstLine="0"/>
      <w:jc w:val="left"/>
      <w:outlineLvl w:val="2"/>
    </w:pPr>
    <w:rPr>
      <w:rFonts w:ascii="Cambria" w:eastAsia="Times New Roman" w:hAnsi="Cambria"/>
      <w:b/>
      <w:bCs/>
      <w:sz w:val="20"/>
      <w:szCs w:val="32"/>
    </w:rPr>
  </w:style>
  <w:style w:type="paragraph" w:styleId="Heading4">
    <w:name w:val="heading 4"/>
    <w:basedOn w:val="Normal"/>
    <w:next w:val="Normal"/>
    <w:link w:val="Heading4Char"/>
    <w:uiPriority w:val="9"/>
    <w:unhideWhenUsed/>
    <w:qFormat/>
    <w:rsid w:val="00FA6164"/>
    <w:pPr>
      <w:keepNext/>
      <w:keepLines/>
      <w:bidi w:val="0"/>
      <w:spacing w:before="200" w:after="0" w:line="259" w:lineRule="auto"/>
      <w:ind w:firstLine="0"/>
      <w:jc w:val="left"/>
      <w:outlineLvl w:val="3"/>
    </w:pPr>
    <w:rPr>
      <w:rFonts w:ascii="Cambria" w:hAnsi="Cambria" w:cs="B Traffic"/>
      <w:b/>
      <w:bCs/>
      <w:i/>
      <w:noProof/>
    </w:rPr>
  </w:style>
  <w:style w:type="paragraph" w:styleId="Heading5">
    <w:name w:val="heading 5"/>
    <w:basedOn w:val="Normal"/>
    <w:next w:val="Normal"/>
    <w:link w:val="Heading5Char"/>
    <w:uiPriority w:val="9"/>
    <w:unhideWhenUsed/>
    <w:qFormat/>
    <w:rsid w:val="00FA6164"/>
    <w:pPr>
      <w:keepNext/>
      <w:keepLines/>
      <w:bidi w:val="0"/>
      <w:spacing w:before="200" w:after="0" w:line="259" w:lineRule="auto"/>
      <w:ind w:firstLine="0"/>
      <w:jc w:val="left"/>
      <w:outlineLvl w:val="4"/>
    </w:pPr>
    <w:rPr>
      <w:rFonts w:ascii="Cambria" w:eastAsia="Times New Roman" w:hAnsi="Cambria" w:cs="B Lotus"/>
      <w:bCs/>
      <w:color w:val="000000" w:themeColor="text1"/>
      <w:sz w:val="20"/>
    </w:rPr>
  </w:style>
  <w:style w:type="paragraph" w:styleId="Heading6">
    <w:name w:val="heading 6"/>
    <w:basedOn w:val="Normal"/>
    <w:next w:val="Normal"/>
    <w:link w:val="Heading6Char"/>
    <w:uiPriority w:val="9"/>
    <w:unhideWhenUsed/>
    <w:qFormat/>
    <w:rsid w:val="006345B4"/>
    <w:pPr>
      <w:keepNext/>
      <w:keepLines/>
      <w:spacing w:before="40" w:after="0"/>
      <w:outlineLvl w:val="5"/>
    </w:pPr>
    <w:rPr>
      <w:rFonts w:asciiTheme="majorHAnsi" w:eastAsiaTheme="majorEastAsia" w:hAnsiTheme="majorHAnsi" w:cs="B Mitra"/>
      <w:bCs/>
      <w:color w:val="C45911" w:themeColor="accent2"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EA7"/>
    <w:rPr>
      <w:rFonts w:asciiTheme="majorHAnsi" w:eastAsiaTheme="majorEastAsia" w:hAnsiTheme="majorHAnsi" w:cs="B Mitra"/>
      <w:b/>
      <w:bCs/>
      <w:color w:val="833C0B" w:themeColor="accent2" w:themeShade="80"/>
      <w:sz w:val="28"/>
      <w:szCs w:val="36"/>
    </w:rPr>
  </w:style>
  <w:style w:type="character" w:customStyle="1" w:styleId="Heading2Char">
    <w:name w:val="Heading 2 Char"/>
    <w:basedOn w:val="DefaultParagraphFont"/>
    <w:link w:val="Heading2"/>
    <w:uiPriority w:val="9"/>
    <w:rsid w:val="00896491"/>
    <w:rPr>
      <w:rFonts w:ascii="Cambria" w:hAnsi="Cambria" w:cs="B Mitra"/>
      <w:b/>
      <w:bCs/>
      <w:noProof/>
      <w:color w:val="1F3864" w:themeColor="accent1" w:themeShade="80"/>
      <w:sz w:val="32"/>
      <w:szCs w:val="32"/>
    </w:rPr>
  </w:style>
  <w:style w:type="character" w:customStyle="1" w:styleId="Heading4Char">
    <w:name w:val="Heading 4 Char"/>
    <w:basedOn w:val="DefaultParagraphFont"/>
    <w:link w:val="Heading4"/>
    <w:uiPriority w:val="9"/>
    <w:rsid w:val="00FA6164"/>
    <w:rPr>
      <w:rFonts w:ascii="Cambria" w:hAnsi="Cambria" w:cs="B Traffic"/>
      <w:b/>
      <w:bCs/>
      <w:i/>
      <w:noProof/>
      <w:sz w:val="28"/>
    </w:rPr>
  </w:style>
  <w:style w:type="character" w:customStyle="1" w:styleId="Heading3Char">
    <w:name w:val="Heading 3 Char"/>
    <w:basedOn w:val="DefaultParagraphFont"/>
    <w:link w:val="Heading3"/>
    <w:uiPriority w:val="9"/>
    <w:rsid w:val="00D56D5C"/>
    <w:rPr>
      <w:rFonts w:ascii="Cambria" w:eastAsia="Times New Roman" w:hAnsi="Cambria"/>
      <w:b/>
      <w:bCs/>
      <w:szCs w:val="32"/>
    </w:rPr>
  </w:style>
  <w:style w:type="character" w:customStyle="1" w:styleId="Heading5Char">
    <w:name w:val="Heading 5 Char"/>
    <w:basedOn w:val="DefaultParagraphFont"/>
    <w:link w:val="Heading5"/>
    <w:uiPriority w:val="9"/>
    <w:rsid w:val="00FA6164"/>
    <w:rPr>
      <w:rFonts w:ascii="Cambria" w:eastAsia="Times New Roman" w:hAnsi="Cambria" w:cs="B Lotus"/>
      <w:bCs/>
      <w:color w:val="000000" w:themeColor="text1"/>
    </w:rPr>
  </w:style>
  <w:style w:type="character" w:customStyle="1" w:styleId="Heading6Char">
    <w:name w:val="Heading 6 Char"/>
    <w:basedOn w:val="DefaultParagraphFont"/>
    <w:link w:val="Heading6"/>
    <w:uiPriority w:val="9"/>
    <w:rsid w:val="006345B4"/>
    <w:rPr>
      <w:rFonts w:asciiTheme="majorHAnsi" w:eastAsiaTheme="majorEastAsia" w:hAnsiTheme="majorHAnsi" w:cs="B Mitra"/>
      <w:bCs/>
      <w:color w:val="C45911" w:themeColor="accent2" w:themeShade="BF"/>
      <w:sz w:val="28"/>
      <w:szCs w:val="22"/>
    </w:rPr>
  </w:style>
  <w:style w:type="paragraph" w:styleId="FootnoteText">
    <w:name w:val="footnote text"/>
    <w:aliases w:val="متن پا ورقی,Footnote Text Char Char,پاورقي فارسي,نص حاشية سفلية1 Char,نص حاشية سفلية1,حاشية,حاشية Char,منبع,پانويس,Char,Char Char Char Char Char Char Char Char Char Char,Char Char Char, Char,پاورقي,پاورقی,Char Char Char Char Char Char"/>
    <w:basedOn w:val="Normal"/>
    <w:link w:val="FootnoteTextChar"/>
    <w:autoRedefine/>
    <w:uiPriority w:val="99"/>
    <w:unhideWhenUsed/>
    <w:qFormat/>
    <w:rsid w:val="00880422"/>
    <w:pPr>
      <w:spacing w:after="0"/>
      <w:ind w:left="-1" w:firstLine="0"/>
      <w:jc w:val="left"/>
    </w:pPr>
    <w:rPr>
      <w:rFonts w:ascii="Calibri" w:eastAsia="Calibri" w:hAnsi="Calibri" w:cs="IRBadr"/>
      <w:sz w:val="24"/>
      <w:szCs w:val="24"/>
    </w:rPr>
  </w:style>
  <w:style w:type="character" w:customStyle="1" w:styleId="FootnoteTextChar">
    <w:name w:val="Footnote Text Char"/>
    <w:aliases w:val="متن پا ورقی Char,Footnote Text Char Char Char,پاورقي فارسي Char,نص حاشية سفلية1 Char Char,نص حاشية سفلية1 Char1,حاشية Char1,حاشية Char Char,منبع Char,پانويس Char,Char Char,Char Char Char Char Char Char Char Char Char Char Char"/>
    <w:basedOn w:val="DefaultParagraphFont"/>
    <w:link w:val="FootnoteText"/>
    <w:uiPriority w:val="99"/>
    <w:rsid w:val="00880422"/>
    <w:rPr>
      <w:rFonts w:ascii="Calibri" w:eastAsia="Calibri" w:hAnsi="Calibri" w:cs="IRBadr"/>
      <w:sz w:val="24"/>
      <w:szCs w:val="24"/>
    </w:rPr>
  </w:style>
  <w:style w:type="character" w:styleId="FootnoteReference">
    <w:name w:val="footnote reference"/>
    <w:basedOn w:val="DefaultParagraphFont"/>
    <w:uiPriority w:val="99"/>
    <w:unhideWhenUsed/>
    <w:qFormat/>
    <w:rsid w:val="00880422"/>
    <w:rPr>
      <w:vertAlign w:val="superscript"/>
    </w:rPr>
  </w:style>
  <w:style w:type="paragraph" w:styleId="NormalWeb">
    <w:name w:val="Normal (Web)"/>
    <w:basedOn w:val="Normal"/>
    <w:uiPriority w:val="99"/>
    <w:unhideWhenUsed/>
    <w:rsid w:val="00AD2077"/>
    <w:pPr>
      <w:spacing w:after="160" w:line="259" w:lineRule="auto"/>
      <w:ind w:firstLine="0"/>
      <w:jc w:val="left"/>
    </w:pPr>
    <w:rPr>
      <w:rFonts w:ascii="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8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azizi</dc:creator>
  <cp:keywords/>
  <dc:description/>
  <cp:lastModifiedBy>azizi</cp:lastModifiedBy>
  <cp:revision>1</cp:revision>
  <dcterms:created xsi:type="dcterms:W3CDTF">2023-07-12T07:16:00Z</dcterms:created>
  <dcterms:modified xsi:type="dcterms:W3CDTF">2023-07-12T07:55:00Z</dcterms:modified>
</cp:coreProperties>
</file>