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szCs w:val="22"/>
          <w:rtl/>
          <w:lang w:bidi="ar-SA"/>
        </w:rPr>
        <w:id w:val="103678512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F53C9" w:rsidRPr="00381147" w:rsidRDefault="00DF53C9" w:rsidP="00D97590">
          <w:pPr>
            <w:pStyle w:val="TOCHeading"/>
            <w:rPr>
              <w:rFonts w:ascii="Traditional Arabic" w:hAnsi="Traditional Arabic" w:cs="Traditional Arabic"/>
            </w:rPr>
          </w:pPr>
          <w:r w:rsidRPr="0038114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F53C9" w:rsidRPr="00381147" w:rsidRDefault="00DF53C9" w:rsidP="00D9759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381147">
            <w:rPr>
              <w:rFonts w:ascii="Traditional Arabic" w:hAnsi="Traditional Arabic" w:cs="Traditional Arabic"/>
            </w:rPr>
            <w:fldChar w:fldCharType="begin"/>
          </w:r>
          <w:r w:rsidRPr="00381147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381147">
            <w:rPr>
              <w:rFonts w:ascii="Traditional Arabic" w:hAnsi="Traditional Arabic" w:cs="Traditional Arabic"/>
            </w:rPr>
            <w:fldChar w:fldCharType="separate"/>
          </w:r>
          <w:hyperlink w:anchor="_Toc448008316" w:history="1">
            <w:r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_Toc448008316 \h </w:instrText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17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_Toc448008317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18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لغو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_Toc448008318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19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_Toc448008319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20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_Toc448008320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21" w:history="1">
            <w:r w:rsidR="00F11CE0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لغت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_Toc448008321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008322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DF53C9" w:rsidRPr="0038114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_Toc448008322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23" w:history="1"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_Toc448008323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BF5256" w:rsidP="00D97590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008324" w:history="1">
            <w:r w:rsidR="00E07AF8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DF53C9" w:rsidRPr="0038114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53C9" w:rsidRPr="003811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_Toc448008324 \h </w:instrTex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DC0F87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DF53C9" w:rsidRPr="0038114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DF53C9" w:rsidRPr="00381147" w:rsidRDefault="00DF53C9" w:rsidP="00D97590">
          <w:pPr>
            <w:bidi/>
            <w:spacing w:line="240" w:lineRule="auto"/>
            <w:jc w:val="both"/>
            <w:rPr>
              <w:rFonts w:ascii="Traditional Arabic" w:hAnsi="Traditional Arabic" w:cs="Traditional Arabic"/>
            </w:rPr>
          </w:pPr>
          <w:r w:rsidRPr="00381147">
            <w:rPr>
              <w:rFonts w:ascii="Traditional Arabic" w:eastAsiaTheme="minorEastAsia" w:hAnsi="Traditional Arabic" w:cs="Traditional Arabic"/>
              <w:szCs w:val="28"/>
              <w:lang w:bidi="fa-IR"/>
            </w:rPr>
            <w:fldChar w:fldCharType="end"/>
          </w:r>
        </w:p>
      </w:sdtContent>
    </w:sdt>
    <w:p w:rsidR="00DF53C9" w:rsidRPr="00381147" w:rsidRDefault="00DF53C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F11CE0" w:rsidRPr="00381147" w:rsidRDefault="00F11CE0" w:rsidP="00D97590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/>
          <w:sz w:val="28"/>
          <w:szCs w:val="28"/>
          <w:rtl/>
          <w:lang w:bidi="fa-IR"/>
        </w:rPr>
        <w:br w:type="page"/>
      </w:r>
    </w:p>
    <w:p w:rsidR="00D97590" w:rsidRPr="002F66DD" w:rsidRDefault="00D97590" w:rsidP="00D97590">
      <w:pPr>
        <w:jc w:val="center"/>
        <w:rPr>
          <w:rFonts w:ascii="Traditional Arabic" w:hAnsi="Traditional Arabic" w:cs="Traditional Arabic"/>
        </w:rPr>
      </w:pPr>
      <w:bookmarkStart w:id="1" w:name="_Toc448008316"/>
      <w:r w:rsidRPr="002F66DD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0F4908" w:rsidRPr="00381147" w:rsidRDefault="00D97590" w:rsidP="00D97590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2F66DD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2F66DD">
        <w:rPr>
          <w:rFonts w:ascii="Traditional Arabic" w:hAnsi="Traditional Arabic" w:cs="Traditional Arabic"/>
          <w:color w:val="FF0000"/>
          <w:rtl/>
        </w:rPr>
        <w:t>: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فقه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/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اجتهاد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و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eastAsia"/>
          <w:rtl/>
        </w:rPr>
        <w:t>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/ مسئله تقل</w:t>
      </w:r>
      <w:r w:rsidRPr="002F66DD">
        <w:rPr>
          <w:rFonts w:ascii="Traditional Arabic" w:hAnsi="Traditional Arabic" w:cs="Traditional Arabic" w:hint="cs"/>
          <w:rtl/>
        </w:rPr>
        <w:t>ی</w:t>
      </w:r>
      <w:r w:rsidRPr="002F66DD">
        <w:rPr>
          <w:rFonts w:ascii="Traditional Arabic" w:hAnsi="Traditional Arabic" w:cs="Traditional Arabic" w:hint="eastAsia"/>
          <w:rtl/>
        </w:rPr>
        <w:t>د</w:t>
      </w:r>
      <w:r w:rsidRPr="002F66DD">
        <w:rPr>
          <w:rFonts w:ascii="Traditional Arabic" w:hAnsi="Traditional Arabic" w:cs="Traditional Arabic"/>
          <w:rtl/>
        </w:rPr>
        <w:t xml:space="preserve"> </w:t>
      </w:r>
      <w:r w:rsidRPr="002F66DD">
        <w:rPr>
          <w:rFonts w:ascii="Traditional Arabic" w:hAnsi="Traditional Arabic" w:cs="Traditional Arabic" w:hint="cs"/>
          <w:rtl/>
        </w:rPr>
        <w:t>- مقدمات</w:t>
      </w:r>
    </w:p>
    <w:p w:rsidR="00DA4E10" w:rsidRPr="00381147" w:rsidRDefault="00DA4E10" w:rsidP="00D97590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381147">
        <w:rPr>
          <w:rFonts w:ascii="Traditional Arabic" w:hAnsi="Traditional Arabic" w:cs="Traditional Arabic" w:hint="cs"/>
          <w:b/>
          <w:color w:val="FF0000"/>
          <w:rtl/>
        </w:rPr>
        <w:t>اشاره</w:t>
      </w:r>
      <w:bookmarkEnd w:id="1"/>
    </w:p>
    <w:p w:rsidR="00DA4E1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گرچه در مباحث اجتهاد و تقلید محور نگاه فقهی و کتاب عروه است، اما برخی از مباحثی که یک مقدار جنبه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نظری‌تر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دارد و در اصول هم مطرح شده</w:t>
      </w:r>
      <w:r w:rsidR="00DA4E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است، به تناسب در این مباحث عرض خواهد 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A4E10" w:rsidRPr="00381147" w:rsidRDefault="00DA4E10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جلسات گذشته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مقدّماتی مطرح شد:</w:t>
      </w:r>
    </w:p>
    <w:p w:rsidR="00BB690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مقدمه اول </w:t>
      </w:r>
      <w:r w:rsidR="00DA4E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اشاره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BB69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بود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جای</w:t>
      </w:r>
      <w:r w:rsidR="00BB69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گاه بحث در فقه و اصول.</w:t>
      </w:r>
    </w:p>
    <w:p w:rsidR="00BB690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مقدمه دوم جایگاهی که می‌توانست این بحث از جهات و حیثیات مختلفه در علوم و دانش‌های گوناگون پیدا کند و مورد توجه قرار گیرد، </w:t>
      </w:r>
      <w:r w:rsidR="00BB69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پرداخته شد،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به مجموعه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از علوم اسلامی </w:t>
      </w:r>
      <w:r w:rsidR="00BB69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علوم انسانی و اجتماعی اشاره شد، همچنین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اینکه اجتهاد و تقلید از جهات و حیثیات مختلفه می‌تواند در این علوم و دانش‌ها بررسی بشود</w:t>
      </w:r>
      <w:r w:rsidR="00BB69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6634C" w:rsidRPr="00381147" w:rsidRDefault="0076634C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ز جمله و آخرین ارتباطی که می‌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اینجا ذکر کرد، ارتباط برخی از مباحث اجتهاد و تقلید با مسائل تعلیم و تربیت یا با فقه التربیه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دلیل 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 ارتباط،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بحث فراگیری علوم و دانش‌ها است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در شکل اجتهادی 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یا در شکل تقلیدی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تبعاً این بحث تعلیم و تعلمی که در این مباحث اجتهاد و تقلید مطرح است به شکلی</w:t>
      </w:r>
      <w:r w:rsidR="00FE681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پیوند جدی با مباحث تعلیم و تربیت به طور عام دارد و تبعاً در فقه التربیه هم مباحثی از آن جایگاه دارد.</w:t>
      </w:r>
    </w:p>
    <w:p w:rsidR="0076634C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مبحث دوم حدود دوازده ارتباط از شاخه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‌ها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 علوم اسلامی و انسانی را مورد بررسی قرار دادیم</w:t>
      </w:r>
    </w:p>
    <w:p w:rsidR="0076634C" w:rsidRPr="00381147" w:rsidRDefault="0076634C" w:rsidP="00D97590">
      <w:pPr>
        <w:pStyle w:val="Heading3"/>
        <w:rPr>
          <w:rFonts w:ascii="Traditional Arabic" w:hAnsi="Traditional Arabic" w:cs="Traditional Arabic"/>
          <w:b/>
          <w:color w:val="FF0000"/>
          <w:rtl/>
        </w:rPr>
      </w:pPr>
      <w:bookmarkStart w:id="2" w:name="_Toc448008317"/>
      <w:r w:rsidRPr="00381147">
        <w:rPr>
          <w:rFonts w:ascii="Traditional Arabic" w:hAnsi="Traditional Arabic" w:cs="Traditional Arabic" w:hint="cs"/>
          <w:b/>
          <w:color w:val="FF0000"/>
          <w:rtl/>
        </w:rPr>
        <w:t>مقدمه سوم:</w:t>
      </w:r>
      <w:bookmarkEnd w:id="2"/>
    </w:p>
    <w:p w:rsidR="0076634C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مقدمه سوم اشاره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 به بحث اجتهاد در لغت و اصطلاح و مفاهیمی که برای اجتهاد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قابل تصور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</w:p>
    <w:p w:rsidR="0076634C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اینجا بحث‌های زیادی شده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که در بحث ما این تفصیل در لغت مورد نیاز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6634C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ذکر این نکته در اینجا حائز اهمیت است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واژه اجتهاد، به این معنایی که امروز در اجتهاد و تقلید و در اصطلاحات شایع ما به کار می‌رود، شاید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بتوان گفت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روایات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اینگونه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کار نرفته یا اگر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رفته باشد، خیلی نادر و اندک است و علی الظاهر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این معنایی که خواهیم گفت به کار نرفته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6634C" w:rsidRPr="00381147" w:rsidRDefault="0076634C" w:rsidP="00D97590">
      <w:pPr>
        <w:pStyle w:val="Heading4"/>
        <w:rPr>
          <w:color w:val="FF0000"/>
          <w:rtl/>
        </w:rPr>
      </w:pPr>
      <w:bookmarkStart w:id="3" w:name="_Toc448008318"/>
      <w:r w:rsidRPr="00381147">
        <w:rPr>
          <w:rFonts w:hint="cs"/>
          <w:color w:val="FF0000"/>
          <w:rtl/>
        </w:rPr>
        <w:t>معنای لغوی در روایات</w:t>
      </w:r>
      <w:bookmarkEnd w:id="3"/>
      <w:r w:rsidR="00A40407" w:rsidRPr="00381147">
        <w:rPr>
          <w:rFonts w:hint="cs"/>
          <w:color w:val="FF0000"/>
          <w:rtl/>
        </w:rPr>
        <w:t xml:space="preserve"> </w:t>
      </w:r>
    </w:p>
    <w:p w:rsidR="0076634C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روایات بیشتر یا به معنای مطلق عمل و تلاش برای کسب تقوی و فعالیت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به معنای اجتهاد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معنای خاصی است که محل بحث است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بین شیعه و سنی است که </w:t>
      </w:r>
      <w:r w:rsidR="0076634C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جایگاه آن خواهیم پرداخت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CC6B14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اما آن معنایی که 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حال حاضر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رایج است در روایات به کار نرفته است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لذا اگر بحثی از این واژه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واژه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نیس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 که به معنایی که مقصود ماست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واژه شرعی باشد و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عبائر و عبارات شرعیه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کار رفته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باشد.</w:t>
      </w:r>
    </w:p>
    <w:p w:rsidR="00CC6B14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نکته بعد پیرامون لغت اجتهاد این است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 از ماده جَهد است یا جُهد، و دو معنا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 ثلاثی مجرد </w:t>
      </w:r>
      <w:r w:rsidR="00CC6B1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ذکر شده است.</w:t>
      </w:r>
    </w:p>
    <w:p w:rsidR="000535D3" w:rsidRPr="00381147" w:rsidRDefault="000535D3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الف)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معنای مشقت و سختی و دشواری و تحمل مشقت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0535D3" w:rsidRPr="00381147" w:rsidRDefault="000535D3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معنای دیگر آن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بذل الطاقه و الوسع است.</w:t>
      </w:r>
    </w:p>
    <w:p w:rsidR="000535D3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دو تعریفی است که در کتب لغت وارد شده است.</w:t>
      </w:r>
    </w:p>
    <w:p w:rsidR="00E957B3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</w:t>
      </w:r>
      <w:r w:rsidR="000535D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رخ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ی </w:t>
      </w:r>
      <w:r w:rsidR="000535D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 بزرگان فرموده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‌‌اند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در بعضی کتب لغت جَهد به معنای مشقت است و جُهد به معنای بذل الطاقه و الوسع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0535D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  <w:r w:rsidR="000535D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همچنین برخی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گفته‌اند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جهد به هر دو معنا بکار می‌رود. </w:t>
      </w:r>
    </w:p>
    <w:p w:rsidR="00992D5B" w:rsidRPr="00381147" w:rsidRDefault="00992D5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آنچه در لغت برای ما حائز اهمیت است،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اشاره</w:t>
      </w:r>
      <w:r w:rsidR="00E957B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ی به این دو معنا برای ثلاثی مجرد آن است.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یکبار به معنای مشقت و سختی و دشواری و تحمل مشقت است و یکبار به معنای بذل الطاقه و الوسع. جهده به معنای اینکه سختی را تحمل کرد یا جهد به معنای اینکه یک نیرویی را صرف کرد. تبعاً صرف نیرو برای انجام کاری است.</w:t>
      </w:r>
    </w:p>
    <w:p w:rsidR="007B5EF0" w:rsidRPr="00381147" w:rsidRDefault="00992D5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همچنین در مقاییس و صحاح گاهی گفته شده مصدر یکی جَهد و دیگری جُهد است، گاهی نیز  هر دو را در معنای جَهد قرار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داده‌اند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البته اینکه اصل کدام است اختلاف نظری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ست. </w:t>
      </w:r>
    </w:p>
    <w:p w:rsidR="007B5EF0" w:rsidRPr="00381147" w:rsidRDefault="007B5EF0" w:rsidP="00D97590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4" w:name="_Toc448008319"/>
      <w:r w:rsidRPr="00381147">
        <w:rPr>
          <w:rFonts w:ascii="Traditional Arabic" w:hAnsi="Traditional Arabic" w:cs="Traditional Arabic" w:hint="cs"/>
          <w:color w:val="FF0000"/>
          <w:rtl/>
        </w:rPr>
        <w:lastRenderedPageBreak/>
        <w:t>دیدگاه اول</w:t>
      </w:r>
      <w:bookmarkEnd w:id="4"/>
    </w:p>
    <w:p w:rsidR="00992D5B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رخی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معتقدند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اصل همان بذل الطاقه و الوسع است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-که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بعضی کتب لغوی یا فقهی ما آمده است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علی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ظاهر در کتاب التحقیق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اینچنین وارد شده است-. همچنین 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تحقیق فی کلمات القرآن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ِ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بعضی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از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بزرگان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نیز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گونه آمده است،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این معنا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انسان نیرو مصرف کند، منته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دلیل آنکه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نیرو مصرف کردن غالباً با یک مشقتی همراه است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دشواری می‌طلبد و این دشواری و مشقت لازم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معنای اصلی است</w:t>
      </w:r>
      <w:r w:rsidR="00992D5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B5EF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لفظ در لازم هم به کار رفته است 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نظیر آن دسته از الفاظی است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ابتدا برای یک معنا 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وضع شده و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بعدها به مجاز و گاهی به صورت نقل و 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حقیقت در لازم آن به کار می‌رود که این بیان و معنای اول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B5EF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پس نتیجتاً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مقایسه این دو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گفته شده است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اصل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بذل الطاقه و الوسع است، ولی چون لازمه این یک تحمل مشقت و سختی و دشواری است، معنای دوم پیدا کرده است. </w:t>
      </w:r>
    </w:p>
    <w:p w:rsidR="007B5EF0" w:rsidRPr="00381147" w:rsidRDefault="007B5EF0" w:rsidP="00D97590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5" w:name="_Toc448008320"/>
      <w:r w:rsidRPr="00381147">
        <w:rPr>
          <w:rFonts w:ascii="Traditional Arabic" w:hAnsi="Traditional Arabic" w:cs="Traditional Arabic" w:hint="cs"/>
          <w:color w:val="FF0000"/>
          <w:rtl/>
        </w:rPr>
        <w:t>دیدگاه دوم</w:t>
      </w:r>
      <w:bookmarkEnd w:id="5"/>
    </w:p>
    <w:p w:rsidR="007B5EF0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بیان دو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 در نسبت این دو معنای لغوی، عکس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مسئله 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اول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این به آنچه در کتب لغت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آمده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نزدیک‌تر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7B5E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</w:p>
    <w:p w:rsidR="007B5EF0" w:rsidRPr="00381147" w:rsidRDefault="007B5EF0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مقاییس به اصال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المشق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تعبیر شده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شاید در بعضی کتب دیگر هم 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عکس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معنای اول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به این معنا که اصل جهد به معنای تحمل مشقت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(مواجهه با سختی)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منته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تحمل سختی و دشواری گاهی در برابر یک حادثه ناخواسته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شخص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عنصر فعال نیست.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این معنا که برای شخص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پیش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آمده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باید مشقتی را تحمل کند بدو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 اینکه او نقش فعالی داشته باشد که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 مصداق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اول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7B5EF0" w:rsidRPr="00381147" w:rsidRDefault="007B5EF0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نوع دیگر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است که نه به خاطر اینکه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شخص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فعال است و کاری انجام می‌دهد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کار ویژه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دارای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سختی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653F5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پس مواجهه با مشقت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</w:t>
      </w:r>
    </w:p>
    <w:p w:rsidR="00D653F5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گاهی به صورت انفعالی است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653F5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گاهی به صورت فعال است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خاطر اینکه کاری را انجام می‌دهد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سختی را تحمل می‌کند.</w:t>
      </w:r>
    </w:p>
    <w:p w:rsidR="00D653F5" w:rsidRPr="00381147" w:rsidRDefault="00D653F5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>با توجه به این دو نوع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 گفت که انتقال معنا از لازم به ملزوم به مناسبت نوع دوم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 مشقّت لازمه کار ویژه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باشد و در واقع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تحمل سختی و مشقت در کارهای فعال از ناحیه انسان همان همراه با بذل الطاق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الوسع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ستی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انرژی را هزینه کند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لذا از لازم به ملزوم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منتقل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شده‌اند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653F5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البته 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باید توجه داشت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ملزوم مطلق نیست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بلکه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حالاتی ملزوم می‌شود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عکس 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اصل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مسئله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ممکن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طبق 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معنایی که اهل لغت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گفته‌اند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این معنا اولی باشد،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هر صورت این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مسئله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 ما اهمیّت چندانی ندارد.</w:t>
      </w:r>
    </w:p>
    <w:p w:rsidR="00D653F5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آنچه مسلم است این است که ج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َ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َ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معنای مشقت به کار می‌رود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کاربرد آن اعم است از اینکه مشقت بیاید بدون اینکه 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شخص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 باش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ا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ینکه مشقت است به خاطر اینکه خودِ شخص فعال شده باشد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بذل الطاقه و الوسع می‌کن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D7C1E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هم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معنای دوم که اخص است به کار رفته است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به معنای بذل الطاقه و الوسع است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یعنی در یک کار ویژه، </w:t>
      </w:r>
      <w:r w:rsidR="00D653F5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نه هرکاری بلکه کاری که داری نوعی سختی باشد</w:t>
      </w:r>
      <w:r w:rsidR="00CE73F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معنای دوم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شامل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کارهای روتین عادی متعارف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شوند.</w:t>
      </w:r>
    </w:p>
    <w:p w:rsidR="00DD7C1E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پس این دو معنا که در لغت آمده، معنای عام و خاص است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 داوری دقیقی بین آنها انجام داد لکن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احتمال قوی اصل آن مشقت بوده است 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همان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تفسیر دوم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بوده و ما نیز قائل به همین تفسیر هستیم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DD7C1E" w:rsidRPr="00381147" w:rsidRDefault="00DD7C1E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توضیح مطلب اینکه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اصل همان سختی بوده که اعم از این است که اختیاری باشد، غیر اختیاری باشد، فعال 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منفعل 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سپس در فعل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بذل الطاقه که فعل ویژه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مستلزم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هزینه انرژی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 به کار رفته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پس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همان‌طور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بارها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گفته‌ایم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ما قائل به مشترک لفظی و... نیستیم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91628F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بنابراین از نظر لغت دو معنا 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وجود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دارد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مشترک لفظی </w:t>
      </w:r>
      <w:r w:rsidR="0091628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به احتمال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قوی‌تر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بنا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استظهاری که 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وجود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اصل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مشقت بوده است و بعد</w:t>
      </w:r>
      <w:r w:rsidR="00DD7C1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اً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معنای دیگر که اخص است به کار رفته است.</w:t>
      </w:r>
    </w:p>
    <w:p w:rsidR="00A249B8" w:rsidRPr="00381147" w:rsidRDefault="0091628F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آنچه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معنای لغوی باید توجه کرد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است که</w:t>
      </w:r>
      <w:r w:rsidR="00AA7B8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ثلاثی مجرد آن</w:t>
      </w:r>
      <w:r w:rsidR="00AA7B8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ماده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است </w:t>
      </w:r>
      <w:r w:rsidR="00AA7B8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گفته شد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اینجا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باب افتعال رفته 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به شکل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شده است. </w:t>
      </w:r>
    </w:p>
    <w:p w:rsidR="00A40CBB" w:rsidRPr="00381147" w:rsidRDefault="00A40CB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افتعال دارای معانی متعددی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به نظر می‌آید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اجتهادی که از ماده جهد است به معنای بذل الطاقه و الوسع 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(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یعنی فعالیت ویژه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انرژی می‌برد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به معنای مطاوعه که معنای عادی و اولیه باب افتعال است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اینجا همان معنای ثلاثی مجرد دارد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همیشه همراه با تأکید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249B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</w:p>
    <w:p w:rsidR="00A40CBB" w:rsidRPr="00381147" w:rsidRDefault="00A40CB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لکن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هر گاه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گفته شد بابی از ابواب ثلاثی مزید به معنای ثلاثی مجرد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است، این همان مطلب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به‌اضافه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تأکیدی که وجود دارد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باب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زیاد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المبانی تدل علی زیاد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المعانی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A40CBB" w:rsidRPr="00381147" w:rsidRDefault="00A40CB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اما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 در معنای دوم که اخص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(بذل الطاع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الوسع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چندان معنای مطاوعه به ذهن متبادر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کند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بیشتر همان ثلاثی مجرد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همراه با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تأکیدی بر آن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باشد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لذا اجتهد از جهد به معنای بذل الطاعه همان معنای ثلاثی مجرد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همراه با تأکید است، پس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یعنی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ذل طاقه و وسع به صورت ویژه و خاص در یک کار مهم و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تنابه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913C02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معنای اول که عام بود، هم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جهد به معنای تحمل مشقت را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باب افتعال ببریم، برخی معتقد شده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‌‌اند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در این حالت نیز مطاوعه است، چرا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جه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معنای مشقت است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معنای پذیرفتن مشقّت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 این معنا نیز از نظر ما درست نیست زیرا نباید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جهد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را به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معنای مصدر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گرفت بلکه بایستی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َهَ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 را 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گرفت چرا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ج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َ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="00A40CB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َ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 یعنی مشقت پذیرفت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 مشقت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مواجه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شد و بعضی لغت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اینگونه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دار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ند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«جهد یعنی تحمل المشق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لذا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معنای اول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 حد از مطاوعه و پذیرش در خود ثلاثی مجرد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وجود دارد پس طبق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معنای اول هم اجتهاد تأکیدی در همان ثلاثی مجرد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913C02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رخ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ی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از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دوستان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بسیار بر این مطلب تأکید کرده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‌‌اند 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اگر اجتهاد در معنای اول باشد، باب افتعال آن مطاوعه است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اگر معنای دوم باشد، باب افتعال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همان ثلاثی مجرد است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بنده این را درک نکرده و معتقد هستم که اینها با هم تفاوت چندانی ندارند یعنی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چه این باشد چه آن باشد، مطاوعه نیست</w:t>
      </w:r>
      <w:r w:rsidR="00913C02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بلکه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همان تأکدی در همان ثلاثی مجرد است. </w:t>
      </w:r>
    </w:p>
    <w:p w:rsidR="00913C02" w:rsidRPr="00381147" w:rsidRDefault="00F11CE0" w:rsidP="00D97590">
      <w:pPr>
        <w:pStyle w:val="Heading4"/>
        <w:rPr>
          <w:color w:val="FF0000"/>
          <w:rtl/>
        </w:rPr>
      </w:pPr>
      <w:bookmarkStart w:id="6" w:name="_Toc448008321"/>
      <w:r w:rsidRPr="00381147">
        <w:rPr>
          <w:rFonts w:hint="cs"/>
          <w:color w:val="FF0000"/>
          <w:rtl/>
        </w:rPr>
        <w:t>جمع‌بندی</w:t>
      </w:r>
      <w:r w:rsidR="00913C02" w:rsidRPr="00381147">
        <w:rPr>
          <w:rFonts w:hint="cs"/>
          <w:color w:val="FF0000"/>
          <w:rtl/>
        </w:rPr>
        <w:t xml:space="preserve"> معنای اجتهاد در لغت</w:t>
      </w:r>
      <w:bookmarkEnd w:id="6"/>
    </w:p>
    <w:p w:rsidR="00913C02" w:rsidRPr="00381147" w:rsidRDefault="00913C02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پس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از نظر لغت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دارای دو معنا است:</w:t>
      </w:r>
    </w:p>
    <w:p w:rsidR="00913C02" w:rsidRPr="00381147" w:rsidRDefault="00913C02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الف)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معنای عام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یعنی مواجه با مشقت شد. منته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چون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باب افتعال است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طور خاص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شود یعنی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مشقت 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تنابه، این به معنای عام است. حال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تفاوتی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کند که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 مواج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 با مشقت شدن، با کار خاصی باشد، یا حادثه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رخ داده که او در مشقت افتاده است.</w:t>
      </w:r>
    </w:p>
    <w:p w:rsidR="00A2298B" w:rsidRPr="00381147" w:rsidRDefault="00913C02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ب) معنای دوم اجتهاد نیز فعالیّت و مصرف کردن انرژی برای کاری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 همان کار خاص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شود. و این معنای لغوی است که این معنای دوم در روایات نیز کاربرد دارد مثلاً «</w:t>
      </w:r>
      <w:r w:rsidR="00EE5DEB" w:rsidRPr="00381147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أَعِينُونِي</w:t>
      </w:r>
      <w:r w:rsidR="00EE5DEB" w:rsidRPr="00381147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="00EE5DEB" w:rsidRPr="00381147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بِوَرَعٍ</w:t>
      </w:r>
      <w:r w:rsidR="00EE5DEB" w:rsidRPr="00381147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="00EE5DEB" w:rsidRPr="00381147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وَ</w:t>
      </w:r>
      <w:r w:rsidR="00EE5DEB" w:rsidRPr="00381147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 xml:space="preserve"> </w:t>
      </w:r>
      <w:r w:rsidR="00EE5DEB" w:rsidRPr="00381147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اجْتِهَاد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E07AF8" w:rsidRPr="00381147">
        <w:rPr>
          <w:rStyle w:val="FootnoteReference"/>
          <w:rFonts w:ascii="Traditional Arabic" w:hAnsi="Traditional Arabic" w:cs="Traditional Arabic"/>
          <w:sz w:val="28"/>
          <w:szCs w:val="28"/>
          <w:rtl/>
          <w:lang w:bidi="fa-IR"/>
        </w:rPr>
        <w:footnoteReference w:id="1"/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7B66D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در موارد متعدد آمده است که گفته شده «إجتهدوا» این اجتهاد به همان معنای فعالیّت مجدّانه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7B66D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  <w:r w:rsidR="00A2298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لحاظ لغوی مطلب مهم دیگری وجود ندارد.</w:t>
      </w:r>
    </w:p>
    <w:p w:rsidR="007B66DE" w:rsidRPr="00381147" w:rsidRDefault="007B66DE" w:rsidP="00D9759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8008322"/>
      <w:r w:rsidRPr="00381147">
        <w:rPr>
          <w:rFonts w:ascii="Traditional Arabic" w:hAnsi="Traditional Arabic" w:cs="Traditional Arabic" w:hint="cs"/>
          <w:color w:val="FF0000"/>
          <w:rtl/>
        </w:rPr>
        <w:lastRenderedPageBreak/>
        <w:t>بررسی معنای اصطلاحی اجتهاد</w:t>
      </w:r>
      <w:bookmarkEnd w:id="7"/>
    </w:p>
    <w:p w:rsidR="00A2298B" w:rsidRPr="00381147" w:rsidRDefault="00A2298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اما در اینجا وارد معنای اصطلاحی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شویم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 بخش سه یا چهار اصطلاح وجود دارد:</w:t>
      </w:r>
    </w:p>
    <w:p w:rsidR="00A2298B" w:rsidRPr="00381147" w:rsidRDefault="00A2298B" w:rsidP="00D9759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008323"/>
      <w:r w:rsidRPr="00381147">
        <w:rPr>
          <w:rFonts w:ascii="Traditional Arabic" w:hAnsi="Traditional Arabic" w:cs="Traditional Arabic" w:hint="cs"/>
          <w:color w:val="FF0000"/>
          <w:rtl/>
        </w:rPr>
        <w:t>اصطلاح اول</w:t>
      </w:r>
      <w:bookmarkEnd w:id="8"/>
    </w:p>
    <w:p w:rsidR="009D512F" w:rsidRPr="00381147" w:rsidRDefault="009D512F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اصطلاح اولی که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 به این معنا به کار رود آ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 است که ما از همان معنای دوم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لغت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عمل خاص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ریشه و واژه را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گیریم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9D512F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اما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اینجا اجتهاد دو قسم است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عمل مجدانه یک عمل نیازمند به نیرو، و بذل طاقت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عمل جوارحی است 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فعالیت‌های بیرونی که انسان‌ها انجام می‌دهند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عمل جوانحی است 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عمل درونی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D512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این تقسیم اول است.</w:t>
      </w:r>
    </w:p>
    <w:p w:rsidR="00BB0374" w:rsidRPr="00381147" w:rsidRDefault="009D512F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تقسیم بعد مربوط به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عمل جوانحی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انواع و اقسامی دارد. یکی از اقسام عمل درونی و جوانحی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فکری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همان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حرکت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الی المبادی و من مبادی الی المرادی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BB0374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حرکت‌های درونی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نیز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 قسم است که یک قسم آن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مث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ل انگیزه‌ها، علایق، شوق، رغبت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امثال اینها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کیفیات نفسانیه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BB0374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نوع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دیگر آن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 حرکت علمی است. حرکت علمی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 است که از مجهول به سمت مقدمات معلوم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حرکت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کنند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سپس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آن مقدمات غور می‌کن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 آنجا به مراد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باز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گردند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من مبادی الی المرادی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 یعنی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مجهول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سؤالی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وجود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سمت مبادی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حرکت کرده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مبادی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مقدمات را به شکل قیاس و استقراء و اشکال منطقی 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چینش کرده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از آنجا به مراد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باز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B037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گردد که این تقسیم دوم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B17121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پس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به‌طورکلی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اعمال انسان گاهی بذل الطاقه و الوسع فی العمل الخارجی و الجوارحی است و گاهی فی العمل الجوانحی و درونی است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تقسیم اول بود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A21521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عمل جوانحی و فعالیت‌های درونی 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نیز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 قسم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قسم آن غیر فکری است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مثل شوق، رغبت و مواردی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 این قبیل.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نوع دیگر آن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عملیه فکریه، عملیه اکتشافی، که روش کلی آن در منطق بیان شده است</w:t>
      </w:r>
      <w:r w:rsidR="00B171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یعنی همان عمل درونی که در ذهن انجام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شود و ذهن از مجهول به سمت معلومات حرکت کرده و طرح سؤال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کند،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بعد از طرح سؤال به سمت معمولات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>موجود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رفته و سپس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معلومات موجود را 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 ترتیبات خاصّه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می‌چیند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سپس به حل مشکل و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مسئله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رسد،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همان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حرکت فکری است. </w:t>
      </w:r>
    </w:p>
    <w:p w:rsidR="00A21521" w:rsidRPr="00381147" w:rsidRDefault="00A21521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پس به عنوان اولین معنای اصطلاحی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مطرح کرد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یعنی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بذل الطاقه والوسع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چند قید زده شد، اولاً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مطلق فعالیت خاص نه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درونی.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درونی هم هر فعالیت درونی نه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فعالیت اکتشافی، فعالیت استنباطی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حرکتی از مجهول به سمت مبادی و از مبادی به سمت مراد.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اما اینکه در کجا و به چه شکل و چه موضوعی باشد مطلق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A21521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اولین اصطلاح است، که در این اصطلاح اجتهاد یعنی همان فعالیت فکری که انسان برای کشف یک مسئله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انجام می‌دهد،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معنای وسیعی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این فعالیت فکری برای کشف یک مسئله اعم از این است که در مسائل دینی باشد یا در 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مسائل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دیگری</w:t>
      </w:r>
      <w:r w:rsidR="00A21521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مثل فیزیک، شیمی و ...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230A79" w:rsidRPr="00381147" w:rsidRDefault="00A21521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پس ممکن است اجتهاد را به این معنا که،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اقدام ذهنی که انسان برای کشف یک مجهول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انجام می‌دهد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بکار ببریم. اجتهاد 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مطلق فعالیت نیست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درونی برای کشف مجهول است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در منطق هم گفته شده است. </w:t>
      </w:r>
    </w:p>
    <w:p w:rsidR="00230A79" w:rsidRPr="00381147" w:rsidRDefault="00E07AF8" w:rsidP="00D97590">
      <w:pPr>
        <w:pStyle w:val="Heading4"/>
        <w:rPr>
          <w:color w:val="FF0000"/>
          <w:rtl/>
        </w:rPr>
      </w:pPr>
      <w:bookmarkStart w:id="9" w:name="_Toc448008324"/>
      <w:r w:rsidRPr="00381147">
        <w:rPr>
          <w:rFonts w:hint="cs"/>
          <w:color w:val="FF0000"/>
          <w:rtl/>
        </w:rPr>
        <w:t>جمع‌بندی</w:t>
      </w:r>
      <w:r w:rsidR="00230A79" w:rsidRPr="00381147">
        <w:rPr>
          <w:rFonts w:hint="cs"/>
          <w:color w:val="FF0000"/>
          <w:rtl/>
        </w:rPr>
        <w:t xml:space="preserve"> اصطلاح اول</w:t>
      </w:r>
      <w:bookmarkEnd w:id="9"/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آنچه گفته شد معنای اول است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اولین اصطلاح ماست که اخص از آن دو معناست.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اگر به ترتیب جلو رویم، الف) ابتدا تحمل المشق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در لغت بود.</w:t>
      </w:r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بذل الطاقه و الوسع که همان کار کردن ویژه است که اخص از اولی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از این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جا وارد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اصطلاحات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شویم:</w:t>
      </w:r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ج) سوم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ممکن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اولین اصطلاح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بذل الطاقه و الوسع لاکتشاف مجهول و للوصول الی مجهول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این معنا عام است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فقه، کلام، حدیث، فیزیک، شیمی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... وجود دارد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(این ترتیب صرفاً به منظور روشن شدن نظم منطقی است و هر کدام که استدلال نداشته باشد را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 حذف کرد)</w:t>
      </w:r>
    </w:p>
    <w:p w:rsidR="00230A79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الان گاهی گفته می‌شود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«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آقا مجتهد در فی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زیک یا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شیمی است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این 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معنای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فکری ویژه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 کشف مجهول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230A7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 که اگر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نباشد هم مهم نیست.</w:t>
      </w:r>
    </w:p>
    <w:p w:rsidR="00230A7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>د) در این ترتیب ما که از عام به خاص حرکت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کنیم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چهارم در ترتیب کلی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دوم در اصطلاحات این است که ما اجتهاد را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عنوان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فکری با همان مشخصات قبلی بگیریم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لکن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مجال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میدان و قلمرو شناخت معارف دینی، حقایقی که در متون و منابع دین وجود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فعالیتی که برای کشف معارف دین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کار برده شود.</w:t>
      </w:r>
    </w:p>
    <w:p w:rsidR="000D6549" w:rsidRPr="00381147" w:rsidRDefault="00230A7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اینجا فقه مطرح نیست بلکه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اعم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 البته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اخص از 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مورد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قبل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چراکه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مورد سوم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مطلق معارف بود، اعم از بشری یا دینی.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اما مورد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چهارم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عملی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الاکتشافیه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 در محدوده و نطاق معارف دین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مسائل موجود در متون دینی است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اعم از معارف اعتقادی و توصیفی یا اخلاقی یا فقهی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و در واقع همان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فعالیت اکتشافی که برای شناخت این‌ها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انجام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شود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0D6549" w:rsidRPr="00381147" w:rsidRDefault="000D654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نظر ما این اصطلاح باید وجود داشته باشد و علی الظاهر در برخی کلمات از مرحوم شیخ مفید و شیخ طوسی و بزرگان دیگری نیز اجتهاد با این معنای چهارم (اصطلاح دوم) به کار رفته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این معنا که مثلاً گفته شده است «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کلام اجتهاد ورزید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 و از این قبیل مطالب که این کاربرد ریشه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‌ها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 دارد و حتی اگر نداشته باشد هم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حق این است که ما این اصطلاح را قرار بدهیم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چرا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این‌ها التزام پیدا 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زیرا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ما اجتهاد به معنای عام 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اریم که بعد شاخه به شاخه می‌شود و در واقع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حوزه معارف توصیفی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یک حوزه معارف تجویزی (کلام  به معنای همه معارف توصیفی و عقاید و اخلاق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...).</w:t>
      </w:r>
    </w:p>
    <w:p w:rsidR="000D6549" w:rsidRPr="00381147" w:rsidRDefault="000D654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این چهارمین معنا و دومین اصطلاح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باشد که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همان‌طور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گفته شد اخص از قبل و اعم از بعد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0D6549" w:rsidRPr="00381147" w:rsidRDefault="000D6549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هـ)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اصطلاح پنجم همان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چیزی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 که در اینجا مطرح می‌شود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به این معنا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اصطلاحی با ویژگی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‌ها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 قبلی به صورت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یک عملیه ذهنیه و فکری اکتشافی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مجال معارف دینی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ست، اما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صرفاً در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خصوص مجال احکام فرعیه کلیه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خصوص محدوده و دامنه فقه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0D6549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پنجمین معناست که سومین اصطلاح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در اجتهاد و تقلید به کار می‌رود و بعد از 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نکه سلسله مراتب 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مطرح شد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</w:t>
      </w:r>
      <w:r w:rsidR="000D654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پیرامون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قیود و تعریف دقیق آن بحث خواهیم کرد.</w:t>
      </w:r>
    </w:p>
    <w:p w:rsidR="008543E9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این معنا فعالیت اکتشافی یک شخص برای پی بردن به معارف فقهی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احکام فرعیه کلیه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 این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عمل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را عملی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ة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الاجتهاد یا استنباط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گویند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محدود به یک حوزه خاصی از م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عارف اسلامی می‌شود.</w:t>
      </w:r>
    </w:p>
    <w:p w:rsidR="008543E9" w:rsidRPr="00381147" w:rsidRDefault="009537EF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و)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ششمین معنا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است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در اصطلاحات عامه وجود داشته و همین معنا ه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 منشأ استیح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اش اخباری و امثال آ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ن‌ها شده است. معنای ششم آن فعالیت ذهنی فکری و اکتشافی برای شناخت و به دست آوردن معارفی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(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معارف فقهی و حکمی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 دو قید، </w:t>
      </w:r>
      <w:r w:rsidR="00A40407" w:rsidRPr="00381147">
        <w:rPr>
          <w:rFonts w:ascii="Traditional Arabic" w:hAnsi="Traditional Arabic" w:cs="Traditional Arabic" w:hint="cs"/>
          <w:i/>
          <w:iCs/>
          <w:sz w:val="28"/>
          <w:szCs w:val="28"/>
          <w:rtl/>
          <w:lang w:bidi="fa-IR"/>
        </w:rPr>
        <w:t>من طریق الرأی و الاستحسان و القیاس فی ما لا نص فیه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بلکه حتی گاهی در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برخی موارد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نص هم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وجود دارد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بعضی این را تعمیم </w:t>
      </w:r>
      <w:r w:rsidR="00F11CE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داده‌اند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 که در واقع تلاشی است برای به دست آوردن گمان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از طریق رأی و قیاس،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که این در جایی است که نصی موجود نباشد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8543E9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شاید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اجتهاد در سیر تاریخی اول در همین معنا به کار می‌رفته، یعنی عامه و اصحاب رأی در مقابل اصحاب حدیث وقتی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می‌گفتند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؛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همین معنایی که گفته شده بوده است.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ریشه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هم در بعضی روایات عامه دارد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می‌گوید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«باید مطلب را از آیه گرفت.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اگر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آیه نبود،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حدیث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آنرا باید جست. 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اگر نبود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"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اجتهد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رأیی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".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اینجا اجتهد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رأیی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مطلقه عملیه اکتشاف یک حقیقت دینی یا یک حکم فقهی نیست. </w:t>
      </w:r>
    </w:p>
    <w:p w:rsidR="009537EF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بحث این است که با رأی و ظن و گمان در جایی که نص نیست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؛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8543E9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قرار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حکمی را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به نحو تصویب یا تخطئه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قرار بدهد.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دنبال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ظن است، نسبت به حکم فرعی، آن هم فی ما لا نص فیه، آن هم با همین ابزار ظنی و رأی و قیاس و استحسان و امثال این‌ها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اصحاب رأی این 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نظر را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داشته‌اند</w:t>
      </w:r>
      <w:r w:rsidR="009537E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2D1A4F" w:rsidRPr="00381147" w:rsidRDefault="009537EF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بنابراین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اجتهاد در این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معنای ششم این اخص از همه است. و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از چند جهت قید خورده است. این عمل اجتهادی در محدوده خاص دینی فقهی که 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نصی در آن وجود ندارد قرار دارد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ابزار آن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رأی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قیاس و استحسان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باشد.</w:t>
      </w:r>
    </w:p>
    <w:p w:rsidR="0060560D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اجتهاد به این معنای آخر که ما در ترتیب منطقی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آن را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منتهای معانی قرار دادیم،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لحاظ تاریخی شاید ب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گفت که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تاریخ ما اقدم است. بیشتر در عامه اول این واژه به کار می‌رفت و این واژه هم از سوی اصحاب رأی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ابوحنیفه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اتباع او در مقابل اصحاب حدیث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(حنبلی‌ها) با همین معنایی که اینجا عرض کردیم؛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کار می‌رفته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حتی آن 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استظهار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فقی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ان 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آنها در مورد مراجعه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آیه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، یا به روایت هم اجتهاد 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گفته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="002D1A4F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شد</w:t>
      </w:r>
      <w:r w:rsidR="0060560D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در واقع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بعد از اینکه می‌رسید به </w:t>
      </w:r>
      <w:r w:rsidR="0060560D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مطلبی که نصی در مورد آن وجود نداشت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آن هم با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قیدهای بسیار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(نظیر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اعمال رأی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قیاس و استحسان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را اجتهاد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نامیدند</w:t>
      </w:r>
      <w:r w:rsidR="0060560D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4547FB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لحاظ ترتب تاریخی این اولین معانی اجتهاد است و همین حساسیت هم بعد منتقل شده به اینکه این واژه در یک ادواری خیلی مورد رغبت نبود. یا اگر به کار می‌بردند، حساس بودند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آن معنا به کار نبرند. و رسوبات این معنا هم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طول تاریخ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باقی ماند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اکنون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دیگر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چیزی از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رسوبات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باقی نمانده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ولی در عصر اخباری‌ها خیلی مورد توجه بوده است و بعضی مثل آقای خویی 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و...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فرمود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ه‌اند: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اختلاف بین اخباری و اصولی یک اختلاف لفظی است</w:t>
      </w:r>
      <w:r w:rsidR="0063261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یعنی اجتهادی که اخباری آن را نفی می‌کند، این اجتهاد به این معنا</w:t>
      </w:r>
      <w:r w:rsidR="006245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(معنای ششم)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 </w:t>
      </w:r>
      <w:r w:rsidR="006245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اجتهادی که اصولی می‌پذیرد، او هم باید بپذیرد</w:t>
      </w:r>
      <w:r w:rsidR="00624500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4547FB" w:rsidRPr="00381147" w:rsidRDefault="00274194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البته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نمی‌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توان گفت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اختلافی بر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سر یک لفظ بوده و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پس از شناخت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لفظ‌ها دعوا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از میان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رود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خیر!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لکن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بار معنایی ویژه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‌ای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در معنای ششم عرض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شد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، حساسیت‌هایی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را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بر می‌انگیخته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است. چراکه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با مبانی خاصه و شیعه سازگار نبوده است.</w:t>
      </w:r>
    </w:p>
    <w:p w:rsidR="004547FB" w:rsidRPr="00381147" w:rsidRDefault="00274194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lastRenderedPageBreak/>
        <w:t xml:space="preserve">اگر ملاحظه کنید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ابواب قضا، گاهی اجتهاد به معنای آخر به کار رفته است که همین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امر به همراه قرائن دیگر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نشان‌دهنده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این امر است که در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عصر عامه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اصحاب رأی و اتباع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ابوحنیفه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اجتهاد را به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معنای ششم به کار می‌بردند.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اما در اصطلاحات خاصه، معمولاً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آن عصر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کمتر به کار می‌رفته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است.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اگر گاهی در روایات به کار رفته است به معنای لغوی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بوده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مانند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«</w:t>
      </w:r>
      <w:r w:rsidR="00E07AF8" w:rsidRPr="00381147"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  <w:lang w:bidi="fa-IR"/>
        </w:rPr>
        <w:t>بوَرعٍ و اجتِهاد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»</w:t>
      </w:r>
      <w:r w:rsidR="004547FB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یا جایی به کار رفته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که بیشتر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 مقام نفی است،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 همان معنای ششم باشد. </w:t>
      </w:r>
    </w:p>
    <w:p w:rsidR="00274194" w:rsidRPr="00381147" w:rsidRDefault="004547FB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در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مقدمه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کتاب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"الفقه الاسلامی و الادله" 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آقای وهب الزحیلی،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اصطلاحات عامه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اجتهاد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تقسیمات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مبانی‌اش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به طور مفصل آورده شده است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این کتاب، 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جهت دسترسی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سریع‌تر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به سخنان عامه منبع بسیار خوبی است که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البته با نگاه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باز و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اهل رأیی نوشته 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شده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است</w:t>
      </w:r>
      <w:r w:rsidR="00274194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که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گاهی به آرائی از شیعه ارجاع می‌دهد. </w:t>
      </w:r>
    </w:p>
    <w:p w:rsidR="00B86E0E" w:rsidRPr="00381147" w:rsidRDefault="00274194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در کل،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اصطلاح آخر نسبت به اصطلاح پنجم 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مقدم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است. یعنی اصطلاح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پنجم و ششم از لحاظ منطقی آن عام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</w:t>
      </w: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اصطلاح ششم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خاص است. و ما هم پنجم را مهم</w:t>
      </w:r>
      <w:r w:rsidR="00EA0B13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می‌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دانیم. ولی از لحاظ ترتب تاریخی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قاعدتاً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اول ششم بود، بعد </w:t>
      </w:r>
      <w:r w:rsidR="00E07AF8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آرام‌آرام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علمای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شیعه آمدند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و 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آن ا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صطلاح را از آن قیود خاصی که بود؛ جدا کردند.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 معنای دقیق و درست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برای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آن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r w:rsidR="00B86E0E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ساختند</w:t>
      </w:r>
      <w:r w:rsidR="00A40407"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A40407" w:rsidRPr="00381147" w:rsidRDefault="00A40407" w:rsidP="00D975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381147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 صلی الله علی محمد و آله الطاهرین</w:t>
      </w:r>
    </w:p>
    <w:p w:rsidR="00152670" w:rsidRPr="00381147" w:rsidRDefault="00152670" w:rsidP="00D97590">
      <w:pPr>
        <w:bidi/>
        <w:jc w:val="both"/>
        <w:rPr>
          <w:rFonts w:ascii="Traditional Arabic" w:hAnsi="Traditional Arabic" w:cs="Traditional Arabic"/>
          <w:rtl/>
          <w:lang w:bidi="fa-IR"/>
        </w:rPr>
      </w:pPr>
    </w:p>
    <w:sectPr w:rsidR="00152670" w:rsidRPr="00381147" w:rsidSect="00D97590">
      <w:headerReference w:type="default" r:id="rId8"/>
      <w:pgSz w:w="12240" w:h="15840"/>
      <w:pgMar w:top="1153" w:right="1440" w:bottom="1440" w:left="1440" w:header="993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6" w:rsidRDefault="00BF5256" w:rsidP="000D5800">
      <w:pPr>
        <w:spacing w:after="0" w:line="240" w:lineRule="auto"/>
      </w:pPr>
      <w:r>
        <w:separator/>
      </w:r>
    </w:p>
  </w:endnote>
  <w:endnote w:type="continuationSeparator" w:id="0">
    <w:p w:rsidR="00BF5256" w:rsidRDefault="00BF525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6" w:rsidRDefault="00BF5256" w:rsidP="006300B4">
      <w:pPr>
        <w:bidi/>
        <w:spacing w:after="0" w:line="240" w:lineRule="auto"/>
      </w:pPr>
      <w:r>
        <w:separator/>
      </w:r>
    </w:p>
  </w:footnote>
  <w:footnote w:type="continuationSeparator" w:id="0">
    <w:p w:rsidR="00BF5256" w:rsidRDefault="00BF5256" w:rsidP="000D5800">
      <w:pPr>
        <w:spacing w:after="0" w:line="240" w:lineRule="auto"/>
      </w:pPr>
      <w:r>
        <w:continuationSeparator/>
      </w:r>
    </w:p>
  </w:footnote>
  <w:footnote w:id="1">
    <w:p w:rsidR="00E07AF8" w:rsidRDefault="00E07AF8" w:rsidP="00E07AF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07AF8">
        <w:rPr>
          <w:rFonts w:hint="cs"/>
          <w:rtl/>
        </w:rPr>
        <w:t>نهج</w:t>
      </w:r>
      <w:r w:rsidRPr="00E07AF8">
        <w:rPr>
          <w:rtl/>
        </w:rPr>
        <w:t xml:space="preserve"> </w:t>
      </w:r>
      <w:r w:rsidRPr="00E07AF8">
        <w:rPr>
          <w:rFonts w:hint="cs"/>
          <w:rtl/>
        </w:rPr>
        <w:t>البلاغة</w:t>
      </w:r>
      <w:r w:rsidRPr="00E07AF8">
        <w:rPr>
          <w:rtl/>
        </w:rPr>
        <w:t xml:space="preserve"> (</w:t>
      </w:r>
      <w:r w:rsidRPr="00E07AF8">
        <w:rPr>
          <w:rFonts w:hint="cs"/>
          <w:rtl/>
        </w:rPr>
        <w:t>للصبحي</w:t>
      </w:r>
      <w:r w:rsidRPr="00E07AF8">
        <w:rPr>
          <w:rtl/>
        </w:rPr>
        <w:t xml:space="preserve"> </w:t>
      </w:r>
      <w:r w:rsidRPr="00E07AF8">
        <w:rPr>
          <w:rFonts w:hint="cs"/>
          <w:rtl/>
        </w:rPr>
        <w:t>صالح</w:t>
      </w:r>
      <w:r w:rsidRPr="00E07AF8">
        <w:rPr>
          <w:rtl/>
        </w:rPr>
        <w:t>)</w:t>
      </w:r>
      <w:r w:rsidRPr="00E07AF8">
        <w:rPr>
          <w:rFonts w:hint="cs"/>
          <w:rtl/>
        </w:rPr>
        <w:t>،</w:t>
      </w:r>
      <w:r w:rsidRPr="00E07AF8">
        <w:rPr>
          <w:rtl/>
        </w:rPr>
        <w:t xml:space="preserve"> </w:t>
      </w:r>
      <w:r w:rsidRPr="00E07AF8">
        <w:rPr>
          <w:rFonts w:hint="cs"/>
          <w:rtl/>
        </w:rPr>
        <w:t>ص</w:t>
      </w:r>
      <w:r w:rsidRPr="00E07AF8">
        <w:rPr>
          <w:rtl/>
        </w:rPr>
        <w:t>: 417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47" w:rsidRPr="00381147" w:rsidRDefault="00381147" w:rsidP="00381147">
    <w:pPr>
      <w:bidi/>
      <w:spacing w:after="120" w:line="240" w:lineRule="auto"/>
      <w:ind w:firstLine="284"/>
      <w:contextualSpacing/>
      <w:jc w:val="both"/>
      <w:rPr>
        <w:rFonts w:ascii="Adobe Arabic" w:eastAsia="Times New Roman" w:hAnsi="Adobe Arabic" w:cs="Adobe Arabic"/>
        <w:sz w:val="24"/>
        <w:szCs w:val="24"/>
        <w:lang w:bidi="fa-IR"/>
      </w:rPr>
    </w:pPr>
    <w:r w:rsidRPr="00381147">
      <w:rPr>
        <w:rFonts w:ascii="Calibri" w:eastAsia="Times New Roman" w:hAnsi="Calibri" w:cs="2  Badr"/>
        <w:noProof/>
        <w:szCs w:val="28"/>
        <w:lang w:bidi="fa-IR"/>
      </w:rPr>
      <w:drawing>
        <wp:anchor distT="0" distB="0" distL="114300" distR="114300" simplePos="0" relativeHeight="251660288" behindDoc="1" locked="0" layoutInCell="1" allowOverlap="1" wp14:anchorId="43222205" wp14:editId="0F7FE9C5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     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درس خارج فقه        </w:t>
    </w:r>
    <w:r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               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  عنوان اصلی: اجتهاد و تق</w:t>
    </w:r>
    <w:r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لید            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>تاریخ جلسه:</w:t>
    </w:r>
    <w:r w:rsidRPr="00381147">
      <w:rPr>
        <w:rFonts w:ascii="Adobe Arabic" w:eastAsia="Times New Roman" w:hAnsi="Adobe Arabic" w:cs="Adobe Arabic"/>
        <w:sz w:val="24"/>
        <w:szCs w:val="24"/>
        <w:rtl/>
        <w:lang w:bidi="fa-IR"/>
      </w:rPr>
      <w:t xml:space="preserve"> </w:t>
    </w:r>
    <w:r>
      <w:rPr>
        <w:rFonts w:ascii="Adobe Arabic" w:eastAsia="Times New Roman" w:hAnsi="Adobe Arabic" w:cs="Adobe Arabic" w:hint="cs"/>
        <w:sz w:val="24"/>
        <w:szCs w:val="24"/>
        <w:rtl/>
        <w:lang w:bidi="fa-IR"/>
      </w:rPr>
      <w:t>08</w:t>
    </w:r>
    <w:r w:rsidRPr="00381147">
      <w:rPr>
        <w:rFonts w:ascii="Adobe Arabic" w:eastAsia="Times New Roman" w:hAnsi="Adobe Arabic" w:cs="Adobe Arabic"/>
        <w:sz w:val="24"/>
        <w:szCs w:val="24"/>
        <w:rtl/>
        <w:lang w:bidi="fa-IR"/>
      </w:rPr>
      <w:t>/0</w:t>
    </w:r>
    <w:r w:rsidRPr="00381147">
      <w:rPr>
        <w:rFonts w:ascii="Adobe Arabic" w:eastAsia="Times New Roman" w:hAnsi="Adobe Arabic" w:cs="Adobe Arabic" w:hint="cs"/>
        <w:sz w:val="24"/>
        <w:szCs w:val="24"/>
        <w:rtl/>
        <w:lang w:bidi="fa-IR"/>
      </w:rPr>
      <w:t>2</w:t>
    </w:r>
    <w:r w:rsidRPr="00381147">
      <w:rPr>
        <w:rFonts w:ascii="Adobe Arabic" w:eastAsia="Times New Roman" w:hAnsi="Adobe Arabic" w:cs="Adobe Arabic"/>
        <w:sz w:val="24"/>
        <w:szCs w:val="24"/>
        <w:rtl/>
        <w:lang w:bidi="fa-IR"/>
      </w:rPr>
      <w:t>/139</w:t>
    </w:r>
    <w:r w:rsidRPr="00381147">
      <w:rPr>
        <w:rFonts w:ascii="Adobe Arabic" w:eastAsia="Times New Roman" w:hAnsi="Adobe Arabic" w:cs="Adobe Arabic" w:hint="cs"/>
        <w:sz w:val="24"/>
        <w:szCs w:val="24"/>
        <w:rtl/>
        <w:lang w:bidi="fa-IR"/>
      </w:rPr>
      <w:t>3</w:t>
    </w:r>
  </w:p>
  <w:p w:rsidR="00381147" w:rsidRPr="00381147" w:rsidRDefault="00381147" w:rsidP="00381147">
    <w:pPr>
      <w:tabs>
        <w:tab w:val="center" w:pos="4153"/>
        <w:tab w:val="right" w:pos="8306"/>
      </w:tabs>
      <w:bidi/>
      <w:spacing w:after="120" w:line="240" w:lineRule="auto"/>
      <w:contextualSpacing/>
      <w:jc w:val="both"/>
      <w:rPr>
        <w:rFonts w:ascii="Adobe Arabic" w:eastAsia="Calibri" w:hAnsi="Adobe Arabic" w:cs="Adobe Arabic"/>
        <w:szCs w:val="28"/>
        <w:rtl/>
        <w:lang w:bidi="fa-IR"/>
      </w:rPr>
    </w:pPr>
    <w:r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  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استاد اعرافی  </w:t>
    </w:r>
    <w:r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         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      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عنوان فرعی: مسئله تقلید (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>مقدمات</w:t>
    </w:r>
    <w:r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)    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         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 xml:space="preserve">    </w:t>
    </w:r>
    <w:r w:rsidRPr="00381147"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 xml:space="preserve"> </w:t>
    </w:r>
    <w:r w:rsidRPr="00381147">
      <w:rPr>
        <w:rFonts w:ascii="Adobe Arabic" w:eastAsia="Times New Roman" w:hAnsi="Adobe Arabic" w:cs="Adobe Arabic"/>
        <w:b/>
        <w:bCs/>
        <w:sz w:val="24"/>
        <w:szCs w:val="24"/>
        <w:rtl/>
        <w:lang w:bidi="fa-IR"/>
      </w:rPr>
      <w:t>شماره جلسه:</w:t>
    </w:r>
    <w:r w:rsidRPr="00381147">
      <w:rPr>
        <w:rFonts w:ascii="Calibri" w:eastAsia="Calibri" w:hAnsi="Calibri" w:cs="2  Badr" w:hint="cs"/>
        <w:szCs w:val="28"/>
        <w:rtl/>
        <w:lang w:bidi="fa-IR"/>
      </w:rPr>
      <w:t xml:space="preserve"> </w:t>
    </w:r>
    <w:r>
      <w:rPr>
        <w:rFonts w:ascii="Adobe Arabic" w:eastAsia="Times New Roman" w:hAnsi="Adobe Arabic" w:cs="Adobe Arabic" w:hint="cs"/>
        <w:b/>
        <w:bCs/>
        <w:sz w:val="24"/>
        <w:szCs w:val="24"/>
        <w:rtl/>
        <w:lang w:bidi="fa-IR"/>
      </w:rPr>
      <w:t>2</w:t>
    </w:r>
  </w:p>
  <w:p w:rsidR="000D5800" w:rsidRPr="00D97590" w:rsidRDefault="00381147" w:rsidP="00D97590">
    <w:pPr>
      <w:tabs>
        <w:tab w:val="center" w:pos="4153"/>
        <w:tab w:val="right" w:pos="8306"/>
      </w:tabs>
      <w:bidi/>
      <w:spacing w:after="120" w:line="240" w:lineRule="auto"/>
      <w:contextualSpacing/>
      <w:jc w:val="both"/>
      <w:rPr>
        <w:rFonts w:ascii="Calibri" w:eastAsia="Calibri" w:hAnsi="Calibri" w:cs="2  Badr"/>
        <w:szCs w:val="28"/>
        <w:rtl/>
        <w:lang w:bidi="fa-IR"/>
      </w:rPr>
    </w:pPr>
    <w:r w:rsidRPr="00381147">
      <w:rPr>
        <w:rFonts w:ascii="Calibri" w:eastAsia="Times New Roman" w:hAnsi="Calibri" w:cs="2  Badr"/>
        <w:noProof/>
        <w:szCs w:val="28"/>
        <w:lang w:bidi="fa-IR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38AD857" wp14:editId="209A43C5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wPIw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07"/>
    <w:rsid w:val="000228A2"/>
    <w:rsid w:val="000324F1"/>
    <w:rsid w:val="00052BA3"/>
    <w:rsid w:val="000535D3"/>
    <w:rsid w:val="0006363E"/>
    <w:rsid w:val="00080DFF"/>
    <w:rsid w:val="00085ED5"/>
    <w:rsid w:val="000A1A51"/>
    <w:rsid w:val="000D2D0D"/>
    <w:rsid w:val="000D5800"/>
    <w:rsid w:val="000D6549"/>
    <w:rsid w:val="000F1897"/>
    <w:rsid w:val="000F4908"/>
    <w:rsid w:val="000F7E72"/>
    <w:rsid w:val="00101E2D"/>
    <w:rsid w:val="00102CEB"/>
    <w:rsid w:val="00117955"/>
    <w:rsid w:val="00126FE4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0A79"/>
    <w:rsid w:val="002376A5"/>
    <w:rsid w:val="002417C9"/>
    <w:rsid w:val="002529C5"/>
    <w:rsid w:val="00270294"/>
    <w:rsid w:val="00274194"/>
    <w:rsid w:val="002914BD"/>
    <w:rsid w:val="00297263"/>
    <w:rsid w:val="002A123D"/>
    <w:rsid w:val="002B0818"/>
    <w:rsid w:val="002C56FD"/>
    <w:rsid w:val="002D1A4F"/>
    <w:rsid w:val="002D49E4"/>
    <w:rsid w:val="002E450B"/>
    <w:rsid w:val="002E73F9"/>
    <w:rsid w:val="002F05B9"/>
    <w:rsid w:val="00327019"/>
    <w:rsid w:val="00340BA3"/>
    <w:rsid w:val="00366400"/>
    <w:rsid w:val="00381147"/>
    <w:rsid w:val="003963D7"/>
    <w:rsid w:val="00396F28"/>
    <w:rsid w:val="003A1A05"/>
    <w:rsid w:val="003A2654"/>
    <w:rsid w:val="003C06BF"/>
    <w:rsid w:val="003C3ED6"/>
    <w:rsid w:val="003C7899"/>
    <w:rsid w:val="003D2F0A"/>
    <w:rsid w:val="003D563F"/>
    <w:rsid w:val="003E1E58"/>
    <w:rsid w:val="00405199"/>
    <w:rsid w:val="00410699"/>
    <w:rsid w:val="00415360"/>
    <w:rsid w:val="0044591E"/>
    <w:rsid w:val="004547FB"/>
    <w:rsid w:val="004651D2"/>
    <w:rsid w:val="00465D26"/>
    <w:rsid w:val="004679F8"/>
    <w:rsid w:val="004803B2"/>
    <w:rsid w:val="004B337F"/>
    <w:rsid w:val="004F3596"/>
    <w:rsid w:val="00572E2D"/>
    <w:rsid w:val="00592103"/>
    <w:rsid w:val="005A545E"/>
    <w:rsid w:val="005A5862"/>
    <w:rsid w:val="005B0852"/>
    <w:rsid w:val="005C06AE"/>
    <w:rsid w:val="0060560D"/>
    <w:rsid w:val="00610C18"/>
    <w:rsid w:val="0061376C"/>
    <w:rsid w:val="00624500"/>
    <w:rsid w:val="006300B4"/>
    <w:rsid w:val="00632618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34C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5EF0"/>
    <w:rsid w:val="007B66D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16D7F"/>
    <w:rsid w:val="008407A4"/>
    <w:rsid w:val="00844860"/>
    <w:rsid w:val="00845CC4"/>
    <w:rsid w:val="008543E9"/>
    <w:rsid w:val="008644F4"/>
    <w:rsid w:val="00883733"/>
    <w:rsid w:val="008965D2"/>
    <w:rsid w:val="008A236D"/>
    <w:rsid w:val="008B565A"/>
    <w:rsid w:val="008C3414"/>
    <w:rsid w:val="008C654B"/>
    <w:rsid w:val="008D36D5"/>
    <w:rsid w:val="008E1C69"/>
    <w:rsid w:val="008F63E3"/>
    <w:rsid w:val="008F79AF"/>
    <w:rsid w:val="00913C02"/>
    <w:rsid w:val="00913C3B"/>
    <w:rsid w:val="00915509"/>
    <w:rsid w:val="0091628F"/>
    <w:rsid w:val="00927388"/>
    <w:rsid w:val="009274FE"/>
    <w:rsid w:val="009401AC"/>
    <w:rsid w:val="009537EF"/>
    <w:rsid w:val="009613AC"/>
    <w:rsid w:val="00980643"/>
    <w:rsid w:val="00992D5B"/>
    <w:rsid w:val="009B46BC"/>
    <w:rsid w:val="009B61C3"/>
    <w:rsid w:val="009C418D"/>
    <w:rsid w:val="009C7B4F"/>
    <w:rsid w:val="009D512F"/>
    <w:rsid w:val="009E72DF"/>
    <w:rsid w:val="009F4EB3"/>
    <w:rsid w:val="00A06D48"/>
    <w:rsid w:val="00A21521"/>
    <w:rsid w:val="00A21834"/>
    <w:rsid w:val="00A2298B"/>
    <w:rsid w:val="00A249B8"/>
    <w:rsid w:val="00A31C17"/>
    <w:rsid w:val="00A31FDE"/>
    <w:rsid w:val="00A35AC2"/>
    <w:rsid w:val="00A37C77"/>
    <w:rsid w:val="00A40407"/>
    <w:rsid w:val="00A40CBB"/>
    <w:rsid w:val="00A5418D"/>
    <w:rsid w:val="00A725C2"/>
    <w:rsid w:val="00A769EE"/>
    <w:rsid w:val="00A802F0"/>
    <w:rsid w:val="00A8086B"/>
    <w:rsid w:val="00A810A5"/>
    <w:rsid w:val="00A9616A"/>
    <w:rsid w:val="00A96F68"/>
    <w:rsid w:val="00AA2342"/>
    <w:rsid w:val="00AA7B88"/>
    <w:rsid w:val="00AD0304"/>
    <w:rsid w:val="00AD27BE"/>
    <w:rsid w:val="00AF0F1A"/>
    <w:rsid w:val="00AF6874"/>
    <w:rsid w:val="00B15027"/>
    <w:rsid w:val="00B17121"/>
    <w:rsid w:val="00B21CF4"/>
    <w:rsid w:val="00B24300"/>
    <w:rsid w:val="00B63F15"/>
    <w:rsid w:val="00B86E0E"/>
    <w:rsid w:val="00BB0374"/>
    <w:rsid w:val="00BB5F7E"/>
    <w:rsid w:val="00BB6900"/>
    <w:rsid w:val="00BC26F6"/>
    <w:rsid w:val="00BC4833"/>
    <w:rsid w:val="00BD3122"/>
    <w:rsid w:val="00BD40DA"/>
    <w:rsid w:val="00BF5256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6B14"/>
    <w:rsid w:val="00CE31E6"/>
    <w:rsid w:val="00CE3B74"/>
    <w:rsid w:val="00CE73F0"/>
    <w:rsid w:val="00CF42E2"/>
    <w:rsid w:val="00CF7916"/>
    <w:rsid w:val="00D158F3"/>
    <w:rsid w:val="00D3665C"/>
    <w:rsid w:val="00D508CC"/>
    <w:rsid w:val="00D50F4B"/>
    <w:rsid w:val="00D60547"/>
    <w:rsid w:val="00D653F5"/>
    <w:rsid w:val="00D66444"/>
    <w:rsid w:val="00D97590"/>
    <w:rsid w:val="00DA4E10"/>
    <w:rsid w:val="00DB28BB"/>
    <w:rsid w:val="00DC0F87"/>
    <w:rsid w:val="00DC603F"/>
    <w:rsid w:val="00DD3C0D"/>
    <w:rsid w:val="00DD4864"/>
    <w:rsid w:val="00DD71A2"/>
    <w:rsid w:val="00DD7C1E"/>
    <w:rsid w:val="00DE1DC4"/>
    <w:rsid w:val="00DF53C9"/>
    <w:rsid w:val="00E0639C"/>
    <w:rsid w:val="00E067E6"/>
    <w:rsid w:val="00E07AF8"/>
    <w:rsid w:val="00E12531"/>
    <w:rsid w:val="00E143B0"/>
    <w:rsid w:val="00E41457"/>
    <w:rsid w:val="00E55891"/>
    <w:rsid w:val="00E6283A"/>
    <w:rsid w:val="00E732A3"/>
    <w:rsid w:val="00E83A85"/>
    <w:rsid w:val="00E90FC4"/>
    <w:rsid w:val="00E957B3"/>
    <w:rsid w:val="00EA01EC"/>
    <w:rsid w:val="00EA0B13"/>
    <w:rsid w:val="00EA15B0"/>
    <w:rsid w:val="00EA1C94"/>
    <w:rsid w:val="00EA5D97"/>
    <w:rsid w:val="00EC4393"/>
    <w:rsid w:val="00EE1C07"/>
    <w:rsid w:val="00EE2C91"/>
    <w:rsid w:val="00EE3979"/>
    <w:rsid w:val="00EE5DEB"/>
    <w:rsid w:val="00EF138C"/>
    <w:rsid w:val="00F034CE"/>
    <w:rsid w:val="00F10A0F"/>
    <w:rsid w:val="00F11CE0"/>
    <w:rsid w:val="00F40284"/>
    <w:rsid w:val="00F67976"/>
    <w:rsid w:val="00F70BE1"/>
    <w:rsid w:val="00FC0862"/>
    <w:rsid w:val="00FC70FB"/>
    <w:rsid w:val="00FD143D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04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11CE0"/>
    <w:pPr>
      <w:outlineLvl w:val="3"/>
    </w:pPr>
    <w:rPr>
      <w:rFonts w:ascii="Traditional Arabic" w:hAnsi="Traditional Arabic" w:cs="Traditional Arabic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11CE0"/>
    <w:rPr>
      <w:rFonts w:ascii="Traditional Arabic" w:eastAsia="2  Lotus" w:hAnsi="Traditional Arabic" w:cs="Traditional Arabic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53C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7A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404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11CE0"/>
    <w:pPr>
      <w:outlineLvl w:val="3"/>
    </w:pPr>
    <w:rPr>
      <w:rFonts w:ascii="Traditional Arabic" w:hAnsi="Traditional Arabic" w:cs="Traditional Arabic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11CE0"/>
    <w:rPr>
      <w:rFonts w:ascii="Traditional Arabic" w:eastAsia="2  Lotus" w:hAnsi="Traditional Arabic" w:cs="Traditional Arabic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53C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7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A2DE-AD5F-4450-AD35-02AACF4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418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30</cp:revision>
  <cp:lastPrinted>2016-05-07T06:04:00Z</cp:lastPrinted>
  <dcterms:created xsi:type="dcterms:W3CDTF">2016-03-27T13:00:00Z</dcterms:created>
  <dcterms:modified xsi:type="dcterms:W3CDTF">2016-05-07T06:05:00Z</dcterms:modified>
</cp:coreProperties>
</file>