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AF" w:rsidRDefault="003E7FAF" w:rsidP="00E13E1E">
      <w:pPr>
        <w:rPr>
          <w:rtl/>
        </w:rPr>
      </w:pPr>
      <w:r>
        <w:rPr>
          <w:rFonts w:hint="cs"/>
          <w:rtl/>
        </w:rPr>
        <w:t>بسم الله الرحمن الرحیم</w:t>
      </w:r>
    </w:p>
    <w:p w:rsidR="00873379" w:rsidRDefault="00B15A14" w:rsidP="00E13E1E">
      <w:pPr>
        <w:pStyle w:val="1"/>
        <w:rPr>
          <w:rtl/>
        </w:rPr>
      </w:pPr>
      <w:r>
        <w:rPr>
          <w:rFonts w:hint="cs"/>
          <w:rtl/>
        </w:rPr>
        <w:t>اشاره</w:t>
      </w:r>
    </w:p>
    <w:p w:rsidR="00471D33" w:rsidRDefault="00471D33" w:rsidP="00E13E1E">
      <w:pPr>
        <w:rPr>
          <w:rtl/>
        </w:rPr>
      </w:pPr>
      <w:r>
        <w:rPr>
          <w:rFonts w:hint="cs"/>
          <w:rtl/>
        </w:rPr>
        <w:t xml:space="preserve">در ذیل آیه شریفه ذکر نکاتی وجود داشت که </w:t>
      </w:r>
      <w:r w:rsidR="003E7FAF">
        <w:rPr>
          <w:rFonts w:hint="cs"/>
          <w:rtl/>
        </w:rPr>
        <w:t>به‌تدریج</w:t>
      </w:r>
      <w:r>
        <w:rPr>
          <w:rFonts w:hint="cs"/>
          <w:rtl/>
        </w:rPr>
        <w:t xml:space="preserve"> متعرض شدیم تا برسیم به بحث استدلال به آیه بر حجیت فتوا.</w:t>
      </w:r>
    </w:p>
    <w:p w:rsidR="00471D33" w:rsidRDefault="00471D33" w:rsidP="00E13E1E">
      <w:pPr>
        <w:rPr>
          <w:rtl/>
        </w:rPr>
      </w:pPr>
      <w:r>
        <w:rPr>
          <w:rFonts w:hint="cs"/>
          <w:rtl/>
        </w:rPr>
        <w:t xml:space="preserve">در مطلب نهم در ذیل آیه شریفه به این </w:t>
      </w:r>
      <w:r w:rsidR="003E7FAF">
        <w:rPr>
          <w:rFonts w:hint="cs"/>
          <w:rtl/>
        </w:rPr>
        <w:t>مسئله</w:t>
      </w:r>
      <w:r>
        <w:rPr>
          <w:rFonts w:hint="cs"/>
          <w:rtl/>
        </w:rPr>
        <w:t xml:space="preserve"> رسیدیم که روایاتی در ذیل این آیه شریفه وارد </w:t>
      </w:r>
      <w:r w:rsidR="003E7FAF">
        <w:rPr>
          <w:rFonts w:hint="cs"/>
          <w:rtl/>
        </w:rPr>
        <w:t>شده‌اند</w:t>
      </w:r>
      <w:r>
        <w:rPr>
          <w:rFonts w:hint="cs"/>
          <w:rtl/>
        </w:rPr>
        <w:t xml:space="preserve"> که برخی از این روایات مفید حصر اهل الذکر در ائمه و </w:t>
      </w:r>
      <w:r w:rsidR="003E7FAF">
        <w:rPr>
          <w:rFonts w:hint="cs"/>
          <w:rtl/>
        </w:rPr>
        <w:t>اهل‌بیت</w:t>
      </w:r>
      <w:r>
        <w:rPr>
          <w:rFonts w:hint="cs"/>
          <w:rtl/>
        </w:rPr>
        <w:t xml:space="preserve"> است که این تولید سؤالی </w:t>
      </w:r>
      <w:r w:rsidR="003E7FAF">
        <w:rPr>
          <w:rFonts w:hint="cs"/>
          <w:rtl/>
        </w:rPr>
        <w:t>می‌کرد</w:t>
      </w:r>
      <w:r>
        <w:rPr>
          <w:rFonts w:hint="cs"/>
          <w:rtl/>
        </w:rPr>
        <w:t xml:space="preserve"> در تفسیر آیه که برای حل آن گفتیم وجوهی در اینجا ممکن است مطرح شود.</w:t>
      </w:r>
    </w:p>
    <w:p w:rsidR="00471D33" w:rsidRDefault="00471D33" w:rsidP="00E13E1E">
      <w:pPr>
        <w:rPr>
          <w:rtl/>
        </w:rPr>
      </w:pPr>
      <w:r>
        <w:rPr>
          <w:rFonts w:hint="cs"/>
          <w:rtl/>
        </w:rPr>
        <w:t>وجه اول این بود که سند تام نیست.</w:t>
      </w:r>
    </w:p>
    <w:p w:rsidR="00471D33" w:rsidRDefault="00471D33" w:rsidP="00E13E1E">
      <w:pPr>
        <w:rPr>
          <w:rtl/>
        </w:rPr>
      </w:pPr>
      <w:r>
        <w:rPr>
          <w:rFonts w:hint="cs"/>
          <w:rtl/>
        </w:rPr>
        <w:t xml:space="preserve">وجه دوم هم این بود که </w:t>
      </w:r>
      <w:r w:rsidR="003E7FAF">
        <w:rPr>
          <w:rFonts w:hint="cs"/>
          <w:rtl/>
        </w:rPr>
        <w:t>این‌ها</w:t>
      </w:r>
      <w:r>
        <w:rPr>
          <w:rFonts w:hint="cs"/>
          <w:rtl/>
        </w:rPr>
        <w:t xml:space="preserve"> مخالف کتاب است که این اشکالات پاسخ داده شد.</w:t>
      </w:r>
    </w:p>
    <w:p w:rsidR="00471D33" w:rsidRDefault="00471D33" w:rsidP="00E13E1E">
      <w:pPr>
        <w:rPr>
          <w:rtl/>
        </w:rPr>
      </w:pPr>
      <w:r>
        <w:rPr>
          <w:rFonts w:hint="cs"/>
          <w:rtl/>
        </w:rPr>
        <w:t xml:space="preserve">عمده این بود که دو وجهی که ذکر شد در حقیقت بدون اینکه روایات را کنار بگذاریم با توجه به اینکه سند معتبر دارد و از آن طرف هم آیه بتواند طوری معنا شود که با روایات سازگار باشد در </w:t>
      </w:r>
      <w:r w:rsidR="00B15A14">
        <w:rPr>
          <w:rFonts w:hint="cs"/>
          <w:rtl/>
        </w:rPr>
        <w:t>دو</w:t>
      </w:r>
      <w:r>
        <w:rPr>
          <w:rFonts w:hint="cs"/>
          <w:rtl/>
        </w:rPr>
        <w:t xml:space="preserve"> وجه بعدی منظور بود و </w:t>
      </w:r>
      <w:r w:rsidR="003E7FAF">
        <w:rPr>
          <w:rFonts w:hint="cs"/>
          <w:rtl/>
        </w:rPr>
        <w:t>همان‌طور</w:t>
      </w:r>
      <w:r>
        <w:rPr>
          <w:rFonts w:hint="cs"/>
          <w:rtl/>
        </w:rPr>
        <w:t xml:space="preserve"> که ملاحظه کردید</w:t>
      </w:r>
      <w:r w:rsidR="00B15A14">
        <w:rPr>
          <w:rFonts w:hint="cs"/>
          <w:rtl/>
        </w:rPr>
        <w:t>،</w:t>
      </w:r>
      <w:r>
        <w:rPr>
          <w:rFonts w:hint="cs"/>
          <w:rtl/>
        </w:rPr>
        <w:t xml:space="preserve"> وجه سوم </w:t>
      </w:r>
      <w:r w:rsidR="003E7FAF">
        <w:rPr>
          <w:rFonts w:hint="cs"/>
          <w:rtl/>
        </w:rPr>
        <w:t>این‌گونه</w:t>
      </w:r>
      <w:r>
        <w:rPr>
          <w:rFonts w:hint="cs"/>
          <w:rtl/>
        </w:rPr>
        <w:t xml:space="preserve"> بود که حصر در اینجا حصر مطلق نیست</w:t>
      </w:r>
      <w:r w:rsidR="00B15A14">
        <w:rPr>
          <w:rFonts w:hint="cs"/>
          <w:rtl/>
        </w:rPr>
        <w:t>،</w:t>
      </w:r>
      <w:r>
        <w:rPr>
          <w:rFonts w:hint="cs"/>
          <w:rtl/>
        </w:rPr>
        <w:t xml:space="preserve"> بلکه </w:t>
      </w:r>
      <w:r w:rsidR="00B15A14">
        <w:rPr>
          <w:rFonts w:hint="cs"/>
          <w:rtl/>
        </w:rPr>
        <w:t>دو</w:t>
      </w:r>
      <w:r>
        <w:rPr>
          <w:rFonts w:hint="cs"/>
          <w:rtl/>
        </w:rPr>
        <w:t xml:space="preserve"> نکته اضافی افاده </w:t>
      </w:r>
      <w:r w:rsidR="003E7FAF">
        <w:rPr>
          <w:rFonts w:hint="cs"/>
          <w:rtl/>
        </w:rPr>
        <w:t>می‌کند</w:t>
      </w:r>
      <w:r w:rsidR="00B15A14">
        <w:rPr>
          <w:rFonts w:hint="cs"/>
          <w:rtl/>
        </w:rPr>
        <w:t xml:space="preserve"> </w:t>
      </w:r>
      <w:r>
        <w:rPr>
          <w:rFonts w:hint="cs"/>
          <w:rtl/>
        </w:rPr>
        <w:t xml:space="preserve">و ناظر به آن </w:t>
      </w:r>
      <w:r w:rsidR="00B15A14">
        <w:rPr>
          <w:rFonts w:hint="cs"/>
          <w:rtl/>
        </w:rPr>
        <w:t>دو</w:t>
      </w:r>
      <w:r>
        <w:rPr>
          <w:rFonts w:hint="cs"/>
          <w:rtl/>
        </w:rPr>
        <w:t xml:space="preserve"> </w:t>
      </w:r>
      <w:r w:rsidR="003E7FAF">
        <w:rPr>
          <w:rFonts w:hint="cs"/>
          <w:rtl/>
        </w:rPr>
        <w:t>نکته‌ای</w:t>
      </w:r>
      <w:r>
        <w:rPr>
          <w:rFonts w:hint="cs"/>
          <w:rtl/>
        </w:rPr>
        <w:t xml:space="preserve"> است که عرض کردیم</w:t>
      </w:r>
      <w:r w:rsidR="003E7FAF">
        <w:rPr>
          <w:rFonts w:hint="cs"/>
          <w:rtl/>
        </w:rPr>
        <w:t>؛</w:t>
      </w:r>
      <w:r w:rsidR="003E7FAF">
        <w:rPr>
          <w:rtl/>
        </w:rPr>
        <w:t xml:space="preserve"> </w:t>
      </w:r>
      <w:r>
        <w:rPr>
          <w:rFonts w:hint="cs"/>
          <w:rtl/>
        </w:rPr>
        <w:t>وجه آخر هم این بود که ما عبارت «</w:t>
      </w:r>
      <w:r w:rsidR="003E7FAF" w:rsidRPr="003E7FAF">
        <w:rPr>
          <w:rFonts w:hint="cs"/>
          <w:b/>
          <w:bCs/>
          <w:rtl/>
        </w:rPr>
        <w:t>فَسْئَلُوا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أَهْلَ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الذِّكْرِ</w:t>
      </w:r>
      <w:r>
        <w:rPr>
          <w:rFonts w:hint="cs"/>
          <w:rtl/>
        </w:rPr>
        <w:t>»</w:t>
      </w:r>
      <w:r w:rsidR="003E7FAF">
        <w:rPr>
          <w:rFonts w:hint="cs"/>
          <w:rtl/>
        </w:rPr>
        <w:t>(انبیاء/7)</w:t>
      </w:r>
      <w:r>
        <w:rPr>
          <w:rFonts w:hint="cs"/>
          <w:rtl/>
        </w:rPr>
        <w:t xml:space="preserve"> را اصلاً به اهل کتاب </w:t>
      </w:r>
      <w:r w:rsidR="00FF0F49">
        <w:rPr>
          <w:rFonts w:hint="cs"/>
          <w:rtl/>
        </w:rPr>
        <w:t>برنگردان</w:t>
      </w:r>
      <w:r w:rsidR="00B15A14">
        <w:rPr>
          <w:rFonts w:hint="cs"/>
          <w:rtl/>
        </w:rPr>
        <w:t>د</w:t>
      </w:r>
      <w:r w:rsidR="00FF0F49">
        <w:rPr>
          <w:rFonts w:hint="cs"/>
          <w:rtl/>
        </w:rPr>
        <w:t>یم</w:t>
      </w:r>
      <w:r>
        <w:rPr>
          <w:rFonts w:hint="cs"/>
          <w:rtl/>
        </w:rPr>
        <w:t xml:space="preserve"> و </w:t>
      </w:r>
      <w:r w:rsidR="00FF0F49">
        <w:rPr>
          <w:rFonts w:hint="cs"/>
          <w:rtl/>
        </w:rPr>
        <w:t>درواقع</w:t>
      </w:r>
      <w:r>
        <w:rPr>
          <w:rFonts w:hint="cs"/>
          <w:rtl/>
        </w:rPr>
        <w:t xml:space="preserve"> </w:t>
      </w:r>
      <w:r w:rsidR="00B15A14">
        <w:rPr>
          <w:rFonts w:hint="cs"/>
          <w:rtl/>
        </w:rPr>
        <w:t>دو</w:t>
      </w:r>
      <w:r>
        <w:rPr>
          <w:rFonts w:hint="cs"/>
          <w:rtl/>
        </w:rPr>
        <w:t xml:space="preserve"> مطلب مجزا در اینجا وجود دارد:</w:t>
      </w:r>
    </w:p>
    <w:p w:rsidR="00471D33" w:rsidRDefault="00471D33" w:rsidP="00E13E1E">
      <w:pPr>
        <w:rPr>
          <w:rtl/>
        </w:rPr>
      </w:pPr>
      <w:r>
        <w:rPr>
          <w:rFonts w:hint="cs"/>
          <w:rtl/>
        </w:rPr>
        <w:t xml:space="preserve">یکی اینکه پیامبران به این شکل </w:t>
      </w:r>
      <w:r w:rsidR="00FF0F49">
        <w:rPr>
          <w:rFonts w:hint="cs"/>
          <w:rtl/>
        </w:rPr>
        <w:t>بوده‌اند</w:t>
      </w:r>
      <w:r>
        <w:rPr>
          <w:rFonts w:hint="cs"/>
          <w:rtl/>
        </w:rPr>
        <w:t xml:space="preserve"> که «</w:t>
      </w:r>
      <w:r w:rsidR="003E7FAF" w:rsidRPr="003E7FAF">
        <w:rPr>
          <w:rFonts w:hint="cs"/>
          <w:b/>
          <w:bCs/>
          <w:rtl/>
        </w:rPr>
        <w:t>إِلاَّ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رِجالاً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نُوحي‏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إِلَيْهِمْ</w:t>
      </w:r>
      <w:r>
        <w:rPr>
          <w:rFonts w:hint="cs"/>
          <w:rtl/>
        </w:rPr>
        <w:t>»</w:t>
      </w:r>
      <w:r w:rsidR="003E7FAF">
        <w:rPr>
          <w:rFonts w:hint="cs"/>
          <w:rtl/>
        </w:rPr>
        <w:t xml:space="preserve">(انبیاء/7) </w:t>
      </w:r>
      <w:r>
        <w:rPr>
          <w:rFonts w:hint="cs"/>
          <w:rtl/>
        </w:rPr>
        <w:t xml:space="preserve"> و به دنبال آن </w:t>
      </w:r>
      <w:r w:rsidR="00FF0F49">
        <w:rPr>
          <w:rFonts w:hint="cs"/>
          <w:rtl/>
        </w:rPr>
        <w:t>می‌خواهد</w:t>
      </w:r>
      <w:r>
        <w:rPr>
          <w:rFonts w:hint="cs"/>
          <w:rtl/>
        </w:rPr>
        <w:t xml:space="preserve"> مطلب</w:t>
      </w:r>
      <w:r w:rsidR="00B15A14">
        <w:rPr>
          <w:rFonts w:hint="cs"/>
          <w:rtl/>
        </w:rPr>
        <w:t xml:space="preserve"> دیگر</w:t>
      </w:r>
      <w:r>
        <w:rPr>
          <w:rFonts w:hint="cs"/>
          <w:rtl/>
        </w:rPr>
        <w:t xml:space="preserve"> را بگوید که حالا این شخص پیامبر شده و شما دینتان را باید از پیامبر و </w:t>
      </w:r>
      <w:r w:rsidR="003E7FAF">
        <w:rPr>
          <w:rFonts w:hint="cs"/>
          <w:rtl/>
        </w:rPr>
        <w:t>اهل‌بیت</w:t>
      </w:r>
      <w:r>
        <w:rPr>
          <w:rFonts w:hint="cs"/>
          <w:rtl/>
        </w:rPr>
        <w:t xml:space="preserve"> او بگیرید.</w:t>
      </w:r>
    </w:p>
    <w:p w:rsidR="003E7FAF" w:rsidRDefault="00471D33" w:rsidP="00E13E1E">
      <w:pPr>
        <w:rPr>
          <w:rtl/>
        </w:rPr>
      </w:pPr>
      <w:r>
        <w:rPr>
          <w:rFonts w:hint="cs"/>
          <w:rtl/>
        </w:rPr>
        <w:t xml:space="preserve">وجه سوم </w:t>
      </w:r>
      <w:r w:rsidR="00FF0F49">
        <w:rPr>
          <w:rFonts w:hint="cs"/>
          <w:rtl/>
        </w:rPr>
        <w:t>درواقع</w:t>
      </w:r>
      <w:r>
        <w:rPr>
          <w:rFonts w:hint="cs"/>
          <w:rtl/>
        </w:rPr>
        <w:t xml:space="preserve"> آن ظهور احتجاجی آیه هم که به ذهن </w:t>
      </w:r>
      <w:r w:rsidR="00FF0F49">
        <w:rPr>
          <w:rFonts w:hint="cs"/>
          <w:rtl/>
        </w:rPr>
        <w:t>می‌آید</w:t>
      </w:r>
      <w:r>
        <w:rPr>
          <w:rFonts w:hint="cs"/>
          <w:rtl/>
        </w:rPr>
        <w:t xml:space="preserve"> را حفظ </w:t>
      </w:r>
      <w:r w:rsidR="003E7FAF">
        <w:rPr>
          <w:rFonts w:hint="cs"/>
          <w:rtl/>
        </w:rPr>
        <w:t>می‌کند</w:t>
      </w:r>
      <w:r>
        <w:rPr>
          <w:rFonts w:hint="cs"/>
          <w:rtl/>
        </w:rPr>
        <w:t xml:space="preserve">. در حقیقت وجه سوم </w:t>
      </w:r>
      <w:r w:rsidR="00FF0F49">
        <w:rPr>
          <w:rFonts w:hint="cs"/>
          <w:rtl/>
        </w:rPr>
        <w:t>کفه</w:t>
      </w:r>
      <w:r>
        <w:rPr>
          <w:rFonts w:hint="cs"/>
          <w:rtl/>
        </w:rPr>
        <w:t xml:space="preserve"> آن احتجاج و مناظره را </w:t>
      </w:r>
      <w:r w:rsidR="00FF0F49">
        <w:rPr>
          <w:rFonts w:hint="cs"/>
          <w:rtl/>
        </w:rPr>
        <w:t>سنگین‌تر</w:t>
      </w:r>
      <w:r>
        <w:rPr>
          <w:rFonts w:hint="cs"/>
          <w:rtl/>
        </w:rPr>
        <w:t xml:space="preserve"> </w:t>
      </w:r>
      <w:r w:rsidR="00FF0F49">
        <w:rPr>
          <w:rFonts w:hint="cs"/>
          <w:rtl/>
        </w:rPr>
        <w:t>می‌بیند</w:t>
      </w:r>
      <w:r>
        <w:rPr>
          <w:rFonts w:hint="cs"/>
          <w:rtl/>
        </w:rPr>
        <w:t xml:space="preserve"> و آن حصر را تا حدودی تضعیف </w:t>
      </w:r>
      <w:r w:rsidR="003E7FAF">
        <w:rPr>
          <w:rFonts w:hint="cs"/>
          <w:rtl/>
        </w:rPr>
        <w:t>می‌کند.</w:t>
      </w:r>
    </w:p>
    <w:p w:rsidR="00471D33" w:rsidRDefault="003E7FAF" w:rsidP="00E13E1E">
      <w:pPr>
        <w:rPr>
          <w:rtl/>
        </w:rPr>
      </w:pPr>
      <w:r>
        <w:rPr>
          <w:rFonts w:hint="cs"/>
          <w:rtl/>
        </w:rPr>
        <w:t xml:space="preserve">البته وجه چهارم اگر باشد خیلی با ظاهر روایات انطباق داشته </w:t>
      </w:r>
      <w:r w:rsidR="00471D33">
        <w:rPr>
          <w:rFonts w:hint="cs"/>
          <w:rtl/>
        </w:rPr>
        <w:t xml:space="preserve">وجه چهارم </w:t>
      </w:r>
      <w:r w:rsidR="00FF0F49">
        <w:rPr>
          <w:rFonts w:hint="cs"/>
          <w:rtl/>
        </w:rPr>
        <w:t>به‌عکس</w:t>
      </w:r>
      <w:r w:rsidR="00471D33">
        <w:rPr>
          <w:rFonts w:hint="cs"/>
          <w:rtl/>
        </w:rPr>
        <w:t xml:space="preserve">، آن حصر را تقویت کرده و آن احتجاج را مخدوش </w:t>
      </w:r>
      <w:r>
        <w:rPr>
          <w:rFonts w:hint="cs"/>
          <w:rtl/>
        </w:rPr>
        <w:t>می‌کند</w:t>
      </w:r>
      <w:r w:rsidR="00471D33">
        <w:rPr>
          <w:rFonts w:hint="cs"/>
          <w:rtl/>
        </w:rPr>
        <w:t>.</w:t>
      </w:r>
    </w:p>
    <w:p w:rsidR="00471D33" w:rsidRDefault="003E7FAF" w:rsidP="00E13E1E">
      <w:pPr>
        <w:pStyle w:val="2"/>
        <w:rPr>
          <w:rtl/>
        </w:rPr>
      </w:pPr>
      <w:r>
        <w:rPr>
          <w:rFonts w:hint="cs"/>
          <w:rtl/>
        </w:rPr>
        <w:t xml:space="preserve">5- </w:t>
      </w:r>
      <w:r w:rsidR="00A07F92">
        <w:rPr>
          <w:rFonts w:hint="cs"/>
          <w:rtl/>
        </w:rPr>
        <w:t>تأویل بردن آیه</w:t>
      </w:r>
    </w:p>
    <w:p w:rsidR="008A0A5D" w:rsidRDefault="00471D33" w:rsidP="00E13E1E">
      <w:pPr>
        <w:rPr>
          <w:rtl/>
        </w:rPr>
      </w:pPr>
      <w:r>
        <w:rPr>
          <w:rFonts w:hint="cs"/>
          <w:rtl/>
        </w:rPr>
        <w:t>ممکن است کسی در ای</w:t>
      </w:r>
      <w:r w:rsidR="008A0A5D">
        <w:rPr>
          <w:rFonts w:hint="cs"/>
          <w:rtl/>
        </w:rPr>
        <w:t xml:space="preserve">نجا وجه پنجمی نیز بیاورد و آن این است که این روایاتی که در تفسیر آیه وارد شده است </w:t>
      </w:r>
      <w:r w:rsidR="003E7FAF">
        <w:rPr>
          <w:rFonts w:hint="cs"/>
          <w:rtl/>
        </w:rPr>
        <w:t>این‌ها</w:t>
      </w:r>
      <w:r w:rsidR="008A0A5D">
        <w:rPr>
          <w:rFonts w:hint="cs"/>
          <w:rtl/>
        </w:rPr>
        <w:t xml:space="preserve"> همه روایاتی است در سطح بطون و تأویلات آیه. مثلاً در آیه دیگری داریم که «</w:t>
      </w:r>
      <w:r w:rsidR="003E7FAF" w:rsidRPr="003E7FAF">
        <w:rPr>
          <w:rFonts w:hint="cs"/>
          <w:b/>
          <w:bCs/>
          <w:rtl/>
        </w:rPr>
        <w:t>فَلْيَنْظُرِ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الْإِنْسانُ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إِلى‏</w:t>
      </w:r>
      <w:r w:rsidR="003E7FAF" w:rsidRPr="003E7FAF">
        <w:rPr>
          <w:rtl/>
        </w:rPr>
        <w:t xml:space="preserve"> </w:t>
      </w:r>
      <w:r w:rsidR="003E7FAF" w:rsidRPr="003E7FAF">
        <w:rPr>
          <w:rFonts w:hint="cs"/>
          <w:b/>
          <w:bCs/>
          <w:rtl/>
        </w:rPr>
        <w:lastRenderedPageBreak/>
        <w:t>طَعامِه</w:t>
      </w:r>
      <w:r w:rsidR="003E7FAF">
        <w:rPr>
          <w:rFonts w:hint="cs"/>
          <w:b/>
          <w:bCs/>
          <w:rtl/>
        </w:rPr>
        <w:t>ِ</w:t>
      </w:r>
      <w:r w:rsidR="003E7FAF" w:rsidRPr="003E7FAF">
        <w:rPr>
          <w:rFonts w:hint="cs"/>
          <w:rtl/>
        </w:rPr>
        <w:t>‏</w:t>
      </w:r>
      <w:r w:rsidR="003E7FAF">
        <w:rPr>
          <w:rFonts w:hint="cs"/>
          <w:rtl/>
        </w:rPr>
        <w:t>»«</w:t>
      </w:r>
      <w:r w:rsidR="003E7FAF" w:rsidRPr="003E7FAF">
        <w:rPr>
          <w:rFonts w:hint="cs"/>
          <w:b/>
          <w:bCs/>
          <w:rtl/>
        </w:rPr>
        <w:t>أَنَّا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صَبَبْنَا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الْماءَ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صَبًّا</w:t>
      </w:r>
      <w:r w:rsidR="008A0A5D">
        <w:rPr>
          <w:rFonts w:hint="cs"/>
          <w:rtl/>
        </w:rPr>
        <w:t>»</w:t>
      </w:r>
      <w:r w:rsidR="003E7FAF">
        <w:rPr>
          <w:rFonts w:hint="cs"/>
          <w:rtl/>
        </w:rPr>
        <w:t>(عبس/24 و 25)</w:t>
      </w:r>
      <w:r w:rsidR="008A0A5D">
        <w:rPr>
          <w:rFonts w:hint="cs"/>
          <w:rtl/>
        </w:rPr>
        <w:t xml:space="preserve"> این آیه شریفه را </w:t>
      </w:r>
      <w:r w:rsidR="00FF0F49">
        <w:rPr>
          <w:rFonts w:hint="cs"/>
          <w:rtl/>
        </w:rPr>
        <w:t>به‌عنوان‌مثال</w:t>
      </w:r>
      <w:r w:rsidR="008A0A5D">
        <w:rPr>
          <w:rFonts w:hint="cs"/>
          <w:rtl/>
        </w:rPr>
        <w:t xml:space="preserve"> برای وجه پنجم </w:t>
      </w:r>
      <w:r w:rsidR="00FF0F49">
        <w:rPr>
          <w:rFonts w:hint="cs"/>
          <w:rtl/>
        </w:rPr>
        <w:t>آورده‌ایم</w:t>
      </w:r>
      <w:r w:rsidR="008A0A5D">
        <w:rPr>
          <w:rFonts w:hint="cs"/>
          <w:rtl/>
        </w:rPr>
        <w:t xml:space="preserve"> که ظاهر آیه این است که برای خداشناسی و پی بردن به آیات الهی ما را به این غذایی که </w:t>
      </w:r>
      <w:r w:rsidR="00FF0F49">
        <w:rPr>
          <w:rFonts w:hint="cs"/>
          <w:rtl/>
        </w:rPr>
        <w:t>می‌خوریم</w:t>
      </w:r>
      <w:r w:rsidR="008A0A5D">
        <w:rPr>
          <w:rFonts w:hint="cs"/>
          <w:rtl/>
        </w:rPr>
        <w:t xml:space="preserve"> ارجاع </w:t>
      </w:r>
      <w:r w:rsidR="00FF0F49">
        <w:rPr>
          <w:rFonts w:hint="cs"/>
          <w:rtl/>
        </w:rPr>
        <w:t>می‌دهد</w:t>
      </w:r>
      <w:r w:rsidR="008A0A5D">
        <w:rPr>
          <w:rFonts w:hint="cs"/>
          <w:rtl/>
        </w:rPr>
        <w:t xml:space="preserve"> که ببینیم از کجا آمده، چگونه آمده و نیاز ما را برطرف </w:t>
      </w:r>
      <w:r w:rsidR="003E7FAF">
        <w:rPr>
          <w:rFonts w:hint="cs"/>
          <w:rtl/>
        </w:rPr>
        <w:t>می‌کند</w:t>
      </w:r>
      <w:r w:rsidR="008A0A5D">
        <w:rPr>
          <w:rFonts w:hint="cs"/>
          <w:rtl/>
        </w:rPr>
        <w:t xml:space="preserve">. </w:t>
      </w:r>
      <w:r w:rsidR="00FF0F49">
        <w:rPr>
          <w:rFonts w:hint="cs"/>
          <w:rtl/>
        </w:rPr>
        <w:t>درواقع</w:t>
      </w:r>
      <w:r w:rsidR="008A0A5D">
        <w:rPr>
          <w:rFonts w:hint="cs"/>
          <w:rtl/>
        </w:rPr>
        <w:t xml:space="preserve"> اشاره به ربوبیت و تدبیر خداوند </w:t>
      </w:r>
      <w:r w:rsidR="003E7FAF">
        <w:rPr>
          <w:rFonts w:hint="cs"/>
          <w:rtl/>
        </w:rPr>
        <w:t>می‌کند</w:t>
      </w:r>
      <w:r w:rsidR="008A0A5D">
        <w:rPr>
          <w:rFonts w:hint="cs"/>
          <w:rtl/>
        </w:rPr>
        <w:t xml:space="preserve"> و یکی از مظاهر الهی که طعام است را </w:t>
      </w:r>
      <w:r w:rsidR="004D09C8">
        <w:rPr>
          <w:rFonts w:hint="cs"/>
          <w:rtl/>
        </w:rPr>
        <w:t>برمی‌شمارد</w:t>
      </w:r>
      <w:r w:rsidR="008A0A5D">
        <w:rPr>
          <w:rFonts w:hint="cs"/>
          <w:rtl/>
        </w:rPr>
        <w:t xml:space="preserve">. </w:t>
      </w:r>
    </w:p>
    <w:p w:rsidR="008A0A5D" w:rsidRDefault="008A0A5D" w:rsidP="00E13E1E">
      <w:pPr>
        <w:rPr>
          <w:rtl/>
        </w:rPr>
      </w:pPr>
      <w:r>
        <w:rPr>
          <w:rFonts w:hint="cs"/>
          <w:rtl/>
        </w:rPr>
        <w:t>این ظاهر آیه است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ولی در روایات متعدد </w:t>
      </w:r>
      <w:r w:rsidR="003E7FAF">
        <w:rPr>
          <w:rFonts w:hint="cs"/>
          <w:rtl/>
        </w:rPr>
        <w:t>این‌گونه</w:t>
      </w:r>
      <w:r>
        <w:rPr>
          <w:rFonts w:hint="cs"/>
          <w:rtl/>
        </w:rPr>
        <w:t xml:space="preserve"> آمده که «</w:t>
      </w:r>
      <w:r w:rsidR="003E7FAF" w:rsidRPr="003E7FAF">
        <w:rPr>
          <w:rFonts w:hint="cs"/>
          <w:b/>
          <w:bCs/>
          <w:rtl/>
        </w:rPr>
        <w:t>إِلَى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عِلْمِهِ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الَّذِي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يَأْخُذُهُ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عَمَّنْ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يَأْخُذُه‏</w:t>
      </w:r>
      <w:r w:rsidRPr="003E7FAF">
        <w:rPr>
          <w:rFonts w:hint="cs"/>
          <w:rtl/>
        </w:rPr>
        <w:t>»</w:t>
      </w:r>
      <w:r w:rsidR="003E7FAF">
        <w:rPr>
          <w:rStyle w:val="aff0"/>
          <w:rtl/>
        </w:rPr>
        <w:footnoteReference w:id="1"/>
      </w:r>
      <w:r w:rsidRPr="003E7FAF">
        <w:rPr>
          <w:rFonts w:hint="cs"/>
          <w:rtl/>
        </w:rPr>
        <w:t xml:space="preserve">، </w:t>
      </w:r>
      <w:r>
        <w:rPr>
          <w:rFonts w:hint="cs"/>
          <w:rtl/>
        </w:rPr>
        <w:t xml:space="preserve">«نگاه کنید که دانش دینی و معارفی خودتان را از چه کسی </w:t>
      </w:r>
      <w:r w:rsidR="004D09C8">
        <w:rPr>
          <w:rFonts w:hint="cs"/>
          <w:rtl/>
        </w:rPr>
        <w:t>می‌گیرید</w:t>
      </w:r>
      <w:r>
        <w:rPr>
          <w:rFonts w:hint="cs"/>
          <w:rtl/>
        </w:rPr>
        <w:t xml:space="preserve">، از منحرفین و ضالّین اخذ </w:t>
      </w:r>
      <w:r w:rsidR="004D09C8">
        <w:rPr>
          <w:rFonts w:hint="cs"/>
          <w:rtl/>
        </w:rPr>
        <w:t>می‌کنید</w:t>
      </w:r>
      <w:r>
        <w:rPr>
          <w:rFonts w:hint="cs"/>
          <w:rtl/>
        </w:rPr>
        <w:t xml:space="preserve"> یا از ما». تا اینجا هم شاید بتوان گفت خیلی تأویل نیست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D09C8">
        <w:rPr>
          <w:rFonts w:hint="cs"/>
          <w:rtl/>
        </w:rPr>
        <w:t>چراکه</w:t>
      </w:r>
      <w:r>
        <w:rPr>
          <w:rFonts w:hint="cs"/>
          <w:rtl/>
        </w:rPr>
        <w:t xml:space="preserve"> ممکن است بگوییم طعام یک معنای عامی دارد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مثل رزق که معنای عامی دارد. طبق آن نظری که مرحوم علامه و</w:t>
      </w:r>
      <w:r w:rsidR="0005513D">
        <w:rPr>
          <w:rFonts w:hint="cs"/>
          <w:rtl/>
        </w:rPr>
        <w:t xml:space="preserve"> غیره</w:t>
      </w:r>
      <w:r>
        <w:rPr>
          <w:rFonts w:hint="cs"/>
          <w:rtl/>
        </w:rPr>
        <w:t xml:space="preserve"> </w:t>
      </w:r>
      <w:r w:rsidR="004D09C8">
        <w:rPr>
          <w:rFonts w:hint="cs"/>
          <w:rtl/>
        </w:rPr>
        <w:t>می‌گویند</w:t>
      </w:r>
      <w:r>
        <w:rPr>
          <w:rFonts w:hint="cs"/>
          <w:rtl/>
        </w:rPr>
        <w:t xml:space="preserve"> الفاظ وضع </w:t>
      </w:r>
      <w:r w:rsidR="003E7FAF">
        <w:rPr>
          <w:rFonts w:hint="cs"/>
          <w:rtl/>
        </w:rPr>
        <w:t>شده‌اند</w:t>
      </w:r>
      <w:r>
        <w:rPr>
          <w:rFonts w:hint="cs"/>
          <w:rtl/>
        </w:rPr>
        <w:t xml:space="preserve"> برای حاق معانی و آن حاق معانی عموم و شمول دارد و طعام هم شامل آن چیزی </w:t>
      </w:r>
      <w:r w:rsidR="004D09C8">
        <w:rPr>
          <w:rFonts w:hint="cs"/>
          <w:rtl/>
        </w:rPr>
        <w:t>می‌شود</w:t>
      </w:r>
      <w:r>
        <w:rPr>
          <w:rFonts w:hint="cs"/>
          <w:rtl/>
        </w:rPr>
        <w:t xml:space="preserve"> که برای رشد بدن مورد استفاده قرار </w:t>
      </w:r>
      <w:r w:rsidR="004D09C8">
        <w:rPr>
          <w:rFonts w:hint="cs"/>
          <w:rtl/>
        </w:rPr>
        <w:t>می‌گیرد</w:t>
      </w:r>
      <w:r>
        <w:rPr>
          <w:rFonts w:hint="cs"/>
          <w:rtl/>
        </w:rPr>
        <w:t xml:space="preserve"> و هم آن چیزی که برای رشد و تعالی روح مورد استفاده قرار </w:t>
      </w:r>
      <w:r w:rsidR="004D09C8">
        <w:rPr>
          <w:rFonts w:hint="cs"/>
          <w:rtl/>
        </w:rPr>
        <w:t>می‌گیرد</w:t>
      </w:r>
      <w:r>
        <w:rPr>
          <w:rFonts w:hint="cs"/>
          <w:rtl/>
        </w:rPr>
        <w:t xml:space="preserve">. پس طعام را </w:t>
      </w:r>
      <w:r w:rsidR="003E7FAF">
        <w:rPr>
          <w:rFonts w:hint="cs"/>
          <w:rtl/>
        </w:rPr>
        <w:t>این‌گونه</w:t>
      </w:r>
      <w:r>
        <w:rPr>
          <w:rFonts w:hint="cs"/>
          <w:rtl/>
        </w:rPr>
        <w:t xml:space="preserve"> مورد تفسیر قرار </w:t>
      </w:r>
      <w:r w:rsidR="00FF0F49">
        <w:rPr>
          <w:rFonts w:hint="cs"/>
          <w:rtl/>
        </w:rPr>
        <w:t>می‌دهد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ولی </w:t>
      </w:r>
      <w:r w:rsidR="004D09C8">
        <w:rPr>
          <w:rFonts w:hint="cs"/>
          <w:rtl/>
        </w:rPr>
        <w:t>«</w:t>
      </w:r>
      <w:r w:rsidR="004D09C8" w:rsidRPr="003E7FAF">
        <w:rPr>
          <w:rFonts w:hint="cs"/>
          <w:b/>
          <w:bCs/>
          <w:rtl/>
        </w:rPr>
        <w:t>فَلْيَنْظُرِ</w:t>
      </w:r>
      <w:r w:rsidR="004D09C8" w:rsidRPr="004D09C8">
        <w:rPr>
          <w:rFonts w:hint="cs"/>
          <w:rtl/>
        </w:rPr>
        <w:t>»</w:t>
      </w:r>
      <w:r w:rsidR="004D09C8" w:rsidRPr="003E7FAF">
        <w:rPr>
          <w:b/>
          <w:bCs/>
          <w:rtl/>
        </w:rPr>
        <w:t xml:space="preserve"> </w:t>
      </w:r>
      <w:r>
        <w:rPr>
          <w:rFonts w:hint="cs"/>
          <w:rtl/>
        </w:rPr>
        <w:t xml:space="preserve">را در تعبیر دستخوش تغییر قرار </w:t>
      </w:r>
      <w:r w:rsidR="00FF0F49">
        <w:rPr>
          <w:rFonts w:hint="cs"/>
          <w:rtl/>
        </w:rPr>
        <w:t>می‌دهد</w:t>
      </w:r>
      <w:r>
        <w:rPr>
          <w:rFonts w:hint="cs"/>
          <w:rtl/>
        </w:rPr>
        <w:t xml:space="preserve"> و </w:t>
      </w:r>
      <w:r w:rsidR="003E7FAF">
        <w:rPr>
          <w:rFonts w:hint="cs"/>
          <w:rtl/>
        </w:rPr>
        <w:t>این‌گونه</w:t>
      </w:r>
      <w:r>
        <w:rPr>
          <w:rFonts w:hint="cs"/>
          <w:rtl/>
        </w:rPr>
        <w:t xml:space="preserve"> معنا </w:t>
      </w:r>
      <w:r w:rsidR="003E7FAF">
        <w:rPr>
          <w:rFonts w:hint="cs"/>
          <w:rtl/>
        </w:rPr>
        <w:t>می‌کند</w:t>
      </w:r>
      <w:r>
        <w:rPr>
          <w:rFonts w:hint="cs"/>
          <w:rtl/>
        </w:rPr>
        <w:t xml:space="preserve"> که دقت کند تا ببیند که </w:t>
      </w:r>
      <w:r w:rsidR="004D09C8">
        <w:rPr>
          <w:rFonts w:hint="cs"/>
          <w:rtl/>
        </w:rPr>
        <w:t>مبدأ</w:t>
      </w:r>
      <w:r>
        <w:rPr>
          <w:rFonts w:hint="cs"/>
          <w:rtl/>
        </w:rPr>
        <w:t xml:space="preserve"> </w:t>
      </w:r>
      <w:r w:rsidR="004D09C8">
        <w:rPr>
          <w:rFonts w:hint="cs"/>
          <w:rtl/>
        </w:rPr>
        <w:t>این طعام ازکجاست</w:t>
      </w:r>
      <w:r>
        <w:rPr>
          <w:rFonts w:hint="cs"/>
          <w:rtl/>
        </w:rPr>
        <w:t xml:space="preserve"> و چگونه در اختیار شخص قرار گرفته است.</w:t>
      </w:r>
    </w:p>
    <w:p w:rsidR="00A07F92" w:rsidRDefault="004D09C8" w:rsidP="00E13E1E">
      <w:pPr>
        <w:rPr>
          <w:rtl/>
        </w:rPr>
      </w:pPr>
      <w:r>
        <w:rPr>
          <w:rFonts w:hint="cs"/>
          <w:rtl/>
        </w:rPr>
        <w:t>در اینجا عقیده ‌ما</w:t>
      </w:r>
      <w:r w:rsidR="00A07F92">
        <w:rPr>
          <w:rFonts w:hint="cs"/>
          <w:rtl/>
        </w:rPr>
        <w:t xml:space="preserve"> این است که اگر روایتی نباشد این </w:t>
      </w:r>
      <w:r>
        <w:rPr>
          <w:rFonts w:hint="cs"/>
          <w:rtl/>
        </w:rPr>
        <w:t>«</w:t>
      </w:r>
      <w:r w:rsidRPr="003E7FAF">
        <w:rPr>
          <w:rFonts w:hint="cs"/>
          <w:b/>
          <w:bCs/>
          <w:rtl/>
        </w:rPr>
        <w:t>فَلْيَنْظُرِ</w:t>
      </w:r>
      <w:r w:rsidRPr="004D09C8">
        <w:rPr>
          <w:rFonts w:hint="cs"/>
          <w:rtl/>
        </w:rPr>
        <w:t>»</w:t>
      </w:r>
      <w:r w:rsidR="00A07F92">
        <w:rPr>
          <w:rFonts w:hint="cs"/>
          <w:rtl/>
        </w:rPr>
        <w:t xml:space="preserve"> را </w:t>
      </w:r>
      <w:r>
        <w:rPr>
          <w:rFonts w:hint="cs"/>
          <w:rtl/>
        </w:rPr>
        <w:t>نمی‌توان</w:t>
      </w:r>
      <w:r w:rsidR="00A07F92">
        <w:rPr>
          <w:rFonts w:hint="cs"/>
          <w:rtl/>
        </w:rPr>
        <w:t xml:space="preserve"> نسبت به آیه داد، طعام را ممکن است به لحاظ لغوی بگوییم عام است</w:t>
      </w:r>
      <w:r w:rsidR="0005513D">
        <w:rPr>
          <w:rFonts w:hint="cs"/>
          <w:rtl/>
        </w:rPr>
        <w:t>،</w:t>
      </w:r>
      <w:r w:rsidR="00A07F92">
        <w:rPr>
          <w:rFonts w:hint="cs"/>
          <w:rtl/>
        </w:rPr>
        <w:t xml:space="preserve"> ولی اینکه </w:t>
      </w:r>
      <w:r>
        <w:rPr>
          <w:rFonts w:hint="cs"/>
          <w:rtl/>
        </w:rPr>
        <w:t>«</w:t>
      </w:r>
      <w:r w:rsidRPr="003E7FAF">
        <w:rPr>
          <w:rFonts w:hint="cs"/>
          <w:b/>
          <w:bCs/>
          <w:rtl/>
        </w:rPr>
        <w:t>فَلْيَنْظُرِ</w:t>
      </w:r>
      <w:r w:rsidRPr="004D09C8">
        <w:rPr>
          <w:rFonts w:hint="cs"/>
          <w:rtl/>
        </w:rPr>
        <w:t>»</w:t>
      </w:r>
      <w:r w:rsidR="00A07F92">
        <w:rPr>
          <w:rFonts w:hint="cs"/>
          <w:rtl/>
        </w:rPr>
        <w:t xml:space="preserve"> را به جای اینکه بگوییم به معنای شناخت پیدا کردن نسبت به آیات الهی است</w:t>
      </w:r>
      <w:r w:rsidR="0005513D">
        <w:rPr>
          <w:rFonts w:hint="cs"/>
          <w:rtl/>
        </w:rPr>
        <w:t>،</w:t>
      </w:r>
      <w:r w:rsidR="00A07F92">
        <w:rPr>
          <w:rFonts w:hint="cs"/>
          <w:rtl/>
        </w:rPr>
        <w:t xml:space="preserve"> بگوییم که </w:t>
      </w:r>
      <w:r>
        <w:rPr>
          <w:rFonts w:hint="cs"/>
          <w:rtl/>
        </w:rPr>
        <w:t>«</w:t>
      </w:r>
      <w:r w:rsidRPr="003E7FAF">
        <w:rPr>
          <w:rFonts w:hint="cs"/>
          <w:b/>
          <w:bCs/>
          <w:rtl/>
        </w:rPr>
        <w:t>فَلْيَنْظُرِ</w:t>
      </w:r>
      <w:r w:rsidRPr="004D09C8">
        <w:rPr>
          <w:rFonts w:hint="cs"/>
          <w:rtl/>
        </w:rPr>
        <w:t>»</w:t>
      </w:r>
      <w:r w:rsidR="00A07F92">
        <w:rPr>
          <w:rFonts w:hint="cs"/>
          <w:rtl/>
        </w:rPr>
        <w:t xml:space="preserve"> یعنی ببینید که از کجا آمده است و حق</w:t>
      </w:r>
      <w:r w:rsidR="0005513D">
        <w:rPr>
          <w:rFonts w:hint="cs"/>
          <w:rtl/>
        </w:rPr>
        <w:t xml:space="preserve"> و</w:t>
      </w:r>
      <w:r w:rsidR="00A07F92">
        <w:rPr>
          <w:rFonts w:hint="cs"/>
          <w:rtl/>
        </w:rPr>
        <w:t xml:space="preserve"> باطل را تشخیص بدهد و بب</w:t>
      </w:r>
      <w:r>
        <w:rPr>
          <w:rFonts w:hint="cs"/>
          <w:rtl/>
        </w:rPr>
        <w:t>ی</w:t>
      </w:r>
      <w:r w:rsidR="00A07F92">
        <w:rPr>
          <w:rFonts w:hint="cs"/>
          <w:rtl/>
        </w:rPr>
        <w:t>نیم که مبدأ ورود علم از کجاست</w:t>
      </w:r>
      <w:r>
        <w:rPr>
          <w:rFonts w:hint="cs"/>
          <w:rtl/>
        </w:rPr>
        <w:t xml:space="preserve">؟ </w:t>
      </w:r>
      <w:r w:rsidR="00A07F92">
        <w:rPr>
          <w:rFonts w:hint="cs"/>
          <w:rtl/>
        </w:rPr>
        <w:t>آیا از ائمه است یا از غیر ائمه</w:t>
      </w:r>
      <w:r>
        <w:rPr>
          <w:rFonts w:hint="cs"/>
          <w:rtl/>
        </w:rPr>
        <w:t>؟</w:t>
      </w:r>
      <w:r w:rsidR="0005513D">
        <w:rPr>
          <w:rFonts w:hint="cs"/>
          <w:rtl/>
        </w:rPr>
        <w:t xml:space="preserve"> این یک تأویل خواهد بود.</w:t>
      </w:r>
    </w:p>
    <w:p w:rsidR="00A07F92" w:rsidRDefault="00A07F92" w:rsidP="00E13E1E">
      <w:pPr>
        <w:rPr>
          <w:rtl/>
        </w:rPr>
      </w:pPr>
      <w:r>
        <w:rPr>
          <w:rFonts w:hint="cs"/>
          <w:rtl/>
        </w:rPr>
        <w:t>آیه در اینجا ظاهرش کاملاً محفوظ بوده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ولی تأویلی را در اینجا آورده است و تأویل هم تا آنجایی که کلام از لحاظ ظهور تاب تحمل یک معنا را داشته باشد تأویل نیست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ولی وقتی که از مرزهای ظهور عبور کند ما حق نداریم که آن را نسبت قطعی بدهیم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مگر اینکه در روایات آمده باشد. البته </w:t>
      </w:r>
      <w:r w:rsidR="00FF0F49">
        <w:rPr>
          <w:rFonts w:hint="cs"/>
          <w:rtl/>
        </w:rPr>
        <w:t>به‌عنوان</w:t>
      </w:r>
      <w:r>
        <w:rPr>
          <w:rFonts w:hint="cs"/>
          <w:rtl/>
        </w:rPr>
        <w:t xml:space="preserve"> احتمالات مانعی ندارد، این تفسیرهای بطنی و تأویلی و عرفانی که گاهی از آیات داده </w:t>
      </w:r>
      <w:r w:rsidR="004D09C8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="00FF0F49">
        <w:rPr>
          <w:rFonts w:hint="cs"/>
          <w:rtl/>
        </w:rPr>
        <w:t>به‌عنوان</w:t>
      </w:r>
      <w:r>
        <w:rPr>
          <w:rFonts w:hint="cs"/>
          <w:rtl/>
        </w:rPr>
        <w:t xml:space="preserve"> یک استشعار و برداشتی باشد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مانعی ندارد </w:t>
      </w:r>
      <w:r w:rsidR="004D09C8">
        <w:rPr>
          <w:rFonts w:hint="cs"/>
          <w:rtl/>
        </w:rPr>
        <w:t>درصورتی‌که</w:t>
      </w:r>
      <w:r>
        <w:rPr>
          <w:rFonts w:hint="cs"/>
          <w:rtl/>
        </w:rPr>
        <w:t xml:space="preserve"> در تعارض با قوانین کلی شرع نباشد</w:t>
      </w:r>
      <w:r w:rsidR="003E7FAF">
        <w:rPr>
          <w:rFonts w:hint="cs"/>
          <w:rtl/>
        </w:rPr>
        <w:t>؛</w:t>
      </w:r>
      <w:r w:rsidR="003E7FAF">
        <w:rPr>
          <w:rtl/>
        </w:rPr>
        <w:t xml:space="preserve"> </w:t>
      </w:r>
      <w:r>
        <w:rPr>
          <w:rFonts w:hint="cs"/>
          <w:rtl/>
        </w:rPr>
        <w:t xml:space="preserve">اما وقتی بخواهد معنا را به آیه نسبت بدهد دیگر درست نبوده مگر اینکه در روایات آمده باشد. </w:t>
      </w:r>
    </w:p>
    <w:p w:rsidR="00A07F92" w:rsidRDefault="00A07F92" w:rsidP="00E13E1E">
      <w:pPr>
        <w:rPr>
          <w:rtl/>
        </w:rPr>
      </w:pPr>
      <w:r>
        <w:rPr>
          <w:rFonts w:hint="cs"/>
          <w:rtl/>
        </w:rPr>
        <w:t xml:space="preserve">و لذا تفسیرهای باطنی و تأویلی و عرفانی از آیات در یکی از این 3 حالت </w:t>
      </w:r>
      <w:r w:rsidR="004D09C8">
        <w:rPr>
          <w:rFonts w:hint="cs"/>
          <w:rtl/>
        </w:rPr>
        <w:t>قابل‌قبول</w:t>
      </w:r>
      <w:r>
        <w:rPr>
          <w:rFonts w:hint="cs"/>
          <w:rtl/>
        </w:rPr>
        <w:t xml:space="preserve"> است:</w:t>
      </w:r>
    </w:p>
    <w:p w:rsidR="00A07F92" w:rsidRDefault="00A07F92" w:rsidP="00E13E1E">
      <w:pPr>
        <w:rPr>
          <w:rtl/>
        </w:rPr>
      </w:pPr>
      <w:r>
        <w:rPr>
          <w:rFonts w:hint="cs"/>
          <w:rtl/>
        </w:rPr>
        <w:lastRenderedPageBreak/>
        <w:t xml:space="preserve">1- بتوان آن را به مرحله ظهور رساند و لو با تأمل و دقت که </w:t>
      </w:r>
      <w:r w:rsidR="00FF0F49">
        <w:rPr>
          <w:rFonts w:hint="cs"/>
          <w:rtl/>
        </w:rPr>
        <w:t>درواقع</w:t>
      </w:r>
      <w:r>
        <w:rPr>
          <w:rFonts w:hint="cs"/>
          <w:rtl/>
        </w:rPr>
        <w:t xml:space="preserve"> از حالت تأویلات به قلمرو ظهورات وارد </w:t>
      </w:r>
      <w:r w:rsidR="004D09C8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A07F92" w:rsidRDefault="00A07F92" w:rsidP="00E13E1E">
      <w:pPr>
        <w:rPr>
          <w:rtl/>
        </w:rPr>
      </w:pPr>
      <w:r>
        <w:rPr>
          <w:rFonts w:hint="cs"/>
          <w:rtl/>
        </w:rPr>
        <w:t>2- استدلالات عقلی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آن را اثبات بکند.</w:t>
      </w:r>
    </w:p>
    <w:p w:rsidR="00A07F92" w:rsidRDefault="00A07F92" w:rsidP="00E13E1E">
      <w:pPr>
        <w:rPr>
          <w:rtl/>
        </w:rPr>
      </w:pPr>
      <w:r>
        <w:rPr>
          <w:rFonts w:hint="cs"/>
          <w:rtl/>
        </w:rPr>
        <w:t>3- روایت و دلیل مأثوره از معصومین آن را تأیید بکند.</w:t>
      </w:r>
    </w:p>
    <w:p w:rsidR="00A07F92" w:rsidRDefault="00A07F92" w:rsidP="00E13E1E">
      <w:pPr>
        <w:rPr>
          <w:rtl/>
        </w:rPr>
      </w:pPr>
      <w:r>
        <w:rPr>
          <w:rFonts w:hint="cs"/>
          <w:rtl/>
        </w:rPr>
        <w:t xml:space="preserve">ولی اگر </w:t>
      </w:r>
      <w:r w:rsidR="004D09C8">
        <w:rPr>
          <w:rFonts w:hint="cs"/>
          <w:rtl/>
        </w:rPr>
        <w:t>هیچ‌یک</w:t>
      </w:r>
      <w:r>
        <w:rPr>
          <w:rFonts w:hint="cs"/>
          <w:rtl/>
        </w:rPr>
        <w:t xml:space="preserve"> از این </w:t>
      </w:r>
      <w:r w:rsidR="0005513D">
        <w:rPr>
          <w:rFonts w:hint="cs"/>
          <w:rtl/>
        </w:rPr>
        <w:t>سه</w:t>
      </w:r>
      <w:r>
        <w:rPr>
          <w:rFonts w:hint="cs"/>
          <w:rtl/>
        </w:rPr>
        <w:t xml:space="preserve"> حالت آن را قبول نکرد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حالت چهارم این </w:t>
      </w:r>
      <w:r w:rsidR="00A17B1E">
        <w:rPr>
          <w:rFonts w:hint="cs"/>
          <w:rtl/>
        </w:rPr>
        <w:t>است که فقط در حد احتمال طرح شود</w:t>
      </w:r>
      <w:r w:rsidR="0005513D">
        <w:rPr>
          <w:rFonts w:hint="cs"/>
          <w:rtl/>
        </w:rPr>
        <w:t>،</w:t>
      </w:r>
      <w:r w:rsidR="00A17B1E">
        <w:rPr>
          <w:rFonts w:hint="cs"/>
          <w:rtl/>
        </w:rPr>
        <w:t xml:space="preserve"> </w:t>
      </w:r>
      <w:r w:rsidR="004D09C8">
        <w:rPr>
          <w:rFonts w:hint="cs"/>
          <w:rtl/>
        </w:rPr>
        <w:t>درصورتی‌که</w:t>
      </w:r>
      <w:r w:rsidR="00A17B1E">
        <w:rPr>
          <w:rFonts w:hint="cs"/>
          <w:rtl/>
        </w:rPr>
        <w:t xml:space="preserve"> در آن ضوابط و قواعد کلی قرار بگیرد.</w:t>
      </w:r>
    </w:p>
    <w:p w:rsidR="00A17B1E" w:rsidRDefault="00A17B1E" w:rsidP="00E13E1E">
      <w:pPr>
        <w:rPr>
          <w:rtl/>
        </w:rPr>
      </w:pPr>
      <w:r>
        <w:rPr>
          <w:rFonts w:hint="cs"/>
          <w:rtl/>
        </w:rPr>
        <w:t xml:space="preserve">پس با این مقدمه ما </w:t>
      </w:r>
      <w:r w:rsidR="004D09C8">
        <w:rPr>
          <w:rFonts w:hint="cs"/>
          <w:rtl/>
        </w:rPr>
        <w:t>نمی‌توان</w:t>
      </w:r>
      <w:r>
        <w:rPr>
          <w:rFonts w:hint="cs"/>
          <w:rtl/>
        </w:rPr>
        <w:t xml:space="preserve">یم بدون روایت آن معانی گفته شده برای «فَلیَنظُر إلی طَعامِک» را به آیه نسبت بدهیم و در چارچوب این لفظ </w:t>
      </w:r>
      <w:r w:rsidR="004D09C8">
        <w:rPr>
          <w:rFonts w:hint="cs"/>
          <w:rtl/>
        </w:rPr>
        <w:t>نمی‌توان</w:t>
      </w:r>
      <w:r>
        <w:rPr>
          <w:rFonts w:hint="cs"/>
          <w:rtl/>
        </w:rPr>
        <w:t xml:space="preserve"> آن معنا را قرار داد</w:t>
      </w:r>
      <w:r w:rsidR="003E7FAF">
        <w:rPr>
          <w:rFonts w:hint="cs"/>
          <w:rtl/>
        </w:rPr>
        <w:t>؛</w:t>
      </w:r>
      <w:r w:rsidR="003E7FAF">
        <w:rPr>
          <w:rtl/>
        </w:rPr>
        <w:t xml:space="preserve"> </w:t>
      </w:r>
      <w:r w:rsidR="003E7FAF">
        <w:rPr>
          <w:rFonts w:hint="cs"/>
          <w:rtl/>
        </w:rPr>
        <w:t>و</w:t>
      </w:r>
      <w:r>
        <w:rPr>
          <w:rFonts w:hint="cs"/>
          <w:rtl/>
        </w:rPr>
        <w:t xml:space="preserve"> آن معنای «نگاه کن علمت را از چه کسی </w:t>
      </w:r>
      <w:r w:rsidR="004D09C8">
        <w:rPr>
          <w:rFonts w:hint="cs"/>
          <w:rtl/>
        </w:rPr>
        <w:t>می‌گیری</w:t>
      </w:r>
      <w:r>
        <w:rPr>
          <w:rFonts w:hint="cs"/>
          <w:rtl/>
        </w:rPr>
        <w:t>» را اگر بخواهیم به این آیه نسبت بدهیم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در </w:t>
      </w:r>
      <w:r w:rsidR="004D09C8">
        <w:rPr>
          <w:rFonts w:hint="cs"/>
          <w:rtl/>
        </w:rPr>
        <w:t>هیچ‌یک</w:t>
      </w:r>
      <w:r>
        <w:rPr>
          <w:rFonts w:hint="cs"/>
          <w:rtl/>
        </w:rPr>
        <w:t xml:space="preserve"> از این احوال گفته شده </w:t>
      </w:r>
      <w:r w:rsidR="004D09C8">
        <w:rPr>
          <w:rFonts w:hint="cs"/>
          <w:rtl/>
        </w:rPr>
        <w:t>نمی‌گنجد</w:t>
      </w:r>
      <w:r>
        <w:rPr>
          <w:rFonts w:hint="cs"/>
          <w:rtl/>
        </w:rPr>
        <w:t xml:space="preserve">، </w:t>
      </w:r>
      <w:r w:rsidR="004D09C8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حالت اول و دوم این را </w:t>
      </w:r>
      <w:r w:rsidR="004D09C8">
        <w:rPr>
          <w:rFonts w:hint="cs"/>
          <w:rtl/>
        </w:rPr>
        <w:t>نمی‌پذیرد</w:t>
      </w:r>
      <w:r w:rsidR="0005513D">
        <w:rPr>
          <w:rFonts w:hint="cs"/>
          <w:rtl/>
        </w:rPr>
        <w:t>،</w:t>
      </w:r>
      <w:r>
        <w:rPr>
          <w:rFonts w:hint="cs"/>
          <w:rtl/>
        </w:rPr>
        <w:t xml:space="preserve"> ولی روایت برای این معنا وارد شده است.</w:t>
      </w:r>
    </w:p>
    <w:p w:rsidR="00A17B1E" w:rsidRDefault="00A17B1E" w:rsidP="00E13E1E">
      <w:pPr>
        <w:rPr>
          <w:rtl/>
        </w:rPr>
      </w:pPr>
      <w:r>
        <w:rPr>
          <w:rFonts w:hint="cs"/>
          <w:rtl/>
        </w:rPr>
        <w:t>البته امام هم</w:t>
      </w:r>
      <w:r w:rsidR="00FF0F49">
        <w:rPr>
          <w:rFonts w:hint="cs"/>
          <w:rtl/>
        </w:rPr>
        <w:t xml:space="preserve"> این معنا را در اینجا در مقام مح</w:t>
      </w:r>
      <w:r>
        <w:rPr>
          <w:rFonts w:hint="cs"/>
          <w:rtl/>
        </w:rPr>
        <w:t>ا</w:t>
      </w:r>
      <w:r w:rsidR="00FF0F49">
        <w:rPr>
          <w:rFonts w:hint="cs"/>
          <w:rtl/>
        </w:rPr>
        <w:t>جّه قرار ندادند که بگوییم اگر مح</w:t>
      </w:r>
      <w:r>
        <w:rPr>
          <w:rFonts w:hint="cs"/>
          <w:rtl/>
        </w:rPr>
        <w:t>اجّه است پس ظهوری باید در آن باشد</w:t>
      </w:r>
      <w:r w:rsidR="009C7B3F">
        <w:rPr>
          <w:rFonts w:hint="cs"/>
          <w:rtl/>
        </w:rPr>
        <w:t>،</w:t>
      </w:r>
      <w:r>
        <w:rPr>
          <w:rFonts w:hint="cs"/>
          <w:rtl/>
        </w:rPr>
        <w:t xml:space="preserve"> بلکه </w:t>
      </w:r>
      <w:r w:rsidR="00FF0F49">
        <w:rPr>
          <w:rFonts w:hint="cs"/>
          <w:rtl/>
        </w:rPr>
        <w:t>به‌عنوان</w:t>
      </w:r>
      <w:r>
        <w:rPr>
          <w:rFonts w:hint="cs"/>
          <w:rtl/>
        </w:rPr>
        <w:t xml:space="preserve"> یک واقعیت بیان کردند، بر اساس آن </w:t>
      </w:r>
      <w:r w:rsidR="004D09C8">
        <w:rPr>
          <w:rFonts w:hint="cs"/>
          <w:rtl/>
        </w:rPr>
        <w:t>احاطه‌ای</w:t>
      </w:r>
      <w:r>
        <w:rPr>
          <w:rFonts w:hint="cs"/>
          <w:rtl/>
        </w:rPr>
        <w:t xml:space="preserve"> که بر حقایق دارند.</w:t>
      </w:r>
    </w:p>
    <w:p w:rsidR="00A17B1E" w:rsidRPr="003E7FAF" w:rsidRDefault="009C7B3F" w:rsidP="00E13E1E">
      <w:pPr>
        <w:rPr>
          <w:rtl/>
        </w:rPr>
      </w:pPr>
      <w:r>
        <w:rPr>
          <w:rFonts w:hint="cs"/>
          <w:b/>
          <w:bCs/>
          <w:sz w:val="24"/>
          <w:szCs w:val="30"/>
          <w:rtl/>
        </w:rPr>
        <w:t>اشکال</w:t>
      </w:r>
      <w:r w:rsidR="003E7FAF">
        <w:rPr>
          <w:rFonts w:hint="cs"/>
          <w:b/>
          <w:bCs/>
          <w:sz w:val="24"/>
          <w:szCs w:val="30"/>
          <w:rtl/>
        </w:rPr>
        <w:t>:</w:t>
      </w:r>
      <w:r w:rsidR="003E7FAF">
        <w:rPr>
          <w:rFonts w:hint="cs"/>
          <w:rtl/>
        </w:rPr>
        <w:t xml:space="preserve"> </w:t>
      </w:r>
      <w:r w:rsidR="00A17B1E" w:rsidRPr="003E7FAF">
        <w:rPr>
          <w:rFonts w:hint="cs"/>
          <w:rtl/>
        </w:rPr>
        <w:t xml:space="preserve">اگر کسی بگوید که </w:t>
      </w:r>
      <w:r w:rsidR="003E7FAF">
        <w:rPr>
          <w:rFonts w:hint="cs"/>
          <w:rtl/>
        </w:rPr>
        <w:t>«</w:t>
      </w:r>
      <w:r w:rsidR="003E7FAF" w:rsidRPr="003E7FAF">
        <w:rPr>
          <w:rFonts w:hint="cs"/>
          <w:b/>
          <w:bCs/>
          <w:rtl/>
        </w:rPr>
        <w:t>فَسْئَلُوا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أَهْلَ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الذِّكْرِ</w:t>
      </w:r>
      <w:r w:rsidR="003E7FAF">
        <w:rPr>
          <w:rFonts w:hint="cs"/>
          <w:rtl/>
        </w:rPr>
        <w:t xml:space="preserve">» </w:t>
      </w:r>
      <w:r w:rsidR="003E7FAF" w:rsidRPr="003E7FAF">
        <w:rPr>
          <w:rFonts w:hint="cs"/>
          <w:rtl/>
        </w:rPr>
        <w:t xml:space="preserve">حصر است برای </w:t>
      </w:r>
      <w:r w:rsidR="003E7FAF">
        <w:rPr>
          <w:rFonts w:hint="cs"/>
          <w:rtl/>
        </w:rPr>
        <w:t>«</w:t>
      </w:r>
      <w:r w:rsidR="003E7FAF" w:rsidRPr="003E7FAF">
        <w:rPr>
          <w:rFonts w:hint="cs"/>
          <w:b/>
          <w:bCs/>
          <w:rtl/>
        </w:rPr>
        <w:t>إِنْ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كُنْتُمْ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لا</w:t>
      </w:r>
      <w:r w:rsidR="003E7FAF" w:rsidRPr="003E7FAF">
        <w:rPr>
          <w:b/>
          <w:bCs/>
          <w:rtl/>
        </w:rPr>
        <w:t xml:space="preserve"> </w:t>
      </w:r>
      <w:r w:rsidR="003E7FAF" w:rsidRPr="003E7FAF">
        <w:rPr>
          <w:rFonts w:hint="cs"/>
          <w:b/>
          <w:bCs/>
          <w:rtl/>
        </w:rPr>
        <w:t>تَعْلَمُون</w:t>
      </w:r>
      <w:r w:rsidR="003E7FAF" w:rsidRPr="003E7FAF">
        <w:rPr>
          <w:rFonts w:hint="cs"/>
          <w:rtl/>
        </w:rPr>
        <w:t>‏</w:t>
      </w:r>
      <w:r w:rsidR="003E7FAF">
        <w:rPr>
          <w:rFonts w:hint="cs"/>
          <w:rtl/>
        </w:rPr>
        <w:t>»</w:t>
      </w:r>
      <w:r w:rsidR="00FF0F49">
        <w:rPr>
          <w:rFonts w:hint="cs"/>
          <w:rtl/>
        </w:rPr>
        <w:t>(انبیاء/7)</w:t>
      </w:r>
    </w:p>
    <w:p w:rsidR="00A17B1E" w:rsidRDefault="00A17B1E" w:rsidP="00E13E1E">
      <w:pPr>
        <w:rPr>
          <w:rtl/>
        </w:rPr>
      </w:pPr>
      <w:r>
        <w:rPr>
          <w:rFonts w:hint="cs"/>
          <w:b/>
          <w:bCs/>
          <w:sz w:val="24"/>
          <w:szCs w:val="30"/>
          <w:rtl/>
        </w:rPr>
        <w:t>جواب:</w:t>
      </w:r>
      <w:r>
        <w:rPr>
          <w:rFonts w:hint="cs"/>
          <w:rtl/>
        </w:rPr>
        <w:t xml:space="preserve"> این یک تفسیر باطنی است و اگر تفسیر باطنی شد</w:t>
      </w:r>
      <w:r w:rsidR="009C7B3F">
        <w:rPr>
          <w:rFonts w:hint="cs"/>
          <w:rtl/>
        </w:rPr>
        <w:t>،</w:t>
      </w:r>
      <w:r>
        <w:rPr>
          <w:rFonts w:hint="cs"/>
          <w:rtl/>
        </w:rPr>
        <w:t xml:space="preserve"> سطحش با آن تفسیر ظاهری متفاوت بوده و </w:t>
      </w:r>
      <w:r w:rsidR="004D09C8">
        <w:rPr>
          <w:rFonts w:hint="cs"/>
          <w:rtl/>
        </w:rPr>
        <w:t>هیچ‌وقت</w:t>
      </w:r>
      <w:r>
        <w:rPr>
          <w:rFonts w:hint="cs"/>
          <w:rtl/>
        </w:rPr>
        <w:t xml:space="preserve"> آن را نفی نکرده و </w:t>
      </w:r>
      <w:r w:rsidR="004D09C8">
        <w:rPr>
          <w:rFonts w:hint="cs"/>
          <w:rtl/>
        </w:rPr>
        <w:t>نفی‌ای</w:t>
      </w:r>
      <w:r>
        <w:rPr>
          <w:rFonts w:hint="cs"/>
          <w:rtl/>
        </w:rPr>
        <w:t xml:space="preserve"> که امام </w:t>
      </w:r>
      <w:r w:rsidR="003E7FAF">
        <w:rPr>
          <w:rFonts w:hint="cs"/>
          <w:rtl/>
        </w:rPr>
        <w:t>می‌کند</w:t>
      </w:r>
      <w:r>
        <w:rPr>
          <w:rFonts w:hint="cs"/>
          <w:rtl/>
        </w:rPr>
        <w:t xml:space="preserve"> به این جهت است که </w:t>
      </w:r>
      <w:r w:rsidR="00FF0F49">
        <w:rPr>
          <w:rFonts w:hint="cs"/>
          <w:rtl/>
        </w:rPr>
        <w:t>درواقع</w:t>
      </w:r>
      <w:r>
        <w:rPr>
          <w:rFonts w:hint="cs"/>
          <w:rtl/>
        </w:rPr>
        <w:t xml:space="preserve"> در آن سطح باطنی آن را رد </w:t>
      </w:r>
      <w:r w:rsidR="003E7FAF">
        <w:rPr>
          <w:rFonts w:hint="cs"/>
          <w:rtl/>
        </w:rPr>
        <w:t>می‌کند</w:t>
      </w:r>
      <w:r>
        <w:rPr>
          <w:rFonts w:hint="cs"/>
          <w:rtl/>
        </w:rPr>
        <w:t xml:space="preserve"> نه در سطح ظاهری</w:t>
      </w:r>
      <w:r w:rsidR="003E7FAF">
        <w:rPr>
          <w:rFonts w:hint="cs"/>
          <w:rtl/>
        </w:rPr>
        <w:t>؛</w:t>
      </w:r>
      <w:r w:rsidR="003E7FAF">
        <w:rPr>
          <w:rtl/>
        </w:rPr>
        <w:t xml:space="preserve"> </w:t>
      </w:r>
      <w:r w:rsidR="003E7FAF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="00FF0F49">
        <w:rPr>
          <w:rFonts w:hint="cs"/>
          <w:rtl/>
        </w:rPr>
        <w:t>درواقع</w:t>
      </w:r>
      <w:r>
        <w:rPr>
          <w:rFonts w:hint="cs"/>
          <w:rtl/>
        </w:rPr>
        <w:t xml:space="preserve"> در یک سطح و سقف بالاتری از معنا حضرت </w:t>
      </w:r>
      <w:r w:rsidR="004D09C8">
        <w:rPr>
          <w:rFonts w:hint="cs"/>
          <w:rtl/>
        </w:rPr>
        <w:t>می‌فرمایند</w:t>
      </w:r>
      <w:r>
        <w:rPr>
          <w:rFonts w:hint="cs"/>
          <w:rtl/>
        </w:rPr>
        <w:t xml:space="preserve"> که </w:t>
      </w:r>
      <w:r w:rsidR="00FF0F49">
        <w:rPr>
          <w:rFonts w:hint="cs"/>
          <w:rtl/>
        </w:rPr>
        <w:t>«</w:t>
      </w:r>
      <w:r w:rsidR="00FF0F49" w:rsidRPr="003E7FAF">
        <w:rPr>
          <w:rFonts w:hint="cs"/>
          <w:b/>
          <w:bCs/>
          <w:rtl/>
        </w:rPr>
        <w:t>أَهْلَ</w:t>
      </w:r>
      <w:r w:rsidR="00FF0F49" w:rsidRPr="003E7FAF">
        <w:rPr>
          <w:b/>
          <w:bCs/>
          <w:rtl/>
        </w:rPr>
        <w:t xml:space="preserve"> </w:t>
      </w:r>
      <w:r w:rsidR="00FF0F49" w:rsidRPr="003E7FAF">
        <w:rPr>
          <w:rFonts w:hint="cs"/>
          <w:b/>
          <w:bCs/>
          <w:rtl/>
        </w:rPr>
        <w:t>الذِّكْرِ</w:t>
      </w:r>
      <w:r w:rsidR="00FF0F49">
        <w:rPr>
          <w:rFonts w:hint="cs"/>
          <w:rtl/>
        </w:rPr>
        <w:t xml:space="preserve">» </w:t>
      </w:r>
      <w:r>
        <w:rPr>
          <w:rFonts w:hint="cs"/>
          <w:rtl/>
        </w:rPr>
        <w:t>فقط ما هستیم</w:t>
      </w:r>
      <w:r w:rsidR="003E7FAF">
        <w:rPr>
          <w:rFonts w:hint="cs"/>
          <w:rtl/>
        </w:rPr>
        <w:t>؛</w:t>
      </w:r>
      <w:r w:rsidR="003E7FAF">
        <w:rPr>
          <w:rtl/>
        </w:rPr>
        <w:t xml:space="preserve"> </w:t>
      </w:r>
      <w:r w:rsidR="004D09C8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لایه عمیقی در آیه وجود داشته که این حصر در آن لایه وجود دارد. </w:t>
      </w:r>
    </w:p>
    <w:p w:rsidR="009C7B3F" w:rsidRDefault="009C7B3F" w:rsidP="00E13E1E">
      <w:pPr>
        <w:pStyle w:val="3"/>
        <w:rPr>
          <w:rtl/>
        </w:rPr>
      </w:pPr>
      <w:r>
        <w:rPr>
          <w:rFonts w:hint="cs"/>
          <w:rtl/>
        </w:rPr>
        <w:t>ارزیابی</w:t>
      </w:r>
      <w:r w:rsidR="00E13E1E">
        <w:rPr>
          <w:rFonts w:hint="cs"/>
          <w:rtl/>
        </w:rPr>
        <w:t xml:space="preserve"> وجه پنجم</w:t>
      </w:r>
      <w:r>
        <w:rPr>
          <w:rFonts w:hint="cs"/>
          <w:rtl/>
        </w:rPr>
        <w:t xml:space="preserve"> </w:t>
      </w:r>
    </w:p>
    <w:p w:rsidR="005F71EE" w:rsidRDefault="005F71EE" w:rsidP="00E13E1E">
      <w:pPr>
        <w:rPr>
          <w:rtl/>
        </w:rPr>
      </w:pPr>
      <w:r>
        <w:rPr>
          <w:rFonts w:hint="cs"/>
          <w:rtl/>
        </w:rPr>
        <w:t>این وجه با این روایات سازگار نیست</w:t>
      </w:r>
      <w:r w:rsidR="009C7B3F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4D09C8">
        <w:rPr>
          <w:rFonts w:hint="cs"/>
          <w:rtl/>
        </w:rPr>
        <w:t>چراکه</w:t>
      </w:r>
      <w:r>
        <w:rPr>
          <w:rFonts w:hint="cs"/>
          <w:rtl/>
        </w:rPr>
        <w:t xml:space="preserve"> حضرت </w:t>
      </w:r>
      <w:r w:rsidR="004D09C8">
        <w:rPr>
          <w:rFonts w:hint="cs"/>
          <w:rtl/>
        </w:rPr>
        <w:t>می‌خواهند</w:t>
      </w:r>
      <w:r>
        <w:rPr>
          <w:rFonts w:hint="cs"/>
          <w:rtl/>
        </w:rPr>
        <w:t xml:space="preserve"> بگویند که ظاهر آیه این را </w:t>
      </w:r>
      <w:r w:rsidR="004D09C8">
        <w:rPr>
          <w:rFonts w:hint="cs"/>
          <w:rtl/>
        </w:rPr>
        <w:t>می‌رساند</w:t>
      </w:r>
      <w:r>
        <w:rPr>
          <w:rFonts w:hint="cs"/>
          <w:rtl/>
        </w:rPr>
        <w:t xml:space="preserve"> و در مجلس مأمون استدلال </w:t>
      </w:r>
      <w:r w:rsidR="004D09C8">
        <w:rPr>
          <w:rFonts w:hint="cs"/>
          <w:rtl/>
        </w:rPr>
        <w:t>می‌کنند</w:t>
      </w:r>
      <w:r>
        <w:rPr>
          <w:rFonts w:hint="cs"/>
          <w:rtl/>
        </w:rPr>
        <w:t xml:space="preserve"> به اینکه اگر مقصود أهل کتاب باشند به این معناست که هرچه </w:t>
      </w:r>
      <w:r w:rsidR="004D09C8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4D09C8">
        <w:rPr>
          <w:rFonts w:hint="cs"/>
          <w:rtl/>
        </w:rPr>
        <w:t>می‌گویند</w:t>
      </w:r>
      <w:r>
        <w:rPr>
          <w:rFonts w:hint="cs"/>
          <w:rtl/>
        </w:rPr>
        <w:t xml:space="preserve"> باید بپذیریم از جمله دینشان.</w:t>
      </w:r>
    </w:p>
    <w:p w:rsidR="005F71EE" w:rsidRDefault="005F71EE" w:rsidP="00E13E1E">
      <w:pPr>
        <w:rPr>
          <w:rtl/>
        </w:rPr>
      </w:pPr>
      <w:r>
        <w:rPr>
          <w:rFonts w:hint="cs"/>
          <w:rtl/>
        </w:rPr>
        <w:t xml:space="preserve">پس </w:t>
      </w:r>
      <w:r w:rsidR="004D09C8">
        <w:rPr>
          <w:rFonts w:hint="cs"/>
          <w:rtl/>
        </w:rPr>
        <w:t>درنتیجه</w:t>
      </w:r>
      <w:r>
        <w:rPr>
          <w:rFonts w:hint="cs"/>
          <w:rtl/>
        </w:rPr>
        <w:t xml:space="preserve"> به وجه پنجم ن</w:t>
      </w:r>
      <w:r w:rsidR="004D09C8">
        <w:rPr>
          <w:rFonts w:hint="cs"/>
          <w:rtl/>
        </w:rPr>
        <w:t>می‌شود</w:t>
      </w:r>
      <w:r>
        <w:rPr>
          <w:rFonts w:hint="cs"/>
          <w:rtl/>
        </w:rPr>
        <w:t xml:space="preserve"> اعتماد کرد.</w:t>
      </w:r>
    </w:p>
    <w:p w:rsidR="005F71EE" w:rsidRDefault="005F71EE" w:rsidP="00E13E1E">
      <w:pPr>
        <w:pStyle w:val="2"/>
        <w:rPr>
          <w:rtl/>
        </w:rPr>
      </w:pPr>
      <w:r>
        <w:rPr>
          <w:rFonts w:hint="cs"/>
          <w:rtl/>
        </w:rPr>
        <w:lastRenderedPageBreak/>
        <w:t>6- نظر مرحوم علامه</w:t>
      </w:r>
      <w:r w:rsidR="00E13E1E">
        <w:rPr>
          <w:rFonts w:hint="cs"/>
          <w:rtl/>
        </w:rPr>
        <w:t xml:space="preserve"> طباطبائی</w:t>
      </w:r>
      <w:r>
        <w:rPr>
          <w:rFonts w:hint="cs"/>
          <w:rtl/>
        </w:rPr>
        <w:t>:</w:t>
      </w:r>
    </w:p>
    <w:p w:rsidR="005F71EE" w:rsidRDefault="005F71EE" w:rsidP="00FA57AA">
      <w:pPr>
        <w:rPr>
          <w:sz w:val="28"/>
          <w:rtl/>
        </w:rPr>
      </w:pPr>
      <w:r>
        <w:rPr>
          <w:rFonts w:hint="cs"/>
          <w:rtl/>
        </w:rPr>
        <w:t>وجه دیگری که ممکن است ا</w:t>
      </w:r>
      <w:r w:rsidR="00E13E1E">
        <w:rPr>
          <w:rFonts w:hint="cs"/>
          <w:rtl/>
        </w:rPr>
        <w:t>ز کلام علّامه به ذهن متبادر شود(</w:t>
      </w:r>
      <w:r>
        <w:rPr>
          <w:rFonts w:hint="cs"/>
          <w:rtl/>
        </w:rPr>
        <w:t>که البته کلام ایشان جای بحث و تأمل دارد</w:t>
      </w:r>
      <w:r w:rsidR="00E13E1E">
        <w:rPr>
          <w:rFonts w:hint="cs"/>
          <w:rtl/>
        </w:rPr>
        <w:t>)</w:t>
      </w:r>
      <w:r>
        <w:rPr>
          <w:rFonts w:hint="cs"/>
          <w:rtl/>
        </w:rPr>
        <w:t>،</w:t>
      </w:r>
      <w:r w:rsidR="004D09C8">
        <w:rPr>
          <w:rFonts w:hint="cs"/>
          <w:rtl/>
        </w:rPr>
        <w:t xml:space="preserve"> بحث روایی</w:t>
      </w:r>
      <w:r>
        <w:rPr>
          <w:rFonts w:hint="cs"/>
          <w:rtl/>
        </w:rPr>
        <w:t xml:space="preserve"> است که در ذیل آیه 115 یا 116 بقره آمده است</w:t>
      </w:r>
      <w:r w:rsidR="00E13E1E">
        <w:rPr>
          <w:rFonts w:hint="cs"/>
          <w:rtl/>
        </w:rPr>
        <w:t>.</w:t>
      </w:r>
      <w:r>
        <w:rPr>
          <w:rFonts w:hint="cs"/>
          <w:rtl/>
        </w:rPr>
        <w:t xml:space="preserve"> اجمالاً ایشان در ذیل آیه شریفه «</w:t>
      </w:r>
      <w:r w:rsidR="00FF0F49" w:rsidRPr="00FF0F49">
        <w:rPr>
          <w:rFonts w:hint="cs"/>
          <w:b/>
          <w:bCs/>
          <w:sz w:val="28"/>
          <w:rtl/>
        </w:rPr>
        <w:t>قُلِ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اللَّهُ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ثُمَّ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ذَرْهُمْ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في‏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خَوْضِهِمْ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يَلْعَبُون</w:t>
      </w:r>
      <w:r w:rsidR="00FF0F49" w:rsidRPr="00FF0F49">
        <w:rPr>
          <w:rFonts w:hint="cs"/>
          <w:sz w:val="28"/>
          <w:rtl/>
        </w:rPr>
        <w:t>‏</w:t>
      </w:r>
      <w:r>
        <w:rPr>
          <w:rFonts w:hint="cs"/>
          <w:sz w:val="28"/>
          <w:rtl/>
        </w:rPr>
        <w:t>»</w:t>
      </w:r>
      <w:r w:rsidR="00FF0F49">
        <w:rPr>
          <w:rFonts w:hint="cs"/>
          <w:sz w:val="28"/>
          <w:rtl/>
        </w:rPr>
        <w:t>(</w:t>
      </w:r>
      <w:r w:rsidR="00FF0F49">
        <w:rPr>
          <w:rFonts w:hint="cs"/>
          <w:rtl/>
        </w:rPr>
        <w:t>انعام/91</w:t>
      </w:r>
      <w:r w:rsidR="00FF0F49">
        <w:rPr>
          <w:rFonts w:hint="cs"/>
          <w:sz w:val="28"/>
          <w:rtl/>
        </w:rPr>
        <w:t>)</w:t>
      </w:r>
      <w:r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می‌فرمایند</w:t>
      </w:r>
      <w:r>
        <w:rPr>
          <w:rFonts w:hint="cs"/>
          <w:sz w:val="28"/>
          <w:rtl/>
        </w:rPr>
        <w:t xml:space="preserve"> که </w:t>
      </w:r>
      <w:r w:rsidR="00FA57AA">
        <w:rPr>
          <w:rFonts w:hint="cs"/>
          <w:sz w:val="28"/>
          <w:rtl/>
        </w:rPr>
        <w:t>چهار</w:t>
      </w:r>
      <w:r w:rsidR="0091123A">
        <w:rPr>
          <w:rFonts w:hint="cs"/>
          <w:sz w:val="28"/>
          <w:rtl/>
        </w:rPr>
        <w:t xml:space="preserve"> فراز در این جمله است که در کنار هم قرار گرفته </w:t>
      </w:r>
      <w:r w:rsidR="00FA57AA">
        <w:rPr>
          <w:rFonts w:hint="cs"/>
          <w:sz w:val="28"/>
          <w:rtl/>
        </w:rPr>
        <w:t>که هم</w:t>
      </w:r>
      <w:r w:rsidR="0091123A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می‌توان</w:t>
      </w:r>
      <w:r w:rsidR="0091123A">
        <w:rPr>
          <w:rFonts w:hint="cs"/>
          <w:sz w:val="28"/>
          <w:rtl/>
        </w:rPr>
        <w:t xml:space="preserve"> یک نگاه ترکیبی جامع به آن داشت و هم </w:t>
      </w:r>
      <w:r w:rsidR="004D09C8">
        <w:rPr>
          <w:rFonts w:hint="cs"/>
          <w:sz w:val="28"/>
          <w:rtl/>
        </w:rPr>
        <w:t>می‌توان</w:t>
      </w:r>
      <w:r w:rsidR="0091123A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به‌صورت</w:t>
      </w:r>
      <w:r w:rsidR="0091123A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تجزیه‌ای</w:t>
      </w:r>
      <w:r w:rsidR="0091123A">
        <w:rPr>
          <w:rFonts w:hint="cs"/>
          <w:sz w:val="28"/>
          <w:rtl/>
        </w:rPr>
        <w:t xml:space="preserve"> به آن نگاه کرد.</w:t>
      </w:r>
    </w:p>
    <w:p w:rsidR="0091123A" w:rsidRDefault="0091123A" w:rsidP="00FA57AA">
      <w:pPr>
        <w:rPr>
          <w:sz w:val="28"/>
          <w:rtl/>
        </w:rPr>
      </w:pPr>
      <w:r>
        <w:rPr>
          <w:rFonts w:hint="cs"/>
          <w:sz w:val="28"/>
          <w:rtl/>
        </w:rPr>
        <w:t>معنای ترکیبی آن برای خودش کامل و جامع است</w:t>
      </w:r>
      <w:r w:rsidR="003E7FAF">
        <w:rPr>
          <w:rFonts w:hint="cs"/>
          <w:sz w:val="28"/>
          <w:rtl/>
        </w:rPr>
        <w:t>؛</w:t>
      </w:r>
      <w:r w:rsidR="003E7FAF">
        <w:rPr>
          <w:sz w:val="28"/>
          <w:rtl/>
        </w:rPr>
        <w:t xml:space="preserve"> </w:t>
      </w:r>
      <w:r>
        <w:rPr>
          <w:rFonts w:hint="cs"/>
          <w:sz w:val="28"/>
          <w:rtl/>
        </w:rPr>
        <w:t xml:space="preserve">اما </w:t>
      </w:r>
      <w:r w:rsidR="004D09C8">
        <w:rPr>
          <w:rFonts w:hint="cs"/>
          <w:sz w:val="28"/>
          <w:rtl/>
        </w:rPr>
        <w:t>به‌صورت</w:t>
      </w:r>
      <w:r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تجزیه‌ای</w:t>
      </w:r>
      <w:r>
        <w:rPr>
          <w:rFonts w:hint="cs"/>
          <w:sz w:val="28"/>
          <w:rtl/>
        </w:rPr>
        <w:t xml:space="preserve"> هم اگر بخواهیم معنا کنیم</w:t>
      </w:r>
      <w:r w:rsidR="00FA57AA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می‌توان</w:t>
      </w:r>
      <w:r>
        <w:rPr>
          <w:rFonts w:hint="cs"/>
          <w:sz w:val="28"/>
          <w:rtl/>
        </w:rPr>
        <w:t xml:space="preserve">یم بگوییم «قل الله»، خودش </w:t>
      </w:r>
      <w:r w:rsidR="004D09C8">
        <w:rPr>
          <w:rFonts w:hint="cs"/>
          <w:sz w:val="28"/>
          <w:rtl/>
        </w:rPr>
        <w:t>به‌تنهایی</w:t>
      </w:r>
      <w:r>
        <w:rPr>
          <w:rFonts w:hint="cs"/>
          <w:sz w:val="28"/>
          <w:rtl/>
        </w:rPr>
        <w:t xml:space="preserve"> دارای معنای تام است به این معنا که </w:t>
      </w:r>
      <w:r w:rsidR="004D09C8">
        <w:rPr>
          <w:rFonts w:hint="cs"/>
          <w:sz w:val="28"/>
          <w:rtl/>
        </w:rPr>
        <w:t>همه‌چیز</w:t>
      </w:r>
      <w:r>
        <w:rPr>
          <w:rFonts w:hint="cs"/>
          <w:sz w:val="28"/>
          <w:rtl/>
        </w:rPr>
        <w:t xml:space="preserve"> خداست.</w:t>
      </w:r>
      <w:r w:rsidR="00FA57AA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می‌توان</w:t>
      </w:r>
      <w:r>
        <w:rPr>
          <w:rFonts w:hint="cs"/>
          <w:sz w:val="28"/>
          <w:rtl/>
        </w:rPr>
        <w:t xml:space="preserve"> کلمه بعدی را هم به آن اضافه کرد که باز هم دارای معنای کامل و تام </w:t>
      </w:r>
      <w:r w:rsidR="004D09C8">
        <w:rPr>
          <w:rFonts w:hint="cs"/>
          <w:sz w:val="28"/>
          <w:rtl/>
        </w:rPr>
        <w:t>می‌شود</w:t>
      </w:r>
      <w:r>
        <w:rPr>
          <w:rFonts w:hint="cs"/>
          <w:sz w:val="28"/>
          <w:rtl/>
        </w:rPr>
        <w:t xml:space="preserve"> </w:t>
      </w:r>
      <w:r w:rsidR="00FF0F49">
        <w:rPr>
          <w:rFonts w:hint="cs"/>
          <w:rtl/>
        </w:rPr>
        <w:t>«</w:t>
      </w:r>
      <w:r w:rsidR="00FF0F49" w:rsidRPr="00FF0F49">
        <w:rPr>
          <w:rFonts w:hint="cs"/>
          <w:b/>
          <w:bCs/>
          <w:sz w:val="28"/>
          <w:rtl/>
        </w:rPr>
        <w:t>قُلِ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اللَّهُ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ثُمَّ</w:t>
      </w:r>
      <w:r w:rsidR="00FF0F49" w:rsidRPr="00FF0F49">
        <w:rPr>
          <w:b/>
          <w:bCs/>
          <w:sz w:val="28"/>
          <w:rtl/>
        </w:rPr>
        <w:t xml:space="preserve"> </w:t>
      </w:r>
      <w:r w:rsidR="00FF0F49" w:rsidRPr="00FF0F49">
        <w:rPr>
          <w:rFonts w:hint="cs"/>
          <w:b/>
          <w:bCs/>
          <w:sz w:val="28"/>
          <w:rtl/>
        </w:rPr>
        <w:t>ذَرْهُمْ</w:t>
      </w:r>
      <w:r w:rsidR="00FF0F49">
        <w:rPr>
          <w:rFonts w:hint="cs"/>
          <w:sz w:val="28"/>
          <w:rtl/>
        </w:rPr>
        <w:t>»</w:t>
      </w:r>
    </w:p>
    <w:p w:rsidR="0091123A" w:rsidRDefault="00FF0F49" w:rsidP="00FA57AA">
      <w:pPr>
        <w:rPr>
          <w:sz w:val="28"/>
          <w:rtl/>
        </w:rPr>
      </w:pPr>
      <w:r>
        <w:rPr>
          <w:rFonts w:hint="cs"/>
          <w:rtl/>
        </w:rPr>
        <w:t>«</w:t>
      </w:r>
      <w:r w:rsidRPr="00FF0F49">
        <w:rPr>
          <w:rFonts w:hint="cs"/>
          <w:b/>
          <w:bCs/>
          <w:sz w:val="28"/>
          <w:rtl/>
        </w:rPr>
        <w:t>ثُمَّ</w:t>
      </w:r>
      <w:r w:rsidRPr="00FF0F49">
        <w:rPr>
          <w:b/>
          <w:bCs/>
          <w:sz w:val="28"/>
          <w:rtl/>
        </w:rPr>
        <w:t xml:space="preserve"> </w:t>
      </w:r>
      <w:r w:rsidRPr="00FF0F49">
        <w:rPr>
          <w:rFonts w:hint="cs"/>
          <w:b/>
          <w:bCs/>
          <w:sz w:val="28"/>
          <w:rtl/>
        </w:rPr>
        <w:t>ذَرْهُمْ</w:t>
      </w:r>
      <w:r w:rsidRPr="00FF0F49">
        <w:rPr>
          <w:b/>
          <w:bCs/>
          <w:sz w:val="28"/>
          <w:rtl/>
        </w:rPr>
        <w:t xml:space="preserve"> </w:t>
      </w:r>
      <w:r w:rsidRPr="00FF0F49">
        <w:rPr>
          <w:rFonts w:hint="cs"/>
          <w:b/>
          <w:bCs/>
          <w:sz w:val="28"/>
          <w:rtl/>
        </w:rPr>
        <w:t>في‏</w:t>
      </w:r>
      <w:r w:rsidRPr="00FF0F49">
        <w:rPr>
          <w:b/>
          <w:bCs/>
          <w:sz w:val="28"/>
          <w:rtl/>
        </w:rPr>
        <w:t xml:space="preserve"> </w:t>
      </w:r>
      <w:r w:rsidRPr="00FF0F49">
        <w:rPr>
          <w:rFonts w:hint="cs"/>
          <w:b/>
          <w:bCs/>
          <w:sz w:val="28"/>
          <w:rtl/>
        </w:rPr>
        <w:t>خَوْضِهِمْ</w:t>
      </w:r>
      <w:r w:rsidRPr="00FF0F49">
        <w:rPr>
          <w:rFonts w:hint="cs"/>
          <w:sz w:val="28"/>
          <w:rtl/>
        </w:rPr>
        <w:t>‏</w:t>
      </w:r>
      <w:r>
        <w:rPr>
          <w:rFonts w:hint="cs"/>
          <w:sz w:val="28"/>
          <w:rtl/>
        </w:rPr>
        <w:t xml:space="preserve">» </w:t>
      </w:r>
      <w:r w:rsidR="0091123A">
        <w:rPr>
          <w:rFonts w:hint="cs"/>
          <w:sz w:val="28"/>
          <w:rtl/>
        </w:rPr>
        <w:t xml:space="preserve">را هم </w:t>
      </w:r>
      <w:r w:rsidR="004D09C8">
        <w:rPr>
          <w:rFonts w:hint="cs"/>
          <w:sz w:val="28"/>
          <w:rtl/>
        </w:rPr>
        <w:t>می‌توان</w:t>
      </w:r>
      <w:r w:rsidR="0091123A">
        <w:rPr>
          <w:rFonts w:hint="cs"/>
          <w:sz w:val="28"/>
          <w:rtl/>
        </w:rPr>
        <w:t xml:space="preserve"> تفکیک کرد و بعد هم </w:t>
      </w:r>
      <w:r w:rsidR="004D09C8">
        <w:rPr>
          <w:rFonts w:hint="cs"/>
          <w:sz w:val="28"/>
          <w:rtl/>
        </w:rPr>
        <w:t>می‌توان</w:t>
      </w:r>
      <w:r w:rsidR="0091123A">
        <w:rPr>
          <w:rFonts w:hint="cs"/>
          <w:sz w:val="28"/>
          <w:rtl/>
        </w:rPr>
        <w:t xml:space="preserve"> </w:t>
      </w:r>
      <w:r>
        <w:rPr>
          <w:rFonts w:hint="cs"/>
          <w:rtl/>
        </w:rPr>
        <w:t>«</w:t>
      </w:r>
      <w:r w:rsidRPr="00FF0F49">
        <w:rPr>
          <w:rFonts w:hint="cs"/>
          <w:b/>
          <w:bCs/>
          <w:sz w:val="28"/>
          <w:rtl/>
        </w:rPr>
        <w:t>يَلْعَبُون</w:t>
      </w:r>
      <w:r w:rsidRPr="00FF0F49">
        <w:rPr>
          <w:rFonts w:hint="cs"/>
          <w:sz w:val="28"/>
          <w:rtl/>
        </w:rPr>
        <w:t>‏</w:t>
      </w:r>
      <w:r>
        <w:rPr>
          <w:rFonts w:hint="cs"/>
          <w:sz w:val="28"/>
          <w:rtl/>
        </w:rPr>
        <w:t xml:space="preserve">» </w:t>
      </w:r>
      <w:r w:rsidR="0091123A">
        <w:rPr>
          <w:rFonts w:hint="cs"/>
          <w:sz w:val="28"/>
          <w:rtl/>
        </w:rPr>
        <w:t xml:space="preserve">را هم اضافه کرد که </w:t>
      </w:r>
      <w:r w:rsidR="004D09C8">
        <w:rPr>
          <w:rFonts w:hint="cs"/>
          <w:sz w:val="28"/>
          <w:rtl/>
        </w:rPr>
        <w:t>درمجموع</w:t>
      </w:r>
      <w:r w:rsidR="0091123A">
        <w:rPr>
          <w:rFonts w:hint="cs"/>
          <w:sz w:val="28"/>
          <w:rtl/>
        </w:rPr>
        <w:t xml:space="preserve"> </w:t>
      </w:r>
      <w:r w:rsidR="00FA57AA">
        <w:rPr>
          <w:rFonts w:hint="cs"/>
          <w:sz w:val="28"/>
          <w:rtl/>
        </w:rPr>
        <w:t>چهار معنای مستقل و کامل</w:t>
      </w:r>
      <w:r w:rsidR="0091123A">
        <w:rPr>
          <w:rFonts w:hint="cs"/>
          <w:sz w:val="28"/>
          <w:rtl/>
        </w:rPr>
        <w:t xml:space="preserve"> را به تفکیک و تجزیه به ما </w:t>
      </w:r>
      <w:r w:rsidR="00FA57AA">
        <w:rPr>
          <w:rFonts w:hint="cs"/>
          <w:sz w:val="28"/>
          <w:rtl/>
        </w:rPr>
        <w:t xml:space="preserve">افاده </w:t>
      </w:r>
      <w:r w:rsidR="004D09C8">
        <w:rPr>
          <w:rFonts w:hint="cs"/>
          <w:sz w:val="28"/>
          <w:rtl/>
        </w:rPr>
        <w:t>می‌دهند</w:t>
      </w:r>
      <w:r w:rsidR="0091123A">
        <w:rPr>
          <w:rFonts w:hint="cs"/>
          <w:sz w:val="28"/>
          <w:rtl/>
        </w:rPr>
        <w:t xml:space="preserve"> که در ترکیب کلی یک معنا را </w:t>
      </w:r>
      <w:r w:rsidR="004D09C8">
        <w:rPr>
          <w:rFonts w:hint="cs"/>
          <w:sz w:val="28"/>
          <w:rtl/>
        </w:rPr>
        <w:t>می‌فهمیم</w:t>
      </w:r>
      <w:r w:rsidR="00FA57AA">
        <w:rPr>
          <w:rFonts w:hint="cs"/>
          <w:sz w:val="28"/>
          <w:rtl/>
        </w:rPr>
        <w:t>،</w:t>
      </w:r>
      <w:r w:rsidR="0091123A">
        <w:rPr>
          <w:rFonts w:hint="cs"/>
          <w:sz w:val="28"/>
          <w:rtl/>
        </w:rPr>
        <w:t xml:space="preserve"> ولی در این جداسازی هم </w:t>
      </w:r>
      <w:r w:rsidR="004D09C8">
        <w:rPr>
          <w:rFonts w:hint="cs"/>
          <w:sz w:val="28"/>
          <w:rtl/>
        </w:rPr>
        <w:t>می‌توان</w:t>
      </w:r>
      <w:r w:rsidR="0091123A">
        <w:rPr>
          <w:rFonts w:hint="cs"/>
          <w:sz w:val="28"/>
          <w:rtl/>
        </w:rPr>
        <w:t xml:space="preserve"> متمرکز شد و معانی دیگری را فهمید که معانی هم البته </w:t>
      </w:r>
      <w:r w:rsidR="004D09C8">
        <w:rPr>
          <w:rFonts w:hint="cs"/>
          <w:sz w:val="28"/>
          <w:rtl/>
        </w:rPr>
        <w:t>باهم</w:t>
      </w:r>
      <w:r w:rsidR="0091123A">
        <w:rPr>
          <w:rFonts w:hint="cs"/>
          <w:sz w:val="28"/>
          <w:rtl/>
        </w:rPr>
        <w:t xml:space="preserve"> مربوط هستند و علامه </w:t>
      </w:r>
      <w:r w:rsidR="00FA57AA">
        <w:rPr>
          <w:rFonts w:hint="cs"/>
          <w:sz w:val="28"/>
          <w:rtl/>
        </w:rPr>
        <w:t>دو</w:t>
      </w:r>
      <w:r w:rsidR="0091123A">
        <w:rPr>
          <w:rFonts w:hint="cs"/>
          <w:sz w:val="28"/>
          <w:rtl/>
        </w:rPr>
        <w:t xml:space="preserve"> قاعده مطرح </w:t>
      </w:r>
      <w:r w:rsidR="004D09C8">
        <w:rPr>
          <w:rFonts w:hint="cs"/>
          <w:sz w:val="28"/>
          <w:rtl/>
        </w:rPr>
        <w:t>می‌کنند</w:t>
      </w:r>
      <w:r w:rsidR="0091123A">
        <w:rPr>
          <w:rFonts w:hint="cs"/>
          <w:sz w:val="28"/>
          <w:rtl/>
        </w:rPr>
        <w:t xml:space="preserve"> که این آیه نیز ظرفیت این </w:t>
      </w:r>
      <w:r w:rsidR="00FA57AA">
        <w:rPr>
          <w:rFonts w:hint="cs"/>
          <w:sz w:val="28"/>
          <w:rtl/>
        </w:rPr>
        <w:t>دو</w:t>
      </w:r>
      <w:r w:rsidR="0091123A">
        <w:rPr>
          <w:rFonts w:hint="cs"/>
          <w:sz w:val="28"/>
          <w:rtl/>
        </w:rPr>
        <w:t xml:space="preserve"> قاعده را دارد:</w:t>
      </w:r>
    </w:p>
    <w:p w:rsidR="0091123A" w:rsidRDefault="0091123A" w:rsidP="00E13E1E">
      <w:pPr>
        <w:rPr>
          <w:sz w:val="28"/>
          <w:rtl/>
        </w:rPr>
      </w:pPr>
      <w:r>
        <w:rPr>
          <w:rFonts w:hint="cs"/>
          <w:sz w:val="28"/>
          <w:rtl/>
        </w:rPr>
        <w:t xml:space="preserve">1- بعضی از آیات </w:t>
      </w:r>
      <w:r w:rsidR="004D09C8">
        <w:rPr>
          <w:rFonts w:hint="cs"/>
          <w:sz w:val="28"/>
          <w:rtl/>
        </w:rPr>
        <w:t>به‌طور</w:t>
      </w:r>
      <w:r>
        <w:rPr>
          <w:rFonts w:hint="cs"/>
          <w:sz w:val="28"/>
          <w:rtl/>
        </w:rPr>
        <w:t xml:space="preserve"> کامل یک مفهوم منسجم </w:t>
      </w:r>
      <w:r w:rsidR="004D09C8">
        <w:rPr>
          <w:rFonts w:hint="cs"/>
          <w:sz w:val="28"/>
          <w:rtl/>
        </w:rPr>
        <w:t>منظومه‌ای</w:t>
      </w:r>
      <w:r>
        <w:rPr>
          <w:rFonts w:hint="cs"/>
          <w:sz w:val="28"/>
          <w:rtl/>
        </w:rPr>
        <w:t xml:space="preserve"> واحدی را افاده </w:t>
      </w:r>
      <w:r w:rsidR="003E7FAF">
        <w:rPr>
          <w:rFonts w:hint="cs"/>
          <w:sz w:val="28"/>
          <w:rtl/>
        </w:rPr>
        <w:t>می‌کند</w:t>
      </w:r>
      <w:r>
        <w:rPr>
          <w:rFonts w:hint="cs"/>
          <w:sz w:val="28"/>
          <w:rtl/>
        </w:rPr>
        <w:t>.</w:t>
      </w:r>
    </w:p>
    <w:p w:rsidR="0091123A" w:rsidRDefault="0091123A" w:rsidP="00E13E1E">
      <w:pPr>
        <w:rPr>
          <w:sz w:val="28"/>
          <w:rtl/>
        </w:rPr>
      </w:pPr>
      <w:r>
        <w:rPr>
          <w:rFonts w:hint="cs"/>
          <w:sz w:val="28"/>
          <w:rtl/>
        </w:rPr>
        <w:t xml:space="preserve">2- </w:t>
      </w:r>
      <w:r w:rsidR="004D09C8">
        <w:rPr>
          <w:rFonts w:hint="cs"/>
          <w:sz w:val="28"/>
          <w:rtl/>
        </w:rPr>
        <w:t>درعین‌حال</w:t>
      </w:r>
      <w:r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می‌توان</w:t>
      </w:r>
      <w:r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قطعه‌ها</w:t>
      </w:r>
      <w:r>
        <w:rPr>
          <w:rFonts w:hint="cs"/>
          <w:sz w:val="28"/>
          <w:rtl/>
        </w:rPr>
        <w:t xml:space="preserve"> را از یکدیگر جدا کرد و یک مفهوم عام یا خاص و احیاناً متفاوت از آن استفاده کرد.</w:t>
      </w:r>
    </w:p>
    <w:p w:rsidR="0091123A" w:rsidRDefault="0091123A" w:rsidP="00E13E1E">
      <w:pPr>
        <w:rPr>
          <w:sz w:val="28"/>
          <w:rtl/>
        </w:rPr>
      </w:pPr>
      <w:r>
        <w:rPr>
          <w:rFonts w:hint="cs"/>
          <w:sz w:val="28"/>
          <w:rtl/>
        </w:rPr>
        <w:t>این فرمایش مرحوم علّامه است که نیاز به کار بیشتری دارد.</w:t>
      </w:r>
    </w:p>
    <w:p w:rsidR="0091123A" w:rsidRDefault="0091123A" w:rsidP="00FA57AA">
      <w:pPr>
        <w:rPr>
          <w:sz w:val="28"/>
          <w:rtl/>
        </w:rPr>
      </w:pPr>
      <w:r>
        <w:rPr>
          <w:rFonts w:hint="cs"/>
          <w:sz w:val="28"/>
          <w:rtl/>
        </w:rPr>
        <w:t xml:space="preserve">اما اگر کسی این نظر را بپذیرد (که بنده نیز </w:t>
      </w:r>
      <w:r w:rsidR="004D09C8">
        <w:rPr>
          <w:rFonts w:hint="cs"/>
          <w:sz w:val="28"/>
          <w:rtl/>
        </w:rPr>
        <w:t>فی‌الجمله</w:t>
      </w:r>
      <w:r>
        <w:rPr>
          <w:rFonts w:hint="cs"/>
          <w:sz w:val="28"/>
          <w:rtl/>
        </w:rPr>
        <w:t xml:space="preserve"> با آن موافق هستم)</w:t>
      </w:r>
      <w:r w:rsidR="008A4F47">
        <w:rPr>
          <w:rFonts w:hint="cs"/>
          <w:sz w:val="28"/>
          <w:rtl/>
        </w:rPr>
        <w:t xml:space="preserve"> در آیات </w:t>
      </w:r>
      <w:r w:rsidR="004D09C8">
        <w:rPr>
          <w:rFonts w:hint="cs"/>
          <w:sz w:val="28"/>
          <w:rtl/>
        </w:rPr>
        <w:t>به‌هم‌پیوسته</w:t>
      </w:r>
      <w:r w:rsidR="008A4F47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می‌توان</w:t>
      </w:r>
      <w:r w:rsidR="008A4F47">
        <w:rPr>
          <w:rFonts w:hint="cs"/>
          <w:sz w:val="28"/>
          <w:rtl/>
        </w:rPr>
        <w:t xml:space="preserve">د این نظر را </w:t>
      </w:r>
      <w:r w:rsidR="004D09C8">
        <w:rPr>
          <w:rFonts w:hint="cs"/>
          <w:sz w:val="28"/>
          <w:rtl/>
        </w:rPr>
        <w:t>به‌طور</w:t>
      </w:r>
      <w:r w:rsidR="008A4F47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وسیع‌تر</w:t>
      </w:r>
      <w:r w:rsidR="008A4F47">
        <w:rPr>
          <w:rFonts w:hint="cs"/>
          <w:sz w:val="28"/>
          <w:rtl/>
        </w:rPr>
        <w:t xml:space="preserve"> پیاده کند. </w:t>
      </w:r>
      <w:r w:rsidR="004D09C8">
        <w:rPr>
          <w:rFonts w:hint="cs"/>
          <w:sz w:val="28"/>
          <w:rtl/>
        </w:rPr>
        <w:t>چراکه</w:t>
      </w:r>
      <w:r w:rsidR="008A4F47">
        <w:rPr>
          <w:rFonts w:hint="cs"/>
          <w:sz w:val="28"/>
          <w:rtl/>
        </w:rPr>
        <w:t xml:space="preserve"> سیاق همه آیات یک سوره</w:t>
      </w:r>
      <w:r w:rsidR="00FA57AA">
        <w:rPr>
          <w:rFonts w:hint="cs"/>
          <w:sz w:val="28"/>
          <w:rtl/>
        </w:rPr>
        <w:t>،</w:t>
      </w:r>
      <w:r w:rsidR="008A4F47">
        <w:rPr>
          <w:rFonts w:hint="cs"/>
          <w:sz w:val="28"/>
          <w:rtl/>
        </w:rPr>
        <w:t xml:space="preserve"> بحثی است که مدعیانی دارد که ما یک سطح آن را </w:t>
      </w:r>
      <w:r w:rsidR="004D09C8">
        <w:rPr>
          <w:rFonts w:hint="cs"/>
          <w:sz w:val="28"/>
          <w:rtl/>
        </w:rPr>
        <w:t>می‌پذیریم</w:t>
      </w:r>
      <w:r w:rsidR="008A4F47">
        <w:rPr>
          <w:rFonts w:hint="cs"/>
          <w:sz w:val="28"/>
          <w:rtl/>
        </w:rPr>
        <w:t xml:space="preserve"> و سطح دیگر آن به نظر ما برداشتی است و ما به این نرسیدیم که همه سوره یک مطلب واحد را بخواهد بگوید و یک روح واحد داشته باشد</w:t>
      </w:r>
      <w:r w:rsidR="00846A12">
        <w:rPr>
          <w:rStyle w:val="aff0"/>
          <w:sz w:val="28"/>
          <w:rtl/>
        </w:rPr>
        <w:footnoteReference w:id="2"/>
      </w:r>
      <w:r w:rsidR="008A4F47">
        <w:rPr>
          <w:rFonts w:hint="cs"/>
          <w:sz w:val="28"/>
          <w:rtl/>
        </w:rPr>
        <w:t xml:space="preserve"> و اثباتش را هم به این سادگی میسّر </w:t>
      </w:r>
      <w:r w:rsidR="004D09C8">
        <w:rPr>
          <w:rFonts w:hint="cs"/>
          <w:sz w:val="28"/>
          <w:rtl/>
        </w:rPr>
        <w:t>نمی‌دانیم</w:t>
      </w:r>
      <w:r w:rsidR="008A4F47">
        <w:rPr>
          <w:rFonts w:hint="cs"/>
          <w:sz w:val="28"/>
          <w:rtl/>
        </w:rPr>
        <w:t>.</w:t>
      </w:r>
    </w:p>
    <w:p w:rsidR="00C7674D" w:rsidRDefault="008A4F47" w:rsidP="00FA57AA">
      <w:pPr>
        <w:rPr>
          <w:sz w:val="28"/>
          <w:rtl/>
        </w:rPr>
      </w:pPr>
      <w:r>
        <w:rPr>
          <w:rFonts w:hint="cs"/>
          <w:sz w:val="28"/>
          <w:rtl/>
        </w:rPr>
        <w:t xml:space="preserve">اما در رابطه با اینکه یک </w:t>
      </w:r>
      <w:r w:rsidR="004D09C8">
        <w:rPr>
          <w:rFonts w:hint="cs"/>
          <w:sz w:val="28"/>
          <w:rtl/>
        </w:rPr>
        <w:t>زنجیره‌ای است که به نحوی به</w:t>
      </w:r>
      <w:r w:rsidR="00FA57AA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‌هم</w:t>
      </w:r>
      <w:r w:rsidR="00FA57AA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‌پیوستگی</w:t>
      </w:r>
      <w:r>
        <w:rPr>
          <w:rFonts w:hint="cs"/>
          <w:sz w:val="28"/>
          <w:rtl/>
        </w:rPr>
        <w:t xml:space="preserve"> دارند </w:t>
      </w:r>
      <w:r>
        <w:rPr>
          <w:rFonts w:ascii="Sakkal Majalla" w:hAnsi="Sakkal Majalla" w:cs="Sakkal Majalla" w:hint="cs"/>
          <w:sz w:val="28"/>
          <w:rtl/>
        </w:rPr>
        <w:t>–</w:t>
      </w:r>
      <w:r>
        <w:rPr>
          <w:rFonts w:hint="cs"/>
          <w:sz w:val="28"/>
          <w:rtl/>
        </w:rPr>
        <w:t>البته پیوستگی منطقی را هم به آن نرسیدیم- پذیرفتنی است. یک نوع پیوستگی روان</w:t>
      </w:r>
      <w:r w:rsidR="004D09C8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>ش</w:t>
      </w:r>
      <w:r w:rsidR="004D09C8">
        <w:rPr>
          <w:rFonts w:hint="cs"/>
          <w:sz w:val="28"/>
          <w:rtl/>
        </w:rPr>
        <w:t>ن</w:t>
      </w:r>
      <w:r>
        <w:rPr>
          <w:rFonts w:hint="cs"/>
          <w:sz w:val="28"/>
          <w:rtl/>
        </w:rPr>
        <w:t>اختی و روان</w:t>
      </w:r>
      <w:r w:rsidR="004D09C8">
        <w:rPr>
          <w:rFonts w:hint="cs"/>
          <w:sz w:val="28"/>
          <w:rtl/>
        </w:rPr>
        <w:t>‌</w:t>
      </w:r>
      <w:r>
        <w:rPr>
          <w:rFonts w:hint="cs"/>
          <w:sz w:val="28"/>
          <w:rtl/>
        </w:rPr>
        <w:t>شناسی مورد احتمال ماست.</w:t>
      </w:r>
    </w:p>
    <w:p w:rsidR="008A4F47" w:rsidRDefault="00C7674D" w:rsidP="00C7674D">
      <w:pPr>
        <w:rPr>
          <w:sz w:val="28"/>
          <w:rtl/>
        </w:rPr>
      </w:pPr>
      <w:r>
        <w:rPr>
          <w:rFonts w:hint="cs"/>
          <w:sz w:val="28"/>
          <w:rtl/>
        </w:rPr>
        <w:lastRenderedPageBreak/>
        <w:t xml:space="preserve"> این مطلبی </w:t>
      </w:r>
      <w:r w:rsidR="008A4F47">
        <w:rPr>
          <w:rFonts w:hint="cs"/>
          <w:sz w:val="28"/>
          <w:rtl/>
        </w:rPr>
        <w:t xml:space="preserve">علامه </w:t>
      </w:r>
      <w:r>
        <w:rPr>
          <w:rFonts w:hint="cs"/>
          <w:sz w:val="28"/>
          <w:rtl/>
        </w:rPr>
        <w:t xml:space="preserve">را </w:t>
      </w:r>
      <w:r w:rsidR="008A4F47">
        <w:rPr>
          <w:rFonts w:hint="cs"/>
          <w:sz w:val="28"/>
          <w:rtl/>
        </w:rPr>
        <w:t xml:space="preserve">ما در سیاق آیات </w:t>
      </w:r>
      <w:r w:rsidR="004D09C8">
        <w:rPr>
          <w:rFonts w:hint="cs"/>
          <w:sz w:val="28"/>
          <w:rtl/>
        </w:rPr>
        <w:t>فی‌الجمله</w:t>
      </w:r>
      <w:r w:rsidR="008A4F47">
        <w:rPr>
          <w:rFonts w:hint="cs"/>
          <w:sz w:val="28"/>
          <w:rtl/>
        </w:rPr>
        <w:t xml:space="preserve"> </w:t>
      </w:r>
      <w:r w:rsidR="004D09C8">
        <w:rPr>
          <w:rFonts w:hint="cs"/>
          <w:sz w:val="28"/>
          <w:rtl/>
        </w:rPr>
        <w:t>می‌پذیریم</w:t>
      </w:r>
      <w:r w:rsidR="008A4F47">
        <w:rPr>
          <w:rFonts w:hint="cs"/>
          <w:sz w:val="28"/>
          <w:rtl/>
        </w:rPr>
        <w:t xml:space="preserve"> که البته این هم قواعد و ضوابطی دارد.</w:t>
      </w:r>
    </w:p>
    <w:p w:rsidR="008A4F47" w:rsidRDefault="008A4F47" w:rsidP="00C7674D">
      <w:pPr>
        <w:rPr>
          <w:sz w:val="28"/>
          <w:rtl/>
        </w:rPr>
      </w:pPr>
      <w:r>
        <w:rPr>
          <w:rFonts w:hint="cs"/>
          <w:sz w:val="28"/>
          <w:rtl/>
        </w:rPr>
        <w:t>طبق این قاعده</w:t>
      </w:r>
      <w:r w:rsidR="00C7674D">
        <w:rPr>
          <w:rFonts w:hint="cs"/>
          <w:sz w:val="28"/>
          <w:rtl/>
        </w:rPr>
        <w:t xml:space="preserve">، ده </w:t>
      </w:r>
      <w:r>
        <w:rPr>
          <w:rFonts w:hint="cs"/>
          <w:sz w:val="28"/>
          <w:rtl/>
        </w:rPr>
        <w:t xml:space="preserve">آیه </w:t>
      </w:r>
      <w:r w:rsidR="004D09C8">
        <w:rPr>
          <w:rFonts w:hint="cs"/>
          <w:sz w:val="28"/>
          <w:rtl/>
        </w:rPr>
        <w:t>می‌توان</w:t>
      </w:r>
      <w:r>
        <w:rPr>
          <w:rFonts w:hint="cs"/>
          <w:sz w:val="28"/>
          <w:rtl/>
        </w:rPr>
        <w:t xml:space="preserve">د در یک سیاق باشد که این </w:t>
      </w:r>
      <w:r w:rsidR="00C7674D">
        <w:rPr>
          <w:rFonts w:hint="cs"/>
          <w:sz w:val="28"/>
          <w:rtl/>
        </w:rPr>
        <w:t>ده</w:t>
      </w:r>
      <w:r>
        <w:rPr>
          <w:rFonts w:hint="cs"/>
          <w:sz w:val="28"/>
          <w:rtl/>
        </w:rPr>
        <w:t xml:space="preserve"> آیه را در یک سیاق </w:t>
      </w:r>
      <w:r w:rsidR="004D09C8">
        <w:rPr>
          <w:rFonts w:hint="cs"/>
          <w:sz w:val="28"/>
          <w:rtl/>
        </w:rPr>
        <w:t>می‌توان</w:t>
      </w:r>
      <w:r>
        <w:rPr>
          <w:rFonts w:hint="cs"/>
          <w:sz w:val="28"/>
          <w:rtl/>
        </w:rPr>
        <w:t xml:space="preserve"> نگاه مجموعی به آن افکند که بار معنایی را افاده </w:t>
      </w:r>
      <w:r w:rsidR="003E7FAF">
        <w:rPr>
          <w:rFonts w:hint="cs"/>
          <w:sz w:val="28"/>
          <w:rtl/>
        </w:rPr>
        <w:t>می‌کند</w:t>
      </w:r>
      <w:r>
        <w:rPr>
          <w:rFonts w:hint="cs"/>
          <w:sz w:val="28"/>
          <w:rtl/>
        </w:rPr>
        <w:t xml:space="preserve"> و </w:t>
      </w:r>
      <w:r w:rsidR="004D09C8">
        <w:rPr>
          <w:rFonts w:hint="cs"/>
          <w:sz w:val="28"/>
          <w:rtl/>
        </w:rPr>
        <w:t>می‌شود</w:t>
      </w:r>
      <w:r>
        <w:rPr>
          <w:rFonts w:hint="cs"/>
          <w:sz w:val="28"/>
          <w:rtl/>
        </w:rPr>
        <w:t xml:space="preserve"> همزمان آیات را تقطیع کرد و بار معنایی جدیدی پیدا بکند. این نیز ممکن است.</w:t>
      </w:r>
    </w:p>
    <w:p w:rsidR="008A4F47" w:rsidRDefault="00846A12" w:rsidP="00E13E1E">
      <w:pPr>
        <w:rPr>
          <w:sz w:val="28"/>
          <w:rtl/>
        </w:rPr>
      </w:pPr>
      <w:r>
        <w:rPr>
          <w:rFonts w:hint="cs"/>
          <w:sz w:val="28"/>
          <w:rtl/>
        </w:rPr>
        <w:t xml:space="preserve">این یک قانون و قاعده است که مرحوم علامه </w:t>
      </w:r>
      <w:r w:rsidR="004D09C8">
        <w:rPr>
          <w:rFonts w:hint="cs"/>
          <w:sz w:val="28"/>
          <w:rtl/>
        </w:rPr>
        <w:t>فرموده‌اند</w:t>
      </w:r>
      <w:r>
        <w:rPr>
          <w:rFonts w:hint="cs"/>
          <w:sz w:val="28"/>
          <w:rtl/>
        </w:rPr>
        <w:t xml:space="preserve"> که یک آیه را </w:t>
      </w:r>
      <w:r w:rsidR="004D09C8">
        <w:rPr>
          <w:rFonts w:hint="cs"/>
          <w:sz w:val="28"/>
          <w:rtl/>
        </w:rPr>
        <w:t>درمجموع</w:t>
      </w:r>
      <w:r>
        <w:rPr>
          <w:rFonts w:hint="cs"/>
          <w:sz w:val="28"/>
          <w:rtl/>
        </w:rPr>
        <w:t xml:space="preserve"> یک نوع معنا کنیم و اگر آیه را تقطیع کنیم</w:t>
      </w:r>
      <w:r w:rsidR="00C7674D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معنای دیگری از آن حاصل شود که ما آن را در سیاق نیز تعمیم دادیم.</w:t>
      </w:r>
    </w:p>
    <w:p w:rsidR="00846A12" w:rsidRPr="0091123A" w:rsidRDefault="00846A12" w:rsidP="00C7674D">
      <w:pPr>
        <w:rPr>
          <w:sz w:val="28"/>
          <w:rtl/>
        </w:rPr>
      </w:pPr>
      <w:r>
        <w:rPr>
          <w:rFonts w:hint="cs"/>
          <w:sz w:val="28"/>
          <w:rtl/>
        </w:rPr>
        <w:t xml:space="preserve">ممکن است کسی این قاعده را به آیه شریفه </w:t>
      </w:r>
      <w:r w:rsidR="00FF0F49">
        <w:rPr>
          <w:rFonts w:hint="cs"/>
          <w:rtl/>
        </w:rPr>
        <w:t>«</w:t>
      </w:r>
      <w:r w:rsidR="00FF0F49" w:rsidRPr="003E7FAF">
        <w:rPr>
          <w:rFonts w:hint="cs"/>
          <w:b/>
          <w:bCs/>
          <w:rtl/>
        </w:rPr>
        <w:t>فَسْئَلُوا</w:t>
      </w:r>
      <w:r w:rsidR="00FF0F49" w:rsidRPr="003E7FAF">
        <w:rPr>
          <w:b/>
          <w:bCs/>
          <w:rtl/>
        </w:rPr>
        <w:t xml:space="preserve"> </w:t>
      </w:r>
      <w:r w:rsidR="00FF0F49" w:rsidRPr="003E7FAF">
        <w:rPr>
          <w:rFonts w:hint="cs"/>
          <w:b/>
          <w:bCs/>
          <w:rtl/>
        </w:rPr>
        <w:t>أَهْلَ</w:t>
      </w:r>
      <w:r w:rsidR="00FF0F49" w:rsidRPr="003E7FAF">
        <w:rPr>
          <w:b/>
          <w:bCs/>
          <w:rtl/>
        </w:rPr>
        <w:t xml:space="preserve"> </w:t>
      </w:r>
      <w:r w:rsidR="00FF0F49" w:rsidRPr="003E7FAF">
        <w:rPr>
          <w:rFonts w:hint="cs"/>
          <w:b/>
          <w:bCs/>
          <w:rtl/>
        </w:rPr>
        <w:t>الذِّكْرِ</w:t>
      </w:r>
      <w:r w:rsidR="00FF0F49">
        <w:rPr>
          <w:rFonts w:hint="cs"/>
          <w:rtl/>
        </w:rPr>
        <w:t xml:space="preserve">» </w:t>
      </w:r>
      <w:r>
        <w:rPr>
          <w:rFonts w:hint="cs"/>
          <w:sz w:val="28"/>
          <w:rtl/>
        </w:rPr>
        <w:t xml:space="preserve">نیز تطبیق بکند و بگوید که این آیه اگر </w:t>
      </w:r>
      <w:r w:rsidR="00FF0F49">
        <w:rPr>
          <w:rFonts w:hint="cs"/>
          <w:sz w:val="28"/>
          <w:rtl/>
        </w:rPr>
        <w:t>به‌عنوان</w:t>
      </w:r>
      <w:r>
        <w:rPr>
          <w:rFonts w:hint="cs"/>
          <w:sz w:val="28"/>
          <w:rtl/>
        </w:rPr>
        <w:t xml:space="preserve"> یک جمله </w:t>
      </w:r>
      <w:r w:rsidR="00C7674D">
        <w:rPr>
          <w:rFonts w:hint="cs"/>
          <w:sz w:val="28"/>
          <w:rtl/>
        </w:rPr>
        <w:t>در نظر</w:t>
      </w:r>
      <w:r>
        <w:rPr>
          <w:rFonts w:hint="cs"/>
          <w:sz w:val="28"/>
          <w:rtl/>
        </w:rPr>
        <w:t xml:space="preserve"> گرفته شود</w:t>
      </w:r>
      <w:r w:rsidR="00C7674D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همان اهل کتاب را </w:t>
      </w:r>
      <w:r w:rsidR="004D09C8">
        <w:rPr>
          <w:rFonts w:hint="cs"/>
          <w:sz w:val="28"/>
          <w:rtl/>
        </w:rPr>
        <w:t>می‌رساند</w:t>
      </w:r>
      <w:r w:rsidR="00C7674D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ولی </w:t>
      </w:r>
      <w:r w:rsidR="004D09C8">
        <w:rPr>
          <w:rFonts w:hint="cs"/>
          <w:sz w:val="28"/>
          <w:rtl/>
        </w:rPr>
        <w:t>می‌توان</w:t>
      </w:r>
      <w:r>
        <w:rPr>
          <w:rFonts w:hint="cs"/>
          <w:sz w:val="28"/>
          <w:rtl/>
        </w:rPr>
        <w:t xml:space="preserve"> </w:t>
      </w:r>
      <w:r w:rsidR="00FF0F49">
        <w:rPr>
          <w:rFonts w:hint="cs"/>
          <w:rtl/>
        </w:rPr>
        <w:t>«</w:t>
      </w:r>
      <w:r w:rsidR="00FF0F49" w:rsidRPr="003E7FAF">
        <w:rPr>
          <w:rFonts w:hint="cs"/>
          <w:b/>
          <w:bCs/>
          <w:rtl/>
        </w:rPr>
        <w:t>فَسْئَلُوا</w:t>
      </w:r>
      <w:r w:rsidR="00FF0F49">
        <w:rPr>
          <w:rFonts w:hint="cs"/>
          <w:rtl/>
        </w:rPr>
        <w:t xml:space="preserve">» </w:t>
      </w:r>
      <w:r>
        <w:rPr>
          <w:rFonts w:hint="cs"/>
          <w:sz w:val="28"/>
          <w:rtl/>
        </w:rPr>
        <w:t xml:space="preserve">را </w:t>
      </w:r>
      <w:r w:rsidR="004D09C8">
        <w:rPr>
          <w:rFonts w:hint="cs"/>
          <w:sz w:val="28"/>
          <w:rtl/>
        </w:rPr>
        <w:t>به‌تنهایی</w:t>
      </w:r>
      <w:r>
        <w:rPr>
          <w:rFonts w:hint="cs"/>
          <w:sz w:val="28"/>
          <w:rtl/>
        </w:rPr>
        <w:t xml:space="preserve"> نگاه کرد که اگر تقطیع بکنیم</w:t>
      </w:r>
      <w:r w:rsidR="00C7674D">
        <w:rPr>
          <w:rFonts w:hint="cs"/>
          <w:sz w:val="28"/>
          <w:rtl/>
        </w:rPr>
        <w:t>،</w:t>
      </w:r>
      <w:bookmarkStart w:id="0" w:name="_GoBack"/>
      <w:bookmarkEnd w:id="0"/>
      <w:r>
        <w:rPr>
          <w:rFonts w:hint="cs"/>
          <w:sz w:val="28"/>
          <w:rtl/>
        </w:rPr>
        <w:t xml:space="preserve"> فقط </w:t>
      </w:r>
      <w:r w:rsidR="003E7FAF">
        <w:rPr>
          <w:rFonts w:hint="cs"/>
          <w:sz w:val="28"/>
          <w:rtl/>
        </w:rPr>
        <w:t>اهل‌بیت</w:t>
      </w:r>
      <w:r>
        <w:rPr>
          <w:rFonts w:hint="cs"/>
          <w:sz w:val="28"/>
          <w:rtl/>
        </w:rPr>
        <w:t xml:space="preserve"> را </w:t>
      </w:r>
      <w:r w:rsidR="004D09C8">
        <w:rPr>
          <w:rFonts w:hint="cs"/>
          <w:sz w:val="28"/>
          <w:rtl/>
        </w:rPr>
        <w:t>می‌رساند</w:t>
      </w:r>
      <w:r>
        <w:rPr>
          <w:rFonts w:hint="cs"/>
          <w:sz w:val="28"/>
          <w:rtl/>
        </w:rPr>
        <w:t xml:space="preserve"> که حصر هم به همین </w:t>
      </w:r>
      <w:r w:rsidR="004D09C8">
        <w:rPr>
          <w:rFonts w:hint="cs"/>
          <w:sz w:val="28"/>
          <w:rtl/>
        </w:rPr>
        <w:t>برمی‌گردد</w:t>
      </w:r>
      <w:r>
        <w:rPr>
          <w:rFonts w:hint="cs"/>
          <w:sz w:val="28"/>
          <w:rtl/>
        </w:rPr>
        <w:t>.</w:t>
      </w:r>
    </w:p>
    <w:p w:rsidR="00873379" w:rsidRPr="00873379" w:rsidRDefault="00873379" w:rsidP="00E13E1E">
      <w:pPr>
        <w:rPr>
          <w:rtl/>
        </w:rPr>
      </w:pPr>
    </w:p>
    <w:p w:rsidR="00873379" w:rsidRDefault="00873379" w:rsidP="00E13E1E">
      <w:pPr>
        <w:rPr>
          <w:rtl/>
        </w:rPr>
      </w:pPr>
    </w:p>
    <w:p w:rsidR="00873379" w:rsidRDefault="00873379" w:rsidP="00E13E1E">
      <w:pPr>
        <w:rPr>
          <w:rtl/>
        </w:rPr>
      </w:pPr>
    </w:p>
    <w:p w:rsidR="00152670" w:rsidRPr="00873379" w:rsidRDefault="00873379" w:rsidP="00E13E1E">
      <w:pPr>
        <w:tabs>
          <w:tab w:val="left" w:pos="5466"/>
        </w:tabs>
        <w:rPr>
          <w:rtl/>
        </w:rPr>
      </w:pPr>
      <w:r>
        <w:rPr>
          <w:rtl/>
        </w:rPr>
        <w:tab/>
      </w:r>
    </w:p>
    <w:sectPr w:rsidR="00152670" w:rsidRPr="00873379" w:rsidSect="00873379">
      <w:headerReference w:type="default" r:id="rId7"/>
      <w:footerReference w:type="default" r:id="rId8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942" w:rsidRDefault="00640942" w:rsidP="000D5800">
      <w:pPr>
        <w:spacing w:after="0"/>
      </w:pPr>
      <w:r>
        <w:separator/>
      </w:r>
    </w:p>
  </w:endnote>
  <w:endnote w:type="continuationSeparator" w:id="0">
    <w:p w:rsidR="00640942" w:rsidRDefault="0064094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74D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942" w:rsidRDefault="00640942" w:rsidP="000D5800">
      <w:pPr>
        <w:spacing w:after="0"/>
      </w:pPr>
      <w:r>
        <w:separator/>
      </w:r>
    </w:p>
  </w:footnote>
  <w:footnote w:type="continuationSeparator" w:id="0">
    <w:p w:rsidR="00640942" w:rsidRDefault="00640942" w:rsidP="000D5800">
      <w:pPr>
        <w:spacing w:after="0"/>
      </w:pPr>
      <w:r>
        <w:continuationSeparator/>
      </w:r>
    </w:p>
  </w:footnote>
  <w:footnote w:id="1">
    <w:p w:rsidR="003E7FAF" w:rsidRDefault="003E7FAF" w:rsidP="003E7FAF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3E7FAF">
        <w:rPr>
          <w:rtl/>
        </w:rPr>
        <w:t xml:space="preserve"> </w:t>
      </w:r>
      <w:r w:rsidRPr="003E7FAF">
        <w:rPr>
          <w:rFonts w:hint="cs"/>
          <w:rtl/>
        </w:rPr>
        <w:t>من</w:t>
      </w:r>
      <w:r w:rsidRPr="003E7FAF">
        <w:rPr>
          <w:rtl/>
        </w:rPr>
        <w:t xml:space="preserve"> </w:t>
      </w:r>
      <w:r w:rsidRPr="003E7FAF">
        <w:rPr>
          <w:rFonts w:hint="cs"/>
          <w:rtl/>
        </w:rPr>
        <w:t>لا</w:t>
      </w:r>
      <w:r w:rsidRPr="003E7FAF">
        <w:rPr>
          <w:rtl/>
        </w:rPr>
        <w:t xml:space="preserve"> </w:t>
      </w:r>
      <w:r w:rsidRPr="003E7FAF">
        <w:rPr>
          <w:rFonts w:hint="cs"/>
          <w:rtl/>
        </w:rPr>
        <w:t>يحضره</w:t>
      </w:r>
      <w:r w:rsidRPr="003E7FAF">
        <w:rPr>
          <w:rtl/>
        </w:rPr>
        <w:t xml:space="preserve"> </w:t>
      </w:r>
      <w:r w:rsidRPr="003E7FAF">
        <w:rPr>
          <w:rFonts w:hint="cs"/>
          <w:rtl/>
        </w:rPr>
        <w:t>الفقيه،</w:t>
      </w:r>
      <w:r w:rsidRPr="003E7FAF">
        <w:rPr>
          <w:rtl/>
        </w:rPr>
        <w:t xml:space="preserve"> </w:t>
      </w:r>
      <w:r w:rsidRPr="003E7FAF">
        <w:rPr>
          <w:rFonts w:hint="cs"/>
          <w:rtl/>
        </w:rPr>
        <w:t>ج‏</w:t>
      </w:r>
      <w:r w:rsidRPr="003E7FAF">
        <w:rPr>
          <w:rtl/>
        </w:rPr>
        <w:t>4</w:t>
      </w:r>
      <w:r w:rsidRPr="003E7FAF">
        <w:rPr>
          <w:rFonts w:hint="cs"/>
          <w:rtl/>
        </w:rPr>
        <w:t>،</w:t>
      </w:r>
      <w:r w:rsidRPr="003E7FAF">
        <w:rPr>
          <w:rtl/>
        </w:rPr>
        <w:t xml:space="preserve"> </w:t>
      </w:r>
      <w:r w:rsidRPr="003E7FAF">
        <w:rPr>
          <w:rFonts w:hint="cs"/>
          <w:rtl/>
        </w:rPr>
        <w:t>ص</w:t>
      </w:r>
      <w:r w:rsidRPr="003E7FAF">
        <w:rPr>
          <w:rtl/>
        </w:rPr>
        <w:t>: 578</w:t>
      </w:r>
      <w:r>
        <w:rPr>
          <w:rFonts w:hint="cs"/>
          <w:rtl/>
        </w:rPr>
        <w:t>.</w:t>
      </w:r>
    </w:p>
  </w:footnote>
  <w:footnote w:id="2">
    <w:p w:rsidR="00846A12" w:rsidRDefault="00846A12">
      <w:pPr>
        <w:pStyle w:val="a0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در </w:t>
      </w:r>
      <w:r w:rsidR="004D09C8">
        <w:rPr>
          <w:rFonts w:hint="eastAsia"/>
          <w:rtl/>
        </w:rPr>
        <w:t>مجمع‌الب</w:t>
      </w:r>
      <w:r w:rsidR="004D09C8">
        <w:rPr>
          <w:rFonts w:hint="cs"/>
          <w:rtl/>
        </w:rPr>
        <w:t>ی</w:t>
      </w:r>
      <w:r w:rsidR="004D09C8">
        <w:rPr>
          <w:rFonts w:hint="eastAsia"/>
          <w:rtl/>
        </w:rPr>
        <w:t>ان</w:t>
      </w:r>
      <w:r>
        <w:rPr>
          <w:rFonts w:hint="cs"/>
          <w:rtl/>
        </w:rPr>
        <w:t xml:space="preserve"> نیز قائل به این مطلب </w:t>
      </w:r>
      <w:r w:rsidR="004D09C8">
        <w:rPr>
          <w:rFonts w:hint="eastAsia"/>
          <w:rtl/>
        </w:rPr>
        <w:t>شده‌اند</w:t>
      </w:r>
      <w:r>
        <w:rPr>
          <w:rFonts w:hint="cs"/>
          <w:rtl/>
        </w:rPr>
        <w:t xml:space="preserve"> که البته در آنجا </w:t>
      </w:r>
      <w:r w:rsidR="004D09C8">
        <w:rPr>
          <w:rFonts w:hint="eastAsia"/>
          <w:rtl/>
        </w:rPr>
        <w:t>سوره‌ها</w:t>
      </w:r>
      <w:r>
        <w:rPr>
          <w:rFonts w:hint="cs"/>
          <w:rtl/>
        </w:rPr>
        <w:t xml:space="preserve"> را نیز به یکدیگر ربط </w:t>
      </w:r>
      <w:r w:rsidR="004D09C8">
        <w:rPr>
          <w:rFonts w:hint="eastAsia"/>
          <w:rtl/>
        </w:rPr>
        <w:t>م</w:t>
      </w:r>
      <w:r w:rsidR="004D09C8">
        <w:rPr>
          <w:rFonts w:hint="cs"/>
          <w:rtl/>
        </w:rPr>
        <w:t>ی‌</w:t>
      </w:r>
      <w:r w:rsidR="004D09C8">
        <w:rPr>
          <w:rFonts w:hint="eastAsia"/>
          <w:rtl/>
        </w:rPr>
        <w:t>دهد</w:t>
      </w:r>
      <w:r>
        <w:rPr>
          <w:rFonts w:hint="cs"/>
          <w:rtl/>
        </w:rPr>
        <w:t xml:space="preserve">. برخی </w:t>
      </w:r>
      <w:r w:rsidR="004D09C8">
        <w:rPr>
          <w:rFonts w:hint="eastAsia"/>
          <w:rtl/>
        </w:rPr>
        <w:t>آمده‌اند</w:t>
      </w:r>
      <w:r>
        <w:rPr>
          <w:rFonts w:hint="cs"/>
          <w:rtl/>
        </w:rPr>
        <w:t xml:space="preserve"> که </w:t>
      </w:r>
      <w:r w:rsidR="004D09C8">
        <w:rPr>
          <w:rFonts w:hint="eastAsia"/>
          <w:rtl/>
        </w:rPr>
        <w:t>سوره‌ها</w:t>
      </w:r>
      <w:r>
        <w:rPr>
          <w:rFonts w:hint="cs"/>
          <w:rtl/>
        </w:rPr>
        <w:t xml:space="preserve"> را بر حسب نزول به هم ربط </w:t>
      </w:r>
      <w:r w:rsidR="00AE50A2">
        <w:rPr>
          <w:rFonts w:hint="eastAsia"/>
          <w:rtl/>
        </w:rPr>
        <w:t>داده‌اند</w:t>
      </w:r>
      <w:r>
        <w:rPr>
          <w:rFonts w:hint="cs"/>
          <w:rtl/>
        </w:rPr>
        <w:t xml:space="preserve"> که جای بحث دارد.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B15A14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80768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B15A14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تاریخ جلسه:</w:t>
    </w:r>
    <w:r w:rsidR="00B15A14">
      <w:rPr>
        <w:rFonts w:ascii="Adobe Arabic" w:hAnsi="Adobe Arabic" w:cs="Adobe Arabic" w:hint="cs"/>
        <w:b/>
        <w:bCs/>
        <w:sz w:val="24"/>
        <w:szCs w:val="24"/>
        <w:rtl/>
      </w:rPr>
      <w:t xml:space="preserve"> 09/02/1394</w:t>
    </w:r>
  </w:p>
  <w:p w:rsidR="00873379" w:rsidRDefault="00873379" w:rsidP="00B15A14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B15A14">
      <w:rPr>
        <w:rFonts w:ascii="Adobe Arabic" w:hAnsi="Adobe Arabic" w:cs="Adobe Arabic" w:hint="cs"/>
        <w:b/>
        <w:bCs/>
        <w:sz w:val="24"/>
        <w:szCs w:val="24"/>
        <w:rtl/>
      </w:rPr>
      <w:t>ی: مسأله تقلید ـ آیه ذکر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شماره جلسه:</w:t>
    </w:r>
    <w:r w:rsidR="00B15A14">
      <w:rPr>
        <w:rFonts w:ascii="Adobe Arabic" w:hAnsi="Adobe Arabic" w:cs="Adobe Arabic" w:hint="cs"/>
        <w:b/>
        <w:bCs/>
        <w:sz w:val="24"/>
        <w:szCs w:val="24"/>
        <w:rtl/>
      </w:rPr>
      <w:t xml:space="preserve"> 106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25DA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33"/>
    <w:rsid w:val="000228A2"/>
    <w:rsid w:val="000324F1"/>
    <w:rsid w:val="00041FE0"/>
    <w:rsid w:val="00052BA3"/>
    <w:rsid w:val="0005513D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7FAF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71D33"/>
    <w:rsid w:val="004B337F"/>
    <w:rsid w:val="004D09C8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5F71EE"/>
    <w:rsid w:val="00610C18"/>
    <w:rsid w:val="00612385"/>
    <w:rsid w:val="0061376C"/>
    <w:rsid w:val="00636EFA"/>
    <w:rsid w:val="00640942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A12"/>
    <w:rsid w:val="008644F4"/>
    <w:rsid w:val="00873379"/>
    <w:rsid w:val="008748B8"/>
    <w:rsid w:val="00883733"/>
    <w:rsid w:val="008965D2"/>
    <w:rsid w:val="008A0A5D"/>
    <w:rsid w:val="008A236D"/>
    <w:rsid w:val="008A4F47"/>
    <w:rsid w:val="008B565A"/>
    <w:rsid w:val="008C3414"/>
    <w:rsid w:val="008D030F"/>
    <w:rsid w:val="008D36D5"/>
    <w:rsid w:val="008E3903"/>
    <w:rsid w:val="008F63E3"/>
    <w:rsid w:val="0091123A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3F"/>
    <w:rsid w:val="009C7B4F"/>
    <w:rsid w:val="009F4EB3"/>
    <w:rsid w:val="00A06D48"/>
    <w:rsid w:val="00A07F92"/>
    <w:rsid w:val="00A17B1E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E50A2"/>
    <w:rsid w:val="00AF0F1A"/>
    <w:rsid w:val="00B15027"/>
    <w:rsid w:val="00B15A14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E2463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7674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044E"/>
    <w:rsid w:val="00D7635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3E1E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85929"/>
    <w:rsid w:val="00FA57AA"/>
    <w:rsid w:val="00FC0862"/>
    <w:rsid w:val="00FC70FB"/>
    <w:rsid w:val="00FD143D"/>
    <w:rsid w:val="00F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26E971F-8EBD-477E-9F70-75570E83E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7FA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,تیتر اول"/>
    <w:basedOn w:val="a"/>
    <w:next w:val="a"/>
    <w:link w:val="10"/>
    <w:autoRedefine/>
    <w:uiPriority w:val="9"/>
    <w:qFormat/>
    <w:rsid w:val="003E7FA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3E7FAF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3E7FAF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"/>
    <w:next w:val="a"/>
    <w:link w:val="40"/>
    <w:autoRedefine/>
    <w:uiPriority w:val="9"/>
    <w:unhideWhenUsed/>
    <w:qFormat/>
    <w:rsid w:val="003E7FAF"/>
    <w:pPr>
      <w:outlineLvl w:val="3"/>
    </w:pPr>
    <w:rPr>
      <w:b/>
      <w:bCs/>
      <w:sz w:val="36"/>
      <w:szCs w:val="36"/>
    </w:rPr>
  </w:style>
  <w:style w:type="paragraph" w:styleId="5">
    <w:name w:val="heading 5"/>
    <w:aliases w:val="سرفصل5,سرفصل 5"/>
    <w:basedOn w:val="a"/>
    <w:next w:val="a"/>
    <w:link w:val="50"/>
    <w:autoRedefine/>
    <w:uiPriority w:val="9"/>
    <w:unhideWhenUsed/>
    <w:qFormat/>
    <w:rsid w:val="003E7FA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aliases w:val="سرفصل6,سرفصل 6"/>
    <w:basedOn w:val="a"/>
    <w:next w:val="a"/>
    <w:link w:val="60"/>
    <w:autoRedefine/>
    <w:uiPriority w:val="9"/>
    <w:semiHidden/>
    <w:unhideWhenUsed/>
    <w:qFormat/>
    <w:rsid w:val="003E7FA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7">
    <w:name w:val="heading 7"/>
    <w:aliases w:val="سرفصل7,سرفصل 7"/>
    <w:basedOn w:val="a"/>
    <w:next w:val="a"/>
    <w:link w:val="70"/>
    <w:autoRedefine/>
    <w:uiPriority w:val="9"/>
    <w:semiHidden/>
    <w:unhideWhenUsed/>
    <w:qFormat/>
    <w:rsid w:val="003E7FA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3E7FA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0"/>
    <w:next w:val="a0"/>
    <w:link w:val="90"/>
    <w:autoRedefine/>
    <w:uiPriority w:val="9"/>
    <w:semiHidden/>
    <w:unhideWhenUsed/>
    <w:qFormat/>
    <w:rsid w:val="003E7FA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,تیتر اول نویسه"/>
    <w:link w:val="1"/>
    <w:uiPriority w:val="9"/>
    <w:rsid w:val="003E7FAF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3E7FAF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3E7FAF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3E7FAF"/>
    <w:rPr>
      <w:rFonts w:eastAsiaTheme="minorHAnsi" w:cs="2  Badr"/>
      <w:b/>
      <w:bCs/>
      <w:sz w:val="36"/>
      <w:szCs w:val="36"/>
    </w:rPr>
  </w:style>
  <w:style w:type="character" w:customStyle="1" w:styleId="50">
    <w:name w:val="سرصفحه 5 نویسه"/>
    <w:aliases w:val="سرفصل5 نویسه,سرفصل 5 نویسه"/>
    <w:link w:val="5"/>
    <w:uiPriority w:val="9"/>
    <w:rsid w:val="003E7FAF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3E7FAF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3E7FAF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3E7FAF"/>
    <w:pPr>
      <w:spacing w:after="0"/>
      <w:ind w:left="442"/>
    </w:pPr>
    <w:rPr>
      <w:rFonts w:eastAsia="2  Lotus"/>
    </w:rPr>
  </w:style>
  <w:style w:type="character" w:styleId="a4">
    <w:name w:val="Subtle Reference"/>
    <w:aliases w:val="مرجع"/>
    <w:uiPriority w:val="31"/>
    <w:qFormat/>
    <w:rsid w:val="003E7FAF"/>
    <w:rPr>
      <w:rFonts w:cs="2  Lotus"/>
      <w:smallCaps/>
      <w:color w:val="auto"/>
      <w:szCs w:val="28"/>
      <w:u w:val="single"/>
    </w:rPr>
  </w:style>
  <w:style w:type="character" w:styleId="a5">
    <w:name w:val="Intense Reference"/>
    <w:uiPriority w:val="32"/>
    <w:qFormat/>
    <w:rsid w:val="003E7FA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6">
    <w:name w:val="Book Title"/>
    <w:uiPriority w:val="33"/>
    <w:qFormat/>
    <w:rsid w:val="003E7FAF"/>
    <w:rPr>
      <w:rFonts w:cs="2  Titr"/>
      <w:b/>
      <w:bCs/>
      <w:smallCaps/>
      <w:spacing w:val="5"/>
      <w:szCs w:val="100"/>
    </w:rPr>
  </w:style>
  <w:style w:type="paragraph" w:styleId="a7">
    <w:name w:val="TOC Heading"/>
    <w:basedOn w:val="1"/>
    <w:next w:val="a"/>
    <w:uiPriority w:val="39"/>
    <w:semiHidden/>
    <w:unhideWhenUsed/>
    <w:qFormat/>
    <w:rsid w:val="003E7FA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8">
    <w:name w:val="No Spacing"/>
    <w:aliases w:val="متن عربي"/>
    <w:link w:val="a9"/>
    <w:autoRedefine/>
    <w:uiPriority w:val="1"/>
    <w:qFormat/>
    <w:rsid w:val="003E7FAF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aliases w:val="سرفصل6 نویسه,سرفصل 6 نویسه"/>
    <w:link w:val="6"/>
    <w:uiPriority w:val="9"/>
    <w:semiHidden/>
    <w:rsid w:val="003E7FAF"/>
    <w:rPr>
      <w:rFonts w:ascii="Cambria" w:eastAsia="2  Lotus" w:hAnsi="Cambria" w:cs="2  Badr"/>
      <w:bCs/>
      <w:i/>
      <w:sz w:val="36"/>
      <w:szCs w:val="36"/>
    </w:rPr>
  </w:style>
  <w:style w:type="character" w:customStyle="1" w:styleId="70">
    <w:name w:val="سرصفحه 7 نویسه"/>
    <w:aliases w:val="سرفصل7 نویسه,سرفصل 7 نویسه"/>
    <w:link w:val="7"/>
    <w:uiPriority w:val="9"/>
    <w:semiHidden/>
    <w:rsid w:val="003E7FAF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3E7FAF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3E7FAF"/>
    <w:rPr>
      <w:rFonts w:ascii="Cambria" w:eastAsia="2  Lotus" w:hAnsi="Cambria" w:cs="2  Lotus"/>
      <w:i/>
      <w:szCs w:val="28"/>
    </w:rPr>
  </w:style>
  <w:style w:type="paragraph" w:styleId="a0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1"/>
    <w:link w:val="a0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3E7FAF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3E7FAF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3E7FAF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3E7FAF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3E7FAF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3E7FA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3E7FA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3E7FAF"/>
    <w:pPr>
      <w:numPr>
        <w:ilvl w:val="1"/>
      </w:numPr>
      <w:spacing w:after="240"/>
      <w:ind w:firstLine="284"/>
      <w:jc w:val="left"/>
    </w:pPr>
    <w:rPr>
      <w:rFonts w:ascii="Cambria" w:eastAsia="2  Badr" w:hAnsi="Cambria"/>
      <w:bCs/>
      <w:i/>
      <w:spacing w:val="15"/>
      <w:sz w:val="24"/>
      <w:szCs w:val="20"/>
    </w:rPr>
  </w:style>
  <w:style w:type="character" w:customStyle="1" w:styleId="af">
    <w:name w:val="زیر نویس نویسه"/>
    <w:aliases w:val="پاورقي نویسه"/>
    <w:link w:val="ae"/>
    <w:uiPriority w:val="11"/>
    <w:rsid w:val="003E7FAF"/>
    <w:rPr>
      <w:rFonts w:ascii="Cambria" w:eastAsia="2  Badr" w:hAnsi="Cambria" w:cs="2  Badr"/>
      <w:bCs/>
      <w:i/>
      <w:spacing w:val="15"/>
      <w:sz w:val="24"/>
    </w:rPr>
  </w:style>
  <w:style w:type="character" w:styleId="af0">
    <w:name w:val="Emphasis"/>
    <w:uiPriority w:val="20"/>
    <w:qFormat/>
    <w:rsid w:val="003E7FAF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8"/>
    <w:uiPriority w:val="1"/>
    <w:rsid w:val="003E7FAF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3E7FAF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3E7FAF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3E7FAF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3E7FAF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3E7FA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3E7FAF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3E7FAF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3E7FAF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1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1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1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2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1"/>
    <w:uiPriority w:val="99"/>
    <w:semiHidden/>
    <w:unhideWhenUsed/>
    <w:rsid w:val="008A0A5D"/>
    <w:rPr>
      <w:vertAlign w:val="superscript"/>
    </w:rPr>
  </w:style>
  <w:style w:type="character" w:customStyle="1" w:styleId="12">
    <w:name w:val="فهرست مطالب 1 نویسه"/>
    <w:basedOn w:val="a1"/>
    <w:link w:val="11"/>
    <w:uiPriority w:val="39"/>
    <w:rsid w:val="003E7FAF"/>
    <w:rPr>
      <w:rFonts w:eastAsiaTheme="minorEastAsia" w:cs="2  Badr"/>
      <w:sz w:val="22"/>
      <w:szCs w:val="28"/>
    </w:rPr>
  </w:style>
  <w:style w:type="character" w:styleId="aff1">
    <w:name w:val="annotation reference"/>
    <w:basedOn w:val="a1"/>
    <w:uiPriority w:val="99"/>
    <w:semiHidden/>
    <w:unhideWhenUsed/>
    <w:rsid w:val="003E7FAF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3E7FAF"/>
    <w:rPr>
      <w:sz w:val="20"/>
      <w:szCs w:val="20"/>
    </w:rPr>
  </w:style>
  <w:style w:type="character" w:customStyle="1" w:styleId="aff3">
    <w:name w:val="متن نظر نویسه"/>
    <w:basedOn w:val="a1"/>
    <w:link w:val="aff2"/>
    <w:uiPriority w:val="99"/>
    <w:semiHidden/>
    <w:rsid w:val="003E7FAF"/>
    <w:rPr>
      <w:rFonts w:eastAsiaTheme="minorHAnsi" w:cs="2  Badr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E7FAF"/>
    <w:rPr>
      <w:b/>
      <w:bCs/>
    </w:rPr>
  </w:style>
  <w:style w:type="character" w:customStyle="1" w:styleId="aff5">
    <w:name w:val="موضوع توضیح نویسه"/>
    <w:basedOn w:val="aff3"/>
    <w:link w:val="aff4"/>
    <w:uiPriority w:val="99"/>
    <w:semiHidden/>
    <w:rsid w:val="003E7FAF"/>
    <w:rPr>
      <w:rFonts w:eastAsiaTheme="minorHAnsi" w:cs="2  Bad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570;&#1602;&#1575;&#1740;%20&#1593;&#1604;&#1608;&#1740;\&#1606;&#1605;&#1608;&#1606;&#1607;%20&#1606;&#1605;&#1575;&#1740;&#1607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7731-17D2-4EB8-939C-4F58B0A8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فقه.dotx</Template>
  <TotalTime>168</TotalTime>
  <Pages>1</Pages>
  <Words>1238</Words>
  <Characters>7059</Characters>
  <Application>Microsoft Office Word</Application>
  <DocSecurity>0</DocSecurity>
  <Lines>58</Lines>
  <Paragraphs>16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5</cp:revision>
  <dcterms:created xsi:type="dcterms:W3CDTF">2015-04-29T11:51:00Z</dcterms:created>
  <dcterms:modified xsi:type="dcterms:W3CDTF">2015-05-03T10:06:00Z</dcterms:modified>
</cp:coreProperties>
</file>