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Pr="001F3135" w:rsidRDefault="00B65C0B" w:rsidP="00751DBB">
      <w:pPr>
        <w:pStyle w:val="1"/>
        <w:rPr>
          <w:rtl/>
        </w:rPr>
      </w:pPr>
      <w:r w:rsidRPr="001F3135">
        <w:rPr>
          <w:rFonts w:hint="cs"/>
          <w:rtl/>
        </w:rPr>
        <w:t>اشاره</w:t>
      </w:r>
    </w:p>
    <w:p w:rsidR="00B65C0B" w:rsidRPr="001F3135" w:rsidRDefault="00B65C0B" w:rsidP="00B65C0B">
      <w:pPr>
        <w:rPr>
          <w:rtl/>
        </w:rPr>
      </w:pPr>
      <w:r w:rsidRPr="001F3135">
        <w:rPr>
          <w:rFonts w:hint="cs"/>
          <w:rtl/>
        </w:rPr>
        <w:t xml:space="preserve">بحث در استدلال به آیه ذکر برای </w:t>
      </w:r>
      <w:r w:rsidR="007B1297" w:rsidRPr="001F3135">
        <w:rPr>
          <w:rFonts w:hint="cs"/>
          <w:rtl/>
        </w:rPr>
        <w:t>حجیت</w:t>
      </w:r>
      <w:r w:rsidRPr="001F3135">
        <w:rPr>
          <w:rFonts w:hint="cs"/>
          <w:rtl/>
        </w:rPr>
        <w:t xml:space="preserve"> فتوا بود و نکاتی در ذیل آیه مطرح شد و رسیدیم به استدلال به آیه که عرض شد استدلال به آیه</w:t>
      </w:r>
      <w:r w:rsidR="007B1297" w:rsidRPr="001F3135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متوقف بر چند مقدمه است که تقریر شد و سپس به مناقشات و اشکالاتی که بر استدلالات به آیه بود </w:t>
      </w:r>
      <w:r w:rsidR="007B1297" w:rsidRPr="001F3135">
        <w:rPr>
          <w:rFonts w:hint="cs"/>
          <w:rtl/>
        </w:rPr>
        <w:t>پرداختیم</w:t>
      </w:r>
      <w:r w:rsidRPr="001F3135">
        <w:rPr>
          <w:rFonts w:hint="cs"/>
          <w:rtl/>
        </w:rPr>
        <w:t>. یک اش</w:t>
      </w:r>
      <w:r w:rsidR="007B1297" w:rsidRPr="001F3135">
        <w:rPr>
          <w:rFonts w:hint="cs"/>
          <w:rtl/>
        </w:rPr>
        <w:t>ک</w:t>
      </w:r>
      <w:r w:rsidRPr="001F3135">
        <w:rPr>
          <w:rFonts w:hint="cs"/>
          <w:rtl/>
        </w:rPr>
        <w:t xml:space="preserve">ال </w:t>
      </w:r>
      <w:r w:rsidR="007B1297" w:rsidRPr="001F3135">
        <w:rPr>
          <w:rFonts w:hint="cs"/>
          <w:rtl/>
        </w:rPr>
        <w:t>مورد</w:t>
      </w:r>
      <w:r w:rsidR="006C6608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بررسی</w:t>
      </w:r>
      <w:r w:rsidRPr="001F3135">
        <w:rPr>
          <w:rFonts w:hint="cs"/>
          <w:rtl/>
        </w:rPr>
        <w:t xml:space="preserve"> قرار گرفت و به نحوی قابل دفع بود.</w:t>
      </w:r>
    </w:p>
    <w:p w:rsidR="00B65C0B" w:rsidRPr="001F3135" w:rsidRDefault="00B65C0B" w:rsidP="00751DBB">
      <w:pPr>
        <w:pStyle w:val="2"/>
        <w:rPr>
          <w:rtl/>
        </w:rPr>
      </w:pPr>
      <w:r w:rsidRPr="001F3135">
        <w:rPr>
          <w:rFonts w:hint="cs"/>
          <w:rtl/>
        </w:rPr>
        <w:t>اشکال دوم: اشکال مرحوم شیخ و شهید صدر</w:t>
      </w:r>
    </w:p>
    <w:p w:rsidR="00B65C0B" w:rsidRPr="001F3135" w:rsidRDefault="00B65C0B" w:rsidP="006C6608">
      <w:pPr>
        <w:rPr>
          <w:rtl/>
        </w:rPr>
      </w:pPr>
      <w:r w:rsidRPr="001F3135">
        <w:rPr>
          <w:rFonts w:hint="cs"/>
          <w:rtl/>
        </w:rPr>
        <w:t xml:space="preserve"> اشکال دومی که</w:t>
      </w:r>
      <w:r w:rsidR="007B1297" w:rsidRPr="001F3135">
        <w:rPr>
          <w:rFonts w:hint="cs"/>
          <w:rtl/>
        </w:rPr>
        <w:t xml:space="preserve"> بر</w:t>
      </w:r>
      <w:r w:rsidRPr="001F3135">
        <w:rPr>
          <w:rFonts w:hint="cs"/>
          <w:rtl/>
        </w:rPr>
        <w:t xml:space="preserve"> استدلال به آیه ذکر برای حجیت فتوا شده است و در کلمات بزرگانی چون مرحوم شیخ و شهید صدر نیز آمده است</w:t>
      </w:r>
      <w:r w:rsidR="006C6608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6C6608">
        <w:rPr>
          <w:rFonts w:hint="cs"/>
          <w:rtl/>
        </w:rPr>
        <w:t>با توجه به</w:t>
      </w:r>
      <w:r w:rsidRPr="001F3135">
        <w:rPr>
          <w:rFonts w:hint="cs"/>
          <w:rtl/>
        </w:rPr>
        <w:t xml:space="preserve"> دو نکته دارای اشکال است:</w:t>
      </w:r>
    </w:p>
    <w:p w:rsidR="00B65C0B" w:rsidRPr="001F3135" w:rsidRDefault="00B65C0B" w:rsidP="00B65C0B">
      <w:pPr>
        <w:rPr>
          <w:rtl/>
        </w:rPr>
      </w:pPr>
      <w:r w:rsidRPr="001F3135">
        <w:rPr>
          <w:rFonts w:hint="cs"/>
          <w:rtl/>
        </w:rPr>
        <w:t>1- سیاق آیه، سیاق مناظره و جدل با مشرکین است و مخاطب در این جدل و مناظره و بحث</w:t>
      </w:r>
      <w:r w:rsidR="007B1297" w:rsidRPr="001F3135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مشرکین هستند که زمینه تعبدی در </w:t>
      </w:r>
      <w:r w:rsidR="007B1297" w:rsidRPr="001F3135">
        <w:rPr>
          <w:rFonts w:hint="cs"/>
          <w:rtl/>
        </w:rPr>
        <w:t>آن‌ها</w:t>
      </w:r>
      <w:r w:rsidRPr="001F3135">
        <w:rPr>
          <w:rFonts w:hint="cs"/>
          <w:rtl/>
        </w:rPr>
        <w:t xml:space="preserve"> وجود ندارد و اصلاً امکان تعبد به </w:t>
      </w:r>
      <w:r w:rsidR="007B1297" w:rsidRPr="001F3135">
        <w:rPr>
          <w:rFonts w:hint="cs"/>
          <w:rtl/>
        </w:rPr>
        <w:t>آن‌ها</w:t>
      </w:r>
      <w:r w:rsidRPr="001F3135">
        <w:rPr>
          <w:rFonts w:hint="cs"/>
          <w:rtl/>
        </w:rPr>
        <w:t xml:space="preserve"> نیست</w:t>
      </w:r>
      <w:r w:rsidR="007B1297" w:rsidRPr="001F3135">
        <w:rPr>
          <w:rFonts w:hint="cs"/>
          <w:rtl/>
        </w:rPr>
        <w:t>؛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چراکه</w:t>
      </w:r>
      <w:r w:rsidRPr="001F3135">
        <w:rPr>
          <w:rFonts w:hint="cs"/>
          <w:rtl/>
        </w:rPr>
        <w:t xml:space="preserve"> کسانی که </w:t>
      </w:r>
      <w:r w:rsidR="00D110AA" w:rsidRPr="001F3135">
        <w:rPr>
          <w:rFonts w:hint="cs"/>
          <w:rtl/>
        </w:rPr>
        <w:t>اصلاً دینی را نپذیرفتند و در اصل رسالت</w:t>
      </w:r>
      <w:r w:rsidR="007B1297" w:rsidRPr="001F3135">
        <w:rPr>
          <w:rtl/>
        </w:rPr>
        <w:t xml:space="preserve"> </w:t>
      </w:r>
      <w:r w:rsidR="00D110AA" w:rsidRPr="001F3135">
        <w:rPr>
          <w:rFonts w:hint="cs"/>
          <w:rtl/>
        </w:rPr>
        <w:t>و در دین تردید دارند</w:t>
      </w:r>
      <w:r w:rsidR="007B1297" w:rsidRPr="001F3135">
        <w:rPr>
          <w:rFonts w:hint="cs"/>
          <w:rtl/>
        </w:rPr>
        <w:t>،</w:t>
      </w:r>
      <w:r w:rsidR="00523A7E" w:rsidRPr="001F3135">
        <w:rPr>
          <w:rFonts w:hint="cs"/>
          <w:rtl/>
        </w:rPr>
        <w:t xml:space="preserve"> نمی‌</w:t>
      </w:r>
      <w:r w:rsidR="00D110AA" w:rsidRPr="001F3135">
        <w:rPr>
          <w:rFonts w:hint="cs"/>
          <w:rtl/>
        </w:rPr>
        <w:t xml:space="preserve">توانند مخاطب بیان مولوی تعبدی بشوند. </w:t>
      </w:r>
    </w:p>
    <w:p w:rsidR="00D110AA" w:rsidRPr="001F3135" w:rsidRDefault="00D110AA" w:rsidP="00912DC8">
      <w:pPr>
        <w:rPr>
          <w:rtl/>
        </w:rPr>
      </w:pPr>
      <w:r w:rsidRPr="001F3135">
        <w:rPr>
          <w:rFonts w:hint="cs"/>
          <w:rtl/>
        </w:rPr>
        <w:t xml:space="preserve">2- مورد این بحث، یک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اعتقادی است. </w:t>
      </w:r>
      <w:r w:rsidR="007B1297" w:rsidRPr="001F3135">
        <w:rPr>
          <w:rFonts w:hint="cs"/>
          <w:rtl/>
        </w:rPr>
        <w:t>درواقع</w:t>
      </w:r>
      <w:r w:rsidRPr="001F3135">
        <w:rPr>
          <w:rFonts w:hint="cs"/>
          <w:rtl/>
        </w:rPr>
        <w:t xml:space="preserve"> مورد این بحث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رسالت است و اینکه مشرکین شرط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دانستند که</w:t>
      </w:r>
      <w:r w:rsidR="006C6608">
        <w:rPr>
          <w:rFonts w:hint="cs"/>
          <w:rtl/>
        </w:rPr>
        <w:t xml:space="preserve"> رسول</w:t>
      </w:r>
      <w:r w:rsidRPr="001F3135">
        <w:rPr>
          <w:rFonts w:hint="cs"/>
          <w:rtl/>
        </w:rPr>
        <w:t xml:space="preserve"> از جنس بشر نباشد و یا اینکه با آیات باهره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نبی و رسول مبعوث بشود که یک بحث اعتقادی است</w:t>
      </w:r>
      <w:r w:rsidR="00912DC8">
        <w:rPr>
          <w:rFonts w:hint="cs"/>
          <w:rtl/>
        </w:rPr>
        <w:t xml:space="preserve"> و </w:t>
      </w:r>
      <w:r w:rsidRPr="001F3135">
        <w:rPr>
          <w:rFonts w:hint="cs"/>
          <w:rtl/>
        </w:rPr>
        <w:t xml:space="preserve">در امور اعتقادی علم و </w:t>
      </w:r>
      <w:r w:rsidR="007B1297" w:rsidRPr="001F3135">
        <w:rPr>
          <w:rFonts w:hint="cs"/>
          <w:rtl/>
        </w:rPr>
        <w:t>اذعان</w:t>
      </w:r>
      <w:r w:rsidRPr="001F3135">
        <w:rPr>
          <w:rFonts w:hint="cs"/>
          <w:rtl/>
        </w:rPr>
        <w:t xml:space="preserve"> علمی شرط است و صِرف خبر یا روایت و یا دلیل </w:t>
      </w:r>
      <w:r w:rsidR="007B1297" w:rsidRPr="001F3135">
        <w:rPr>
          <w:rFonts w:hint="cs"/>
          <w:rtl/>
        </w:rPr>
        <w:t>ظنی</w:t>
      </w:r>
      <w:r w:rsidRPr="001F3135">
        <w:rPr>
          <w:rFonts w:hint="cs"/>
          <w:rtl/>
        </w:rPr>
        <w:t xml:space="preserve"> کفایت</w:t>
      </w:r>
      <w:r w:rsidR="00523A7E" w:rsidRPr="001F3135">
        <w:rPr>
          <w:rFonts w:hint="cs"/>
          <w:rtl/>
        </w:rPr>
        <w:t xml:space="preserve"> نمی‌</w:t>
      </w:r>
      <w:r w:rsidRPr="001F3135">
        <w:rPr>
          <w:rFonts w:hint="cs"/>
          <w:rtl/>
        </w:rPr>
        <w:t>کند.</w:t>
      </w:r>
    </w:p>
    <w:p w:rsidR="00D110AA" w:rsidRPr="001F3135" w:rsidRDefault="00D110AA" w:rsidP="00912DC8">
      <w:pPr>
        <w:rPr>
          <w:rtl/>
        </w:rPr>
      </w:pPr>
      <w:r w:rsidRPr="001F3135">
        <w:rPr>
          <w:rFonts w:hint="cs"/>
          <w:rtl/>
        </w:rPr>
        <w:t xml:space="preserve">اگر این دو نکته را با هم ببینیم و حتی اگر </w:t>
      </w:r>
      <w:r w:rsidR="007B1297" w:rsidRPr="001F3135">
        <w:rPr>
          <w:rFonts w:hint="cs"/>
          <w:rtl/>
        </w:rPr>
        <w:t>هرکدام</w:t>
      </w:r>
      <w:r w:rsidRPr="001F3135">
        <w:rPr>
          <w:rFonts w:hint="cs"/>
          <w:rtl/>
        </w:rPr>
        <w:t xml:space="preserve"> را جدا ببینیم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بازهم</w:t>
      </w:r>
      <w:r w:rsidRPr="001F3135">
        <w:rPr>
          <w:rFonts w:hint="cs"/>
          <w:rtl/>
        </w:rPr>
        <w:t xml:space="preserve"> اشکالی به ذهن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رسد و آن این است که بر اساس دو نکته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که گفته شد آیه شریفه «</w:t>
      </w:r>
      <w:r w:rsidR="00751DBB" w:rsidRPr="001F3135">
        <w:rPr>
          <w:rFonts w:hint="cs"/>
          <w:b/>
          <w:bCs/>
          <w:rtl/>
        </w:rPr>
        <w:t>فَسْئَلُوا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أَهْلَ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الذِّكْرِ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إِنْ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كُنْتُمْ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لا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تَعْلَمُون</w:t>
      </w:r>
      <w:r w:rsidR="00751DBB" w:rsidRPr="001F3135">
        <w:rPr>
          <w:rFonts w:hint="cs"/>
          <w:rtl/>
        </w:rPr>
        <w:t>‏</w:t>
      </w:r>
      <w:r w:rsidRPr="001F3135">
        <w:rPr>
          <w:rFonts w:hint="cs"/>
          <w:rtl/>
        </w:rPr>
        <w:t>»</w:t>
      </w:r>
      <w:r w:rsidR="00751DBB" w:rsidRPr="001F3135">
        <w:rPr>
          <w:rFonts w:hint="cs"/>
          <w:rtl/>
        </w:rPr>
        <w:t>(نحل/43)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بنا بر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آنچه</w:t>
      </w:r>
      <w:r w:rsidRPr="001F3135">
        <w:rPr>
          <w:rFonts w:hint="cs"/>
          <w:rtl/>
        </w:rPr>
        <w:t xml:space="preserve"> ما به آن نیاز داریم در اینجا،</w:t>
      </w:r>
      <w:r w:rsidR="00523A7E" w:rsidRPr="001F3135">
        <w:rPr>
          <w:rFonts w:hint="cs"/>
          <w:rtl/>
        </w:rPr>
        <w:t xml:space="preserve"> می‌</w:t>
      </w:r>
      <w:r w:rsidR="00912DC8">
        <w:rPr>
          <w:rFonts w:hint="cs"/>
          <w:rtl/>
        </w:rPr>
        <w:t>خواهد قانون تعبدی را مطرح سازد</w:t>
      </w:r>
      <w:r w:rsidRPr="001F3135">
        <w:rPr>
          <w:rFonts w:hint="cs"/>
          <w:rtl/>
        </w:rPr>
        <w:t xml:space="preserve"> که غیر علم را معتبر کند. </w:t>
      </w:r>
      <w:r w:rsidR="007B1297" w:rsidRPr="001F3135">
        <w:rPr>
          <w:rFonts w:hint="cs"/>
          <w:rtl/>
        </w:rPr>
        <w:t>درواقع</w:t>
      </w:r>
      <w:r w:rsidRPr="001F3135">
        <w:rPr>
          <w:rFonts w:hint="cs"/>
          <w:rtl/>
        </w:rPr>
        <w:t xml:space="preserve"> این عبارت بیانگر این تعبد است که مراجعه به مخبرین یا مجتهدین و فتوادهنده</w:t>
      </w:r>
      <w:r w:rsidR="00523A7E" w:rsidRPr="001F3135">
        <w:rPr>
          <w:rFonts w:hint="cs"/>
          <w:rtl/>
        </w:rPr>
        <w:t>‌ها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انجام بپذیرد و فتوا و روایت </w:t>
      </w:r>
      <w:r w:rsidR="007B1297" w:rsidRPr="001F3135">
        <w:rPr>
          <w:rFonts w:hint="cs"/>
          <w:rtl/>
        </w:rPr>
        <w:t>آن‌ها</w:t>
      </w:r>
      <w:r w:rsidRPr="001F3135">
        <w:rPr>
          <w:rFonts w:hint="cs"/>
          <w:rtl/>
        </w:rPr>
        <w:t xml:space="preserve"> معتبر </w:t>
      </w:r>
      <w:r w:rsidR="00912DC8">
        <w:rPr>
          <w:rFonts w:hint="cs"/>
          <w:rtl/>
        </w:rPr>
        <w:t>باشد</w:t>
      </w:r>
      <w:r w:rsidRPr="001F3135">
        <w:rPr>
          <w:rFonts w:hint="cs"/>
          <w:rtl/>
        </w:rPr>
        <w:t xml:space="preserve">. </w:t>
      </w:r>
      <w:r w:rsidR="007B1297" w:rsidRPr="001F3135">
        <w:rPr>
          <w:rFonts w:hint="cs"/>
          <w:rtl/>
        </w:rPr>
        <w:t>چراکه</w:t>
      </w:r>
      <w:r w:rsidRPr="001F3135">
        <w:rPr>
          <w:rFonts w:hint="cs"/>
          <w:rtl/>
        </w:rPr>
        <w:t xml:space="preserve"> اگر به این آیه در بحث خبر واحد تمسک بکنیم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مشکل</w:t>
      </w:r>
      <w:r w:rsidR="00912DC8">
        <w:rPr>
          <w:rFonts w:hint="cs"/>
          <w:rtl/>
        </w:rPr>
        <w:t>ی</w:t>
      </w:r>
      <w:r w:rsidRPr="001F3135">
        <w:rPr>
          <w:rFonts w:hint="cs"/>
          <w:rtl/>
        </w:rPr>
        <w:t xml:space="preserve"> پیش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آید که خبر واحد </w:t>
      </w:r>
      <w:r w:rsidR="00912DC8">
        <w:rPr>
          <w:rFonts w:hint="cs"/>
          <w:rtl/>
        </w:rPr>
        <w:t>ع</w:t>
      </w:r>
      <w:r w:rsidR="00912DC8" w:rsidRPr="001F3135">
        <w:rPr>
          <w:rFonts w:hint="cs"/>
          <w:rtl/>
        </w:rPr>
        <w:t>لی‌الاصول</w:t>
      </w:r>
      <w:r w:rsidR="00912DC8">
        <w:rPr>
          <w:rFonts w:hint="cs"/>
          <w:rtl/>
        </w:rPr>
        <w:t xml:space="preserve"> </w:t>
      </w:r>
      <w:r w:rsidRPr="001F3135">
        <w:rPr>
          <w:rFonts w:hint="cs"/>
          <w:rtl/>
        </w:rPr>
        <w:t xml:space="preserve">یک </w:t>
      </w:r>
      <w:r w:rsidR="007B1297" w:rsidRPr="001F3135">
        <w:rPr>
          <w:rFonts w:hint="cs"/>
          <w:rtl/>
        </w:rPr>
        <w:t>امر</w:t>
      </w:r>
      <w:r w:rsidRPr="001F3135">
        <w:rPr>
          <w:rFonts w:hint="cs"/>
          <w:rtl/>
        </w:rPr>
        <w:t xml:space="preserve"> علمی نیست و فقط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خواهیم بگوییم که خبر </w:t>
      </w:r>
      <w:r w:rsidR="007B1297" w:rsidRPr="001F3135">
        <w:rPr>
          <w:rFonts w:hint="cs"/>
          <w:rtl/>
        </w:rPr>
        <w:t>بماهو</w:t>
      </w:r>
      <w:r w:rsidRPr="001F3135">
        <w:rPr>
          <w:rFonts w:hint="cs"/>
          <w:rtl/>
        </w:rPr>
        <w:t xml:space="preserve"> خبر و لو اینکه </w:t>
      </w:r>
      <w:r w:rsidR="007B1297" w:rsidRPr="001F3135">
        <w:rPr>
          <w:rFonts w:hint="cs"/>
          <w:rtl/>
        </w:rPr>
        <w:t>ظنی</w:t>
      </w:r>
      <w:r w:rsidRPr="001F3135">
        <w:rPr>
          <w:rFonts w:hint="cs"/>
          <w:rtl/>
        </w:rPr>
        <w:t xml:space="preserve"> باش</w:t>
      </w:r>
      <w:r w:rsidR="00912DC8">
        <w:rPr>
          <w:rFonts w:hint="cs"/>
          <w:rtl/>
        </w:rPr>
        <w:t>د</w:t>
      </w:r>
      <w:r w:rsidRPr="001F3135">
        <w:rPr>
          <w:rFonts w:hint="cs"/>
          <w:rtl/>
        </w:rPr>
        <w:t xml:space="preserve"> حجت است و اگر هم به این آیه در بحث خودمان که </w:t>
      </w:r>
      <w:r w:rsidR="007B1297" w:rsidRPr="001F3135">
        <w:rPr>
          <w:rFonts w:hint="cs"/>
          <w:rtl/>
        </w:rPr>
        <w:t>حجیت</w:t>
      </w:r>
      <w:r w:rsidRPr="001F3135">
        <w:rPr>
          <w:rFonts w:hint="cs"/>
          <w:rtl/>
        </w:rPr>
        <w:t xml:space="preserve"> فتوا است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تمسک بکنیم باز هم غالباً فتوا علم</w:t>
      </w:r>
      <w:r w:rsidR="00523A7E" w:rsidRPr="001F3135">
        <w:rPr>
          <w:rFonts w:hint="cs"/>
          <w:rtl/>
        </w:rPr>
        <w:t xml:space="preserve">‌آور </w:t>
      </w:r>
      <w:r w:rsidRPr="001F3135">
        <w:rPr>
          <w:rFonts w:hint="cs"/>
          <w:rtl/>
        </w:rPr>
        <w:t>نیست و این آیه فقط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خواهد </w:t>
      </w:r>
      <w:r w:rsidR="00EC4B4C" w:rsidRPr="001F3135">
        <w:rPr>
          <w:rFonts w:hint="cs"/>
          <w:rtl/>
        </w:rPr>
        <w:t>این مطلب را بگوید که این فتوایی که علم</w:t>
      </w:r>
      <w:r w:rsidR="00523A7E" w:rsidRPr="001F3135">
        <w:rPr>
          <w:rFonts w:hint="cs"/>
          <w:rtl/>
        </w:rPr>
        <w:t xml:space="preserve">‌آور </w:t>
      </w:r>
      <w:r w:rsidR="00EC4B4C" w:rsidRPr="001F3135">
        <w:rPr>
          <w:rFonts w:hint="cs"/>
          <w:rtl/>
        </w:rPr>
        <w:t>نیست</w:t>
      </w:r>
      <w:r w:rsidR="00912DC8">
        <w:rPr>
          <w:rFonts w:hint="cs"/>
          <w:rtl/>
        </w:rPr>
        <w:t>،</w:t>
      </w:r>
      <w:r w:rsidR="00EC4B4C" w:rsidRPr="001F3135">
        <w:rPr>
          <w:rFonts w:hint="cs"/>
          <w:rtl/>
        </w:rPr>
        <w:t xml:space="preserve"> حجّت تعبدی است.</w:t>
      </w:r>
    </w:p>
    <w:p w:rsidR="00EC4B4C" w:rsidRPr="001F3135" w:rsidRDefault="00EC4B4C" w:rsidP="00751DBB">
      <w:pPr>
        <w:rPr>
          <w:rtl/>
        </w:rPr>
      </w:pPr>
      <w:r w:rsidRPr="001F3135">
        <w:rPr>
          <w:rFonts w:hint="cs"/>
          <w:rtl/>
        </w:rPr>
        <w:lastRenderedPageBreak/>
        <w:t>وقتی ما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توانیم به این فراز و فقره آیه شریفه تمسک بکنیم که </w:t>
      </w:r>
      <w:r w:rsidR="00751DBB" w:rsidRPr="001F3135">
        <w:rPr>
          <w:rFonts w:hint="cs"/>
          <w:rtl/>
        </w:rPr>
        <w:t>«إ</w:t>
      </w:r>
      <w:r w:rsidR="00751DBB" w:rsidRPr="001F3135">
        <w:rPr>
          <w:rFonts w:hint="cs"/>
          <w:b/>
          <w:bCs/>
          <w:rtl/>
        </w:rPr>
        <w:t>سْئَلُوا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أَهْلَ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الذِّكْرِ</w:t>
      </w:r>
      <w:r w:rsidR="00751DBB" w:rsidRPr="001F3135">
        <w:rPr>
          <w:rFonts w:hint="cs"/>
          <w:rtl/>
        </w:rPr>
        <w:t xml:space="preserve">» </w:t>
      </w:r>
      <w:r w:rsidRPr="001F3135">
        <w:rPr>
          <w:rFonts w:hint="cs"/>
          <w:rtl/>
        </w:rPr>
        <w:t xml:space="preserve">یک </w:t>
      </w:r>
      <w:r w:rsidR="007B1297" w:rsidRPr="001F3135">
        <w:rPr>
          <w:rFonts w:hint="cs"/>
          <w:rtl/>
        </w:rPr>
        <w:t>امر</w:t>
      </w:r>
      <w:r w:rsidRPr="001F3135">
        <w:rPr>
          <w:rFonts w:hint="cs"/>
          <w:rtl/>
        </w:rPr>
        <w:t xml:space="preserve"> تعبدی باشد برای جعل حجیت و حاکی از جعل حجیت برای فتوا و احیاناً خبر باشد.</w:t>
      </w:r>
    </w:p>
    <w:p w:rsidR="00EC4B4C" w:rsidRPr="001F3135" w:rsidRDefault="00EC4B4C" w:rsidP="00912DC8">
      <w:pPr>
        <w:rPr>
          <w:rtl/>
        </w:rPr>
      </w:pPr>
      <w:r w:rsidRPr="001F3135">
        <w:rPr>
          <w:rFonts w:hint="cs"/>
          <w:rtl/>
        </w:rPr>
        <w:t>اگر بگوییم آیه این را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گوید دیگر منطبق بر مورد</w:t>
      </w:r>
      <w:r w:rsidR="00523A7E" w:rsidRPr="001F3135">
        <w:rPr>
          <w:rFonts w:hint="cs"/>
          <w:rtl/>
        </w:rPr>
        <w:t xml:space="preserve"> نمی‌</w:t>
      </w:r>
      <w:r w:rsidRPr="001F3135">
        <w:rPr>
          <w:rFonts w:hint="cs"/>
          <w:rtl/>
        </w:rPr>
        <w:t>شود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چراکه</w:t>
      </w:r>
      <w:r w:rsidRPr="001F3135">
        <w:rPr>
          <w:rFonts w:hint="cs"/>
          <w:rtl/>
        </w:rPr>
        <w:t xml:space="preserve"> مورد آیه مناظره با مشرکینی است که اصلاً بحث تعبد را قبول ندارند. </w:t>
      </w:r>
      <w:r w:rsidR="00912DC8">
        <w:rPr>
          <w:rFonts w:hint="cs"/>
          <w:rtl/>
        </w:rPr>
        <w:t xml:space="preserve">علاوه بر اینکه </w:t>
      </w:r>
      <w:r w:rsidRPr="001F3135">
        <w:rPr>
          <w:rFonts w:hint="cs"/>
          <w:rtl/>
        </w:rPr>
        <w:t xml:space="preserve">چون </w:t>
      </w:r>
      <w:r w:rsidR="007B1297" w:rsidRPr="001F3135">
        <w:rPr>
          <w:rFonts w:hint="cs"/>
          <w:rtl/>
        </w:rPr>
        <w:t>امر</w:t>
      </w:r>
      <w:r w:rsidRPr="001F3135">
        <w:rPr>
          <w:rFonts w:hint="cs"/>
          <w:rtl/>
        </w:rPr>
        <w:t xml:space="preserve"> اعتقادی است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912DC8">
        <w:rPr>
          <w:rFonts w:hint="cs"/>
          <w:rtl/>
        </w:rPr>
        <w:t xml:space="preserve">علم لازم است </w:t>
      </w:r>
      <w:r w:rsidRPr="001F3135">
        <w:rPr>
          <w:rFonts w:hint="cs"/>
          <w:rtl/>
        </w:rPr>
        <w:t>و آیه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گوید که «مطلق سؤال را </w:t>
      </w:r>
      <w:r w:rsidR="007B1297" w:rsidRPr="001F3135">
        <w:rPr>
          <w:rFonts w:hint="cs"/>
          <w:rtl/>
        </w:rPr>
        <w:t>امر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کنم و نتیجه این است که مطلق جواب فتوا</w:t>
      </w:r>
      <w:r w:rsidR="00523A7E" w:rsidRPr="001F3135">
        <w:rPr>
          <w:rFonts w:hint="cs"/>
          <w:rtl/>
        </w:rPr>
        <w:t xml:space="preserve">‌دهنده </w:t>
      </w:r>
      <w:r w:rsidRPr="001F3135">
        <w:rPr>
          <w:rFonts w:hint="cs"/>
          <w:rtl/>
        </w:rPr>
        <w:t>و جواب</w:t>
      </w:r>
      <w:r w:rsidR="00523A7E" w:rsidRPr="001F3135">
        <w:rPr>
          <w:rFonts w:hint="cs"/>
          <w:rtl/>
        </w:rPr>
        <w:t xml:space="preserve">‌دهنده </w:t>
      </w:r>
      <w:r w:rsidRPr="001F3135">
        <w:rPr>
          <w:rFonts w:hint="cs"/>
          <w:rtl/>
        </w:rPr>
        <w:t>حجت است و لو اینکه علم</w:t>
      </w:r>
      <w:r w:rsidR="00523A7E" w:rsidRPr="001F3135">
        <w:rPr>
          <w:rFonts w:hint="cs"/>
          <w:rtl/>
        </w:rPr>
        <w:t xml:space="preserve">‌آور </w:t>
      </w:r>
      <w:r w:rsidRPr="001F3135">
        <w:rPr>
          <w:rFonts w:hint="cs"/>
          <w:rtl/>
        </w:rPr>
        <w:t>نباشد» که این با مورد</w:t>
      </w:r>
      <w:r w:rsidR="00912DC8">
        <w:rPr>
          <w:rFonts w:hint="cs"/>
          <w:rtl/>
        </w:rPr>
        <w:t>،</w:t>
      </w:r>
      <w:r w:rsidRPr="001F3135">
        <w:rPr>
          <w:rFonts w:hint="cs"/>
          <w:rtl/>
        </w:rPr>
        <w:t xml:space="preserve"> انطباق پیدا</w:t>
      </w:r>
      <w:r w:rsidR="00523A7E" w:rsidRPr="001F3135">
        <w:rPr>
          <w:rFonts w:hint="cs"/>
          <w:rtl/>
        </w:rPr>
        <w:t xml:space="preserve"> نمی‌</w:t>
      </w:r>
      <w:r w:rsidRPr="001F3135">
        <w:rPr>
          <w:rFonts w:hint="cs"/>
          <w:rtl/>
        </w:rPr>
        <w:t>کند.</w:t>
      </w:r>
    </w:p>
    <w:p w:rsidR="00EC4B4C" w:rsidRPr="001F3135" w:rsidRDefault="00EC4B4C" w:rsidP="00056709">
      <w:pPr>
        <w:rPr>
          <w:rtl/>
        </w:rPr>
      </w:pPr>
      <w:r w:rsidRPr="001F3135">
        <w:rPr>
          <w:rFonts w:hint="cs"/>
          <w:rtl/>
        </w:rPr>
        <w:t>و این مطلب نشان</w:t>
      </w:r>
      <w:r w:rsidR="00523A7E" w:rsidRPr="001F3135">
        <w:rPr>
          <w:rFonts w:hint="cs"/>
          <w:rtl/>
        </w:rPr>
        <w:t xml:space="preserve">‌دهنده </w:t>
      </w:r>
      <w:r w:rsidRPr="001F3135">
        <w:rPr>
          <w:rFonts w:hint="cs"/>
          <w:rtl/>
        </w:rPr>
        <w:t xml:space="preserve">این است که </w:t>
      </w:r>
      <w:r w:rsidR="00751DBB" w:rsidRPr="001F3135">
        <w:rPr>
          <w:rFonts w:hint="cs"/>
          <w:rtl/>
        </w:rPr>
        <w:t>«إ</w:t>
      </w:r>
      <w:r w:rsidR="00751DBB" w:rsidRPr="001F3135">
        <w:rPr>
          <w:rFonts w:hint="cs"/>
          <w:b/>
          <w:bCs/>
          <w:rtl/>
        </w:rPr>
        <w:t>سْئَلُوا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أَهْلَ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الذِّكْرِ</w:t>
      </w:r>
      <w:r w:rsidR="00751DBB" w:rsidRPr="001F3135">
        <w:rPr>
          <w:rFonts w:hint="cs"/>
          <w:rtl/>
        </w:rPr>
        <w:t xml:space="preserve">» </w:t>
      </w:r>
      <w:r w:rsidRPr="001F3135">
        <w:rPr>
          <w:rFonts w:hint="cs"/>
          <w:rtl/>
        </w:rPr>
        <w:t xml:space="preserve">یک خطاب تعبدی و یا امضاء سیره </w:t>
      </w:r>
      <w:r w:rsidR="007B1297" w:rsidRPr="001F3135">
        <w:rPr>
          <w:rFonts w:hint="cs"/>
          <w:rtl/>
        </w:rPr>
        <w:t>عقلا</w:t>
      </w:r>
      <w:r w:rsidRPr="001F3135">
        <w:rPr>
          <w:rFonts w:hint="cs"/>
          <w:rtl/>
        </w:rPr>
        <w:t xml:space="preserve"> در مراجعه به کارشناس </w:t>
      </w:r>
      <w:r w:rsidR="00056709">
        <w:rPr>
          <w:rFonts w:hint="cs"/>
          <w:rtl/>
        </w:rPr>
        <w:t>نبوده</w:t>
      </w:r>
      <w:r w:rsidRPr="001F3135">
        <w:rPr>
          <w:rFonts w:hint="cs"/>
          <w:rtl/>
        </w:rPr>
        <w:t xml:space="preserve"> و تعبدی در آن نیست، نه تعبد تأسیسی و نه تعبد </w:t>
      </w:r>
      <w:r w:rsidR="007B1297" w:rsidRPr="001F3135">
        <w:rPr>
          <w:rFonts w:hint="cs"/>
          <w:rtl/>
        </w:rPr>
        <w:t>ظنی</w:t>
      </w:r>
      <w:r w:rsidRPr="001F3135">
        <w:rPr>
          <w:rFonts w:hint="cs"/>
          <w:rtl/>
        </w:rPr>
        <w:t>.</w:t>
      </w:r>
    </w:p>
    <w:p w:rsidR="00EC4B4C" w:rsidRDefault="00EC4B4C" w:rsidP="00751DBB">
      <w:pPr>
        <w:rPr>
          <w:rtl/>
        </w:rPr>
      </w:pPr>
      <w:r w:rsidRPr="001F3135">
        <w:rPr>
          <w:rFonts w:hint="cs"/>
          <w:rtl/>
        </w:rPr>
        <w:t xml:space="preserve">پس باید عبارت </w:t>
      </w:r>
      <w:r w:rsidR="00751DBB" w:rsidRPr="001F3135">
        <w:rPr>
          <w:rFonts w:hint="cs"/>
          <w:rtl/>
        </w:rPr>
        <w:t>«إ</w:t>
      </w:r>
      <w:r w:rsidR="00751DBB" w:rsidRPr="001F3135">
        <w:rPr>
          <w:rFonts w:hint="cs"/>
          <w:b/>
          <w:bCs/>
          <w:rtl/>
        </w:rPr>
        <w:t>سْئَلُوا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أَهْلَ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الذِّكْرِ</w:t>
      </w:r>
      <w:r w:rsidR="00751DBB" w:rsidRPr="001F3135">
        <w:rPr>
          <w:rFonts w:hint="cs"/>
          <w:rtl/>
        </w:rPr>
        <w:t xml:space="preserve">» </w:t>
      </w:r>
      <w:r w:rsidRPr="001F3135">
        <w:rPr>
          <w:rFonts w:hint="cs"/>
          <w:rtl/>
        </w:rPr>
        <w:t>را حمل بر ارشاد به تلاش برای رسیدن به علم، کرد. در امور اعتقادی و مطالبی که نیاز به علم و اطمینان و قطع دارد</w:t>
      </w:r>
      <w:r w:rsidR="00056709">
        <w:t>.</w:t>
      </w:r>
      <w:r w:rsidRPr="001F3135">
        <w:rPr>
          <w:rFonts w:hint="cs"/>
          <w:rtl/>
        </w:rPr>
        <w:t xml:space="preserve"> شما باید تلاش کنید تا به علم و دانش برسید و یکی از راه</w:t>
      </w:r>
      <w:r w:rsidR="00523A7E" w:rsidRPr="001F3135">
        <w:rPr>
          <w:rFonts w:hint="cs"/>
          <w:rtl/>
        </w:rPr>
        <w:t>‌ها</w:t>
      </w:r>
      <w:r w:rsidRPr="001F3135">
        <w:rPr>
          <w:rFonts w:hint="cs"/>
          <w:rtl/>
        </w:rPr>
        <w:t>ی رسیدن به قطع و اطمینان این است که از صاحبان در رابطه با شناخت آن موضوع سؤال کنید و این سؤال نه از باب تعبّد بلکه از نظر عقلی باید پرسش انجام شود.</w:t>
      </w:r>
    </w:p>
    <w:p w:rsidR="00EC4B4C" w:rsidRPr="001F3135" w:rsidRDefault="00751DBB" w:rsidP="001F3135">
      <w:pPr>
        <w:pStyle w:val="2"/>
        <w:rPr>
          <w:rtl/>
        </w:rPr>
      </w:pPr>
      <w:r w:rsidRPr="001F3135">
        <w:rPr>
          <w:rFonts w:hint="cs"/>
          <w:rtl/>
        </w:rPr>
        <w:t xml:space="preserve">احتمالات موجود در مورد </w:t>
      </w:r>
      <w:r w:rsidRPr="001F3135">
        <w:rPr>
          <w:rFonts w:hint="cs"/>
          <w:sz w:val="40"/>
          <w:szCs w:val="40"/>
          <w:rtl/>
        </w:rPr>
        <w:t>آیه</w:t>
      </w:r>
    </w:p>
    <w:p w:rsidR="00EC4B4C" w:rsidRPr="001F3135" w:rsidRDefault="00751DBB" w:rsidP="001F3135">
      <w:pPr>
        <w:rPr>
          <w:rtl/>
        </w:rPr>
      </w:pPr>
      <w:r w:rsidRPr="001F3135">
        <w:rPr>
          <w:rFonts w:hint="cs"/>
          <w:rtl/>
        </w:rPr>
        <w:t>«</w:t>
      </w:r>
      <w:r w:rsidRPr="001F3135">
        <w:rPr>
          <w:rFonts w:hint="cs"/>
          <w:b/>
          <w:bCs/>
          <w:rtl/>
        </w:rPr>
        <w:t>فَسْئَلُوا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أَهْلَ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الذِّكْرِ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إِنْ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كُنْتُمْ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لا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تَعْلَمُون</w:t>
      </w:r>
      <w:r w:rsidRPr="001F3135">
        <w:rPr>
          <w:rFonts w:hint="cs"/>
          <w:rtl/>
        </w:rPr>
        <w:t xml:space="preserve">‏» </w:t>
      </w:r>
      <w:r w:rsidR="002C70E3" w:rsidRPr="001F3135">
        <w:rPr>
          <w:rFonts w:hint="cs"/>
          <w:rtl/>
        </w:rPr>
        <w:t>در اینجا سه</w:t>
      </w:r>
      <w:r w:rsidR="00EC4B4C" w:rsidRPr="001F3135">
        <w:rPr>
          <w:rFonts w:hint="cs"/>
          <w:rtl/>
        </w:rPr>
        <w:t xml:space="preserve"> احتمال دارد:</w:t>
      </w:r>
    </w:p>
    <w:p w:rsidR="001F3135" w:rsidRPr="001F3135" w:rsidRDefault="001F3135" w:rsidP="001F3135">
      <w:pPr>
        <w:pStyle w:val="3"/>
        <w:numPr>
          <w:ilvl w:val="0"/>
          <w:numId w:val="1"/>
        </w:numPr>
        <w:rPr>
          <w:rtl/>
        </w:rPr>
      </w:pPr>
      <w:r w:rsidRPr="001F3135">
        <w:rPr>
          <w:rFonts w:hint="cs"/>
          <w:rtl/>
        </w:rPr>
        <w:t>خطاب مولوی تعبدی</w:t>
      </w:r>
    </w:p>
    <w:p w:rsidR="00EC4B4C" w:rsidRPr="001F3135" w:rsidRDefault="00751DBB" w:rsidP="001F3135">
      <w:pPr>
        <w:rPr>
          <w:rtl/>
        </w:rPr>
      </w:pPr>
      <w:r w:rsidRPr="001F3135">
        <w:rPr>
          <w:rFonts w:hint="cs"/>
          <w:rtl/>
        </w:rPr>
        <w:t>«</w:t>
      </w:r>
      <w:r w:rsidRPr="001F3135">
        <w:rPr>
          <w:rFonts w:hint="cs"/>
          <w:b/>
          <w:bCs/>
          <w:rtl/>
        </w:rPr>
        <w:t>فَسْئَلُوا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أَهْلَ</w:t>
      </w:r>
      <w:r w:rsidRPr="001F3135">
        <w:rPr>
          <w:b/>
          <w:bCs/>
          <w:rtl/>
        </w:rPr>
        <w:t xml:space="preserve"> </w:t>
      </w:r>
      <w:r w:rsidRPr="001F3135">
        <w:rPr>
          <w:rFonts w:hint="cs"/>
          <w:b/>
          <w:bCs/>
          <w:rtl/>
        </w:rPr>
        <w:t>الذِّكْرِ</w:t>
      </w:r>
      <w:r w:rsidRPr="001F3135">
        <w:rPr>
          <w:rFonts w:hint="cs"/>
          <w:rtl/>
        </w:rPr>
        <w:t xml:space="preserve">‏» </w:t>
      </w:r>
      <w:r w:rsidR="002C70E3" w:rsidRPr="001F3135">
        <w:rPr>
          <w:rFonts w:hint="cs"/>
          <w:rtl/>
        </w:rPr>
        <w:t xml:space="preserve">یک خطاب مولوی تعبدی باشد و لو اینکه تعبد آن از بابت امضاء سیره باشد و به </w:t>
      </w:r>
      <w:r w:rsidR="007B1297" w:rsidRPr="001F3135">
        <w:rPr>
          <w:rFonts w:hint="cs"/>
          <w:rtl/>
        </w:rPr>
        <w:t>ظنی</w:t>
      </w:r>
      <w:r w:rsidR="002C70E3" w:rsidRPr="001F3135">
        <w:rPr>
          <w:rFonts w:hint="cs"/>
          <w:rtl/>
        </w:rPr>
        <w:t xml:space="preserve"> که از خبر و یا از فتوا حاصل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شود</w:t>
      </w:r>
      <w:r w:rsidR="00056709">
        <w:rPr>
          <w:rFonts w:hint="cs"/>
          <w:rtl/>
        </w:rPr>
        <w:t>،</w:t>
      </w:r>
      <w:r w:rsidR="002C70E3" w:rsidRPr="001F3135">
        <w:rPr>
          <w:rFonts w:hint="cs"/>
          <w:rtl/>
        </w:rPr>
        <w:t xml:space="preserve"> اعتبار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بخشد.</w:t>
      </w:r>
    </w:p>
    <w:p w:rsidR="001F3135" w:rsidRPr="001F3135" w:rsidRDefault="001F3135" w:rsidP="001F3135">
      <w:pPr>
        <w:pStyle w:val="3"/>
        <w:numPr>
          <w:ilvl w:val="0"/>
          <w:numId w:val="1"/>
        </w:numPr>
        <w:rPr>
          <w:rtl/>
        </w:rPr>
      </w:pPr>
      <w:r w:rsidRPr="001F3135">
        <w:rPr>
          <w:rFonts w:hint="cs"/>
          <w:rtl/>
        </w:rPr>
        <w:t>خطاب ارشادی</w:t>
      </w:r>
    </w:p>
    <w:p w:rsidR="002C70E3" w:rsidRPr="001F3135" w:rsidRDefault="004F2239" w:rsidP="004F2239">
      <w:pPr>
        <w:rPr>
          <w:rtl/>
        </w:rPr>
      </w:pPr>
      <w:r>
        <w:rPr>
          <w:rFonts w:hint="cs"/>
          <w:rtl/>
        </w:rPr>
        <w:t xml:space="preserve">احتمال دوم </w:t>
      </w:r>
      <w:r w:rsidR="002C70E3" w:rsidRPr="001F3135">
        <w:rPr>
          <w:rFonts w:hint="cs"/>
          <w:rtl/>
        </w:rPr>
        <w:t>این</w:t>
      </w:r>
      <w:r>
        <w:rPr>
          <w:rFonts w:hint="cs"/>
          <w:rtl/>
        </w:rPr>
        <w:t>که</w:t>
      </w:r>
      <w:r w:rsidR="002C70E3" w:rsidRPr="001F3135">
        <w:rPr>
          <w:rFonts w:hint="cs"/>
          <w:rtl/>
        </w:rPr>
        <w:t xml:space="preserve"> عبارت ارشادی </w:t>
      </w:r>
      <w:r>
        <w:rPr>
          <w:rFonts w:hint="cs"/>
          <w:rtl/>
        </w:rPr>
        <w:t>باشد</w:t>
      </w:r>
      <w:r w:rsidR="002C70E3" w:rsidRPr="001F3135">
        <w:rPr>
          <w:rFonts w:hint="cs"/>
          <w:rtl/>
        </w:rPr>
        <w:t xml:space="preserve"> و نه مولوی. </w:t>
      </w:r>
      <w:r w:rsidR="007B1297" w:rsidRPr="001F3135">
        <w:rPr>
          <w:rFonts w:hint="cs"/>
          <w:rtl/>
        </w:rPr>
        <w:t>درواقع</w:t>
      </w:r>
      <w:r w:rsidR="002C70E3" w:rsidRPr="001F3135">
        <w:rPr>
          <w:rFonts w:hint="cs"/>
          <w:rtl/>
        </w:rPr>
        <w:t xml:space="preserve"> ارشاد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 xml:space="preserve">کند به اینکه در مسائلی مانند این </w:t>
      </w:r>
      <w:r w:rsidR="007B1297" w:rsidRPr="001F3135">
        <w:rPr>
          <w:rFonts w:hint="cs"/>
          <w:rtl/>
        </w:rPr>
        <w:t>مسئله</w:t>
      </w:r>
      <w:r w:rsidR="002C70E3" w:rsidRPr="001F3135">
        <w:rPr>
          <w:rFonts w:hint="cs"/>
          <w:rtl/>
        </w:rPr>
        <w:t xml:space="preserve"> که نیاز به علم و آگاهی قطعی و اطمینانی هست</w:t>
      </w:r>
      <w:r>
        <w:rPr>
          <w:rFonts w:hint="cs"/>
          <w:rtl/>
        </w:rPr>
        <w:t>،</w:t>
      </w:r>
      <w:r w:rsidR="002C70E3" w:rsidRPr="001F3135">
        <w:rPr>
          <w:rFonts w:hint="cs"/>
          <w:rtl/>
        </w:rPr>
        <w:t xml:space="preserve"> باید به کسانی مراجعه کرد که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توانند این علم و آگاهی را در اختیار قرار دهند.</w:t>
      </w:r>
    </w:p>
    <w:p w:rsidR="001F3135" w:rsidRPr="001F3135" w:rsidRDefault="001F3135" w:rsidP="001F3135">
      <w:pPr>
        <w:pStyle w:val="3"/>
        <w:numPr>
          <w:ilvl w:val="0"/>
          <w:numId w:val="1"/>
        </w:numPr>
        <w:rPr>
          <w:rtl/>
        </w:rPr>
      </w:pPr>
      <w:r w:rsidRPr="001F3135">
        <w:rPr>
          <w:rFonts w:hint="cs"/>
          <w:rtl/>
        </w:rPr>
        <w:lastRenderedPageBreak/>
        <w:t>ارجاع</w:t>
      </w:r>
    </w:p>
    <w:p w:rsidR="002C70E3" w:rsidRPr="001F3135" w:rsidRDefault="004F2239" w:rsidP="004F2239">
      <w:pPr>
        <w:rPr>
          <w:rtl/>
        </w:rPr>
      </w:pPr>
      <w:r>
        <w:rPr>
          <w:rFonts w:hint="cs"/>
          <w:rtl/>
        </w:rPr>
        <w:t>احتمال دقیق دیگر</w:t>
      </w:r>
      <w:r w:rsidR="002C70E3" w:rsidRPr="001F3135">
        <w:rPr>
          <w:rFonts w:hint="cs"/>
          <w:rtl/>
        </w:rPr>
        <w:t xml:space="preserve"> این</w:t>
      </w:r>
      <w:r>
        <w:rPr>
          <w:rFonts w:hint="cs"/>
          <w:rtl/>
        </w:rPr>
        <w:t>که</w:t>
      </w:r>
      <w:r w:rsidR="002C70E3" w:rsidRPr="001F3135">
        <w:rPr>
          <w:rFonts w:hint="cs"/>
          <w:rtl/>
        </w:rPr>
        <w:t xml:space="preserve"> آیه ارجاع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دهد به امری که در مناظره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 xml:space="preserve">خواهد به آن استدلال کند. </w:t>
      </w:r>
      <w:r w:rsidR="007B1297" w:rsidRPr="001F3135">
        <w:rPr>
          <w:rFonts w:hint="cs"/>
          <w:rtl/>
        </w:rPr>
        <w:t>چراکه</w:t>
      </w:r>
      <w:r w:rsidR="002C70E3" w:rsidRPr="001F3135">
        <w:rPr>
          <w:rFonts w:hint="cs"/>
          <w:rtl/>
        </w:rPr>
        <w:t xml:space="preserve"> وقتی با مشرکین و اهل کتاب مناظره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کند</w:t>
      </w:r>
      <w:r>
        <w:rPr>
          <w:rFonts w:hint="cs"/>
          <w:rtl/>
        </w:rPr>
        <w:t>،</w:t>
      </w:r>
      <w:r w:rsidR="002C70E3" w:rsidRPr="001F3135">
        <w:rPr>
          <w:rFonts w:hint="cs"/>
          <w:rtl/>
        </w:rPr>
        <w:t xml:space="preserve"> باید به چیزی ارجاع بدهد که اعتبار آن مورد اتفاق طرفین باشد</w:t>
      </w:r>
      <w:r w:rsidR="007B1297" w:rsidRPr="001F3135">
        <w:rPr>
          <w:rFonts w:hint="cs"/>
          <w:rtl/>
        </w:rPr>
        <w:t>؛</w:t>
      </w:r>
      <w:r w:rsidR="007B1297" w:rsidRPr="001F3135">
        <w:rPr>
          <w:rtl/>
        </w:rPr>
        <w:t xml:space="preserve"> </w:t>
      </w:r>
      <w:r w:rsidR="007B1297" w:rsidRPr="001F3135">
        <w:rPr>
          <w:rFonts w:hint="cs"/>
          <w:rtl/>
        </w:rPr>
        <w:t>و</w:t>
      </w:r>
      <w:r w:rsidR="002C70E3" w:rsidRPr="001F3135">
        <w:rPr>
          <w:rFonts w:hint="cs"/>
          <w:rtl/>
        </w:rPr>
        <w:t xml:space="preserve"> چیزی که مورد اتفاق است و قرار است در مناظره </w:t>
      </w:r>
      <w:r w:rsidR="007B1297" w:rsidRPr="001F3135">
        <w:rPr>
          <w:rFonts w:hint="cs"/>
          <w:rtl/>
        </w:rPr>
        <w:t>به‌عنوان</w:t>
      </w:r>
      <w:r w:rsidR="002C70E3" w:rsidRPr="001F3135">
        <w:rPr>
          <w:rFonts w:hint="cs"/>
          <w:rtl/>
        </w:rPr>
        <w:t xml:space="preserve"> مبنا ق</w:t>
      </w:r>
      <w:r>
        <w:rPr>
          <w:rFonts w:hint="cs"/>
          <w:rtl/>
        </w:rPr>
        <w:t xml:space="preserve">رار بگیرد و خصم به آن ملزم باشد، </w:t>
      </w:r>
      <w:r w:rsidR="002C70E3" w:rsidRPr="001F3135">
        <w:rPr>
          <w:rFonts w:hint="cs"/>
          <w:rtl/>
        </w:rPr>
        <w:t xml:space="preserve">یک </w:t>
      </w:r>
      <w:r w:rsidR="007B1297" w:rsidRPr="001F3135">
        <w:rPr>
          <w:rFonts w:hint="cs"/>
          <w:rtl/>
        </w:rPr>
        <w:t>امر</w:t>
      </w:r>
      <w:r w:rsidR="002C70E3" w:rsidRPr="001F3135">
        <w:rPr>
          <w:rFonts w:hint="cs"/>
          <w:rtl/>
        </w:rPr>
        <w:t xml:space="preserve"> مشترک است و آن را به دو شکل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>توان تصویر کرد.</w:t>
      </w:r>
    </w:p>
    <w:p w:rsidR="001F3135" w:rsidRPr="001F3135" w:rsidRDefault="002C70E3" w:rsidP="004F2239">
      <w:pPr>
        <w:pStyle w:val="4"/>
        <w:rPr>
          <w:rtl/>
        </w:rPr>
      </w:pPr>
      <w:r w:rsidRPr="001F3135">
        <w:rPr>
          <w:rFonts w:hint="cs"/>
          <w:rtl/>
        </w:rPr>
        <w:t xml:space="preserve">الف) </w:t>
      </w:r>
      <w:r w:rsidR="001F3135" w:rsidRPr="001F3135">
        <w:rPr>
          <w:rFonts w:hint="cs"/>
          <w:rtl/>
        </w:rPr>
        <w:t>ارجاع به سیره عقلایی</w:t>
      </w:r>
    </w:p>
    <w:p w:rsidR="002C70E3" w:rsidRPr="001F3135" w:rsidRDefault="00554D22" w:rsidP="002C70E3">
      <w:pPr>
        <w:rPr>
          <w:rtl/>
        </w:rPr>
      </w:pPr>
      <w:r>
        <w:rPr>
          <w:rFonts w:hint="cs"/>
          <w:rtl/>
        </w:rPr>
        <w:t xml:space="preserve">اول، </w:t>
      </w:r>
      <w:r w:rsidR="002C70E3" w:rsidRPr="001F3135">
        <w:rPr>
          <w:rFonts w:hint="cs"/>
          <w:rtl/>
        </w:rPr>
        <w:t>ارجاع به آن سیره عقلایی که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 xml:space="preserve">گوید باید به کارشناس مراجعه کرد و لو اینکه علم پیدا نشود و فقط </w:t>
      </w:r>
      <w:r w:rsidR="007B1297" w:rsidRPr="001F3135">
        <w:rPr>
          <w:rFonts w:hint="cs"/>
          <w:rtl/>
        </w:rPr>
        <w:t>ظنی</w:t>
      </w:r>
      <w:r w:rsidR="002C70E3" w:rsidRPr="001F3135">
        <w:rPr>
          <w:rFonts w:hint="cs"/>
          <w:rtl/>
        </w:rPr>
        <w:t xml:space="preserve"> از قول او حاصل شود.</w:t>
      </w:r>
    </w:p>
    <w:p w:rsidR="001F3135" w:rsidRPr="001F3135" w:rsidRDefault="002C70E3" w:rsidP="001F3135">
      <w:pPr>
        <w:pStyle w:val="4"/>
        <w:rPr>
          <w:rtl/>
        </w:rPr>
      </w:pPr>
      <w:r w:rsidRPr="001F3135">
        <w:rPr>
          <w:rFonts w:hint="cs"/>
          <w:rtl/>
        </w:rPr>
        <w:t xml:space="preserve">ب) </w:t>
      </w:r>
      <w:r w:rsidR="001F3135" w:rsidRPr="001F3135">
        <w:rPr>
          <w:rFonts w:hint="cs"/>
          <w:rtl/>
        </w:rPr>
        <w:t>ارجاع به قانون عقلی</w:t>
      </w:r>
    </w:p>
    <w:p w:rsidR="002C70E3" w:rsidRPr="001F3135" w:rsidRDefault="00554D22" w:rsidP="00751DBB">
      <w:pPr>
        <w:rPr>
          <w:rtl/>
        </w:rPr>
      </w:pPr>
      <w:r>
        <w:rPr>
          <w:rFonts w:hint="cs"/>
          <w:rtl/>
        </w:rPr>
        <w:t xml:space="preserve">دوم، </w:t>
      </w:r>
      <w:r w:rsidR="002C70E3" w:rsidRPr="001F3135">
        <w:rPr>
          <w:rFonts w:hint="cs"/>
          <w:rtl/>
        </w:rPr>
        <w:t xml:space="preserve">ارجاع به قانون عقلی است که در امور اعتقادی و علمی نیاز به علم وجود دارد و چون این </w:t>
      </w:r>
      <w:r w:rsidR="007B1297" w:rsidRPr="001F3135">
        <w:rPr>
          <w:rFonts w:hint="cs"/>
          <w:rtl/>
        </w:rPr>
        <w:t>امر</w:t>
      </w:r>
      <w:r w:rsidR="002C70E3" w:rsidRPr="001F3135">
        <w:rPr>
          <w:rFonts w:hint="cs"/>
          <w:rtl/>
        </w:rPr>
        <w:t xml:space="preserve"> از اموری است که با سعادت انسان ارتباط داشته و </w:t>
      </w:r>
      <w:r w:rsidR="007B1297" w:rsidRPr="001F3135">
        <w:rPr>
          <w:rFonts w:hint="cs"/>
          <w:rtl/>
        </w:rPr>
        <w:t>درواقع</w:t>
      </w:r>
      <w:r w:rsidR="002C70E3" w:rsidRPr="001F3135">
        <w:rPr>
          <w:rFonts w:hint="cs"/>
          <w:rtl/>
        </w:rPr>
        <w:t xml:space="preserve"> دفع ضرر محتمل و وجوب شکر و احکام عقلیه مستقله در آن وجود دارد</w:t>
      </w:r>
      <w:r>
        <w:rPr>
          <w:rFonts w:hint="cs"/>
          <w:rtl/>
        </w:rPr>
        <w:t>،</w:t>
      </w:r>
      <w:r w:rsidR="002C70E3" w:rsidRPr="001F3135">
        <w:rPr>
          <w:rFonts w:hint="cs"/>
          <w:rtl/>
        </w:rPr>
        <w:t xml:space="preserve"> باید از عهده آن احتمال خارج شود. در اینجا عقل</w:t>
      </w:r>
      <w:r w:rsidR="00523A7E" w:rsidRPr="001F3135">
        <w:rPr>
          <w:rFonts w:hint="cs"/>
          <w:rtl/>
        </w:rPr>
        <w:t xml:space="preserve"> می‌</w:t>
      </w:r>
      <w:r w:rsidR="002C70E3" w:rsidRPr="001F3135">
        <w:rPr>
          <w:rFonts w:hint="cs"/>
          <w:rtl/>
        </w:rPr>
        <w:t xml:space="preserve">گوید که باید علم پیدا شود و علم هم از هر طریقی از جمله </w:t>
      </w:r>
      <w:r w:rsidR="00751DBB" w:rsidRPr="001F3135">
        <w:rPr>
          <w:rFonts w:hint="cs"/>
          <w:rtl/>
        </w:rPr>
        <w:t>«إ</w:t>
      </w:r>
      <w:r w:rsidR="00751DBB" w:rsidRPr="001F3135">
        <w:rPr>
          <w:rFonts w:hint="cs"/>
          <w:b/>
          <w:bCs/>
          <w:rtl/>
        </w:rPr>
        <w:t>سْئَلُوا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أَهْلَ</w:t>
      </w:r>
      <w:r w:rsidR="00751DBB" w:rsidRPr="001F3135">
        <w:rPr>
          <w:b/>
          <w:bCs/>
          <w:rtl/>
        </w:rPr>
        <w:t xml:space="preserve"> </w:t>
      </w:r>
      <w:r w:rsidR="00751DBB" w:rsidRPr="001F3135">
        <w:rPr>
          <w:rFonts w:hint="cs"/>
          <w:b/>
          <w:bCs/>
          <w:rtl/>
        </w:rPr>
        <w:t>الذِّكْرِ</w:t>
      </w:r>
      <w:r w:rsidR="00751DBB" w:rsidRPr="001F3135">
        <w:rPr>
          <w:rFonts w:hint="cs"/>
          <w:rtl/>
        </w:rPr>
        <w:t xml:space="preserve">» </w:t>
      </w:r>
      <w:r w:rsidR="00523A7E" w:rsidRPr="001F3135">
        <w:rPr>
          <w:rFonts w:hint="cs"/>
          <w:rtl/>
        </w:rPr>
        <w:t>می‌</w:t>
      </w:r>
      <w:r w:rsidR="002C70E3" w:rsidRPr="001F3135">
        <w:rPr>
          <w:rFonts w:hint="cs"/>
          <w:rtl/>
        </w:rPr>
        <w:t>تواند باشد.</w:t>
      </w:r>
    </w:p>
    <w:p w:rsidR="002C70E3" w:rsidRPr="001F3135" w:rsidRDefault="002C70E3" w:rsidP="002C70E3">
      <w:pPr>
        <w:rPr>
          <w:rtl/>
        </w:rPr>
      </w:pPr>
      <w:r w:rsidRPr="001F3135">
        <w:rPr>
          <w:rFonts w:hint="cs"/>
          <w:rtl/>
        </w:rPr>
        <w:t>این ارجاع به یک قانون عقلایی مراجعه به کارشناس نیست</w:t>
      </w:r>
      <w:r w:rsidR="00554D22">
        <w:rPr>
          <w:rFonts w:hint="cs"/>
          <w:rtl/>
        </w:rPr>
        <w:t>،</w:t>
      </w:r>
      <w:r w:rsidRPr="001F3135">
        <w:rPr>
          <w:rFonts w:hint="cs"/>
          <w:rtl/>
        </w:rPr>
        <w:t xml:space="preserve"> بلکه ارجاع به قانون عقلی علم اجمالی و احتمال منجز است.</w:t>
      </w:r>
    </w:p>
    <w:p w:rsidR="005A2FF1" w:rsidRPr="001F3135" w:rsidRDefault="005A2FF1" w:rsidP="005A2FF1">
      <w:pPr>
        <w:rPr>
          <w:rtl/>
        </w:rPr>
      </w:pPr>
      <w:r w:rsidRPr="001F3135">
        <w:rPr>
          <w:rFonts w:hint="cs"/>
          <w:rtl/>
        </w:rPr>
        <w:t xml:space="preserve">البته </w:t>
      </w:r>
      <w:r w:rsidR="007B1297" w:rsidRPr="001F3135">
        <w:rPr>
          <w:rFonts w:hint="cs"/>
          <w:rtl/>
        </w:rPr>
        <w:t>درهرحال</w:t>
      </w:r>
      <w:r w:rsidRPr="001F3135">
        <w:rPr>
          <w:rFonts w:hint="cs"/>
          <w:rtl/>
        </w:rPr>
        <w:t xml:space="preserve"> این بیان شرعی یک حکم عقلایی و عقلی را تأیید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کند</w:t>
      </w:r>
      <w:r w:rsidR="00554D22">
        <w:rPr>
          <w:rFonts w:hint="cs"/>
          <w:rtl/>
        </w:rPr>
        <w:t>،</w:t>
      </w:r>
      <w:r w:rsidRPr="001F3135">
        <w:rPr>
          <w:rFonts w:hint="cs"/>
          <w:rtl/>
        </w:rPr>
        <w:t xml:space="preserve"> ولی اگر مورد اول باشد</w:t>
      </w:r>
      <w:r w:rsidR="00554D22">
        <w:rPr>
          <w:rFonts w:hint="cs"/>
          <w:rtl/>
        </w:rPr>
        <w:t>،</w:t>
      </w:r>
      <w:r w:rsidRPr="001F3135">
        <w:rPr>
          <w:rFonts w:hint="cs"/>
          <w:rtl/>
        </w:rPr>
        <w:t xml:space="preserve"> حکم کاملاً تعبدی و مولی است</w:t>
      </w:r>
      <w:r w:rsidR="00554D22">
        <w:rPr>
          <w:rFonts w:hint="cs"/>
          <w:rtl/>
        </w:rPr>
        <w:t>؛</w:t>
      </w:r>
      <w:r w:rsidRPr="001F3135">
        <w:rPr>
          <w:rFonts w:hint="cs"/>
          <w:rtl/>
        </w:rPr>
        <w:t xml:space="preserve"> اما اگر ارجاع به آن </w:t>
      </w:r>
      <w:r w:rsidR="007B1297" w:rsidRPr="001F3135">
        <w:rPr>
          <w:rFonts w:hint="cs"/>
          <w:rtl/>
        </w:rPr>
        <w:t>امر</w:t>
      </w:r>
      <w:r w:rsidRPr="001F3135">
        <w:rPr>
          <w:rFonts w:hint="cs"/>
          <w:rtl/>
        </w:rPr>
        <w:t xml:space="preserve"> دوم باشد</w:t>
      </w:r>
      <w:r w:rsidR="00554D22">
        <w:rPr>
          <w:rFonts w:hint="cs"/>
          <w:rtl/>
        </w:rPr>
        <w:t>،</w:t>
      </w:r>
      <w:r w:rsidRPr="001F3135">
        <w:rPr>
          <w:rFonts w:hint="cs"/>
          <w:rtl/>
        </w:rPr>
        <w:t xml:space="preserve"> دیگر جای تعبد نیست</w:t>
      </w:r>
      <w:r w:rsidR="00554D22">
        <w:rPr>
          <w:rFonts w:hint="cs"/>
          <w:rtl/>
        </w:rPr>
        <w:t>؛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چراکه</w:t>
      </w:r>
      <w:r w:rsidRPr="001F3135">
        <w:rPr>
          <w:rFonts w:hint="cs"/>
          <w:rtl/>
        </w:rPr>
        <w:t xml:space="preserve"> اعتقادات پایه است و در حقیقت ارشاد است به چیزی که مستلزم علم است و أهل الذکر در اینجا </w:t>
      </w:r>
      <w:r w:rsidR="007B1297" w:rsidRPr="001F3135">
        <w:rPr>
          <w:rFonts w:hint="cs"/>
          <w:rtl/>
        </w:rPr>
        <w:t>به‌عنوان</w:t>
      </w:r>
      <w:r w:rsidRPr="001F3135">
        <w:rPr>
          <w:rFonts w:hint="cs"/>
          <w:rtl/>
        </w:rPr>
        <w:t xml:space="preserve"> یک نماد و راه بارز برای رسیدن به علم است.</w:t>
      </w:r>
    </w:p>
    <w:p w:rsidR="001F3135" w:rsidRPr="001F3135" w:rsidRDefault="001F3135" w:rsidP="001F3135">
      <w:pPr>
        <w:pStyle w:val="2"/>
        <w:rPr>
          <w:rtl/>
        </w:rPr>
      </w:pPr>
      <w:r w:rsidRPr="001F3135">
        <w:rPr>
          <w:rFonts w:hint="cs"/>
          <w:rtl/>
        </w:rPr>
        <w:t>بررسی احتمالات</w:t>
      </w:r>
    </w:p>
    <w:p w:rsidR="00B66EEE" w:rsidRPr="001F3135" w:rsidRDefault="007B1297" w:rsidP="00554D22">
      <w:pPr>
        <w:rPr>
          <w:rtl/>
        </w:rPr>
      </w:pPr>
      <w:r w:rsidRPr="001F3135">
        <w:rPr>
          <w:rFonts w:hint="cs"/>
          <w:rtl/>
        </w:rPr>
        <w:t>به‌تناسب</w:t>
      </w:r>
      <w:r w:rsidR="005A2FF1" w:rsidRPr="001F3135">
        <w:rPr>
          <w:rFonts w:hint="cs"/>
          <w:rtl/>
        </w:rPr>
        <w:t xml:space="preserve"> حکم و موضوع و با ملاحظه مورد آیه شریفه که بحث اعتقادی است</w:t>
      </w:r>
      <w:r w:rsidR="00554D22">
        <w:rPr>
          <w:rFonts w:hint="cs"/>
          <w:rtl/>
        </w:rPr>
        <w:t>،</w:t>
      </w:r>
      <w:r w:rsidR="005A2FF1" w:rsidRPr="001F3135">
        <w:rPr>
          <w:rFonts w:hint="cs"/>
          <w:rtl/>
        </w:rPr>
        <w:t xml:space="preserve"> باید گفت که احتمال دوم صحیح است و ارشاد به یک حکم عقلی در </w:t>
      </w:r>
      <w:r w:rsidRPr="001F3135">
        <w:rPr>
          <w:rFonts w:hint="cs"/>
          <w:rtl/>
        </w:rPr>
        <w:t>مسئله</w:t>
      </w:r>
      <w:r w:rsidR="005A2FF1" w:rsidRPr="001F3135">
        <w:rPr>
          <w:rFonts w:hint="cs"/>
          <w:rtl/>
        </w:rPr>
        <w:t xml:space="preserve"> اعتقادی بنیادین</w:t>
      </w:r>
      <w:r w:rsidR="00523A7E" w:rsidRPr="001F3135">
        <w:rPr>
          <w:rFonts w:hint="cs"/>
          <w:rtl/>
        </w:rPr>
        <w:t xml:space="preserve"> می‌</w:t>
      </w:r>
      <w:r w:rsidR="005A2FF1" w:rsidRPr="001F3135">
        <w:rPr>
          <w:rFonts w:hint="cs"/>
          <w:rtl/>
        </w:rPr>
        <w:t xml:space="preserve">باشد و روح آیه نیز بیانگر این مطلب است که باید </w:t>
      </w:r>
      <w:r w:rsidR="005A2FF1" w:rsidRPr="001F3135">
        <w:rPr>
          <w:rFonts w:hint="cs"/>
          <w:rtl/>
        </w:rPr>
        <w:lastRenderedPageBreak/>
        <w:t>علم پیدا کرد که یکی از راه</w:t>
      </w:r>
      <w:r w:rsidR="00523A7E" w:rsidRPr="001F3135">
        <w:rPr>
          <w:rFonts w:hint="cs"/>
          <w:rtl/>
        </w:rPr>
        <w:t>‌ها</w:t>
      </w:r>
      <w:r w:rsidR="005A2FF1" w:rsidRPr="001F3135">
        <w:rPr>
          <w:rFonts w:hint="cs"/>
          <w:rtl/>
        </w:rPr>
        <w:t>یش أهل الذکر</w:t>
      </w:r>
      <w:r w:rsidR="00523A7E" w:rsidRPr="001F3135">
        <w:rPr>
          <w:rFonts w:hint="cs"/>
          <w:rtl/>
        </w:rPr>
        <w:t xml:space="preserve"> می‌</w:t>
      </w:r>
      <w:r w:rsidR="005A2FF1" w:rsidRPr="001F3135">
        <w:rPr>
          <w:rFonts w:hint="cs"/>
          <w:rtl/>
        </w:rPr>
        <w:t>باشد</w:t>
      </w:r>
      <w:r w:rsidR="00554D22">
        <w:rPr>
          <w:rFonts w:hint="cs"/>
          <w:rtl/>
        </w:rPr>
        <w:t>؛</w:t>
      </w:r>
      <w:r w:rsidR="005A2FF1" w:rsidRPr="001F3135">
        <w:rPr>
          <w:rFonts w:hint="cs"/>
          <w:rtl/>
        </w:rPr>
        <w:t xml:space="preserve"> </w:t>
      </w:r>
      <w:r w:rsidRPr="001F3135">
        <w:rPr>
          <w:rFonts w:hint="cs"/>
          <w:rtl/>
        </w:rPr>
        <w:t>درحالی‌که</w:t>
      </w:r>
      <w:r w:rsidR="005A2FF1" w:rsidRPr="001F3135">
        <w:rPr>
          <w:rFonts w:hint="cs"/>
          <w:rtl/>
        </w:rPr>
        <w:t xml:space="preserve"> این جواب، </w:t>
      </w:r>
      <w:r w:rsidRPr="001F3135">
        <w:rPr>
          <w:rFonts w:hint="cs"/>
          <w:rtl/>
        </w:rPr>
        <w:t>موردنیاز</w:t>
      </w:r>
      <w:r w:rsidR="005A2FF1" w:rsidRPr="001F3135">
        <w:rPr>
          <w:rFonts w:hint="cs"/>
          <w:rtl/>
        </w:rPr>
        <w:t xml:space="preserve"> ما نیست</w:t>
      </w:r>
      <w:r w:rsidR="00554D22">
        <w:rPr>
          <w:rFonts w:hint="cs"/>
          <w:rtl/>
        </w:rPr>
        <w:t>؛</w:t>
      </w:r>
      <w:r w:rsidR="005A2FF1" w:rsidRPr="001F3135">
        <w:rPr>
          <w:rFonts w:hint="cs"/>
          <w:rtl/>
        </w:rPr>
        <w:t xml:space="preserve"> </w:t>
      </w:r>
      <w:r w:rsidRPr="001F3135">
        <w:rPr>
          <w:rFonts w:hint="cs"/>
          <w:rtl/>
        </w:rPr>
        <w:t>چراکه</w:t>
      </w:r>
      <w:r w:rsidR="005A2FF1" w:rsidRPr="001F3135">
        <w:rPr>
          <w:rFonts w:hint="cs"/>
          <w:rtl/>
        </w:rPr>
        <w:t xml:space="preserve"> صِرف علم پیدا کردن در مسائل اعتقادی </w:t>
      </w:r>
      <w:r w:rsidRPr="001F3135">
        <w:rPr>
          <w:rFonts w:hint="cs"/>
          <w:rtl/>
        </w:rPr>
        <w:t>موردنیاز</w:t>
      </w:r>
      <w:r w:rsidR="005A2FF1" w:rsidRPr="001F3135">
        <w:rPr>
          <w:rFonts w:hint="cs"/>
          <w:rtl/>
        </w:rPr>
        <w:t xml:space="preserve"> نبوده و </w:t>
      </w:r>
      <w:r w:rsidRPr="001F3135">
        <w:rPr>
          <w:rFonts w:hint="cs"/>
          <w:rtl/>
        </w:rPr>
        <w:t>آنچه</w:t>
      </w:r>
      <w:r w:rsidR="005A2FF1" w:rsidRPr="001F3135">
        <w:rPr>
          <w:rFonts w:hint="cs"/>
          <w:rtl/>
        </w:rPr>
        <w:t xml:space="preserve"> ما لازم داریم</w:t>
      </w:r>
      <w:r w:rsidR="00554D22">
        <w:rPr>
          <w:rFonts w:hint="cs"/>
          <w:rtl/>
        </w:rPr>
        <w:t>،</w:t>
      </w:r>
      <w:r w:rsidR="005A2FF1" w:rsidRPr="001F3135">
        <w:rPr>
          <w:rFonts w:hint="cs"/>
          <w:rtl/>
        </w:rPr>
        <w:t xml:space="preserve"> </w:t>
      </w:r>
      <w:r w:rsidR="00554D22" w:rsidRPr="001F3135">
        <w:rPr>
          <w:rFonts w:hint="cs"/>
          <w:rtl/>
        </w:rPr>
        <w:t>مراجعه به کارشناس</w:t>
      </w:r>
      <w:r w:rsidR="00554D22" w:rsidRPr="001F3135">
        <w:rPr>
          <w:rFonts w:hint="cs"/>
          <w:rtl/>
        </w:rPr>
        <w:t xml:space="preserve"> </w:t>
      </w:r>
      <w:r w:rsidR="005A2FF1" w:rsidRPr="001F3135">
        <w:rPr>
          <w:rFonts w:hint="cs"/>
          <w:rtl/>
        </w:rPr>
        <w:t>است که در مسائل احکام و فروع</w:t>
      </w:r>
      <w:r w:rsidR="00554D22">
        <w:rPr>
          <w:rFonts w:hint="cs"/>
          <w:rtl/>
        </w:rPr>
        <w:t>ی که</w:t>
      </w:r>
      <w:r w:rsidR="005A2FF1" w:rsidRPr="001F3135">
        <w:rPr>
          <w:rFonts w:hint="cs"/>
          <w:rtl/>
        </w:rPr>
        <w:t xml:space="preserve"> بیانگر ت</w:t>
      </w:r>
      <w:r w:rsidR="00B66EEE" w:rsidRPr="001F3135">
        <w:rPr>
          <w:rFonts w:hint="cs"/>
          <w:rtl/>
        </w:rPr>
        <w:t>عبد است.</w:t>
      </w:r>
    </w:p>
    <w:p w:rsidR="00B66EEE" w:rsidRPr="001F3135" w:rsidRDefault="00B66EEE" w:rsidP="00B66EEE">
      <w:pPr>
        <w:rPr>
          <w:rtl/>
        </w:rPr>
      </w:pPr>
      <w:r w:rsidRPr="001F3135">
        <w:rPr>
          <w:rFonts w:hint="cs"/>
          <w:rtl/>
        </w:rPr>
        <w:t xml:space="preserve">این اشکال دومی است که امثال شهید صدر و دیگر بزرگان نیز پذیرفته و آیه را از لیست </w:t>
      </w:r>
      <w:r w:rsidR="007B1297" w:rsidRPr="001F3135">
        <w:rPr>
          <w:rFonts w:hint="cs"/>
          <w:rtl/>
        </w:rPr>
        <w:t>حجیت</w:t>
      </w:r>
      <w:r w:rsidRPr="001F3135">
        <w:rPr>
          <w:rFonts w:hint="cs"/>
          <w:rtl/>
        </w:rPr>
        <w:t xml:space="preserve"> فتوا خارج کرده</w:t>
      </w:r>
      <w:r w:rsidR="00523A7E" w:rsidRPr="001F3135">
        <w:rPr>
          <w:rFonts w:hint="cs"/>
          <w:rtl/>
        </w:rPr>
        <w:t>‌اند.</w:t>
      </w:r>
    </w:p>
    <w:p w:rsidR="00B66EEE" w:rsidRPr="001F3135" w:rsidRDefault="00B66EEE" w:rsidP="001F3135">
      <w:pPr>
        <w:pStyle w:val="2"/>
        <w:rPr>
          <w:rtl/>
        </w:rPr>
      </w:pPr>
      <w:r w:rsidRPr="001F3135">
        <w:rPr>
          <w:rFonts w:hint="cs"/>
          <w:rtl/>
        </w:rPr>
        <w:t>پاسخ اشکال</w:t>
      </w:r>
    </w:p>
    <w:p w:rsidR="005A2FF1" w:rsidRPr="001F3135" w:rsidRDefault="00B66EEE" w:rsidP="00554D22">
      <w:pPr>
        <w:rPr>
          <w:rtl/>
        </w:rPr>
      </w:pPr>
      <w:r w:rsidRPr="001F3135">
        <w:rPr>
          <w:rFonts w:hint="cs"/>
          <w:rtl/>
        </w:rPr>
        <w:t>پاسخی که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توان به این اشکال داد این است که غیر از این دو احتمالی که ذکر شد</w:t>
      </w:r>
      <w:r w:rsidR="00554D22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ما احتمال سومی را نیز در نظر بگیریم و آن جمع بین این دو مطلبی است که در احتمال اول و دوم گفته شد و در حقیق</w:t>
      </w:r>
      <w:r w:rsidR="00554D22">
        <w:rPr>
          <w:rFonts w:hint="cs"/>
          <w:rtl/>
        </w:rPr>
        <w:t>ت</w:t>
      </w:r>
      <w:r w:rsidRPr="001F3135">
        <w:rPr>
          <w:rFonts w:hint="cs"/>
          <w:rtl/>
        </w:rPr>
        <w:t xml:space="preserve"> این مطلب را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خواهیم بگوییم که این ارجاع به حکم عقلی یا عقلایی </w:t>
      </w:r>
      <w:r w:rsidR="007B1297" w:rsidRPr="001F3135">
        <w:rPr>
          <w:rFonts w:hint="cs"/>
          <w:rtl/>
        </w:rPr>
        <w:t>این‌ها</w:t>
      </w:r>
      <w:r w:rsidRPr="001F3135">
        <w:rPr>
          <w:rFonts w:hint="cs"/>
          <w:rtl/>
        </w:rPr>
        <w:t xml:space="preserve"> دارای وجه مشترکی است که آیه به آن وجه مشترک ارجاع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دهد.</w:t>
      </w:r>
    </w:p>
    <w:p w:rsidR="00B66EEE" w:rsidRPr="00554D22" w:rsidRDefault="00B66EEE" w:rsidP="00554D22">
      <w:pPr>
        <w:rPr>
          <w:rtl/>
        </w:rPr>
      </w:pPr>
      <w:r w:rsidRPr="00554D22">
        <w:rPr>
          <w:rFonts w:hint="cs"/>
          <w:rtl/>
        </w:rPr>
        <w:t xml:space="preserve">احتمال سوم بیانگر این مطلب است که عبارت </w:t>
      </w:r>
      <w:r w:rsidR="00751DBB" w:rsidRPr="00554D22">
        <w:rPr>
          <w:rFonts w:hint="cs"/>
          <w:rtl/>
        </w:rPr>
        <w:t>«</w:t>
      </w:r>
      <w:r w:rsidR="00751DBB" w:rsidRPr="00554D22">
        <w:rPr>
          <w:rFonts w:hint="cs"/>
          <w:b/>
          <w:bCs/>
          <w:rtl/>
        </w:rPr>
        <w:t>فَسْئَلُوا</w:t>
      </w:r>
      <w:r w:rsidR="00751DBB" w:rsidRPr="00554D22">
        <w:rPr>
          <w:b/>
          <w:bCs/>
          <w:rtl/>
        </w:rPr>
        <w:t xml:space="preserve"> </w:t>
      </w:r>
      <w:r w:rsidR="00751DBB" w:rsidRPr="00554D22">
        <w:rPr>
          <w:rFonts w:hint="cs"/>
          <w:b/>
          <w:bCs/>
          <w:rtl/>
        </w:rPr>
        <w:t>أَهْلَ</w:t>
      </w:r>
      <w:r w:rsidR="00751DBB" w:rsidRPr="00554D22">
        <w:rPr>
          <w:b/>
          <w:bCs/>
          <w:rtl/>
        </w:rPr>
        <w:t xml:space="preserve"> </w:t>
      </w:r>
      <w:r w:rsidR="00751DBB" w:rsidRPr="00554D22">
        <w:rPr>
          <w:rFonts w:hint="cs"/>
          <w:b/>
          <w:bCs/>
          <w:rtl/>
        </w:rPr>
        <w:t>الذِّكْرِ</w:t>
      </w:r>
      <w:r w:rsidR="00751DBB" w:rsidRPr="00554D22">
        <w:rPr>
          <w:rFonts w:hint="cs"/>
          <w:rtl/>
        </w:rPr>
        <w:t xml:space="preserve">‏» </w:t>
      </w:r>
      <w:r w:rsidR="00B32639" w:rsidRPr="00554D22">
        <w:rPr>
          <w:rFonts w:hint="cs"/>
          <w:rtl/>
        </w:rPr>
        <w:t xml:space="preserve">اختصاص به مورد اول یا دوم </w:t>
      </w:r>
      <w:r w:rsidR="007B1297" w:rsidRPr="00554D22">
        <w:rPr>
          <w:rFonts w:hint="cs"/>
          <w:rtl/>
        </w:rPr>
        <w:t>به‌تنهایی</w:t>
      </w:r>
      <w:r w:rsidR="00B32639" w:rsidRPr="00554D22">
        <w:rPr>
          <w:rFonts w:hint="cs"/>
          <w:rtl/>
        </w:rPr>
        <w:t xml:space="preserve"> نداشته</w:t>
      </w:r>
      <w:r w:rsidR="00554D22">
        <w:rPr>
          <w:rFonts w:hint="cs"/>
          <w:rtl/>
        </w:rPr>
        <w:t>،</w:t>
      </w:r>
      <w:r w:rsidR="00B32639" w:rsidRPr="00554D22">
        <w:rPr>
          <w:rFonts w:hint="cs"/>
          <w:rtl/>
        </w:rPr>
        <w:t xml:space="preserve"> بلکه </w:t>
      </w:r>
      <w:r w:rsidR="007B1297" w:rsidRPr="00554D22">
        <w:rPr>
          <w:rFonts w:hint="cs"/>
          <w:rtl/>
        </w:rPr>
        <w:t>به‌صورت</w:t>
      </w:r>
      <w:r w:rsidR="00B32639" w:rsidRPr="00554D22">
        <w:rPr>
          <w:rFonts w:hint="cs"/>
          <w:rtl/>
        </w:rPr>
        <w:t xml:space="preserve"> </w:t>
      </w:r>
      <w:r w:rsidRPr="00554D22">
        <w:rPr>
          <w:rFonts w:hint="cs"/>
          <w:rtl/>
        </w:rPr>
        <w:t xml:space="preserve">بالقوه ظرفیت این را دارد که </w:t>
      </w:r>
      <w:r w:rsidR="007B1297" w:rsidRPr="00554D22">
        <w:rPr>
          <w:rFonts w:hint="cs"/>
          <w:rtl/>
        </w:rPr>
        <w:t>درآن‌واحد</w:t>
      </w:r>
      <w:r w:rsidRPr="00554D22">
        <w:rPr>
          <w:rFonts w:hint="cs"/>
          <w:rtl/>
        </w:rPr>
        <w:t xml:space="preserve"> به چیزی ارجاع دهد که وجه مشترک بین دو احتمال اول است و آن وجه مشترک عبارت است از: رجوع به صاحبان آگاهی و شناختی که</w:t>
      </w:r>
      <w:r w:rsidR="00523A7E" w:rsidRPr="00554D22">
        <w:rPr>
          <w:rFonts w:hint="cs"/>
          <w:rtl/>
        </w:rPr>
        <w:t xml:space="preserve"> می‌</w:t>
      </w:r>
      <w:r w:rsidRPr="00554D22">
        <w:rPr>
          <w:rFonts w:hint="cs"/>
          <w:rtl/>
        </w:rPr>
        <w:t>توانند مستند و مرجع شما باشند، منتهی این أهل الذکر در مسائل اعتقادی مستند شما</w:t>
      </w:r>
      <w:r w:rsidR="00523A7E" w:rsidRPr="00554D22">
        <w:rPr>
          <w:rFonts w:hint="cs"/>
          <w:rtl/>
        </w:rPr>
        <w:t xml:space="preserve"> می‌</w:t>
      </w:r>
      <w:r w:rsidRPr="00554D22">
        <w:rPr>
          <w:rFonts w:hint="cs"/>
          <w:rtl/>
        </w:rPr>
        <w:t>شوند</w:t>
      </w:r>
      <w:r w:rsidR="0049772B">
        <w:rPr>
          <w:rFonts w:hint="cs"/>
          <w:rtl/>
        </w:rPr>
        <w:t>،</w:t>
      </w:r>
      <w:r w:rsidRPr="00554D22">
        <w:rPr>
          <w:rFonts w:hint="cs"/>
          <w:rtl/>
        </w:rPr>
        <w:t xml:space="preserve"> ولی مشروط به اینکه سخن </w:t>
      </w:r>
      <w:r w:rsidR="007B1297" w:rsidRPr="00554D22">
        <w:rPr>
          <w:rFonts w:hint="cs"/>
          <w:rtl/>
        </w:rPr>
        <w:t>این‌ها</w:t>
      </w:r>
      <w:r w:rsidRPr="00554D22">
        <w:rPr>
          <w:rFonts w:hint="cs"/>
          <w:rtl/>
        </w:rPr>
        <w:t xml:space="preserve"> مولد علم برای شما باشد و اما اگر أهل الذکر در مسائلی است که در آن سیره عقلا یا وجه دیگری باشد</w:t>
      </w:r>
      <w:r w:rsidR="0049772B">
        <w:rPr>
          <w:rFonts w:hint="cs"/>
          <w:rtl/>
        </w:rPr>
        <w:t>،</w:t>
      </w:r>
      <w:r w:rsidRPr="00554D22">
        <w:rPr>
          <w:rFonts w:hint="cs"/>
          <w:rtl/>
        </w:rPr>
        <w:t xml:space="preserve"> در اینجا از امور مشروط به علم و قطع</w:t>
      </w:r>
      <w:r w:rsidR="00523A7E" w:rsidRPr="00554D22">
        <w:rPr>
          <w:rFonts w:hint="cs"/>
          <w:rtl/>
        </w:rPr>
        <w:t xml:space="preserve"> نمی‌</w:t>
      </w:r>
      <w:r w:rsidRPr="00554D22">
        <w:rPr>
          <w:rFonts w:hint="cs"/>
          <w:rtl/>
        </w:rPr>
        <w:t xml:space="preserve">باشد و </w:t>
      </w:r>
      <w:r w:rsidR="007B1297" w:rsidRPr="00554D22">
        <w:rPr>
          <w:rFonts w:hint="cs"/>
          <w:rtl/>
        </w:rPr>
        <w:t>درنتیجه</w:t>
      </w:r>
      <w:r w:rsidRPr="00554D22">
        <w:rPr>
          <w:rFonts w:hint="cs"/>
          <w:rtl/>
        </w:rPr>
        <w:t xml:space="preserve"> در این قسم خودِ أهل ذکر سخنشان معتبر بوده و همان سیره عقلاییه</w:t>
      </w:r>
      <w:r w:rsidR="00523A7E" w:rsidRPr="00554D22">
        <w:rPr>
          <w:rFonts w:hint="cs"/>
          <w:rtl/>
        </w:rPr>
        <w:t xml:space="preserve">‌ای </w:t>
      </w:r>
      <w:r w:rsidRPr="00554D22">
        <w:rPr>
          <w:rFonts w:hint="cs"/>
          <w:rtl/>
        </w:rPr>
        <w:t xml:space="preserve">است که در </w:t>
      </w:r>
      <w:r w:rsidR="007B1297" w:rsidRPr="00554D22">
        <w:rPr>
          <w:rFonts w:hint="cs"/>
          <w:rtl/>
        </w:rPr>
        <w:t>مسائل</w:t>
      </w:r>
      <w:r w:rsidRPr="00554D22">
        <w:rPr>
          <w:rFonts w:hint="cs"/>
          <w:rtl/>
        </w:rPr>
        <w:t xml:space="preserve"> متعارف </w:t>
      </w:r>
      <w:r w:rsidR="0049772B">
        <w:rPr>
          <w:rFonts w:hint="cs"/>
          <w:rtl/>
        </w:rPr>
        <w:t xml:space="preserve">به </w:t>
      </w:r>
      <w:r w:rsidRPr="00554D22">
        <w:rPr>
          <w:rFonts w:hint="cs"/>
          <w:rtl/>
        </w:rPr>
        <w:t>کارشناس ارجاع</w:t>
      </w:r>
      <w:r w:rsidR="00523A7E" w:rsidRPr="00554D22">
        <w:rPr>
          <w:rFonts w:hint="cs"/>
          <w:rtl/>
        </w:rPr>
        <w:t xml:space="preserve"> می‌</w:t>
      </w:r>
      <w:r w:rsidRPr="00554D22">
        <w:rPr>
          <w:rFonts w:hint="cs"/>
          <w:rtl/>
        </w:rPr>
        <w:t>دهد و نظر کارشناس را معتبر</w:t>
      </w:r>
      <w:r w:rsidR="00523A7E" w:rsidRPr="00554D22">
        <w:rPr>
          <w:rFonts w:hint="cs"/>
          <w:rtl/>
        </w:rPr>
        <w:t xml:space="preserve"> می‌</w:t>
      </w:r>
      <w:r w:rsidRPr="00554D22">
        <w:rPr>
          <w:rFonts w:hint="cs"/>
          <w:rtl/>
        </w:rPr>
        <w:t>داند.</w:t>
      </w:r>
    </w:p>
    <w:p w:rsidR="001F3135" w:rsidRPr="001F3135" w:rsidRDefault="001F3135" w:rsidP="001F3135">
      <w:pPr>
        <w:pStyle w:val="2"/>
        <w:rPr>
          <w:rtl/>
        </w:rPr>
      </w:pPr>
      <w:r w:rsidRPr="001F3135">
        <w:rPr>
          <w:rFonts w:hint="cs"/>
          <w:rtl/>
        </w:rPr>
        <w:t>جمع‌بندی</w:t>
      </w:r>
    </w:p>
    <w:p w:rsidR="00B32639" w:rsidRPr="001F3135" w:rsidRDefault="007B1297" w:rsidP="0033539A">
      <w:pPr>
        <w:rPr>
          <w:rtl/>
        </w:rPr>
      </w:pPr>
      <w:r w:rsidRPr="001F3135">
        <w:rPr>
          <w:rFonts w:hint="cs"/>
          <w:rtl/>
        </w:rPr>
        <w:t>پس</w:t>
      </w:r>
      <w:r w:rsidR="00B66EEE" w:rsidRPr="001F3135">
        <w:rPr>
          <w:rFonts w:hint="cs"/>
          <w:rtl/>
        </w:rPr>
        <w:t xml:space="preserve"> مراجعه به أهل ذکر به شکل مشترک مقصود در آیه است که هم شامل أهل ذکر در </w:t>
      </w:r>
      <w:r w:rsidRPr="001F3135">
        <w:rPr>
          <w:rFonts w:hint="cs"/>
          <w:rtl/>
        </w:rPr>
        <w:t>مسائل</w:t>
      </w:r>
      <w:r w:rsidR="00B66EEE" w:rsidRPr="001F3135">
        <w:rPr>
          <w:rFonts w:hint="cs"/>
          <w:rtl/>
        </w:rPr>
        <w:t xml:space="preserve"> اعتقادی</w:t>
      </w:r>
      <w:r w:rsidR="00523A7E" w:rsidRPr="001F3135">
        <w:rPr>
          <w:rFonts w:hint="cs"/>
          <w:rtl/>
        </w:rPr>
        <w:t xml:space="preserve"> می‌</w:t>
      </w:r>
      <w:r w:rsidR="00B66EEE" w:rsidRPr="001F3135">
        <w:rPr>
          <w:rFonts w:hint="cs"/>
          <w:rtl/>
        </w:rPr>
        <w:t xml:space="preserve">شود </w:t>
      </w:r>
      <w:r w:rsidRPr="001F3135">
        <w:rPr>
          <w:rFonts w:hint="cs"/>
          <w:rtl/>
        </w:rPr>
        <w:t>به‌نحوی‌که</w:t>
      </w:r>
      <w:r w:rsidR="00B66EEE" w:rsidRPr="001F3135">
        <w:rPr>
          <w:rFonts w:hint="cs"/>
          <w:rtl/>
        </w:rPr>
        <w:t xml:space="preserve"> علم</w:t>
      </w:r>
      <w:r w:rsidR="00523A7E" w:rsidRPr="001F3135">
        <w:rPr>
          <w:rFonts w:hint="cs"/>
          <w:rtl/>
        </w:rPr>
        <w:t xml:space="preserve">‌آور </w:t>
      </w:r>
      <w:r w:rsidR="00B66EEE" w:rsidRPr="001F3135">
        <w:rPr>
          <w:rFonts w:hint="cs"/>
          <w:rtl/>
        </w:rPr>
        <w:t xml:space="preserve">باشد و در غیر اعتقادی این </w:t>
      </w:r>
      <w:r w:rsidRPr="001F3135">
        <w:rPr>
          <w:rFonts w:hint="cs"/>
          <w:rtl/>
        </w:rPr>
        <w:t>امر</w:t>
      </w:r>
      <w:r w:rsidR="00B66EEE" w:rsidRPr="001F3135">
        <w:rPr>
          <w:rFonts w:hint="cs"/>
          <w:rtl/>
        </w:rPr>
        <w:t xml:space="preserve"> ضرورت ندارد</w:t>
      </w:r>
      <w:r w:rsidRPr="001F3135">
        <w:rPr>
          <w:rFonts w:hint="cs"/>
          <w:rtl/>
        </w:rPr>
        <w:t>؛</w:t>
      </w:r>
      <w:r w:rsidRPr="001F3135">
        <w:rPr>
          <w:rtl/>
        </w:rPr>
        <w:t xml:space="preserve"> </w:t>
      </w:r>
      <w:r w:rsidRPr="001F3135">
        <w:rPr>
          <w:rFonts w:hint="cs"/>
          <w:rtl/>
        </w:rPr>
        <w:t>به‌عبارت‌دیگر</w:t>
      </w:r>
      <w:r w:rsidR="00B32639" w:rsidRPr="001F3135">
        <w:rPr>
          <w:rFonts w:hint="cs"/>
          <w:rtl/>
        </w:rPr>
        <w:t xml:space="preserve"> آیه مراجع</w:t>
      </w:r>
      <w:r w:rsidR="0033539A">
        <w:rPr>
          <w:rFonts w:hint="cs"/>
          <w:rtl/>
        </w:rPr>
        <w:t>ه</w:t>
      </w:r>
      <w:r w:rsidR="00B32639" w:rsidRPr="001F3135">
        <w:rPr>
          <w:rFonts w:hint="cs"/>
          <w:rtl/>
        </w:rPr>
        <w:t xml:space="preserve"> به صاحبان نظر را تأیید</w:t>
      </w:r>
      <w:r w:rsidR="00523A7E" w:rsidRPr="001F3135">
        <w:rPr>
          <w:rFonts w:hint="cs"/>
          <w:rtl/>
        </w:rPr>
        <w:t xml:space="preserve"> می‌</w:t>
      </w:r>
      <w:r w:rsidR="00B32639" w:rsidRPr="001F3135">
        <w:rPr>
          <w:rFonts w:hint="cs"/>
          <w:rtl/>
        </w:rPr>
        <w:t>کند که این مطلق</w:t>
      </w:r>
      <w:r w:rsidR="00523A7E" w:rsidRPr="001F3135">
        <w:rPr>
          <w:rFonts w:hint="cs"/>
          <w:rtl/>
        </w:rPr>
        <w:t xml:space="preserve"> می‌</w:t>
      </w:r>
      <w:r w:rsidR="00B32639" w:rsidRPr="001F3135">
        <w:rPr>
          <w:rFonts w:hint="cs"/>
          <w:rtl/>
        </w:rPr>
        <w:t>باشد</w:t>
      </w:r>
      <w:r w:rsidR="0033539A">
        <w:rPr>
          <w:rFonts w:hint="cs"/>
          <w:rtl/>
        </w:rPr>
        <w:t>،</w:t>
      </w:r>
      <w:r w:rsidR="00B32639" w:rsidRPr="001F3135">
        <w:rPr>
          <w:rFonts w:hint="cs"/>
          <w:rtl/>
        </w:rPr>
        <w:t xml:space="preserve"> منتهی در </w:t>
      </w:r>
      <w:r w:rsidRPr="001F3135">
        <w:rPr>
          <w:rFonts w:hint="cs"/>
          <w:rtl/>
        </w:rPr>
        <w:t>مسائل</w:t>
      </w:r>
      <w:r w:rsidR="00B32639" w:rsidRPr="001F3135">
        <w:rPr>
          <w:rFonts w:hint="cs"/>
          <w:rtl/>
        </w:rPr>
        <w:t xml:space="preserve"> اعتقادی به این خاطر که قرینه لبّیه وجود دارد که نیاز به علم است</w:t>
      </w:r>
      <w:r w:rsidR="0033539A">
        <w:rPr>
          <w:rFonts w:hint="cs"/>
          <w:rtl/>
        </w:rPr>
        <w:t>،</w:t>
      </w:r>
      <w:r w:rsidR="00B32639" w:rsidRPr="001F3135">
        <w:rPr>
          <w:rFonts w:hint="cs"/>
          <w:rtl/>
        </w:rPr>
        <w:t xml:space="preserve"> در آنجا نیاز به این است که اهل ذکر شما را به قطع برسانند.</w:t>
      </w:r>
    </w:p>
    <w:p w:rsidR="00B32639" w:rsidRPr="001F3135" w:rsidRDefault="00B32639" w:rsidP="001F3135">
      <w:pPr>
        <w:pStyle w:val="3"/>
        <w:rPr>
          <w:rtl/>
        </w:rPr>
      </w:pPr>
      <w:r w:rsidRPr="001F3135">
        <w:rPr>
          <w:rFonts w:hint="cs"/>
          <w:rtl/>
        </w:rPr>
        <w:lastRenderedPageBreak/>
        <w:t>اشکال</w:t>
      </w:r>
    </w:p>
    <w:p w:rsidR="00B32639" w:rsidRPr="001F3135" w:rsidRDefault="00B32639" w:rsidP="001F3135">
      <w:pPr>
        <w:rPr>
          <w:rtl/>
        </w:rPr>
      </w:pPr>
      <w:r w:rsidRPr="001F3135">
        <w:rPr>
          <w:rFonts w:hint="cs"/>
          <w:rtl/>
        </w:rPr>
        <w:t xml:space="preserve">اگر کسی این اشکال را وارد کند که این استعمال جمله در </w:t>
      </w:r>
      <w:r w:rsidR="007B1297" w:rsidRPr="001F3135">
        <w:rPr>
          <w:rFonts w:hint="cs"/>
          <w:rtl/>
        </w:rPr>
        <w:t>امر</w:t>
      </w:r>
      <w:r w:rsidRPr="001F3135">
        <w:rPr>
          <w:rFonts w:hint="cs"/>
          <w:rtl/>
        </w:rPr>
        <w:t xml:space="preserve"> مولوی و ارشادی توأمان است؟</w:t>
      </w:r>
    </w:p>
    <w:p w:rsidR="00B32639" w:rsidRPr="001F3135" w:rsidRDefault="00B32639" w:rsidP="001F3135">
      <w:pPr>
        <w:pStyle w:val="3"/>
        <w:rPr>
          <w:rtl/>
        </w:rPr>
      </w:pPr>
      <w:r w:rsidRPr="001F3135">
        <w:rPr>
          <w:rFonts w:hint="cs"/>
          <w:rtl/>
        </w:rPr>
        <w:t>جواب</w:t>
      </w:r>
    </w:p>
    <w:p w:rsidR="00B32639" w:rsidRPr="001F3135" w:rsidRDefault="00B32639" w:rsidP="0033539A">
      <w:pPr>
        <w:rPr>
          <w:rtl/>
        </w:rPr>
      </w:pPr>
      <w:r w:rsidRPr="001F3135">
        <w:rPr>
          <w:rFonts w:hint="cs"/>
          <w:rtl/>
        </w:rPr>
        <w:t>باید گفت که استعمال جمله در مولویت و ارشادیت هیچ مانعی ندارد و هیچ قانونی آن را منع نکرده است و اینکه در جایی</w:t>
      </w:r>
      <w:r w:rsidR="0033539A">
        <w:rPr>
          <w:rFonts w:hint="cs"/>
          <w:rtl/>
        </w:rPr>
        <w:t>،</w:t>
      </w:r>
      <w:r w:rsidR="0033539A" w:rsidRPr="001F3135">
        <w:rPr>
          <w:rFonts w:hint="cs"/>
          <w:rtl/>
        </w:rPr>
        <w:t xml:space="preserve"> اطلاق</w:t>
      </w:r>
      <w:r w:rsidR="0033539A">
        <w:rPr>
          <w:rFonts w:hint="cs"/>
          <w:rtl/>
        </w:rPr>
        <w:t xml:space="preserve"> را به خاطر</w:t>
      </w:r>
      <w:r w:rsidR="0033539A" w:rsidRPr="001F3135">
        <w:rPr>
          <w:rFonts w:hint="cs"/>
          <w:rtl/>
        </w:rPr>
        <w:t xml:space="preserve"> دلیل</w:t>
      </w:r>
      <w:r w:rsidR="0033539A">
        <w:rPr>
          <w:rFonts w:hint="cs"/>
          <w:rtl/>
        </w:rPr>
        <w:t>ی</w:t>
      </w:r>
      <w:r w:rsidR="0033539A" w:rsidRPr="001F3135">
        <w:rPr>
          <w:rFonts w:hint="cs"/>
          <w:rtl/>
        </w:rPr>
        <w:t xml:space="preserve"> </w:t>
      </w:r>
      <w:r w:rsidRPr="001F3135">
        <w:rPr>
          <w:rFonts w:hint="cs"/>
          <w:rtl/>
        </w:rPr>
        <w:t xml:space="preserve">مولوی </w:t>
      </w:r>
      <w:r w:rsidR="0033539A" w:rsidRPr="001F3135">
        <w:rPr>
          <w:rFonts w:hint="cs"/>
          <w:rtl/>
        </w:rPr>
        <w:t xml:space="preserve">بگیریم </w:t>
      </w:r>
      <w:r w:rsidRPr="001F3135">
        <w:rPr>
          <w:rFonts w:hint="cs"/>
          <w:rtl/>
        </w:rPr>
        <w:t>و در جای دیگر نیز به دلیلی</w:t>
      </w:r>
      <w:r w:rsidR="0033539A">
        <w:rPr>
          <w:rFonts w:hint="cs"/>
          <w:rtl/>
        </w:rPr>
        <w:t xml:space="preserve"> دیگر</w:t>
      </w:r>
      <w:r w:rsidRPr="001F3135">
        <w:rPr>
          <w:rFonts w:hint="cs"/>
          <w:rtl/>
        </w:rPr>
        <w:t xml:space="preserve"> ارشاد</w:t>
      </w:r>
      <w:r w:rsidR="0033539A">
        <w:rPr>
          <w:rFonts w:hint="cs"/>
          <w:rtl/>
        </w:rPr>
        <w:t>ی بگیریم،</w:t>
      </w:r>
      <w:r w:rsidRPr="001F3135">
        <w:rPr>
          <w:rFonts w:hint="cs"/>
          <w:rtl/>
        </w:rPr>
        <w:t xml:space="preserve"> مانعی ندارد.</w:t>
      </w:r>
    </w:p>
    <w:p w:rsidR="00B32639" w:rsidRPr="001F3135" w:rsidRDefault="00B32639" w:rsidP="001F3135">
      <w:pPr>
        <w:pStyle w:val="3"/>
        <w:rPr>
          <w:rtl/>
        </w:rPr>
      </w:pPr>
      <w:r w:rsidRPr="001F3135">
        <w:rPr>
          <w:rFonts w:hint="cs"/>
          <w:rtl/>
        </w:rPr>
        <w:t>سؤال دوم</w:t>
      </w:r>
    </w:p>
    <w:p w:rsidR="00B32639" w:rsidRPr="001F3135" w:rsidRDefault="00B32639" w:rsidP="0033539A">
      <w:pPr>
        <w:rPr>
          <w:rtl/>
        </w:rPr>
      </w:pPr>
      <w:r w:rsidRPr="001F3135">
        <w:rPr>
          <w:rFonts w:hint="cs"/>
          <w:rtl/>
        </w:rPr>
        <w:t>سؤال دیگری که در اینجا پیش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آید این است که برای این موضوع</w:t>
      </w:r>
      <w:r w:rsidR="0033539A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33539A" w:rsidRPr="001F3135">
        <w:rPr>
          <w:rFonts w:hint="cs"/>
          <w:rtl/>
        </w:rPr>
        <w:t xml:space="preserve">باید </w:t>
      </w:r>
      <w:r w:rsidRPr="001F3135">
        <w:rPr>
          <w:rFonts w:hint="cs"/>
          <w:rtl/>
        </w:rPr>
        <w:t>قرینه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باش</w:t>
      </w:r>
      <w:r w:rsidR="0033539A">
        <w:rPr>
          <w:rFonts w:hint="cs"/>
          <w:rtl/>
        </w:rPr>
        <w:t>د، آیا چنین قرینه‌ای</w:t>
      </w:r>
      <w:r w:rsidR="0033539A" w:rsidRPr="0033539A">
        <w:rPr>
          <w:rFonts w:hint="cs"/>
          <w:rtl/>
        </w:rPr>
        <w:t xml:space="preserve"> </w:t>
      </w:r>
      <w:r w:rsidR="0033539A">
        <w:rPr>
          <w:rFonts w:hint="cs"/>
          <w:rtl/>
        </w:rPr>
        <w:t xml:space="preserve">وجود </w:t>
      </w:r>
      <w:r w:rsidR="0033539A" w:rsidRPr="001F3135">
        <w:rPr>
          <w:rFonts w:hint="cs"/>
          <w:rtl/>
        </w:rPr>
        <w:t>دا</w:t>
      </w:r>
      <w:r w:rsidR="0033539A">
        <w:rPr>
          <w:rFonts w:hint="cs"/>
          <w:rtl/>
        </w:rPr>
        <w:t>رد؟</w:t>
      </w:r>
    </w:p>
    <w:p w:rsidR="00B32639" w:rsidRPr="001F3135" w:rsidRDefault="00B32639" w:rsidP="001F3135">
      <w:pPr>
        <w:pStyle w:val="3"/>
        <w:rPr>
          <w:rtl/>
        </w:rPr>
      </w:pPr>
      <w:r w:rsidRPr="001F3135">
        <w:rPr>
          <w:rFonts w:hint="cs"/>
          <w:rtl/>
        </w:rPr>
        <w:t>جواب</w:t>
      </w:r>
    </w:p>
    <w:p w:rsidR="00B32639" w:rsidRPr="001F3135" w:rsidRDefault="00B32639" w:rsidP="00F019A3">
      <w:pPr>
        <w:rPr>
          <w:rtl/>
        </w:rPr>
      </w:pPr>
      <w:r w:rsidRPr="001F3135">
        <w:rPr>
          <w:rFonts w:hint="cs"/>
          <w:rtl/>
        </w:rPr>
        <w:t>قرینه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 xml:space="preserve">که بر این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وجود دارد این است که </w:t>
      </w:r>
      <w:r w:rsidR="0033539A">
        <w:rPr>
          <w:rFonts w:hint="cs"/>
          <w:rtl/>
        </w:rPr>
        <w:t xml:space="preserve">آیه ذکر، </w:t>
      </w:r>
      <w:r w:rsidRPr="001F3135">
        <w:rPr>
          <w:rFonts w:hint="cs"/>
          <w:rtl/>
        </w:rPr>
        <w:t xml:space="preserve">در روایات بر </w:t>
      </w:r>
      <w:r w:rsidR="007B1297" w:rsidRPr="001F3135">
        <w:rPr>
          <w:rFonts w:hint="cs"/>
          <w:rtl/>
        </w:rPr>
        <w:t>اهل‌بیت</w:t>
      </w:r>
      <w:r w:rsidRPr="001F3135">
        <w:rPr>
          <w:rFonts w:hint="cs"/>
          <w:rtl/>
        </w:rPr>
        <w:t xml:space="preserve"> تطبیق داده شده است و مراجعه به </w:t>
      </w:r>
      <w:r w:rsidR="007B1297" w:rsidRPr="001F3135">
        <w:rPr>
          <w:rFonts w:hint="cs"/>
          <w:rtl/>
        </w:rPr>
        <w:t>اهل‌بیت</w:t>
      </w:r>
      <w:r w:rsidRPr="001F3135">
        <w:rPr>
          <w:rFonts w:hint="cs"/>
          <w:rtl/>
        </w:rPr>
        <w:t xml:space="preserve"> در اصل یک تعبّد شرعی است</w:t>
      </w:r>
      <w:r w:rsidR="0033539A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چراکه</w:t>
      </w:r>
      <w:r w:rsidR="009747E3" w:rsidRPr="001F3135">
        <w:rPr>
          <w:rFonts w:hint="cs"/>
          <w:rtl/>
        </w:rPr>
        <w:t xml:space="preserve"> گفته شده </w:t>
      </w:r>
      <w:r w:rsidR="007B1297" w:rsidRPr="001F3135">
        <w:rPr>
          <w:rFonts w:hint="cs"/>
          <w:rtl/>
        </w:rPr>
        <w:t>اهل‌بیت</w:t>
      </w:r>
      <w:r w:rsidR="0033539A">
        <w:rPr>
          <w:rFonts w:hint="cs"/>
          <w:rtl/>
        </w:rPr>
        <w:t>،</w:t>
      </w:r>
      <w:r w:rsidR="009747E3" w:rsidRPr="001F3135">
        <w:rPr>
          <w:rFonts w:hint="cs"/>
          <w:rtl/>
        </w:rPr>
        <w:t xml:space="preserve"> وارثان پیامبر و أهل ذکر هستند. این تطبیقاتی که در رو</w:t>
      </w:r>
      <w:r w:rsidR="007B1297" w:rsidRPr="001F3135">
        <w:rPr>
          <w:rFonts w:hint="cs"/>
          <w:rtl/>
        </w:rPr>
        <w:t>ا</w:t>
      </w:r>
      <w:r w:rsidR="009747E3" w:rsidRPr="001F3135">
        <w:rPr>
          <w:rFonts w:hint="cs"/>
          <w:rtl/>
        </w:rPr>
        <w:t>یات آمده است</w:t>
      </w:r>
      <w:r w:rsidR="0033539A">
        <w:rPr>
          <w:rFonts w:hint="cs"/>
          <w:rtl/>
        </w:rPr>
        <w:t>،</w:t>
      </w:r>
      <w:r w:rsidR="009747E3" w:rsidRPr="001F3135">
        <w:rPr>
          <w:rFonts w:hint="cs"/>
          <w:rtl/>
        </w:rPr>
        <w:t xml:space="preserve"> نشان</w:t>
      </w:r>
      <w:r w:rsidR="00523A7E" w:rsidRPr="001F3135">
        <w:rPr>
          <w:rFonts w:hint="cs"/>
          <w:rtl/>
        </w:rPr>
        <w:t xml:space="preserve">‌دهنده </w:t>
      </w:r>
      <w:r w:rsidR="009747E3" w:rsidRPr="001F3135">
        <w:rPr>
          <w:rFonts w:hint="cs"/>
          <w:rtl/>
        </w:rPr>
        <w:t>این مطلب است که آیه ظرفیت اینکه یک حکم تعبدی را افاده بکند یا ناظر به یک حکم فراتر از بحث مناظره بین مسلمان و مشرک باشد را دارد</w:t>
      </w:r>
      <w:r w:rsidR="007B1297" w:rsidRPr="001F3135">
        <w:rPr>
          <w:rFonts w:hint="cs"/>
          <w:rtl/>
        </w:rPr>
        <w:t>؛</w:t>
      </w:r>
      <w:r w:rsidR="007B1297" w:rsidRPr="001F3135">
        <w:rPr>
          <w:rtl/>
        </w:rPr>
        <w:t xml:space="preserve"> </w:t>
      </w:r>
      <w:r w:rsidR="007B1297" w:rsidRPr="001F3135">
        <w:rPr>
          <w:rFonts w:hint="cs"/>
          <w:rtl/>
        </w:rPr>
        <w:t>و</w:t>
      </w:r>
      <w:r w:rsidR="009747E3"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درواقع</w:t>
      </w:r>
      <w:r w:rsidR="009747E3" w:rsidRPr="001F3135">
        <w:rPr>
          <w:rFonts w:hint="cs"/>
          <w:rtl/>
        </w:rPr>
        <w:t xml:space="preserve"> موارد زیادی از آیات </w:t>
      </w:r>
      <w:r w:rsidR="00F019A3">
        <w:rPr>
          <w:rFonts w:hint="cs"/>
          <w:rtl/>
        </w:rPr>
        <w:t>است که</w:t>
      </w:r>
      <w:r w:rsidR="009747E3" w:rsidRPr="001F3135">
        <w:rPr>
          <w:rFonts w:hint="cs"/>
          <w:rtl/>
        </w:rPr>
        <w:t xml:space="preserve"> در باب ولایت و ... وجود دارد</w:t>
      </w:r>
      <w:r w:rsidR="00F019A3">
        <w:rPr>
          <w:rFonts w:hint="cs"/>
          <w:rtl/>
        </w:rPr>
        <w:t>،</w:t>
      </w:r>
      <w:r w:rsidR="009747E3"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این‌ها</w:t>
      </w:r>
      <w:r w:rsidR="009747E3" w:rsidRPr="001F3135">
        <w:rPr>
          <w:rFonts w:hint="cs"/>
          <w:rtl/>
        </w:rPr>
        <w:t xml:space="preserve"> آیاتی هستند که از ناحیه خداوند </w:t>
      </w:r>
      <w:r w:rsidR="007B1297" w:rsidRPr="001F3135">
        <w:rPr>
          <w:rFonts w:hint="cs"/>
          <w:rtl/>
        </w:rPr>
        <w:t>امر</w:t>
      </w:r>
      <w:r w:rsidR="009747E3" w:rsidRPr="001F3135">
        <w:rPr>
          <w:rFonts w:hint="cs"/>
          <w:rtl/>
        </w:rPr>
        <w:t xml:space="preserve"> به تعبد شده است بر اینکه اهل ذکر همان </w:t>
      </w:r>
      <w:r w:rsidR="007B1297" w:rsidRPr="001F3135">
        <w:rPr>
          <w:rFonts w:hint="cs"/>
          <w:rtl/>
        </w:rPr>
        <w:t>اهل‌بیت</w:t>
      </w:r>
      <w:r w:rsidR="009747E3" w:rsidRPr="001F3135">
        <w:rPr>
          <w:rFonts w:hint="cs"/>
          <w:rtl/>
        </w:rPr>
        <w:t xml:space="preserve"> هستند. </w:t>
      </w:r>
      <w:r w:rsidR="007B1297" w:rsidRPr="001F3135">
        <w:rPr>
          <w:rFonts w:hint="cs"/>
          <w:rtl/>
        </w:rPr>
        <w:t>چراکه</w:t>
      </w:r>
      <w:r w:rsidR="009747E3"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مهم‌ترین</w:t>
      </w:r>
      <w:r w:rsidR="009747E3" w:rsidRPr="001F3135">
        <w:rPr>
          <w:rFonts w:hint="cs"/>
          <w:rtl/>
        </w:rPr>
        <w:t xml:space="preserve"> استدلال بر </w:t>
      </w:r>
      <w:r w:rsidR="007B1297" w:rsidRPr="001F3135">
        <w:rPr>
          <w:rFonts w:hint="cs"/>
          <w:rtl/>
        </w:rPr>
        <w:t>اهل‌بیت</w:t>
      </w:r>
      <w:r w:rsidR="009747E3" w:rsidRPr="001F3135">
        <w:rPr>
          <w:rFonts w:hint="cs"/>
          <w:rtl/>
        </w:rPr>
        <w:t xml:space="preserve"> و مقام امامت و... همین استدلالات نقلی است و این چیزی است که از پیامبر گرامی اسلام (ص) و یا از قرآن نقل شده است و امکان تعبد در اینجا وجود دارد.</w:t>
      </w:r>
    </w:p>
    <w:p w:rsidR="009747E3" w:rsidRPr="001F3135" w:rsidRDefault="009747E3" w:rsidP="00B32639">
      <w:pPr>
        <w:rPr>
          <w:rtl/>
        </w:rPr>
      </w:pPr>
      <w:r w:rsidRPr="001F3135">
        <w:rPr>
          <w:rFonts w:hint="cs"/>
          <w:rtl/>
        </w:rPr>
        <w:t xml:space="preserve">این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هم شاهدی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شود بر اینکه مانعی وجود ندارد که بتوان هم مورد مناظره را درست کرد و هم موردی که روایات بر آن تطبیق کرده</w:t>
      </w:r>
      <w:r w:rsidR="00523A7E" w:rsidRPr="001F3135">
        <w:rPr>
          <w:rFonts w:hint="cs"/>
          <w:rtl/>
        </w:rPr>
        <w:t>‌اند.</w:t>
      </w:r>
    </w:p>
    <w:p w:rsidR="009747E3" w:rsidRPr="001F3135" w:rsidRDefault="009747E3" w:rsidP="00751DBB">
      <w:pPr>
        <w:pStyle w:val="3"/>
        <w:rPr>
          <w:rtl/>
        </w:rPr>
      </w:pPr>
      <w:r w:rsidRPr="001F3135">
        <w:rPr>
          <w:rFonts w:hint="cs"/>
          <w:rtl/>
        </w:rPr>
        <w:t>دیدگاه دیگر</w:t>
      </w:r>
    </w:p>
    <w:p w:rsidR="009747E3" w:rsidRPr="001F3135" w:rsidRDefault="009747E3" w:rsidP="00F019A3">
      <w:pPr>
        <w:rPr>
          <w:rtl/>
        </w:rPr>
      </w:pPr>
      <w:r w:rsidRPr="001F3135">
        <w:rPr>
          <w:rFonts w:hint="cs"/>
          <w:rtl/>
        </w:rPr>
        <w:t xml:space="preserve">در اینجا دیدگاه دیگری نیز وجود دارد که برخی به آن معتقدند که حتی در اینجا نیاز به قرینه هم وجود ندارد و آیات قرآن ظرفیتی دارد که </w:t>
      </w:r>
      <w:r w:rsidR="007B1297" w:rsidRPr="001F3135">
        <w:rPr>
          <w:rFonts w:hint="cs"/>
          <w:rtl/>
        </w:rPr>
        <w:t>همین‌که</w:t>
      </w:r>
      <w:r w:rsidRPr="001F3135">
        <w:rPr>
          <w:rFonts w:hint="cs"/>
          <w:rtl/>
        </w:rPr>
        <w:t xml:space="preserve"> خلاف ظاهر نیست، آن ظرفیت عام را باید بپذیریم</w:t>
      </w:r>
      <w:r w:rsidR="007B1297" w:rsidRPr="001F3135">
        <w:rPr>
          <w:rFonts w:hint="cs"/>
          <w:rtl/>
        </w:rPr>
        <w:t>؛</w:t>
      </w:r>
      <w:r w:rsidR="007B1297" w:rsidRPr="001F3135">
        <w:rPr>
          <w:rtl/>
        </w:rPr>
        <w:t xml:space="preserve"> </w:t>
      </w:r>
      <w:r w:rsidRPr="001F3135">
        <w:rPr>
          <w:rFonts w:hint="cs"/>
          <w:rtl/>
        </w:rPr>
        <w:t xml:space="preserve">البته ما در رابطه با این </w:t>
      </w:r>
      <w:r w:rsidRPr="001F3135">
        <w:rPr>
          <w:rFonts w:hint="cs"/>
          <w:rtl/>
        </w:rPr>
        <w:lastRenderedPageBreak/>
        <w:t>قضیه خیلی مطمئن نیستیم و از قدیم به ذهن انسان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آمد که ممکن است کسی در قرآن معتقد به این قضیه بشود که لازم نیست به شکل عرفی ظهور بسازیم و </w:t>
      </w:r>
      <w:r w:rsidR="007B1297" w:rsidRPr="001F3135">
        <w:rPr>
          <w:rFonts w:hint="cs"/>
          <w:rtl/>
        </w:rPr>
        <w:t>همین‌که</w:t>
      </w:r>
      <w:r w:rsidRPr="001F3135">
        <w:rPr>
          <w:rFonts w:hint="cs"/>
          <w:rtl/>
        </w:rPr>
        <w:t xml:space="preserve"> خلاف ظاهر نباشد کافی است برای آنکه بگوییم معنا ظاهر قرآن است که این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جای بحث دارد که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بایست در مجال دیگری به آن پرداخته شود.</w:t>
      </w:r>
    </w:p>
    <w:p w:rsidR="00786DF7" w:rsidRDefault="00786DF7" w:rsidP="00786DF7">
      <w:pPr>
        <w:pStyle w:val="4"/>
        <w:rPr>
          <w:rtl/>
        </w:rPr>
      </w:pPr>
      <w:r>
        <w:rPr>
          <w:rFonts w:hint="cs"/>
          <w:rtl/>
        </w:rPr>
        <w:t>نکته</w:t>
      </w:r>
    </w:p>
    <w:p w:rsidR="009747E3" w:rsidRPr="001F3135" w:rsidRDefault="009747E3" w:rsidP="0061358C">
      <w:pPr>
        <w:rPr>
          <w:rtl/>
        </w:rPr>
      </w:pPr>
      <w:r w:rsidRPr="001F3135">
        <w:rPr>
          <w:rFonts w:hint="cs"/>
          <w:rtl/>
        </w:rPr>
        <w:t xml:space="preserve">ممکن است کسی در اینجا بگوید که در </w:t>
      </w:r>
      <w:r w:rsidR="007B1297" w:rsidRPr="001F3135">
        <w:rPr>
          <w:rFonts w:hint="cs"/>
          <w:rtl/>
        </w:rPr>
        <w:t>مسائل</w:t>
      </w:r>
      <w:r w:rsidRPr="001F3135">
        <w:rPr>
          <w:rFonts w:hint="cs"/>
          <w:rtl/>
        </w:rPr>
        <w:t xml:space="preserve"> اعتقادی هم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شود به ظنون معتبره عقلایی</w:t>
      </w:r>
      <w:r w:rsidR="00523A7E" w:rsidRPr="001F3135">
        <w:rPr>
          <w:rFonts w:hint="cs"/>
          <w:rtl/>
        </w:rPr>
        <w:t xml:space="preserve"> </w:t>
      </w:r>
      <w:r w:rsidRPr="001F3135">
        <w:rPr>
          <w:rFonts w:hint="cs"/>
          <w:rtl/>
        </w:rPr>
        <w:t xml:space="preserve">اعتماد کرد و نه ظنونی که شارع بخواهد </w:t>
      </w:r>
      <w:r w:rsidR="007B1297" w:rsidRPr="001F3135">
        <w:rPr>
          <w:rFonts w:hint="cs"/>
          <w:rtl/>
        </w:rPr>
        <w:t>آن‌ها</w:t>
      </w:r>
      <w:r w:rsidRPr="001F3135">
        <w:rPr>
          <w:rFonts w:hint="cs"/>
          <w:rtl/>
        </w:rPr>
        <w:t xml:space="preserve"> را معتبر کند</w:t>
      </w:r>
      <w:r w:rsidR="0061358C">
        <w:rPr>
          <w:rFonts w:hint="cs"/>
          <w:rtl/>
        </w:rPr>
        <w:t xml:space="preserve">، </w:t>
      </w:r>
      <w:r w:rsidRPr="001F3135">
        <w:rPr>
          <w:rFonts w:hint="cs"/>
          <w:rtl/>
        </w:rPr>
        <w:t xml:space="preserve">این هم </w:t>
      </w:r>
      <w:r w:rsidR="00880A38" w:rsidRPr="001F3135">
        <w:rPr>
          <w:rFonts w:hint="cs"/>
          <w:rtl/>
        </w:rPr>
        <w:t>بحث مفصلی است که فعلاً باید صبر کنید تا در آینده به آن برسیم و به آن بپردازیم.</w:t>
      </w:r>
    </w:p>
    <w:p w:rsidR="00880A38" w:rsidRPr="001F3135" w:rsidRDefault="00880A38" w:rsidP="00786DF7">
      <w:pPr>
        <w:pStyle w:val="3"/>
        <w:rPr>
          <w:rtl/>
        </w:rPr>
      </w:pPr>
      <w:r w:rsidRPr="001F3135">
        <w:rPr>
          <w:rFonts w:hint="cs"/>
          <w:rtl/>
        </w:rPr>
        <w:t>سؤال سوم</w:t>
      </w:r>
    </w:p>
    <w:p w:rsidR="00880A38" w:rsidRPr="001F3135" w:rsidRDefault="00880A38" w:rsidP="0061358C">
      <w:pPr>
        <w:rPr>
          <w:rtl/>
        </w:rPr>
      </w:pPr>
      <w:r w:rsidRPr="001F3135">
        <w:rPr>
          <w:rFonts w:hint="cs"/>
          <w:rtl/>
        </w:rPr>
        <w:t xml:space="preserve">آیا در مقام مناظره و جدل چیزی را که کسی به آن </w:t>
      </w:r>
      <w:r w:rsidR="007B1297" w:rsidRPr="001F3135">
        <w:rPr>
          <w:rFonts w:hint="cs"/>
          <w:rtl/>
        </w:rPr>
        <w:t>امر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کند، یا تأیید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کند و یا تأکید به آن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کند، باید </w:t>
      </w:r>
      <w:r w:rsidR="007B1297" w:rsidRPr="001F3135">
        <w:rPr>
          <w:rFonts w:hint="cs"/>
          <w:rtl/>
        </w:rPr>
        <w:t>موردقبول</w:t>
      </w:r>
      <w:r w:rsidRPr="001F3135">
        <w:rPr>
          <w:rFonts w:hint="cs"/>
          <w:rtl/>
        </w:rPr>
        <w:t xml:space="preserve"> خصم باشد و </w:t>
      </w:r>
      <w:r w:rsidR="0061358C">
        <w:rPr>
          <w:rFonts w:hint="cs"/>
          <w:rtl/>
        </w:rPr>
        <w:t xml:space="preserve">همین قدر </w:t>
      </w:r>
      <w:r w:rsidRPr="001F3135">
        <w:rPr>
          <w:rFonts w:hint="cs"/>
          <w:rtl/>
        </w:rPr>
        <w:t>کفایت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کنید و یا اینکه واقعاً باید درست باشد؟</w:t>
      </w:r>
    </w:p>
    <w:p w:rsidR="00880A38" w:rsidRPr="001F3135" w:rsidRDefault="00880A38" w:rsidP="0061358C">
      <w:pPr>
        <w:rPr>
          <w:rtl/>
        </w:rPr>
      </w:pPr>
      <w:r w:rsidRPr="001F3135">
        <w:rPr>
          <w:rFonts w:hint="cs"/>
          <w:rtl/>
        </w:rPr>
        <w:t>توضیح سؤال این است که ما وقتی که با فردی مجادله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کنیم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جدل ما علی قسمین است، گاهی فقط جدل است که در این مقام </w:t>
      </w:r>
      <w:r w:rsidR="007B1297" w:rsidRPr="001F3135">
        <w:rPr>
          <w:rFonts w:hint="cs"/>
          <w:rtl/>
        </w:rPr>
        <w:t>همین‌که</w:t>
      </w:r>
      <w:r w:rsidRPr="001F3135">
        <w:rPr>
          <w:rFonts w:hint="cs"/>
          <w:rtl/>
        </w:rPr>
        <w:t xml:space="preserve"> طرف مقابل نکته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را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پذیرد برای محکوم کردنش کفایت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کند</w:t>
      </w:r>
      <w:r w:rsidR="0061358C">
        <w:rPr>
          <w:rFonts w:hint="cs"/>
          <w:rtl/>
        </w:rPr>
        <w:t>؛</w:t>
      </w:r>
      <w:r w:rsidRPr="001F3135">
        <w:rPr>
          <w:rFonts w:hint="cs"/>
          <w:rtl/>
        </w:rPr>
        <w:t xml:space="preserve"> یعنی جدل محض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متقوم است به اینکه نکته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را که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خواهیم طرف مقابل را محکوم کنیم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موردقبول</w:t>
      </w:r>
      <w:r w:rsidRPr="001F3135">
        <w:rPr>
          <w:rFonts w:hint="cs"/>
          <w:rtl/>
        </w:rPr>
        <w:t xml:space="preserve"> او باشد و لازم نیست چیزی باشد که ما هم آن را قبول داشته باشیم</w:t>
      </w:r>
      <w:r w:rsidR="007B1297" w:rsidRPr="001F3135">
        <w:rPr>
          <w:rFonts w:hint="cs"/>
          <w:rtl/>
        </w:rPr>
        <w:t>؛</w:t>
      </w:r>
      <w:r w:rsidR="007B1297" w:rsidRPr="001F3135">
        <w:rPr>
          <w:rtl/>
        </w:rPr>
        <w:t xml:space="preserve"> </w:t>
      </w:r>
      <w:r w:rsidRPr="001F3135">
        <w:rPr>
          <w:rFonts w:hint="cs"/>
          <w:rtl/>
        </w:rPr>
        <w:t>اما گاهی جدل، همزمانی که جدل است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برهانی نیز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باشد که در این صورت چیزی که به آن تمسک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شود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علاوه بر آنکه خصم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آن را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پذیرد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باید واقعاً مطلب درستی باشد</w:t>
      </w:r>
      <w:r w:rsidR="0061358C">
        <w:rPr>
          <w:rFonts w:hint="cs"/>
          <w:rtl/>
        </w:rPr>
        <w:t xml:space="preserve">. </w:t>
      </w:r>
      <w:r w:rsidRPr="001F3135">
        <w:rPr>
          <w:rFonts w:hint="cs"/>
          <w:rtl/>
        </w:rPr>
        <w:t>این مطلب واضح و روشنی است که با دقت در مجادلات روزانه و جزئی خودمان این دو نوع جدل را ملاحظه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کنیم.</w:t>
      </w:r>
    </w:p>
    <w:p w:rsidR="00880A38" w:rsidRPr="001F3135" w:rsidRDefault="00880A38" w:rsidP="00880A38">
      <w:pPr>
        <w:rPr>
          <w:rtl/>
        </w:rPr>
      </w:pPr>
      <w:r w:rsidRPr="001F3135">
        <w:rPr>
          <w:rFonts w:hint="cs"/>
          <w:rtl/>
        </w:rPr>
        <w:t xml:space="preserve">اصل مقام مناظره و قوام آن به این است که </w:t>
      </w:r>
      <w:r w:rsidR="002644F2" w:rsidRPr="001F3135">
        <w:rPr>
          <w:rFonts w:hint="cs"/>
          <w:rtl/>
        </w:rPr>
        <w:t>از نکته</w:t>
      </w:r>
      <w:r w:rsidR="00523A7E" w:rsidRPr="001F3135">
        <w:rPr>
          <w:rFonts w:hint="cs"/>
          <w:rtl/>
        </w:rPr>
        <w:t xml:space="preserve">‌ای </w:t>
      </w:r>
      <w:r w:rsidR="002644F2" w:rsidRPr="001F3135">
        <w:rPr>
          <w:rFonts w:hint="cs"/>
          <w:rtl/>
        </w:rPr>
        <w:t>استفاده شود که طرف مقابل هم قبول داشته باشد.</w:t>
      </w:r>
    </w:p>
    <w:p w:rsidR="002644F2" w:rsidRPr="001F3135" w:rsidRDefault="002644F2" w:rsidP="003922CE">
      <w:pPr>
        <w:rPr>
          <w:rtl/>
        </w:rPr>
      </w:pPr>
      <w:r w:rsidRPr="001F3135">
        <w:rPr>
          <w:rFonts w:hint="cs"/>
          <w:rtl/>
        </w:rPr>
        <w:t>ما در محاجّه</w:t>
      </w:r>
      <w:r w:rsidR="00523A7E" w:rsidRPr="001F3135">
        <w:rPr>
          <w:rFonts w:hint="cs"/>
          <w:rtl/>
        </w:rPr>
        <w:t>‌ها</w:t>
      </w:r>
      <w:r w:rsidR="0061358C">
        <w:rPr>
          <w:rFonts w:hint="cs"/>
          <w:rtl/>
        </w:rPr>
        <w:t>یی که در مثل</w:t>
      </w:r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مسئله</w:t>
      </w:r>
      <w:r w:rsidRPr="001F3135">
        <w:rPr>
          <w:rFonts w:hint="cs"/>
          <w:rtl/>
        </w:rPr>
        <w:t xml:space="preserve"> امامت و امثال </w:t>
      </w:r>
      <w:r w:rsidR="007B1297" w:rsidRPr="001F3135">
        <w:rPr>
          <w:rFonts w:hint="cs"/>
          <w:rtl/>
        </w:rPr>
        <w:t>این‌ها</w:t>
      </w:r>
      <w:r w:rsidRPr="001F3135">
        <w:rPr>
          <w:rFonts w:hint="cs"/>
          <w:rtl/>
        </w:rPr>
        <w:t xml:space="preserve"> با ادیان دیگر انجام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دهیم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مناظرات ما بر همین دو قسم است. مثلاً گاهی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گوییم که در صحیح بخاری چنین آمده است که ما خودمان آن صحیح بخاری و آن  چیزی که در آنجا آمده است</w:t>
      </w:r>
      <w:r w:rsidR="0061358C">
        <w:rPr>
          <w:rFonts w:hint="cs"/>
          <w:rtl/>
        </w:rPr>
        <w:t xml:space="preserve"> را</w:t>
      </w:r>
      <w:r w:rsidRPr="001F3135">
        <w:rPr>
          <w:rFonts w:hint="cs"/>
          <w:rtl/>
        </w:rPr>
        <w:t xml:space="preserve"> قبول نداریم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ولی چون طرف مقابل قبول دارد</w:t>
      </w:r>
      <w:r w:rsidR="0061358C">
        <w:rPr>
          <w:rFonts w:hint="cs"/>
          <w:rtl/>
        </w:rPr>
        <w:t>،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توانیم از آن همان نتیجه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>که ما آن را حق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دانیم بگیریم و لذا مقدمه</w:t>
      </w:r>
      <w:r w:rsidR="00523A7E" w:rsidRPr="001F3135">
        <w:rPr>
          <w:rFonts w:hint="cs"/>
          <w:rtl/>
        </w:rPr>
        <w:t xml:space="preserve">‌ای </w:t>
      </w:r>
      <w:r w:rsidRPr="001F3135">
        <w:rPr>
          <w:rFonts w:hint="cs"/>
          <w:rtl/>
        </w:rPr>
        <w:t xml:space="preserve">که </w:t>
      </w:r>
      <w:r w:rsidR="007B1297" w:rsidRPr="001F3135">
        <w:rPr>
          <w:rFonts w:hint="cs"/>
          <w:rtl/>
        </w:rPr>
        <w:t>موردقبول</w:t>
      </w:r>
      <w:r w:rsidRPr="001F3135">
        <w:rPr>
          <w:rFonts w:hint="cs"/>
          <w:rtl/>
        </w:rPr>
        <w:t xml:space="preserve"> ما نیست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ولی خصم آن را پذیرفته است</w:t>
      </w:r>
      <w:r w:rsidR="0061358C">
        <w:rPr>
          <w:rFonts w:hint="cs"/>
          <w:rtl/>
        </w:rPr>
        <w:t>،</w:t>
      </w:r>
      <w:r w:rsidRPr="001F3135">
        <w:rPr>
          <w:rFonts w:hint="cs"/>
          <w:rtl/>
        </w:rPr>
        <w:t xml:space="preserve"> نردبانی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شود برای </w:t>
      </w:r>
      <w:r w:rsidRPr="001F3135">
        <w:rPr>
          <w:rFonts w:hint="cs"/>
          <w:rtl/>
        </w:rPr>
        <w:lastRenderedPageBreak/>
        <w:t xml:space="preserve">اثبات </w:t>
      </w:r>
      <w:r w:rsidR="007B1297" w:rsidRPr="001F3135">
        <w:rPr>
          <w:rFonts w:hint="cs"/>
          <w:rtl/>
        </w:rPr>
        <w:t>مسئله‌ای</w:t>
      </w:r>
      <w:r w:rsidR="00523A7E" w:rsidRPr="001F3135">
        <w:rPr>
          <w:rFonts w:hint="cs"/>
          <w:rtl/>
        </w:rPr>
        <w:t xml:space="preserve"> </w:t>
      </w:r>
      <w:r w:rsidRPr="001F3135">
        <w:rPr>
          <w:rFonts w:hint="cs"/>
          <w:rtl/>
        </w:rPr>
        <w:t>که حق است</w:t>
      </w:r>
      <w:r w:rsidR="007B1297" w:rsidRPr="001F3135">
        <w:rPr>
          <w:rFonts w:hint="cs"/>
          <w:rtl/>
        </w:rPr>
        <w:t>؛</w:t>
      </w:r>
      <w:r w:rsidR="007B1297" w:rsidRPr="001F3135">
        <w:rPr>
          <w:rtl/>
        </w:rPr>
        <w:t xml:space="preserve"> </w:t>
      </w:r>
      <w:r w:rsidR="007B1297" w:rsidRPr="001F3135">
        <w:rPr>
          <w:rFonts w:hint="cs"/>
          <w:rtl/>
        </w:rPr>
        <w:t>و</w:t>
      </w:r>
      <w:r w:rsidRPr="001F3135">
        <w:rPr>
          <w:rFonts w:hint="cs"/>
          <w:rtl/>
        </w:rPr>
        <w:t xml:space="preserve"> گاهی هم ما خودِ روایت را هم که به آن استدلال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کنیم قبول داریم</w:t>
      </w:r>
      <w:r w:rsidR="0061358C">
        <w:rPr>
          <w:rFonts w:hint="cs"/>
          <w:rtl/>
        </w:rPr>
        <w:t>؛</w:t>
      </w:r>
      <w:r w:rsidRPr="001F3135">
        <w:rPr>
          <w:rFonts w:hint="cs"/>
          <w:rtl/>
        </w:rPr>
        <w:t xml:space="preserve"> مثل روایتی که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گوید خلفای ما اثنی عشر هستند که ما این را قبول داریم و یا روایت «</w:t>
      </w:r>
      <w:r w:rsidR="003922CE" w:rsidRPr="003922CE">
        <w:rPr>
          <w:rFonts w:hint="cs"/>
          <w:b/>
          <w:bCs/>
          <w:rtl/>
        </w:rPr>
        <w:t>إِنِّي</w:t>
      </w:r>
      <w:r w:rsidR="003922CE" w:rsidRPr="003922CE">
        <w:rPr>
          <w:b/>
          <w:bCs/>
          <w:rtl/>
        </w:rPr>
        <w:t xml:space="preserve"> </w:t>
      </w:r>
      <w:r w:rsidR="003922CE" w:rsidRPr="003922CE">
        <w:rPr>
          <w:rFonts w:hint="cs"/>
          <w:b/>
          <w:bCs/>
          <w:rtl/>
        </w:rPr>
        <w:t>تَارِكٌ</w:t>
      </w:r>
      <w:r w:rsidR="003922CE" w:rsidRPr="003922CE">
        <w:rPr>
          <w:b/>
          <w:bCs/>
          <w:rtl/>
        </w:rPr>
        <w:t xml:space="preserve"> </w:t>
      </w:r>
      <w:r w:rsidR="003922CE" w:rsidRPr="003922CE">
        <w:rPr>
          <w:rFonts w:hint="cs"/>
          <w:b/>
          <w:bCs/>
          <w:rtl/>
        </w:rPr>
        <w:t>فِيكُمُ</w:t>
      </w:r>
      <w:r w:rsidR="003922CE" w:rsidRPr="003922CE">
        <w:rPr>
          <w:b/>
          <w:bCs/>
          <w:rtl/>
        </w:rPr>
        <w:t xml:space="preserve"> </w:t>
      </w:r>
      <w:r w:rsidR="003922CE" w:rsidRPr="003922CE">
        <w:rPr>
          <w:rFonts w:hint="cs"/>
          <w:b/>
          <w:bCs/>
          <w:rtl/>
        </w:rPr>
        <w:t>الثَّقَلَيْن</w:t>
      </w:r>
      <w:r w:rsidR="003922CE" w:rsidRPr="003922CE">
        <w:rPr>
          <w:rFonts w:hint="cs"/>
          <w:rtl/>
        </w:rPr>
        <w:t>‏</w:t>
      </w:r>
      <w:r w:rsidRPr="001F3135">
        <w:rPr>
          <w:rFonts w:hint="cs"/>
          <w:rtl/>
        </w:rPr>
        <w:t>»</w:t>
      </w:r>
      <w:r w:rsidR="0045320B">
        <w:rPr>
          <w:rStyle w:val="aff0"/>
          <w:rtl/>
        </w:rPr>
        <w:footnoteReference w:id="1"/>
      </w:r>
    </w:p>
    <w:p w:rsidR="002644F2" w:rsidRPr="001F3135" w:rsidRDefault="002644F2" w:rsidP="00CE7C01">
      <w:pPr>
        <w:rPr>
          <w:rtl/>
        </w:rPr>
      </w:pPr>
      <w:r w:rsidRPr="001F3135">
        <w:rPr>
          <w:rFonts w:hint="cs"/>
          <w:rtl/>
        </w:rPr>
        <w:t xml:space="preserve">البته این دو نوع قبولی که گفته شد از یک منظر </w:t>
      </w:r>
      <w:r w:rsidR="007B1297" w:rsidRPr="001F3135">
        <w:rPr>
          <w:rFonts w:hint="cs"/>
          <w:rtl/>
        </w:rPr>
        <w:t>کلی</w:t>
      </w:r>
      <w:r w:rsidRPr="001F3135">
        <w:rPr>
          <w:rFonts w:hint="cs"/>
          <w:rtl/>
        </w:rPr>
        <w:t xml:space="preserve"> است و </w:t>
      </w:r>
      <w:r w:rsidR="007B1297" w:rsidRPr="001F3135">
        <w:rPr>
          <w:rFonts w:hint="cs"/>
          <w:rtl/>
        </w:rPr>
        <w:t>الا</w:t>
      </w:r>
      <w:r w:rsidRPr="001F3135">
        <w:rPr>
          <w:rFonts w:hint="cs"/>
          <w:rtl/>
        </w:rPr>
        <w:t xml:space="preserve"> اگر بخواهیم دقیق بشویم</w:t>
      </w:r>
      <w:r w:rsidR="0061358C">
        <w:rPr>
          <w:rFonts w:hint="cs"/>
          <w:rtl/>
        </w:rPr>
        <w:t>،</w:t>
      </w:r>
      <w:bookmarkStart w:id="0" w:name="_GoBack"/>
      <w:bookmarkEnd w:id="0"/>
      <w:r w:rsidRPr="001F3135">
        <w:rPr>
          <w:rFonts w:hint="cs"/>
          <w:rtl/>
        </w:rPr>
        <w:t xml:space="preserve"> </w:t>
      </w:r>
      <w:r w:rsidR="007B1297" w:rsidRPr="001F3135">
        <w:rPr>
          <w:rFonts w:hint="cs"/>
          <w:rtl/>
        </w:rPr>
        <w:t>هرکدام</w:t>
      </w:r>
      <w:r w:rsidRPr="001F3135">
        <w:rPr>
          <w:rFonts w:hint="cs"/>
          <w:rtl/>
        </w:rPr>
        <w:t xml:space="preserve"> از این دو نوع </w:t>
      </w:r>
      <w:r w:rsidR="00751DBB" w:rsidRPr="001F3135">
        <w:rPr>
          <w:rFonts w:hint="cs"/>
          <w:rtl/>
        </w:rPr>
        <w:t>به‌تنهایی</w:t>
      </w:r>
      <w:r w:rsidRPr="001F3135">
        <w:rPr>
          <w:rFonts w:hint="cs"/>
          <w:rtl/>
        </w:rPr>
        <w:t xml:space="preserve"> چند نوع است که الان مجال آن نیست که وارد این مطلب شویم.</w:t>
      </w:r>
    </w:p>
    <w:p w:rsidR="00873379" w:rsidRPr="001F3135" w:rsidRDefault="002644F2" w:rsidP="001F3135">
      <w:pPr>
        <w:rPr>
          <w:rtl/>
        </w:rPr>
      </w:pPr>
      <w:r w:rsidRPr="001F3135">
        <w:rPr>
          <w:rFonts w:hint="cs"/>
          <w:rtl/>
        </w:rPr>
        <w:t>امّا سؤال اینجاست که آیا مقام مناظره اقتضائش همان حداقلی است که طرف مقابل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>پذیرد و یا اینکه اقتضائش آن است که واقعاً حق باشد و خودمان هم واقعاً آن را</w:t>
      </w:r>
      <w:r w:rsidR="00523A7E" w:rsidRPr="001F3135">
        <w:rPr>
          <w:rFonts w:hint="cs"/>
          <w:rtl/>
        </w:rPr>
        <w:t xml:space="preserve"> می‌</w:t>
      </w:r>
      <w:r w:rsidRPr="001F3135">
        <w:rPr>
          <w:rFonts w:hint="cs"/>
          <w:rtl/>
        </w:rPr>
        <w:t xml:space="preserve">پذیریم؟ </w:t>
      </w:r>
    </w:p>
    <w:p w:rsidR="00873379" w:rsidRPr="001F3135" w:rsidRDefault="00873379" w:rsidP="00873379">
      <w:pPr>
        <w:rPr>
          <w:rtl/>
        </w:rPr>
      </w:pPr>
    </w:p>
    <w:sectPr w:rsidR="00873379" w:rsidRPr="001F3135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87" w:rsidRDefault="00201487" w:rsidP="000D5800">
      <w:pPr>
        <w:spacing w:after="0"/>
      </w:pPr>
      <w:r>
        <w:separator/>
      </w:r>
    </w:p>
  </w:endnote>
  <w:endnote w:type="continuationSeparator" w:id="0">
    <w:p w:rsidR="00201487" w:rsidRDefault="0020148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8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87" w:rsidRDefault="00201487" w:rsidP="000D5800">
      <w:pPr>
        <w:spacing w:after="0"/>
      </w:pPr>
      <w:r>
        <w:separator/>
      </w:r>
    </w:p>
  </w:footnote>
  <w:footnote w:type="continuationSeparator" w:id="0">
    <w:p w:rsidR="00201487" w:rsidRDefault="00201487" w:rsidP="000D5800">
      <w:pPr>
        <w:spacing w:after="0"/>
      </w:pPr>
      <w:r>
        <w:continuationSeparator/>
      </w:r>
    </w:p>
  </w:footnote>
  <w:footnote w:id="1">
    <w:p w:rsidR="0045320B" w:rsidRDefault="0045320B" w:rsidP="0045320B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5320B">
        <w:rPr>
          <w:rtl/>
        </w:rPr>
        <w:t xml:space="preserve"> </w:t>
      </w:r>
      <w:r w:rsidRPr="0045320B">
        <w:rPr>
          <w:rFonts w:hint="cs"/>
          <w:rtl/>
        </w:rPr>
        <w:t>وسائل</w:t>
      </w:r>
      <w:r w:rsidRPr="0045320B">
        <w:rPr>
          <w:rtl/>
        </w:rPr>
        <w:t xml:space="preserve"> </w:t>
      </w:r>
      <w:r w:rsidRPr="0045320B">
        <w:rPr>
          <w:rFonts w:hint="cs"/>
          <w:rtl/>
        </w:rPr>
        <w:t>الشيعة،</w:t>
      </w:r>
      <w:r w:rsidRPr="0045320B">
        <w:rPr>
          <w:rtl/>
        </w:rPr>
        <w:t xml:space="preserve"> </w:t>
      </w:r>
      <w:r w:rsidRPr="0045320B">
        <w:rPr>
          <w:rFonts w:hint="cs"/>
          <w:rtl/>
        </w:rPr>
        <w:t>ج‏</w:t>
      </w:r>
      <w:r w:rsidRPr="0045320B">
        <w:rPr>
          <w:rtl/>
        </w:rPr>
        <w:t>27</w:t>
      </w:r>
      <w:r w:rsidRPr="0045320B">
        <w:rPr>
          <w:rFonts w:hint="cs"/>
          <w:rtl/>
        </w:rPr>
        <w:t>،</w:t>
      </w:r>
      <w:r w:rsidRPr="0045320B">
        <w:rPr>
          <w:rtl/>
        </w:rPr>
        <w:t xml:space="preserve"> </w:t>
      </w:r>
      <w:r w:rsidRPr="0045320B">
        <w:rPr>
          <w:rFonts w:hint="cs"/>
          <w:rtl/>
        </w:rPr>
        <w:t>ص</w:t>
      </w:r>
      <w:r w:rsidRPr="0045320B">
        <w:rPr>
          <w:rtl/>
        </w:rPr>
        <w:t>: 34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B1" w:rsidRPr="00E54FB1" w:rsidRDefault="00873379" w:rsidP="00E54FB1">
    <w:pPr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82816" behindDoc="1" locked="0" layoutInCell="1" allowOverlap="1" wp14:anchorId="0E7F62B2" wp14:editId="47FA024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54FB1">
      <w:rPr>
        <w:rFonts w:ascii="Adobe Arabic" w:hAnsi="Adobe Arabic" w:cs="Adobe Arabic" w:hint="cs"/>
        <w:b/>
        <w:bCs/>
        <w:sz w:val="24"/>
        <w:szCs w:val="24"/>
        <w:rtl/>
      </w:rPr>
      <w:t>اجتهاد وتقلید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E54FB1">
      <w:rPr>
        <w:rFonts w:ascii="Adobe Arabic" w:hAnsi="Adobe Arabic" w:cs="Adobe Arabic" w:hint="cs"/>
        <w:b/>
        <w:bCs/>
        <w:sz w:val="24"/>
        <w:szCs w:val="24"/>
        <w:rtl/>
      </w:rPr>
      <w:t xml:space="preserve"> 20/02/1394</w:t>
    </w:r>
  </w:p>
  <w:p w:rsidR="00873379" w:rsidRDefault="00873379" w:rsidP="00E54FB1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</w:t>
    </w:r>
    <w:r w:rsidR="00E54FB1">
      <w:rPr>
        <w:rFonts w:ascii="Adobe Arabic" w:hAnsi="Adobe Arabic" w:cs="Adobe Arabic" w:hint="cs"/>
        <w:b/>
        <w:bCs/>
        <w:sz w:val="24"/>
        <w:szCs w:val="24"/>
        <w:rtl/>
      </w:rPr>
      <w:t>مسأله تقلید ـ آیه ذکر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شماره جلسه:</w:t>
    </w:r>
    <w:r w:rsidR="00E54FB1">
      <w:rPr>
        <w:rFonts w:ascii="Adobe Arabic" w:hAnsi="Adobe Arabic" w:cs="Adobe Arabic" w:hint="cs"/>
        <w:b/>
        <w:bCs/>
        <w:sz w:val="24"/>
        <w:szCs w:val="24"/>
        <w:rtl/>
      </w:rPr>
      <w:t xml:space="preserve"> 110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D375AA7" wp14:editId="2F9D9D3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4D5B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E41A9"/>
    <w:multiLevelType w:val="hybridMultilevel"/>
    <w:tmpl w:val="90D0FFA8"/>
    <w:lvl w:ilvl="0" w:tplc="B06C9B6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1AF2634"/>
    <w:multiLevelType w:val="hybridMultilevel"/>
    <w:tmpl w:val="127095F0"/>
    <w:lvl w:ilvl="0" w:tplc="38E64A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B"/>
    <w:rsid w:val="000228A2"/>
    <w:rsid w:val="000324F1"/>
    <w:rsid w:val="00041FE0"/>
    <w:rsid w:val="00052BA3"/>
    <w:rsid w:val="00056709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1F3135"/>
    <w:rsid w:val="00201487"/>
    <w:rsid w:val="00224C0A"/>
    <w:rsid w:val="00233777"/>
    <w:rsid w:val="002376A5"/>
    <w:rsid w:val="002417C9"/>
    <w:rsid w:val="002529C5"/>
    <w:rsid w:val="002644F2"/>
    <w:rsid w:val="00270294"/>
    <w:rsid w:val="002914BD"/>
    <w:rsid w:val="00297263"/>
    <w:rsid w:val="002B7AD5"/>
    <w:rsid w:val="002C56FD"/>
    <w:rsid w:val="002C70E3"/>
    <w:rsid w:val="002D49E4"/>
    <w:rsid w:val="002E450B"/>
    <w:rsid w:val="002E73F9"/>
    <w:rsid w:val="002F05B9"/>
    <w:rsid w:val="0033539A"/>
    <w:rsid w:val="00340BA3"/>
    <w:rsid w:val="00366400"/>
    <w:rsid w:val="003922CE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320B"/>
    <w:rsid w:val="00455B91"/>
    <w:rsid w:val="004651D2"/>
    <w:rsid w:val="00465D26"/>
    <w:rsid w:val="004679F8"/>
    <w:rsid w:val="0049772B"/>
    <w:rsid w:val="004B337F"/>
    <w:rsid w:val="004F2239"/>
    <w:rsid w:val="004F3596"/>
    <w:rsid w:val="00523A7E"/>
    <w:rsid w:val="00530FD7"/>
    <w:rsid w:val="00554D22"/>
    <w:rsid w:val="00572E2D"/>
    <w:rsid w:val="00592103"/>
    <w:rsid w:val="005941DD"/>
    <w:rsid w:val="005A2FF1"/>
    <w:rsid w:val="005A545E"/>
    <w:rsid w:val="005A5862"/>
    <w:rsid w:val="005B0852"/>
    <w:rsid w:val="005C06AE"/>
    <w:rsid w:val="00610C18"/>
    <w:rsid w:val="00612385"/>
    <w:rsid w:val="0061358C"/>
    <w:rsid w:val="0061376C"/>
    <w:rsid w:val="00622323"/>
    <w:rsid w:val="00636EFA"/>
    <w:rsid w:val="0066229C"/>
    <w:rsid w:val="0069696C"/>
    <w:rsid w:val="00696C84"/>
    <w:rsid w:val="006A085A"/>
    <w:rsid w:val="006C6608"/>
    <w:rsid w:val="006D3A87"/>
    <w:rsid w:val="006F01B4"/>
    <w:rsid w:val="00734D59"/>
    <w:rsid w:val="0073609B"/>
    <w:rsid w:val="0075033E"/>
    <w:rsid w:val="00751DBB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6DF7"/>
    <w:rsid w:val="00787B13"/>
    <w:rsid w:val="00792FAC"/>
    <w:rsid w:val="007A5D2F"/>
    <w:rsid w:val="007B0062"/>
    <w:rsid w:val="007B129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0A3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2DC8"/>
    <w:rsid w:val="00913C3B"/>
    <w:rsid w:val="00915509"/>
    <w:rsid w:val="00927388"/>
    <w:rsid w:val="009274FE"/>
    <w:rsid w:val="009401AC"/>
    <w:rsid w:val="009475B7"/>
    <w:rsid w:val="0095758E"/>
    <w:rsid w:val="009613AC"/>
    <w:rsid w:val="009747E3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32639"/>
    <w:rsid w:val="00B63F15"/>
    <w:rsid w:val="00B65C0B"/>
    <w:rsid w:val="00B66EEE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E7C01"/>
    <w:rsid w:val="00CF42E2"/>
    <w:rsid w:val="00CF7916"/>
    <w:rsid w:val="00D110AA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4FB1"/>
    <w:rsid w:val="00E55891"/>
    <w:rsid w:val="00E6257E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C4B4C"/>
    <w:rsid w:val="00EE1C07"/>
    <w:rsid w:val="00EE2C91"/>
    <w:rsid w:val="00EE3979"/>
    <w:rsid w:val="00EF138C"/>
    <w:rsid w:val="00F019A3"/>
    <w:rsid w:val="00F034CE"/>
    <w:rsid w:val="00F10A0F"/>
    <w:rsid w:val="00F160FD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CFF9656-D2D5-46C5-A2CE-4B804F4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51DB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751DB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51DB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51DB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751DBB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ل5,سرفصل 5"/>
    <w:basedOn w:val="a"/>
    <w:next w:val="a"/>
    <w:link w:val="50"/>
    <w:autoRedefine/>
    <w:uiPriority w:val="9"/>
    <w:unhideWhenUsed/>
    <w:qFormat/>
    <w:rsid w:val="00751DB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751DB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semiHidden/>
    <w:unhideWhenUsed/>
    <w:qFormat/>
    <w:rsid w:val="00751DB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51DB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751DB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751DBB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51DBB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51DBB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51DBB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ل5 نویسه,سرفصل 5 نویسه"/>
    <w:link w:val="5"/>
    <w:uiPriority w:val="9"/>
    <w:rsid w:val="00751DB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751DB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51DB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51DBB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751DBB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751DB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751DBB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751DB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751DB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751DBB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semiHidden/>
    <w:rsid w:val="00751DBB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51DB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51DBB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51DBB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51DBB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51DBB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51DBB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51DBB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51DB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51DB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51DB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751DBB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751DB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751DBB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51DB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51DB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51DB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51DBB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51DB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51DB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51DB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51DB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751DBB"/>
    <w:rPr>
      <w:rFonts w:eastAsiaTheme="minorEastAsia" w:cs="2  Badr"/>
      <w:sz w:val="22"/>
      <w:szCs w:val="28"/>
    </w:rPr>
  </w:style>
  <w:style w:type="character" w:styleId="aff0">
    <w:name w:val="footnote reference"/>
    <w:basedOn w:val="a1"/>
    <w:uiPriority w:val="99"/>
    <w:semiHidden/>
    <w:unhideWhenUsed/>
    <w:rsid w:val="0045320B"/>
    <w:rPr>
      <w:vertAlign w:val="superscript"/>
    </w:rPr>
  </w:style>
  <w:style w:type="character" w:customStyle="1" w:styleId="t">
    <w:name w:val="t"/>
    <w:basedOn w:val="a1"/>
    <w:rsid w:val="00CE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CADD-E9A7-4516-8253-CAFCDD3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Markaze Asnad</dc:creator>
  <cp:lastModifiedBy>Markaze Asnad</cp:lastModifiedBy>
  <cp:revision>12</cp:revision>
  <dcterms:created xsi:type="dcterms:W3CDTF">2015-05-10T10:50:00Z</dcterms:created>
  <dcterms:modified xsi:type="dcterms:W3CDTF">2015-05-13T06:15:00Z</dcterms:modified>
</cp:coreProperties>
</file>