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A9" w:rsidRDefault="00075685" w:rsidP="000239A9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E3F0D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0239A9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0239A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0239A9">
        <w:rPr>
          <w:rFonts w:ascii="IRBadr" w:hAnsi="IRBadr" w:cs="IRBadr"/>
          <w:sz w:val="28"/>
          <w:szCs w:val="28"/>
          <w:lang w:bidi="fa-IR"/>
        </w:rPr>
        <w:instrText>TOC</w:instrText>
      </w:r>
      <w:r w:rsidR="000239A9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0239A9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0239A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0239A9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0239A9" w:rsidRDefault="00914059" w:rsidP="000239A9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24" w:history="1">
        <w:r w:rsidR="000239A9" w:rsidRPr="00AD5004">
          <w:rPr>
            <w:rStyle w:val="Hyperlink"/>
            <w:rFonts w:hint="eastAsia"/>
            <w:noProof/>
            <w:rtl/>
          </w:rPr>
          <w:t>مباد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اجتهاد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_Toc432277624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2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25" w:history="1">
        <w:r w:rsidR="000239A9" w:rsidRPr="00AD5004">
          <w:rPr>
            <w:rStyle w:val="Hyperlink"/>
            <w:rFonts w:hint="eastAsia"/>
            <w:noProof/>
            <w:rtl/>
          </w:rPr>
          <w:t>تأث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رات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زمان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و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مکان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_Toc432277625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2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26" w:history="1">
        <w:r w:rsidR="000239A9" w:rsidRPr="00AD5004">
          <w:rPr>
            <w:rStyle w:val="Hyperlink"/>
            <w:rFonts w:hint="eastAsia"/>
            <w:noProof/>
            <w:rtl/>
          </w:rPr>
          <w:t>انصراف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در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ا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ن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مقام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_Toc432277626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2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27" w:history="1">
        <w:r w:rsidR="000239A9" w:rsidRPr="00AD5004">
          <w:rPr>
            <w:rStyle w:val="Hyperlink"/>
            <w:rFonts w:hint="eastAsia"/>
            <w:noProof/>
            <w:rtl/>
          </w:rPr>
          <w:t>تماث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ل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از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بحث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فوق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_Toc432277627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2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28" w:history="1">
        <w:r w:rsidR="000239A9" w:rsidRPr="00AD5004">
          <w:rPr>
            <w:rStyle w:val="Hyperlink"/>
            <w:rFonts w:hint="eastAsia"/>
            <w:noProof/>
            <w:rtl/>
          </w:rPr>
          <w:t>تشر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ح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انصراف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خف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_Toc432277628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3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29" w:history="1">
        <w:r w:rsidR="000239A9" w:rsidRPr="00AD5004">
          <w:rPr>
            <w:rStyle w:val="Hyperlink"/>
            <w:rFonts w:hint="eastAsia"/>
            <w:noProof/>
            <w:rtl/>
          </w:rPr>
          <w:t>لزوم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کشف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انصرافات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خف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_Toc432277629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3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30" w:history="1">
        <w:r w:rsidR="000239A9" w:rsidRPr="00AD5004">
          <w:rPr>
            <w:rStyle w:val="Hyperlink"/>
            <w:rFonts w:hint="eastAsia"/>
            <w:noProof/>
            <w:rtl/>
          </w:rPr>
          <w:t>محورها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توسعه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موضوع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_Toc432277630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3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31" w:history="1">
        <w:r w:rsidR="000239A9" w:rsidRPr="00AD5004">
          <w:rPr>
            <w:rStyle w:val="Hyperlink"/>
            <w:rFonts w:hint="eastAsia"/>
            <w:noProof/>
            <w:rtl/>
          </w:rPr>
          <w:t>تشر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ح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عل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ت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،فحوا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و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تنق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ح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مناط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در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ا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ن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مقام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_Toc432277631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4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32" w:history="1">
        <w:r w:rsidR="00075685">
          <w:rPr>
            <w:rStyle w:val="Hyperlink"/>
            <w:rFonts w:hint="eastAsia"/>
            <w:noProof/>
            <w:rtl/>
          </w:rPr>
          <w:t>جمع‌بندی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_Toc432277632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4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33" w:history="1">
        <w:r w:rsidR="000239A9" w:rsidRPr="00AD5004">
          <w:rPr>
            <w:rStyle w:val="Hyperlink"/>
            <w:rFonts w:hint="eastAsia"/>
            <w:noProof/>
            <w:rtl/>
          </w:rPr>
          <w:t>اثر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تعمق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بخش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زمان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و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مکان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_Toc432277633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5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34" w:history="1">
        <w:r w:rsidR="000239A9" w:rsidRPr="00AD5004">
          <w:rPr>
            <w:rStyle w:val="Hyperlink"/>
            <w:rFonts w:hint="eastAsia"/>
            <w:noProof/>
            <w:rtl/>
          </w:rPr>
          <w:t>تماث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ل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در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قبال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مسأله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_Toc432277634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5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35" w:history="1">
        <w:r w:rsidR="000239A9" w:rsidRPr="00AD5004">
          <w:rPr>
            <w:rStyle w:val="Hyperlink"/>
            <w:rFonts w:hint="eastAsia"/>
            <w:noProof/>
            <w:rtl/>
          </w:rPr>
          <w:t>تبد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ل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مولو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ت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به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ارشاد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ت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_Toc432277635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5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277636" w:history="1">
        <w:r w:rsidR="000239A9" w:rsidRPr="00AD5004">
          <w:rPr>
            <w:rStyle w:val="Hyperlink"/>
            <w:rFonts w:hint="eastAsia"/>
            <w:noProof/>
            <w:rtl/>
          </w:rPr>
          <w:t>خطابات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ناظر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به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عرف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زمان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_Toc432277636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6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277637" w:history="1">
        <w:r w:rsidR="000239A9" w:rsidRPr="00AD5004">
          <w:rPr>
            <w:rStyle w:val="Hyperlink"/>
            <w:rFonts w:hint="eastAsia"/>
            <w:noProof/>
            <w:rtl/>
          </w:rPr>
          <w:t>مسأله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گوهر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و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صدف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_Toc432277637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6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0239A9" w:rsidRDefault="00914059" w:rsidP="000239A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277638" w:history="1">
        <w:r w:rsidR="000239A9" w:rsidRPr="00AD5004">
          <w:rPr>
            <w:rStyle w:val="Hyperlink"/>
            <w:rFonts w:hint="eastAsia"/>
            <w:noProof/>
            <w:rtl/>
          </w:rPr>
          <w:t>تشر</w:t>
        </w:r>
        <w:r w:rsidR="000239A9" w:rsidRPr="00AD5004">
          <w:rPr>
            <w:rStyle w:val="Hyperlink"/>
            <w:rFonts w:hint="cs"/>
            <w:noProof/>
            <w:rtl/>
          </w:rPr>
          <w:t>ی</w:t>
        </w:r>
        <w:r w:rsidR="000239A9" w:rsidRPr="00AD5004">
          <w:rPr>
            <w:rStyle w:val="Hyperlink"/>
            <w:rFonts w:hint="eastAsia"/>
            <w:noProof/>
            <w:rtl/>
          </w:rPr>
          <w:t>ح</w:t>
        </w:r>
        <w:r w:rsidR="000239A9" w:rsidRPr="00AD5004">
          <w:rPr>
            <w:rStyle w:val="Hyperlink"/>
            <w:noProof/>
            <w:rtl/>
          </w:rPr>
          <w:t xml:space="preserve"> </w:t>
        </w:r>
        <w:r w:rsidR="000239A9" w:rsidRPr="00AD5004">
          <w:rPr>
            <w:rStyle w:val="Hyperlink"/>
            <w:rFonts w:hint="eastAsia"/>
            <w:noProof/>
            <w:rtl/>
          </w:rPr>
          <w:t>مسأله</w:t>
        </w:r>
        <w:r w:rsidR="000239A9">
          <w:rPr>
            <w:noProof/>
            <w:webHidden/>
          </w:rPr>
          <w:tab/>
        </w:r>
        <w:r w:rsidR="000239A9">
          <w:rPr>
            <w:rStyle w:val="Hyperlink"/>
            <w:noProof/>
            <w:rtl/>
          </w:rPr>
          <w:fldChar w:fldCharType="begin"/>
        </w:r>
        <w:r w:rsidR="000239A9">
          <w:rPr>
            <w:noProof/>
            <w:webHidden/>
          </w:rPr>
          <w:instrText xml:space="preserve"> PAGEREF _Toc432277638 \h </w:instrText>
        </w:r>
        <w:r w:rsidR="000239A9">
          <w:rPr>
            <w:rStyle w:val="Hyperlink"/>
            <w:noProof/>
            <w:rtl/>
          </w:rPr>
        </w:r>
        <w:r w:rsidR="000239A9">
          <w:rPr>
            <w:rStyle w:val="Hyperlink"/>
            <w:noProof/>
            <w:rtl/>
          </w:rPr>
          <w:fldChar w:fldCharType="separate"/>
        </w:r>
        <w:r w:rsidR="000239A9">
          <w:rPr>
            <w:noProof/>
            <w:webHidden/>
          </w:rPr>
          <w:t>6</w:t>
        </w:r>
        <w:r w:rsidR="000239A9">
          <w:rPr>
            <w:rStyle w:val="Hyperlink"/>
            <w:noProof/>
            <w:rtl/>
          </w:rPr>
          <w:fldChar w:fldCharType="end"/>
        </w:r>
      </w:hyperlink>
    </w:p>
    <w:p w:rsidR="00152670" w:rsidRDefault="000239A9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239A9" w:rsidRDefault="000239A9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AB397D" w:rsidRDefault="00AB397D" w:rsidP="000239A9">
      <w:pPr>
        <w:pStyle w:val="Heading1"/>
        <w:rPr>
          <w:rtl/>
        </w:rPr>
      </w:pPr>
      <w:bookmarkStart w:id="0" w:name="_Toc432277624"/>
      <w:r>
        <w:rPr>
          <w:rFonts w:hint="cs"/>
          <w:rtl/>
        </w:rPr>
        <w:lastRenderedPageBreak/>
        <w:t>مبادی اجتهاد</w:t>
      </w:r>
      <w:bookmarkEnd w:id="0"/>
    </w:p>
    <w:p w:rsidR="00AB397D" w:rsidRDefault="00AB397D" w:rsidP="000239A9">
      <w:pPr>
        <w:pStyle w:val="Heading1"/>
        <w:rPr>
          <w:rtl/>
        </w:rPr>
      </w:pPr>
      <w:bookmarkStart w:id="1" w:name="_Toc432277625"/>
      <w:r>
        <w:rPr>
          <w:rFonts w:hint="cs"/>
          <w:rtl/>
        </w:rPr>
        <w:t>تأثیرات زمان و مکان</w:t>
      </w:r>
      <w:bookmarkEnd w:id="1"/>
    </w:p>
    <w:p w:rsidR="006E3F0D" w:rsidRDefault="00A91C04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مقدمه دوازدهم در مبادی اجتهاد بود که مربوط به نقش مکان و زمان بود،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دلیل اینکه به همین عنوان در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دوره‌ها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متأخر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لازم بود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مستقلاً بدان پرداخته شود.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تاکنون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هفت مورد در این زمینه اشاره شد که چندین مورد باید بدان افزود که ممکن است در برخی از این امور تأملاتی باشد.</w:t>
      </w:r>
    </w:p>
    <w:p w:rsidR="00AB397D" w:rsidRDefault="00A91C04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همه آنچه ذکر شد بیشتر از مواردی بود که تأثیرات در باب اجتهاد است که از بند چهارم در این رابطه و بندهای سابق فراتر از این امر بود.</w:t>
      </w:r>
    </w:p>
    <w:p w:rsidR="00AB397D" w:rsidRDefault="00AB397D" w:rsidP="000239A9">
      <w:pPr>
        <w:pStyle w:val="Heading2"/>
        <w:rPr>
          <w:rtl/>
        </w:rPr>
      </w:pPr>
      <w:bookmarkStart w:id="2" w:name="_Toc432277626"/>
      <w:r>
        <w:rPr>
          <w:rFonts w:hint="cs"/>
          <w:rtl/>
        </w:rPr>
        <w:t>انصراف در این مقام</w:t>
      </w:r>
      <w:bookmarkEnd w:id="2"/>
    </w:p>
    <w:p w:rsidR="00A91C04" w:rsidRDefault="00A91C04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مورد هشتم در قبال انصراف است که مسأله مهم و صعوبی در باب اجتهاد است.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درعین‌حال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انصراف در مقام تخاطب را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منکر شد.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واقعیتی است که در بحث اطلاق و تقیید ملاحظه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کرده‌ا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AB397D" w:rsidRDefault="00AB397D" w:rsidP="000239A9">
      <w:pPr>
        <w:pStyle w:val="Heading2"/>
        <w:rPr>
          <w:rtl/>
        </w:rPr>
      </w:pPr>
      <w:bookmarkStart w:id="3" w:name="_Toc432277627"/>
      <w:r>
        <w:rPr>
          <w:rFonts w:hint="cs"/>
          <w:rtl/>
        </w:rPr>
        <w:t>تماثیلی از بحث فوق</w:t>
      </w:r>
      <w:bookmarkEnd w:id="3"/>
    </w:p>
    <w:p w:rsidR="00A91C04" w:rsidRDefault="00A91C04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نقش آن،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نقش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 برجسته ایست.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تحولات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 و مکان گاهی برای شناخت یک انصراف و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تدقیق موضوع که اثر انصراف است،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AA3A20">
        <w:rPr>
          <w:rFonts w:ascii="IRBadr" w:hAnsi="IRBadr" w:cs="IRBadr" w:hint="cs"/>
          <w:sz w:val="28"/>
          <w:szCs w:val="28"/>
          <w:rtl/>
          <w:lang w:bidi="fa-IR"/>
        </w:rPr>
        <w:t xml:space="preserve"> ایفای نقش کند.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A3A20">
        <w:rPr>
          <w:rFonts w:ascii="IRBadr" w:hAnsi="IRBadr" w:cs="IRBadr" w:hint="cs"/>
          <w:sz w:val="28"/>
          <w:szCs w:val="28"/>
          <w:rtl/>
          <w:lang w:bidi="fa-IR"/>
        </w:rPr>
        <w:t xml:space="preserve"> مثال فردی که مالک زمین شد،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فضا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A3A20">
        <w:rPr>
          <w:rFonts w:ascii="IRBadr" w:hAnsi="IRBadr" w:cs="IRBadr" w:hint="cs"/>
          <w:sz w:val="28"/>
          <w:szCs w:val="28"/>
          <w:rtl/>
          <w:lang w:bidi="fa-IR"/>
        </w:rPr>
        <w:t xml:space="preserve"> عمق یا فوق تابعاً جزئی از همان ملک و ارض خواهد بود.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درگذشته</w:t>
      </w:r>
      <w:r w:rsidR="00AA3A20">
        <w:rPr>
          <w:rFonts w:ascii="IRBadr" w:hAnsi="IRBadr" w:cs="IRBadr" w:hint="cs"/>
          <w:sz w:val="28"/>
          <w:szCs w:val="28"/>
          <w:rtl/>
          <w:lang w:bidi="fa-IR"/>
        </w:rPr>
        <w:t xml:space="preserve"> تحولات استکشافی امروزی نبوده و موضوع ساده تلقی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ی‌شده</w:t>
      </w:r>
      <w:r w:rsidR="00AA3A20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AA3A20" w:rsidRDefault="00AA3A20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در امروز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دیده‌شده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عمق زمینی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چند کیلومتر برسد و در آنجا حتی معدنی باشد.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و فضای جدید ذهن فقیه را آماده برای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شکل‌گیری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انصرافی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فقیه مطمئن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اگر در زمان صدور روایت نیز این حالت حاصل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ذهن عرف به سمت مالکیت آن منابع و معادن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ی‌رفت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AB397D" w:rsidRDefault="00AB397D" w:rsidP="000239A9">
      <w:pPr>
        <w:pStyle w:val="Heading2"/>
        <w:rPr>
          <w:rtl/>
        </w:rPr>
      </w:pPr>
      <w:bookmarkStart w:id="4" w:name="_Toc432277628"/>
      <w:r>
        <w:rPr>
          <w:rFonts w:hint="cs"/>
          <w:rtl/>
        </w:rPr>
        <w:lastRenderedPageBreak/>
        <w:t>تشریح انصراف خفی</w:t>
      </w:r>
      <w:bookmarkEnd w:id="4"/>
    </w:p>
    <w:p w:rsidR="00AA3A20" w:rsidRDefault="00AA3A20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موارد، انصرافات مخفی در متن است چراکه در آن زمان درک و محل ابتلایی از موضوع نبود.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بااین‌وجود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انصراف تالی،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انصراف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مسلم است.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حتماً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توجه وجود دارد که ادعای حصول انصراف در این موارد نیست بلکه تعبیر به انصراف نهفته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این موارد متعدد است که تحولات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پایه‌گذار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انصرافی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اصول در مباحث انصراف از این مطلب بحثی نشده است که باید بدان اضافه گردد.</w:t>
      </w:r>
    </w:p>
    <w:p w:rsidR="00AA3A20" w:rsidRDefault="00075685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 w:rsidR="00AA3A20">
        <w:rPr>
          <w:rFonts w:ascii="IRBadr" w:hAnsi="IRBadr" w:cs="IRBadr" w:hint="cs"/>
          <w:sz w:val="28"/>
          <w:szCs w:val="28"/>
          <w:rtl/>
          <w:lang w:bidi="fa-IR"/>
        </w:rPr>
        <w:t xml:space="preserve"> برای عدم انصراف نیز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AA3A20">
        <w:rPr>
          <w:rFonts w:ascii="IRBadr" w:hAnsi="IRBadr" w:cs="IRBadr" w:hint="cs"/>
          <w:sz w:val="28"/>
          <w:szCs w:val="28"/>
          <w:rtl/>
          <w:lang w:bidi="fa-IR"/>
        </w:rPr>
        <w:t xml:space="preserve"> گفت که مسافت شرعی انصرافی به </w:t>
      </w:r>
      <w:r>
        <w:rPr>
          <w:rFonts w:ascii="IRBadr" w:hAnsi="IRBadr" w:cs="IRBadr" w:hint="cs"/>
          <w:sz w:val="28"/>
          <w:szCs w:val="28"/>
          <w:rtl/>
          <w:lang w:bidi="fa-IR"/>
        </w:rPr>
        <w:t>وسایل</w:t>
      </w:r>
      <w:r w:rsidR="00AA3A20">
        <w:rPr>
          <w:rFonts w:ascii="IRBadr" w:hAnsi="IRBadr" w:cs="IRBadr" w:hint="cs"/>
          <w:sz w:val="28"/>
          <w:szCs w:val="28"/>
          <w:rtl/>
          <w:lang w:bidi="fa-IR"/>
        </w:rPr>
        <w:t xml:space="preserve"> دیروزی یا امروزی ندارد.</w:t>
      </w:r>
    </w:p>
    <w:p w:rsidR="00AB397D" w:rsidRDefault="00AB397D" w:rsidP="000239A9">
      <w:pPr>
        <w:pStyle w:val="Heading2"/>
        <w:rPr>
          <w:rtl/>
        </w:rPr>
      </w:pPr>
      <w:bookmarkStart w:id="5" w:name="_Toc432277629"/>
      <w:r>
        <w:rPr>
          <w:rFonts w:hint="cs"/>
          <w:rtl/>
        </w:rPr>
        <w:t>لزوم کشف انصرافات خفی</w:t>
      </w:r>
      <w:bookmarkEnd w:id="5"/>
    </w:p>
    <w:p w:rsidR="00AA3A20" w:rsidRDefault="00AA3A20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یکی از مسائل مهم در مقام اجتهاد این است که فقیه بتواند به انصرافات نهفته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مورداطمینان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دست یابد که با شواهد متنی و ارتکازات صحیح عرفی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بدان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دست‌یافت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موضوعات مستحدثه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به‌وفور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ابتلاء باشد که در موضوعات اقتصادی نیز متصور است و به شهید مطهری در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یادداشت‌های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اقتصادی که به ایشان نسبت داده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مطالب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قبیل وجود دارد.</w:t>
      </w:r>
    </w:p>
    <w:p w:rsidR="00AB397D" w:rsidRDefault="00AB397D" w:rsidP="000239A9">
      <w:pPr>
        <w:pStyle w:val="Heading2"/>
        <w:rPr>
          <w:rtl/>
        </w:rPr>
      </w:pPr>
      <w:bookmarkStart w:id="6" w:name="_Toc432277630"/>
      <w:r>
        <w:rPr>
          <w:rFonts w:hint="cs"/>
          <w:rtl/>
        </w:rPr>
        <w:t>محورهای توسعه موضوع</w:t>
      </w:r>
      <w:bookmarkEnd w:id="6"/>
    </w:p>
    <w:p w:rsidR="00AA3A20" w:rsidRDefault="00AA3A20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مسأله هشتم که مرتبط با این بحث است،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عن علم مستقلاً بیان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که؛</w:t>
      </w:r>
    </w:p>
    <w:p w:rsidR="00AA3A20" w:rsidRDefault="00AA3A20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محور در مورد توسعه موضوع است برخلاف انصراف که در رابطه به تضییق آن بود.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مبحث به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اثرگذاری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و مکان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مورد تنقیح مناط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ی‌پردازد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موسع موضوع است.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در بحث زکات به نقدین یا انعام تعبیر شده است.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اینجا ممکن است کسی قائل شود که این امور موضوع اصلی نیست بلکه موضوع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وسایل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معاملاتی رایج است.</w:t>
      </w:r>
    </w:p>
    <w:p w:rsidR="00AB397D" w:rsidRDefault="00AB397D" w:rsidP="000239A9">
      <w:pPr>
        <w:pStyle w:val="Heading2"/>
        <w:rPr>
          <w:rtl/>
        </w:rPr>
      </w:pPr>
      <w:bookmarkStart w:id="7" w:name="_Toc432277631"/>
      <w:r>
        <w:rPr>
          <w:rFonts w:hint="cs"/>
          <w:rtl/>
        </w:rPr>
        <w:lastRenderedPageBreak/>
        <w:t>تشریح علیت،</w:t>
      </w:r>
      <w:r w:rsidR="00075685">
        <w:rPr>
          <w:rtl/>
        </w:rPr>
        <w:t xml:space="preserve"> </w:t>
      </w:r>
      <w:r w:rsidR="00075685">
        <w:rPr>
          <w:rFonts w:hint="eastAsia"/>
          <w:rtl/>
        </w:rPr>
        <w:t>فحوا</w:t>
      </w:r>
      <w:r>
        <w:rPr>
          <w:rFonts w:hint="cs"/>
          <w:rtl/>
        </w:rPr>
        <w:t xml:space="preserve"> و تنقیح مناط در این مقام</w:t>
      </w:r>
      <w:bookmarkEnd w:id="7"/>
    </w:p>
    <w:p w:rsidR="00D24B4D" w:rsidRDefault="00D24B4D" w:rsidP="00A60B1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باید توجه داشت که در اینجا سه امر وجود دارد؛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عل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فحوا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تنقیح مناط که این موارد در یک رتبه و خالی از صعوبت نیستند.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مواردی امر دائر مدار علت و حکمت قرار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حالت تشخیص علت را دشوار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به‌عنوان‌مثال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آیه </w:t>
      </w:r>
      <w:r w:rsidR="00A60B19" w:rsidRPr="00A60B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«كَيْ</w:t>
      </w:r>
      <w:r w:rsidR="00A60B19" w:rsidRPr="00A60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0B19" w:rsidRPr="00A60B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</w:t>
      </w:r>
      <w:r w:rsidR="00A60B19" w:rsidRPr="00A60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0B19" w:rsidRPr="00A60B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يَكُونَ</w:t>
      </w:r>
      <w:r w:rsidR="00A60B19" w:rsidRPr="00A60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0B19" w:rsidRPr="00A60B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دُولَةً</w:t>
      </w:r>
      <w:r w:rsidR="00A60B19" w:rsidRPr="00A60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0B19" w:rsidRPr="00A60B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بَيْنَ</w:t>
      </w:r>
      <w:r w:rsidR="00A60B19" w:rsidRPr="00A60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0B19" w:rsidRPr="00A60B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الْأَغْنِياءِ</w:t>
      </w:r>
      <w:r w:rsidR="00A60B19" w:rsidRPr="00A60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0B19" w:rsidRPr="00A60B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مِنْكُم »</w:t>
      </w:r>
      <w:r w:rsidR="00A60B19" w:rsidRPr="00A60B19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  <w:r>
        <w:rPr>
          <w:rFonts w:ascii="IRBadr" w:hAnsi="IRBadr" w:cs="IRBadr" w:hint="cs"/>
          <w:sz w:val="28"/>
          <w:szCs w:val="28"/>
          <w:rtl/>
          <w:lang w:bidi="fa-IR"/>
        </w:rPr>
        <w:t>اگر علت باشد حکم اقتصادی خاصی از آن استفاده خواهد شد که در اجتماع نباید تراکم ثروت صورت بگیرد.</w:t>
      </w:r>
    </w:p>
    <w:p w:rsidR="00D24B4D" w:rsidRDefault="00D24B4D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بعد دیگر در قبال تنقیح مناط است که در مواردی که راه رفتن موجب طهارت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کسی در اینجا ادعا کند که آسفالت را نیز دربر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موضوع عوض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مقام اجتهاد کشف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مثلاً این کلمه موضوع نیست.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دو عدل دیگر نیز بدین گونه است.</w:t>
      </w:r>
    </w:p>
    <w:p w:rsidR="000239A9" w:rsidRDefault="00075685" w:rsidP="000239A9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0239A9" w:rsidRDefault="00075685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در بحث هفتم سخن از انصراف بود که مضیق موضوع است اما در بحث هشتم موضوع محدد است که با سه ابزار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موضوع را توسعه داد که گاهی در دلیل علت ذکر شود که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بحث بیشتری را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ی‌طلبد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اینجا معلل مصداق موضوع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شاخصه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دوم محواست که در اصول </w:t>
      </w:r>
      <w:r>
        <w:rPr>
          <w:rFonts w:ascii="IRBadr" w:hAnsi="IRBadr" w:cs="IRBadr" w:hint="cs"/>
          <w:sz w:val="28"/>
          <w:szCs w:val="28"/>
          <w:rtl/>
          <w:lang w:bidi="fa-IR"/>
        </w:rPr>
        <w:t>تکمیل‌شده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نیست و جای بحث بیشتری دارد و شاخصه سوم که مرز باریکی با قیاس دارد،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تنق</w:t>
      </w:r>
      <w:r>
        <w:rPr>
          <w:rFonts w:ascii="IRBadr" w:hAnsi="IRBadr" w:cs="IRBadr" w:hint="cs"/>
          <w:sz w:val="28"/>
          <w:szCs w:val="28"/>
          <w:rtl/>
          <w:lang w:bidi="fa-IR"/>
        </w:rPr>
        <w:t>یح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مناط است و در اینجا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حکم را از موضوعی به موضوع دیگر سرایت دهد که اگر اطمینان نباشد تبدیل به قیاس خواهد شد.</w:t>
      </w:r>
    </w:p>
    <w:p w:rsidR="00A60B19" w:rsidRDefault="00075685" w:rsidP="00A60B1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امر در اینجا دائر بین محذورین است که اگر اطمینان بود باید اخذ گردد و اگر اطمینان نبود نباید مورد اخذ واقع شود.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D24B4D">
        <w:rPr>
          <w:rFonts w:ascii="IRBadr" w:hAnsi="IRBadr" w:cs="IRBadr" w:hint="cs"/>
          <w:sz w:val="28"/>
          <w:szCs w:val="28"/>
          <w:rtl/>
          <w:lang w:bidi="fa-IR"/>
        </w:rPr>
        <w:t xml:space="preserve"> در هر سه مورد در صورت عدم اطمینان فقیه با نوعی قیاس مواجه است و در همه این موارد امر دائر مدار بین وجوب و حرمت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همان‌طور</w:t>
      </w:r>
      <w:r w:rsidR="00F62790">
        <w:rPr>
          <w:rFonts w:ascii="IRBadr" w:hAnsi="IRBadr" w:cs="IRBadr" w:hint="cs"/>
          <w:sz w:val="28"/>
          <w:szCs w:val="28"/>
          <w:rtl/>
          <w:lang w:bidi="fa-IR"/>
        </w:rPr>
        <w:t xml:space="preserve"> که در قبال انصراف گفته شد،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انصراف</w:t>
      </w:r>
      <w:r w:rsidR="00F62790">
        <w:rPr>
          <w:rFonts w:ascii="IRBadr" w:hAnsi="IRBadr" w:cs="IRBadr" w:hint="cs"/>
          <w:sz w:val="28"/>
          <w:szCs w:val="28"/>
          <w:rtl/>
          <w:lang w:bidi="fa-IR"/>
        </w:rPr>
        <w:t xml:space="preserve"> باید مستبطن باشد،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62790">
        <w:rPr>
          <w:rFonts w:ascii="IRBadr" w:hAnsi="IRBadr" w:cs="IRBadr" w:hint="cs"/>
          <w:sz w:val="28"/>
          <w:szCs w:val="28"/>
          <w:rtl/>
          <w:lang w:bidi="fa-IR"/>
        </w:rPr>
        <w:t xml:space="preserve"> اینجا نیز </w:t>
      </w:r>
      <w:r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 w:rsidR="00F62790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هریک از این سه صورت باید استبطانی وجود داشته باشد.</w:t>
      </w:r>
      <w:bookmarkStart w:id="8" w:name="_Toc432277633"/>
    </w:p>
    <w:p w:rsidR="000239A9" w:rsidRPr="00A60B19" w:rsidRDefault="000239A9" w:rsidP="00A60B19">
      <w:pPr>
        <w:pStyle w:val="Heading2"/>
        <w:rPr>
          <w:rFonts w:ascii="IRBadr" w:hAnsi="IRBadr" w:cs="IRBadr"/>
          <w:szCs w:val="28"/>
          <w:rtl/>
        </w:rPr>
      </w:pPr>
      <w:r>
        <w:rPr>
          <w:rFonts w:hint="cs"/>
          <w:rtl/>
        </w:rPr>
        <w:t>اثر تعمق بخشی زمان و مکان</w:t>
      </w:r>
      <w:bookmarkEnd w:id="8"/>
    </w:p>
    <w:p w:rsidR="000239A9" w:rsidRDefault="00F62790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محور نهم در قبال تعمق بخشی زمان و مکان به معنای دلیل است. گرچه ممکن است در بین آن و موارد سابق تداخلی داشته باشد ولی تفکیک آن اولی است.</w:t>
      </w:r>
    </w:p>
    <w:p w:rsidR="000239A9" w:rsidRDefault="000239A9" w:rsidP="000239A9">
      <w:pPr>
        <w:pStyle w:val="Heading2"/>
        <w:rPr>
          <w:rtl/>
        </w:rPr>
      </w:pPr>
      <w:bookmarkStart w:id="9" w:name="_Toc432277634"/>
      <w:r>
        <w:rPr>
          <w:rFonts w:hint="cs"/>
          <w:rtl/>
        </w:rPr>
        <w:t>تماثیلی در قبال مسأله</w:t>
      </w:r>
      <w:bookmarkEnd w:id="9"/>
    </w:p>
    <w:p w:rsidR="00F62790" w:rsidRDefault="00F62790" w:rsidP="0007568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اصل این حالت مسلم است و در مباحث فقهی امری مسلم است همانند روایات مربوط به سور توحید،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حشر که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 xml:space="preserve">آیاتی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سور است که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باگذشت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 مشخص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قبیل است.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ابعاد عمیق توحید در اثر تحولات زمان و مکان و شرایط فکری بشر بیشتر گسترش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ی‌یابد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مطلب نیازمند کار بیشتری است.</w:t>
      </w:r>
    </w:p>
    <w:p w:rsidR="00F62790" w:rsidRDefault="00F62790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فقه التربیه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گذشت که با کودک باید همانند خود او برخورد کرد که در اشعار فارسی نیز این مضمون وجود دارد و روایات معتبری نیز در این زمینه وجود دارد که؛</w:t>
      </w:r>
    </w:p>
    <w:p w:rsidR="00A60B19" w:rsidRPr="00A60B19" w:rsidRDefault="00A60B19" w:rsidP="00A60B19">
      <w:pPr>
        <w:pStyle w:val="NormalWeb"/>
        <w:bidi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60B1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Pr="00A60B1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مُحَمَّدُ بْنُ عَلِيِّ بْنِ الْحُسَيْنِ قَالَ: قَالَ النَّبِيُّ ص مَنْ كَانَ عِنْدَهُ صَبِيٌّ فَلْيَتَصَابَ لَهُ.</w:t>
      </w:r>
      <w:r w:rsidRPr="00A60B1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A60B1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60B19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F62790" w:rsidRDefault="00F62790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روان‌شناسی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کودک شدن لازم است درکی از خصوصیات کودکی داشت که نسبت به گذشته این حالت تعمق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پیداکرده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 اما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درگذشته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معنی متصور بود که یعنی با کودک بازی کنید و بس.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بنابراین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نفس واژه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درگذر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 تعمق معنایی آن بیشتر کشف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هم در معارف توحیدی و هم فقهی به نحو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کم‌وبیش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</w:t>
      </w:r>
      <w:bookmarkStart w:id="10" w:name="_GoBack"/>
      <w:bookmarkEnd w:id="10"/>
      <w:r>
        <w:rPr>
          <w:rFonts w:ascii="IRBadr" w:hAnsi="IRBadr" w:cs="IRBadr" w:hint="cs"/>
          <w:sz w:val="28"/>
          <w:szCs w:val="28"/>
          <w:rtl/>
          <w:lang w:bidi="fa-IR"/>
        </w:rPr>
        <w:t>ود دارد.</w:t>
      </w:r>
    </w:p>
    <w:p w:rsidR="000239A9" w:rsidRDefault="000239A9" w:rsidP="000239A9">
      <w:pPr>
        <w:pStyle w:val="Heading2"/>
        <w:rPr>
          <w:rtl/>
        </w:rPr>
      </w:pPr>
      <w:bookmarkStart w:id="11" w:name="_Toc432277635"/>
      <w:r>
        <w:rPr>
          <w:rFonts w:hint="cs"/>
          <w:rtl/>
        </w:rPr>
        <w:lastRenderedPageBreak/>
        <w:t>تبدیل مولویت به ارشادیت</w:t>
      </w:r>
      <w:bookmarkEnd w:id="11"/>
    </w:p>
    <w:p w:rsidR="00F62790" w:rsidRDefault="00F62790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دهمین محور این است که گاهی تحولات زمان باعث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حکم را از مولویت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به‌سوی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ارشادیت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خطابات شرع بر مولویت بود اما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درعین‌حال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برخی خطابات است که از موضع عقلی ارشاد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ارشاد به احکام عقلایی باشد که در این زمینه ممکن است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فرازمانی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یا منحصر به همان عصر بوده است.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قبال دستورات پزشکی در روایات برخی چنین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عقیده‌ای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دارند که برای همان زمان و طبق فرآیند در همان زمان فرموده شده است.</w:t>
      </w:r>
    </w:p>
    <w:p w:rsidR="000239A9" w:rsidRDefault="000239A9" w:rsidP="000239A9">
      <w:pPr>
        <w:pStyle w:val="Heading2"/>
        <w:rPr>
          <w:rtl/>
        </w:rPr>
      </w:pPr>
      <w:bookmarkStart w:id="12" w:name="_Toc432277636"/>
      <w:r>
        <w:rPr>
          <w:rFonts w:hint="cs"/>
          <w:rtl/>
        </w:rPr>
        <w:t>خطابات ناظر به عرف زمان</w:t>
      </w:r>
      <w:bookmarkEnd w:id="12"/>
    </w:p>
    <w:p w:rsidR="00F62790" w:rsidRDefault="00075685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F62790">
        <w:rPr>
          <w:rFonts w:ascii="IRBadr" w:hAnsi="IRBadr" w:cs="IRBadr" w:hint="cs"/>
          <w:sz w:val="28"/>
          <w:szCs w:val="28"/>
          <w:rtl/>
          <w:lang w:bidi="fa-IR"/>
        </w:rPr>
        <w:t xml:space="preserve"> مواردی فی الجمله در این قبال وجود دارد </w:t>
      </w:r>
      <w:r w:rsidR="00AB397D">
        <w:rPr>
          <w:rFonts w:ascii="IRBadr" w:hAnsi="IRBadr" w:cs="IRBadr" w:hint="cs"/>
          <w:sz w:val="28"/>
          <w:szCs w:val="28"/>
          <w:rtl/>
          <w:lang w:bidi="fa-IR"/>
        </w:rPr>
        <w:t>و فقیهی خطابات ناظر به عرف زمان را نفی ننموده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AB397D">
        <w:rPr>
          <w:rFonts w:ascii="IRBadr" w:hAnsi="IRBadr" w:cs="IRBadr" w:hint="cs"/>
          <w:sz w:val="28"/>
          <w:szCs w:val="28"/>
          <w:rtl/>
          <w:lang w:bidi="fa-IR"/>
        </w:rPr>
        <w:t xml:space="preserve"> در اینکه مصداق آن کم یا زیاد است </w:t>
      </w:r>
      <w:r>
        <w:rPr>
          <w:rFonts w:ascii="IRBadr" w:hAnsi="IRBadr" w:cs="IRBadr" w:hint="cs"/>
          <w:sz w:val="28"/>
          <w:szCs w:val="28"/>
          <w:rtl/>
          <w:lang w:bidi="fa-IR"/>
        </w:rPr>
        <w:t>اختلاف‌نظر</w:t>
      </w:r>
      <w:r w:rsidR="00AB397D">
        <w:rPr>
          <w:rFonts w:ascii="IRBadr" w:hAnsi="IRBadr" w:cs="IRBadr" w:hint="cs"/>
          <w:sz w:val="28"/>
          <w:szCs w:val="28"/>
          <w:rtl/>
          <w:lang w:bidi="fa-IR"/>
        </w:rPr>
        <w:t xml:space="preserve"> زیادی وجود 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AB397D">
        <w:rPr>
          <w:rFonts w:ascii="IRBadr" w:hAnsi="IRBadr" w:cs="IRBadr" w:hint="cs"/>
          <w:sz w:val="28"/>
          <w:szCs w:val="28"/>
          <w:rtl/>
          <w:lang w:bidi="fa-IR"/>
        </w:rPr>
        <w:t xml:space="preserve"> به این سادگی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AB397D">
        <w:rPr>
          <w:rFonts w:ascii="IRBadr" w:hAnsi="IRBadr" w:cs="IRBadr" w:hint="cs"/>
          <w:sz w:val="28"/>
          <w:szCs w:val="28"/>
          <w:rtl/>
          <w:lang w:bidi="fa-IR"/>
        </w:rPr>
        <w:t xml:space="preserve"> بدین یقین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دراین‌باره</w:t>
      </w:r>
      <w:r w:rsidR="00AB397D">
        <w:rPr>
          <w:rFonts w:ascii="IRBadr" w:hAnsi="IRBadr" w:cs="IRBadr" w:hint="cs"/>
          <w:sz w:val="28"/>
          <w:szCs w:val="28"/>
          <w:rtl/>
          <w:lang w:bidi="fa-IR"/>
        </w:rPr>
        <w:t xml:space="preserve"> رسید </w:t>
      </w: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AB397D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AB397D">
        <w:rPr>
          <w:rFonts w:ascii="IRBadr" w:hAnsi="IRBadr" w:cs="IRBadr" w:hint="cs"/>
          <w:sz w:val="28"/>
          <w:szCs w:val="28"/>
          <w:rtl/>
          <w:lang w:bidi="fa-IR"/>
        </w:rPr>
        <w:t xml:space="preserve"> اصل آن را انکار نمود و ارشاد نیز دارای چند معنی است که در اینجا مقابل مولوی </w:t>
      </w:r>
      <w:r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 w:rsidR="00AB397D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0239A9" w:rsidRDefault="000239A9" w:rsidP="000239A9">
      <w:pPr>
        <w:pStyle w:val="Heading3"/>
        <w:rPr>
          <w:rtl/>
        </w:rPr>
      </w:pPr>
      <w:bookmarkStart w:id="13" w:name="_Toc432277637"/>
      <w:r>
        <w:rPr>
          <w:rFonts w:hint="cs"/>
          <w:rtl/>
        </w:rPr>
        <w:t>مسأله گوهر و صدف</w:t>
      </w:r>
      <w:bookmarkEnd w:id="13"/>
    </w:p>
    <w:p w:rsidR="00AB397D" w:rsidRDefault="00AB397D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محور دیگری که در اینجا وجود دارد،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گوهر و صدف دین است که بحث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روشنفکران دین است که برخی از روشنفکران که خود را به دین منسوب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مسیحیت وجود دارد،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است که مقصود هسته و پوسته موجود در شرع است.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هم در احکام و هم در معارف توصیفی وجود دارد.</w:t>
      </w:r>
    </w:p>
    <w:p w:rsidR="000239A9" w:rsidRDefault="000239A9" w:rsidP="000239A9">
      <w:pPr>
        <w:pStyle w:val="Heading3"/>
        <w:rPr>
          <w:rtl/>
        </w:rPr>
      </w:pPr>
      <w:bookmarkStart w:id="14" w:name="_Toc432277638"/>
      <w:r>
        <w:rPr>
          <w:rFonts w:hint="cs"/>
          <w:rtl/>
        </w:rPr>
        <w:t>تشریح مسأله</w:t>
      </w:r>
      <w:bookmarkEnd w:id="14"/>
    </w:p>
    <w:p w:rsidR="00AB397D" w:rsidRDefault="00AB397D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مواردی که در سابق بیان شد نوعی از گوهر و صدف است،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گفتمان غیر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ازآنچه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گفته شد چراکه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عقیده دارند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هرآن 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شریعت 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لایه رویین است و در پشت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مهم است.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میان این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لا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ثابت نیست و با پیشرفت زمان کشف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موارد تنها ابزاری بوده است.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دیدگاه عقیده دارد که زمان و مکان کمک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م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موارد پوسته و روش بوده است.</w:t>
      </w:r>
    </w:p>
    <w:p w:rsidR="00AB397D" w:rsidRPr="00F62790" w:rsidRDefault="00AB397D" w:rsidP="000239A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همانند معاملات که آنچه مهم است </w:t>
      </w:r>
      <w:r w:rsidR="00075685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075685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مثل عدم خیانت است اما ربا و سایر موارد چندان اهمیتی ندارد.</w:t>
      </w:r>
    </w:p>
    <w:sectPr w:rsidR="00AB397D" w:rsidRPr="00F62790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59" w:rsidRDefault="00914059" w:rsidP="000D5800">
      <w:pPr>
        <w:spacing w:after="0" w:line="240" w:lineRule="auto"/>
      </w:pPr>
      <w:r>
        <w:separator/>
      </w:r>
    </w:p>
  </w:endnote>
  <w:endnote w:type="continuationSeparator" w:id="0">
    <w:p w:rsidR="00914059" w:rsidRDefault="0091405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85" w:rsidRDefault="00075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85" w:rsidRDefault="00075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85" w:rsidRDefault="00075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59" w:rsidRDefault="00914059" w:rsidP="00A60B19">
      <w:pPr>
        <w:spacing w:after="0" w:line="240" w:lineRule="auto"/>
        <w:jc w:val="right"/>
      </w:pPr>
      <w:r>
        <w:separator/>
      </w:r>
    </w:p>
  </w:footnote>
  <w:footnote w:type="continuationSeparator" w:id="0">
    <w:p w:rsidR="00914059" w:rsidRDefault="00914059" w:rsidP="000D5800">
      <w:pPr>
        <w:spacing w:after="0" w:line="240" w:lineRule="auto"/>
      </w:pPr>
      <w:r>
        <w:continuationSeparator/>
      </w:r>
    </w:p>
  </w:footnote>
  <w:footnote w:id="1">
    <w:p w:rsidR="00A60B19" w:rsidRPr="00A60B19" w:rsidRDefault="00A60B19" w:rsidP="00A60B19">
      <w:pPr>
        <w:pStyle w:val="FootnoteText"/>
        <w:rPr>
          <w:rFonts w:ascii="IRBadr" w:hAnsi="IRBadr" w:cs="IRBadr"/>
        </w:rPr>
      </w:pPr>
      <w:r w:rsidRPr="00A60B19">
        <w:rPr>
          <w:rStyle w:val="FootnoteReference"/>
          <w:rFonts w:ascii="IRBadr" w:hAnsi="IRBadr" w:cs="IRBadr"/>
        </w:rPr>
        <w:footnoteRef/>
      </w:r>
      <w:r w:rsidRPr="00A60B19">
        <w:rPr>
          <w:rFonts w:ascii="IRBadr" w:hAnsi="IRBadr" w:cs="IRBadr"/>
          <w:rtl/>
        </w:rPr>
        <w:t>ـ 7/ حشر.</w:t>
      </w:r>
    </w:p>
  </w:footnote>
  <w:footnote w:id="2">
    <w:p w:rsidR="00A60B19" w:rsidRDefault="00A60B1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60B19">
        <w:rPr>
          <w:rFonts w:ascii="IRBadr" w:hAnsi="IRBadr" w:cs="IRBadr"/>
          <w:color w:val="000000" w:themeColor="text1"/>
          <w:rtl/>
        </w:rPr>
        <w:t>وسائل الشيعة؛ ج‌21، ص: 486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85" w:rsidRDefault="00075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6E3F0D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37FA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E3F0D">
      <w:rPr>
        <w:rFonts w:ascii="IranNastaliq" w:hAnsi="IranNastaliq" w:cs="IranNastaliq" w:hint="cs"/>
        <w:sz w:val="40"/>
        <w:szCs w:val="40"/>
        <w:rtl/>
        <w:lang w:bidi="fa-IR"/>
      </w:rPr>
      <w:t>3792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85" w:rsidRDefault="00075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239A9"/>
    <w:rsid w:val="000324F1"/>
    <w:rsid w:val="00052BA3"/>
    <w:rsid w:val="0006363E"/>
    <w:rsid w:val="00075685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8262F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E3F0D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4716A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4059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60B19"/>
    <w:rsid w:val="00A725C2"/>
    <w:rsid w:val="00A769EE"/>
    <w:rsid w:val="00A810A5"/>
    <w:rsid w:val="00A90ACB"/>
    <w:rsid w:val="00A91C04"/>
    <w:rsid w:val="00A9616A"/>
    <w:rsid w:val="00A96F68"/>
    <w:rsid w:val="00AA2342"/>
    <w:rsid w:val="00AA3A20"/>
    <w:rsid w:val="00AB397D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24B4D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2790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202C-C48E-4047-9050-E97BFD38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327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50</cp:revision>
  <dcterms:created xsi:type="dcterms:W3CDTF">2014-11-18T06:47:00Z</dcterms:created>
  <dcterms:modified xsi:type="dcterms:W3CDTF">2015-10-11T09:56:00Z</dcterms:modified>
</cp:coreProperties>
</file>