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C7" w:rsidRDefault="00BB7215" w:rsidP="00230B43">
      <w:pPr>
        <w:bidi/>
        <w:spacing w:line="360" w:lineRule="auto"/>
        <w:jc w:val="both"/>
        <w:rPr>
          <w:noProof/>
        </w:rPr>
      </w:pPr>
      <w:bookmarkStart w:id="0" w:name="_GoBack"/>
      <w:r w:rsidRPr="00230B43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41197A" w:rsidRPr="00230B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41197A" w:rsidRPr="00230B43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  <w:r w:rsidR="00C74EC7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C74EC7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C74EC7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C74EC7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C74EC7">
        <w:rPr>
          <w:rFonts w:ascii="IRBadr" w:hAnsi="IRBadr" w:cs="IRBadr" w:hint="cs"/>
          <w:sz w:val="28"/>
          <w:szCs w:val="28"/>
          <w:lang w:bidi="fa-IR"/>
        </w:rPr>
        <w:instrText>o "1-6" \h \z \u</w:instrText>
      </w:r>
      <w:r w:rsidR="00C74EC7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C74EC7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C74EC7" w:rsidRDefault="00545C0E" w:rsidP="00C74EC7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2856" w:history="1"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نظام</w:t>
        </w:r>
        <w:r w:rsidR="00C74EC7" w:rsidRPr="005E532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ساز</w:t>
        </w:r>
        <w:r w:rsidR="00C74EC7" w:rsidRPr="005E5321">
          <w:rPr>
            <w:rStyle w:val="Hyperlink"/>
            <w:rFonts w:ascii="IRBadr" w:hAnsi="IRBadr" w:cs="IRBadr" w:hint="cs"/>
            <w:noProof/>
            <w:rtl/>
          </w:rPr>
          <w:t>ی</w:t>
        </w:r>
        <w:r w:rsidR="00C74EC7">
          <w:rPr>
            <w:noProof/>
            <w:webHidden/>
          </w:rPr>
          <w:tab/>
        </w:r>
        <w:r w:rsidR="00C74EC7">
          <w:rPr>
            <w:rStyle w:val="Hyperlink"/>
            <w:noProof/>
            <w:rtl/>
          </w:rPr>
          <w:fldChar w:fldCharType="begin"/>
        </w:r>
        <w:r w:rsidR="00C74EC7">
          <w:rPr>
            <w:noProof/>
            <w:webHidden/>
          </w:rPr>
          <w:instrText xml:space="preserve"> PAGEREF _Toc432172856 \h </w:instrText>
        </w:r>
        <w:r w:rsidR="00C74EC7">
          <w:rPr>
            <w:rStyle w:val="Hyperlink"/>
            <w:noProof/>
            <w:rtl/>
          </w:rPr>
        </w:r>
        <w:r w:rsidR="00C74EC7">
          <w:rPr>
            <w:rStyle w:val="Hyperlink"/>
            <w:noProof/>
            <w:rtl/>
          </w:rPr>
          <w:fldChar w:fldCharType="separate"/>
        </w:r>
        <w:r w:rsidR="00C74EC7">
          <w:rPr>
            <w:noProof/>
            <w:webHidden/>
          </w:rPr>
          <w:t>2</w:t>
        </w:r>
        <w:r w:rsidR="00C74EC7">
          <w:rPr>
            <w:rStyle w:val="Hyperlink"/>
            <w:noProof/>
            <w:rtl/>
          </w:rPr>
          <w:fldChar w:fldCharType="end"/>
        </w:r>
      </w:hyperlink>
    </w:p>
    <w:p w:rsidR="00C74EC7" w:rsidRDefault="00545C0E" w:rsidP="00C74EC7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2857" w:history="1"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="00C74EC7" w:rsidRPr="005E532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C74EC7" w:rsidRPr="005E532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گذشته</w:t>
        </w:r>
        <w:r w:rsidR="00C74EC7">
          <w:rPr>
            <w:noProof/>
            <w:webHidden/>
          </w:rPr>
          <w:tab/>
        </w:r>
        <w:r w:rsidR="00C74EC7">
          <w:rPr>
            <w:rStyle w:val="Hyperlink"/>
            <w:noProof/>
            <w:rtl/>
          </w:rPr>
          <w:fldChar w:fldCharType="begin"/>
        </w:r>
        <w:r w:rsidR="00C74EC7">
          <w:rPr>
            <w:noProof/>
            <w:webHidden/>
          </w:rPr>
          <w:instrText xml:space="preserve"> PAGEREF _Toc432172857 \h </w:instrText>
        </w:r>
        <w:r w:rsidR="00C74EC7">
          <w:rPr>
            <w:rStyle w:val="Hyperlink"/>
            <w:noProof/>
            <w:rtl/>
          </w:rPr>
        </w:r>
        <w:r w:rsidR="00C74EC7">
          <w:rPr>
            <w:rStyle w:val="Hyperlink"/>
            <w:noProof/>
            <w:rtl/>
          </w:rPr>
          <w:fldChar w:fldCharType="separate"/>
        </w:r>
        <w:r w:rsidR="00C74EC7">
          <w:rPr>
            <w:noProof/>
            <w:webHidden/>
          </w:rPr>
          <w:t>2</w:t>
        </w:r>
        <w:r w:rsidR="00C74EC7">
          <w:rPr>
            <w:rStyle w:val="Hyperlink"/>
            <w:noProof/>
            <w:rtl/>
          </w:rPr>
          <w:fldChar w:fldCharType="end"/>
        </w:r>
      </w:hyperlink>
    </w:p>
    <w:p w:rsidR="00C74EC7" w:rsidRDefault="00545C0E" w:rsidP="00C74EC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2858" w:history="1"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دو</w:t>
        </w:r>
        <w:r w:rsidR="00C74EC7" w:rsidRPr="005E532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رو</w:t>
        </w:r>
        <w:r w:rsidR="00C74EC7" w:rsidRPr="005E5321">
          <w:rPr>
            <w:rStyle w:val="Hyperlink"/>
            <w:rFonts w:ascii="IRBadr" w:hAnsi="IRBadr" w:cs="IRBadr" w:hint="cs"/>
            <w:noProof/>
            <w:rtl/>
          </w:rPr>
          <w:t>ی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کرد</w:t>
        </w:r>
        <w:r w:rsidR="00C74EC7" w:rsidRPr="005E532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فرا</w:t>
        </w:r>
        <w:r w:rsidR="00C74EC7" w:rsidRPr="005E532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فقه</w:t>
        </w:r>
        <w:r w:rsidR="00C74EC7" w:rsidRPr="005E5321">
          <w:rPr>
            <w:rStyle w:val="Hyperlink"/>
            <w:rFonts w:ascii="IRBadr" w:hAnsi="IRBadr" w:cs="IRBadr" w:hint="cs"/>
            <w:noProof/>
            <w:rtl/>
          </w:rPr>
          <w:t>ی</w:t>
        </w:r>
        <w:r w:rsidR="00C74EC7">
          <w:rPr>
            <w:noProof/>
            <w:webHidden/>
          </w:rPr>
          <w:tab/>
        </w:r>
        <w:r w:rsidR="00C74EC7">
          <w:rPr>
            <w:rStyle w:val="Hyperlink"/>
            <w:noProof/>
            <w:rtl/>
          </w:rPr>
          <w:fldChar w:fldCharType="begin"/>
        </w:r>
        <w:r w:rsidR="00C74EC7">
          <w:rPr>
            <w:noProof/>
            <w:webHidden/>
          </w:rPr>
          <w:instrText xml:space="preserve"> PAGEREF _Toc432172858 \h </w:instrText>
        </w:r>
        <w:r w:rsidR="00C74EC7">
          <w:rPr>
            <w:rStyle w:val="Hyperlink"/>
            <w:noProof/>
            <w:rtl/>
          </w:rPr>
        </w:r>
        <w:r w:rsidR="00C74EC7">
          <w:rPr>
            <w:rStyle w:val="Hyperlink"/>
            <w:noProof/>
            <w:rtl/>
          </w:rPr>
          <w:fldChar w:fldCharType="separate"/>
        </w:r>
        <w:r w:rsidR="00C74EC7">
          <w:rPr>
            <w:noProof/>
            <w:webHidden/>
          </w:rPr>
          <w:t>2</w:t>
        </w:r>
        <w:r w:rsidR="00C74EC7">
          <w:rPr>
            <w:rStyle w:val="Hyperlink"/>
            <w:noProof/>
            <w:rtl/>
          </w:rPr>
          <w:fldChar w:fldCharType="end"/>
        </w:r>
      </w:hyperlink>
    </w:p>
    <w:p w:rsidR="00C74EC7" w:rsidRDefault="00545C0E" w:rsidP="00C74EC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2859" w:history="1"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س</w:t>
        </w:r>
        <w:r w:rsidR="00C74EC7" w:rsidRPr="005E5321">
          <w:rPr>
            <w:rStyle w:val="Hyperlink"/>
            <w:rFonts w:ascii="IRBadr" w:hAnsi="IRBadr" w:cs="IRBadr" w:hint="cs"/>
            <w:noProof/>
            <w:rtl/>
          </w:rPr>
          <w:t>ی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ر</w:t>
        </w:r>
        <w:r w:rsidR="00C74EC7" w:rsidRPr="005E532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تار</w:t>
        </w:r>
        <w:r w:rsidR="00C74EC7" w:rsidRPr="005E5321">
          <w:rPr>
            <w:rStyle w:val="Hyperlink"/>
            <w:rFonts w:ascii="IRBadr" w:hAnsi="IRBadr" w:cs="IRBadr" w:hint="cs"/>
            <w:noProof/>
            <w:rtl/>
          </w:rPr>
          <w:t>ی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خ</w:t>
        </w:r>
        <w:r w:rsidR="00C74EC7" w:rsidRPr="005E5321">
          <w:rPr>
            <w:rStyle w:val="Hyperlink"/>
            <w:rFonts w:ascii="IRBadr" w:hAnsi="IRBadr" w:cs="IRBadr" w:hint="cs"/>
            <w:noProof/>
            <w:rtl/>
          </w:rPr>
          <w:t>ی</w:t>
        </w:r>
        <w:r w:rsidR="00C74EC7" w:rsidRPr="005E532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فقه</w:t>
        </w:r>
        <w:r w:rsidR="00C74EC7">
          <w:rPr>
            <w:noProof/>
            <w:webHidden/>
          </w:rPr>
          <w:tab/>
        </w:r>
        <w:r w:rsidR="00C74EC7">
          <w:rPr>
            <w:rStyle w:val="Hyperlink"/>
            <w:noProof/>
            <w:rtl/>
          </w:rPr>
          <w:fldChar w:fldCharType="begin"/>
        </w:r>
        <w:r w:rsidR="00C74EC7">
          <w:rPr>
            <w:noProof/>
            <w:webHidden/>
          </w:rPr>
          <w:instrText xml:space="preserve"> PAGEREF _Toc432172859 \h </w:instrText>
        </w:r>
        <w:r w:rsidR="00C74EC7">
          <w:rPr>
            <w:rStyle w:val="Hyperlink"/>
            <w:noProof/>
            <w:rtl/>
          </w:rPr>
        </w:r>
        <w:r w:rsidR="00C74EC7">
          <w:rPr>
            <w:rStyle w:val="Hyperlink"/>
            <w:noProof/>
            <w:rtl/>
          </w:rPr>
          <w:fldChar w:fldCharType="separate"/>
        </w:r>
        <w:r w:rsidR="00C74EC7">
          <w:rPr>
            <w:noProof/>
            <w:webHidden/>
          </w:rPr>
          <w:t>2</w:t>
        </w:r>
        <w:r w:rsidR="00C74EC7">
          <w:rPr>
            <w:rStyle w:val="Hyperlink"/>
            <w:noProof/>
            <w:rtl/>
          </w:rPr>
          <w:fldChar w:fldCharType="end"/>
        </w:r>
      </w:hyperlink>
    </w:p>
    <w:p w:rsidR="00C74EC7" w:rsidRDefault="00545C0E" w:rsidP="00C74EC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2860" w:history="1"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اجتهاد</w:t>
        </w:r>
        <w:r w:rsidR="00C74EC7" w:rsidRPr="005E532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به</w:t>
        </w:r>
        <w:r w:rsidR="00C74EC7" w:rsidRPr="005E532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معن</w:t>
        </w:r>
        <w:r w:rsidR="00C74EC7" w:rsidRPr="005E5321">
          <w:rPr>
            <w:rStyle w:val="Hyperlink"/>
            <w:rFonts w:ascii="IRBadr" w:hAnsi="IRBadr" w:cs="IRBadr" w:hint="cs"/>
            <w:noProof/>
            <w:rtl/>
          </w:rPr>
          <w:t>ی</w:t>
        </w:r>
        <w:r w:rsidR="00C74EC7" w:rsidRPr="005E532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خاص</w:t>
        </w:r>
        <w:r w:rsidR="00C74EC7">
          <w:rPr>
            <w:noProof/>
            <w:webHidden/>
          </w:rPr>
          <w:tab/>
        </w:r>
        <w:r w:rsidR="00C74EC7">
          <w:rPr>
            <w:rStyle w:val="Hyperlink"/>
            <w:noProof/>
            <w:rtl/>
          </w:rPr>
          <w:fldChar w:fldCharType="begin"/>
        </w:r>
        <w:r w:rsidR="00C74EC7">
          <w:rPr>
            <w:noProof/>
            <w:webHidden/>
          </w:rPr>
          <w:instrText xml:space="preserve"> PAGEREF _Toc432172860 \h </w:instrText>
        </w:r>
        <w:r w:rsidR="00C74EC7">
          <w:rPr>
            <w:rStyle w:val="Hyperlink"/>
            <w:noProof/>
            <w:rtl/>
          </w:rPr>
        </w:r>
        <w:r w:rsidR="00C74EC7">
          <w:rPr>
            <w:rStyle w:val="Hyperlink"/>
            <w:noProof/>
            <w:rtl/>
          </w:rPr>
          <w:fldChar w:fldCharType="separate"/>
        </w:r>
        <w:r w:rsidR="00C74EC7">
          <w:rPr>
            <w:noProof/>
            <w:webHidden/>
          </w:rPr>
          <w:t>3</w:t>
        </w:r>
        <w:r w:rsidR="00C74EC7">
          <w:rPr>
            <w:rStyle w:val="Hyperlink"/>
            <w:noProof/>
            <w:rtl/>
          </w:rPr>
          <w:fldChar w:fldCharType="end"/>
        </w:r>
      </w:hyperlink>
    </w:p>
    <w:p w:rsidR="00C74EC7" w:rsidRDefault="00545C0E" w:rsidP="00C74EC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2861" w:history="1">
        <w:r w:rsidR="00C74EC7" w:rsidRPr="005E5321">
          <w:rPr>
            <w:rStyle w:val="Hyperlink"/>
            <w:rFonts w:hint="eastAsia"/>
            <w:noProof/>
            <w:rtl/>
          </w:rPr>
          <w:t>تعم</w:t>
        </w:r>
        <w:r w:rsidR="00C74EC7" w:rsidRPr="005E5321">
          <w:rPr>
            <w:rStyle w:val="Hyperlink"/>
            <w:rFonts w:hint="cs"/>
            <w:noProof/>
            <w:rtl/>
          </w:rPr>
          <w:t>ی</w:t>
        </w:r>
        <w:r w:rsidR="00C74EC7" w:rsidRPr="005E5321">
          <w:rPr>
            <w:rStyle w:val="Hyperlink"/>
            <w:rFonts w:hint="eastAsia"/>
            <w:noProof/>
            <w:rtl/>
          </w:rPr>
          <w:t>م</w:t>
        </w:r>
        <w:r w:rsidR="00C74EC7" w:rsidRPr="005E5321">
          <w:rPr>
            <w:rStyle w:val="Hyperlink"/>
            <w:noProof/>
            <w:rtl/>
          </w:rPr>
          <w:t xml:space="preserve"> </w:t>
        </w:r>
        <w:r w:rsidR="00C74EC7" w:rsidRPr="005E5321">
          <w:rPr>
            <w:rStyle w:val="Hyperlink"/>
            <w:rFonts w:hint="eastAsia"/>
            <w:noProof/>
            <w:rtl/>
          </w:rPr>
          <w:t>بحث</w:t>
        </w:r>
        <w:r w:rsidR="00C74EC7">
          <w:rPr>
            <w:noProof/>
            <w:webHidden/>
          </w:rPr>
          <w:tab/>
        </w:r>
        <w:r w:rsidR="00C74EC7">
          <w:rPr>
            <w:rStyle w:val="Hyperlink"/>
            <w:noProof/>
            <w:rtl/>
          </w:rPr>
          <w:fldChar w:fldCharType="begin"/>
        </w:r>
        <w:r w:rsidR="00C74EC7">
          <w:rPr>
            <w:noProof/>
            <w:webHidden/>
          </w:rPr>
          <w:instrText xml:space="preserve"> PAGEREF _Toc432172861 \h </w:instrText>
        </w:r>
        <w:r w:rsidR="00C74EC7">
          <w:rPr>
            <w:rStyle w:val="Hyperlink"/>
            <w:noProof/>
            <w:rtl/>
          </w:rPr>
        </w:r>
        <w:r w:rsidR="00C74EC7">
          <w:rPr>
            <w:rStyle w:val="Hyperlink"/>
            <w:noProof/>
            <w:rtl/>
          </w:rPr>
          <w:fldChar w:fldCharType="separate"/>
        </w:r>
        <w:r w:rsidR="00C74EC7">
          <w:rPr>
            <w:noProof/>
            <w:webHidden/>
          </w:rPr>
          <w:t>3</w:t>
        </w:r>
        <w:r w:rsidR="00C74EC7">
          <w:rPr>
            <w:rStyle w:val="Hyperlink"/>
            <w:noProof/>
            <w:rtl/>
          </w:rPr>
          <w:fldChar w:fldCharType="end"/>
        </w:r>
      </w:hyperlink>
    </w:p>
    <w:p w:rsidR="00C74EC7" w:rsidRDefault="00545C0E" w:rsidP="00C74EC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2862" w:history="1"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نظر</w:t>
        </w:r>
        <w:r w:rsidR="00C74EC7" w:rsidRPr="005E5321">
          <w:rPr>
            <w:rStyle w:val="Hyperlink"/>
            <w:rFonts w:ascii="IRBadr" w:hAnsi="IRBadr" w:cs="IRBadr" w:hint="cs"/>
            <w:noProof/>
            <w:rtl/>
          </w:rPr>
          <w:t>ی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ه</w:t>
        </w:r>
        <w:r w:rsidR="00C74EC7" w:rsidRPr="005E532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تجو</w:t>
        </w:r>
        <w:r w:rsidR="00C74EC7" w:rsidRPr="005E5321">
          <w:rPr>
            <w:rStyle w:val="Hyperlink"/>
            <w:rFonts w:ascii="IRBadr" w:hAnsi="IRBadr" w:cs="IRBadr" w:hint="cs"/>
            <w:noProof/>
            <w:rtl/>
          </w:rPr>
          <w:t>ی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ز</w:t>
        </w:r>
        <w:r w:rsidR="00C74EC7" w:rsidRPr="005E5321">
          <w:rPr>
            <w:rStyle w:val="Hyperlink"/>
            <w:rFonts w:ascii="IRBadr" w:hAnsi="IRBadr" w:cs="IRBadr" w:hint="cs"/>
            <w:noProof/>
            <w:rtl/>
          </w:rPr>
          <w:t>ی</w:t>
        </w:r>
        <w:r w:rsidR="00C74EC7" w:rsidRPr="005E532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و</w:t>
        </w:r>
        <w:r w:rsidR="00C74EC7" w:rsidRPr="005E532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توص</w:t>
        </w:r>
        <w:r w:rsidR="00C74EC7" w:rsidRPr="005E5321">
          <w:rPr>
            <w:rStyle w:val="Hyperlink"/>
            <w:rFonts w:ascii="IRBadr" w:hAnsi="IRBadr" w:cs="IRBadr" w:hint="cs"/>
            <w:noProof/>
            <w:rtl/>
          </w:rPr>
          <w:t>ی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ف</w:t>
        </w:r>
        <w:r w:rsidR="00C74EC7" w:rsidRPr="005E5321">
          <w:rPr>
            <w:rStyle w:val="Hyperlink"/>
            <w:rFonts w:ascii="IRBadr" w:hAnsi="IRBadr" w:cs="IRBadr" w:hint="cs"/>
            <w:noProof/>
            <w:rtl/>
          </w:rPr>
          <w:t>ی</w:t>
        </w:r>
        <w:r w:rsidR="00C74EC7">
          <w:rPr>
            <w:noProof/>
            <w:webHidden/>
          </w:rPr>
          <w:tab/>
        </w:r>
        <w:r w:rsidR="00C74EC7">
          <w:rPr>
            <w:rStyle w:val="Hyperlink"/>
            <w:noProof/>
            <w:rtl/>
          </w:rPr>
          <w:fldChar w:fldCharType="begin"/>
        </w:r>
        <w:r w:rsidR="00C74EC7">
          <w:rPr>
            <w:noProof/>
            <w:webHidden/>
          </w:rPr>
          <w:instrText xml:space="preserve"> PAGEREF _Toc432172862 \h </w:instrText>
        </w:r>
        <w:r w:rsidR="00C74EC7">
          <w:rPr>
            <w:rStyle w:val="Hyperlink"/>
            <w:noProof/>
            <w:rtl/>
          </w:rPr>
        </w:r>
        <w:r w:rsidR="00C74EC7">
          <w:rPr>
            <w:rStyle w:val="Hyperlink"/>
            <w:noProof/>
            <w:rtl/>
          </w:rPr>
          <w:fldChar w:fldCharType="separate"/>
        </w:r>
        <w:r w:rsidR="00C74EC7">
          <w:rPr>
            <w:noProof/>
            <w:webHidden/>
          </w:rPr>
          <w:t>3</w:t>
        </w:r>
        <w:r w:rsidR="00C74EC7">
          <w:rPr>
            <w:rStyle w:val="Hyperlink"/>
            <w:noProof/>
            <w:rtl/>
          </w:rPr>
          <w:fldChar w:fldCharType="end"/>
        </w:r>
      </w:hyperlink>
    </w:p>
    <w:p w:rsidR="00C74EC7" w:rsidRDefault="00545C0E" w:rsidP="00C74EC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2863" w:history="1"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علم</w:t>
        </w:r>
        <w:r w:rsidR="00C74EC7" w:rsidRPr="005E532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د</w:t>
        </w:r>
        <w:r w:rsidR="00C74EC7" w:rsidRPr="005E5321">
          <w:rPr>
            <w:rStyle w:val="Hyperlink"/>
            <w:rFonts w:ascii="IRBadr" w:hAnsi="IRBadr" w:cs="IRBadr" w:hint="cs"/>
            <w:noProof/>
            <w:rtl/>
          </w:rPr>
          <w:t>ی</w:t>
        </w:r>
        <w:r w:rsidR="00C74EC7" w:rsidRPr="005E5321">
          <w:rPr>
            <w:rStyle w:val="Hyperlink"/>
            <w:rFonts w:ascii="IRBadr" w:hAnsi="IRBadr" w:cs="IRBadr" w:hint="eastAsia"/>
            <w:noProof/>
            <w:rtl/>
          </w:rPr>
          <w:t>ن</w:t>
        </w:r>
        <w:r w:rsidR="00C74EC7" w:rsidRPr="005E5321">
          <w:rPr>
            <w:rStyle w:val="Hyperlink"/>
            <w:rFonts w:ascii="IRBadr" w:hAnsi="IRBadr" w:cs="IRBadr" w:hint="cs"/>
            <w:noProof/>
            <w:rtl/>
          </w:rPr>
          <w:t>ی</w:t>
        </w:r>
        <w:r w:rsidR="00C74EC7">
          <w:rPr>
            <w:noProof/>
            <w:webHidden/>
          </w:rPr>
          <w:tab/>
        </w:r>
        <w:r w:rsidR="00C74EC7">
          <w:rPr>
            <w:rStyle w:val="Hyperlink"/>
            <w:noProof/>
            <w:rtl/>
          </w:rPr>
          <w:fldChar w:fldCharType="begin"/>
        </w:r>
        <w:r w:rsidR="00C74EC7">
          <w:rPr>
            <w:noProof/>
            <w:webHidden/>
          </w:rPr>
          <w:instrText xml:space="preserve"> PAGEREF _Toc432172863 \h </w:instrText>
        </w:r>
        <w:r w:rsidR="00C74EC7">
          <w:rPr>
            <w:rStyle w:val="Hyperlink"/>
            <w:noProof/>
            <w:rtl/>
          </w:rPr>
        </w:r>
        <w:r w:rsidR="00C74EC7">
          <w:rPr>
            <w:rStyle w:val="Hyperlink"/>
            <w:noProof/>
            <w:rtl/>
          </w:rPr>
          <w:fldChar w:fldCharType="separate"/>
        </w:r>
        <w:r w:rsidR="00C74EC7">
          <w:rPr>
            <w:noProof/>
            <w:webHidden/>
          </w:rPr>
          <w:t>4</w:t>
        </w:r>
        <w:r w:rsidR="00C74EC7">
          <w:rPr>
            <w:rStyle w:val="Hyperlink"/>
            <w:noProof/>
            <w:rtl/>
          </w:rPr>
          <w:fldChar w:fldCharType="end"/>
        </w:r>
      </w:hyperlink>
    </w:p>
    <w:p w:rsidR="00C74EC7" w:rsidRDefault="00545C0E" w:rsidP="00C74EC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2864" w:history="1">
        <w:r w:rsidR="00C74EC7" w:rsidRPr="005E5321">
          <w:rPr>
            <w:rStyle w:val="Hyperlink"/>
            <w:rFonts w:hint="eastAsia"/>
            <w:noProof/>
            <w:rtl/>
          </w:rPr>
          <w:t>اتخاذ</w:t>
        </w:r>
        <w:r w:rsidR="00C74EC7" w:rsidRPr="005E5321">
          <w:rPr>
            <w:rStyle w:val="Hyperlink"/>
            <w:noProof/>
            <w:rtl/>
          </w:rPr>
          <w:t xml:space="preserve"> </w:t>
        </w:r>
        <w:r w:rsidR="00C74EC7" w:rsidRPr="005E5321">
          <w:rPr>
            <w:rStyle w:val="Hyperlink"/>
            <w:rFonts w:hint="eastAsia"/>
            <w:noProof/>
            <w:rtl/>
          </w:rPr>
          <w:t>مبنا</w:t>
        </w:r>
        <w:r w:rsidR="00C74EC7">
          <w:rPr>
            <w:noProof/>
            <w:webHidden/>
          </w:rPr>
          <w:tab/>
        </w:r>
        <w:r w:rsidR="00C74EC7">
          <w:rPr>
            <w:rStyle w:val="Hyperlink"/>
            <w:noProof/>
            <w:rtl/>
          </w:rPr>
          <w:fldChar w:fldCharType="begin"/>
        </w:r>
        <w:r w:rsidR="00C74EC7">
          <w:rPr>
            <w:noProof/>
            <w:webHidden/>
          </w:rPr>
          <w:instrText xml:space="preserve"> PAGEREF _Toc432172864 \h </w:instrText>
        </w:r>
        <w:r w:rsidR="00C74EC7">
          <w:rPr>
            <w:rStyle w:val="Hyperlink"/>
            <w:noProof/>
            <w:rtl/>
          </w:rPr>
        </w:r>
        <w:r w:rsidR="00C74EC7">
          <w:rPr>
            <w:rStyle w:val="Hyperlink"/>
            <w:noProof/>
            <w:rtl/>
          </w:rPr>
          <w:fldChar w:fldCharType="separate"/>
        </w:r>
        <w:r w:rsidR="00C74EC7">
          <w:rPr>
            <w:noProof/>
            <w:webHidden/>
          </w:rPr>
          <w:t>4</w:t>
        </w:r>
        <w:r w:rsidR="00C74EC7">
          <w:rPr>
            <w:rStyle w:val="Hyperlink"/>
            <w:noProof/>
            <w:rtl/>
          </w:rPr>
          <w:fldChar w:fldCharType="end"/>
        </w:r>
      </w:hyperlink>
    </w:p>
    <w:p w:rsidR="00C74EC7" w:rsidRDefault="00545C0E" w:rsidP="00C74EC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2865" w:history="1">
        <w:r w:rsidR="00C74EC7" w:rsidRPr="005E5321">
          <w:rPr>
            <w:rStyle w:val="Hyperlink"/>
            <w:rFonts w:hint="eastAsia"/>
            <w:noProof/>
            <w:rtl/>
          </w:rPr>
          <w:t>وجوه</w:t>
        </w:r>
        <w:r w:rsidR="00C74EC7" w:rsidRPr="005E5321">
          <w:rPr>
            <w:rStyle w:val="Hyperlink"/>
            <w:noProof/>
            <w:rtl/>
          </w:rPr>
          <w:t xml:space="preserve"> </w:t>
        </w:r>
        <w:r w:rsidR="00C74EC7" w:rsidRPr="005E5321">
          <w:rPr>
            <w:rStyle w:val="Hyperlink"/>
            <w:rFonts w:hint="eastAsia"/>
            <w:noProof/>
            <w:rtl/>
          </w:rPr>
          <w:t>تشر</w:t>
        </w:r>
        <w:r w:rsidR="00C74EC7" w:rsidRPr="005E5321">
          <w:rPr>
            <w:rStyle w:val="Hyperlink"/>
            <w:rFonts w:hint="cs"/>
            <w:noProof/>
            <w:rtl/>
          </w:rPr>
          <w:t>ی</w:t>
        </w:r>
        <w:r w:rsidR="00C74EC7" w:rsidRPr="005E5321">
          <w:rPr>
            <w:rStyle w:val="Hyperlink"/>
            <w:rFonts w:hint="eastAsia"/>
            <w:noProof/>
            <w:rtl/>
          </w:rPr>
          <w:t>ع</w:t>
        </w:r>
        <w:r w:rsidR="00C74EC7" w:rsidRPr="005E5321">
          <w:rPr>
            <w:rStyle w:val="Hyperlink"/>
            <w:noProof/>
            <w:rtl/>
          </w:rPr>
          <w:t xml:space="preserve"> </w:t>
        </w:r>
        <w:r w:rsidR="00C74EC7" w:rsidRPr="005E5321">
          <w:rPr>
            <w:rStyle w:val="Hyperlink"/>
            <w:rFonts w:hint="eastAsia"/>
            <w:noProof/>
            <w:rtl/>
          </w:rPr>
          <w:t>حکم</w:t>
        </w:r>
        <w:r w:rsidR="00C74EC7">
          <w:rPr>
            <w:noProof/>
            <w:webHidden/>
          </w:rPr>
          <w:tab/>
        </w:r>
        <w:r w:rsidR="00C74EC7">
          <w:rPr>
            <w:rStyle w:val="Hyperlink"/>
            <w:noProof/>
            <w:rtl/>
          </w:rPr>
          <w:fldChar w:fldCharType="begin"/>
        </w:r>
        <w:r w:rsidR="00C74EC7">
          <w:rPr>
            <w:noProof/>
            <w:webHidden/>
          </w:rPr>
          <w:instrText xml:space="preserve"> PAGEREF _Toc432172865 \h </w:instrText>
        </w:r>
        <w:r w:rsidR="00C74EC7">
          <w:rPr>
            <w:rStyle w:val="Hyperlink"/>
            <w:noProof/>
            <w:rtl/>
          </w:rPr>
        </w:r>
        <w:r w:rsidR="00C74EC7">
          <w:rPr>
            <w:rStyle w:val="Hyperlink"/>
            <w:noProof/>
            <w:rtl/>
          </w:rPr>
          <w:fldChar w:fldCharType="separate"/>
        </w:r>
        <w:r w:rsidR="00C74EC7">
          <w:rPr>
            <w:noProof/>
            <w:webHidden/>
          </w:rPr>
          <w:t>4</w:t>
        </w:r>
        <w:r w:rsidR="00C74EC7">
          <w:rPr>
            <w:rStyle w:val="Hyperlink"/>
            <w:noProof/>
            <w:rtl/>
          </w:rPr>
          <w:fldChar w:fldCharType="end"/>
        </w:r>
      </w:hyperlink>
    </w:p>
    <w:p w:rsidR="00C74EC7" w:rsidRDefault="00545C0E" w:rsidP="00C74EC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2866" w:history="1">
        <w:r w:rsidR="00C74EC7" w:rsidRPr="005E5321">
          <w:rPr>
            <w:rStyle w:val="Hyperlink"/>
            <w:rFonts w:hint="eastAsia"/>
            <w:noProof/>
            <w:rtl/>
          </w:rPr>
          <w:t>شمول</w:t>
        </w:r>
        <w:r w:rsidR="00C74EC7" w:rsidRPr="005E5321">
          <w:rPr>
            <w:rStyle w:val="Hyperlink"/>
            <w:noProof/>
            <w:rtl/>
          </w:rPr>
          <w:t xml:space="preserve"> </w:t>
        </w:r>
        <w:r w:rsidR="00C74EC7" w:rsidRPr="005E5321">
          <w:rPr>
            <w:rStyle w:val="Hyperlink"/>
            <w:rFonts w:hint="eastAsia"/>
            <w:noProof/>
            <w:rtl/>
          </w:rPr>
          <w:t>دامنه</w:t>
        </w:r>
        <w:r w:rsidR="00C74EC7" w:rsidRPr="005E5321">
          <w:rPr>
            <w:rStyle w:val="Hyperlink"/>
            <w:noProof/>
            <w:rtl/>
          </w:rPr>
          <w:t xml:space="preserve"> </w:t>
        </w:r>
        <w:r w:rsidR="00C74EC7" w:rsidRPr="005E5321">
          <w:rPr>
            <w:rStyle w:val="Hyperlink"/>
            <w:rFonts w:hint="eastAsia"/>
            <w:noProof/>
            <w:rtl/>
          </w:rPr>
          <w:t>نظام</w:t>
        </w:r>
        <w:r w:rsidR="00C74EC7" w:rsidRPr="005E5321">
          <w:rPr>
            <w:rStyle w:val="Hyperlink"/>
            <w:noProof/>
            <w:rtl/>
          </w:rPr>
          <w:t xml:space="preserve"> </w:t>
        </w:r>
        <w:r w:rsidR="00C74EC7" w:rsidRPr="005E5321">
          <w:rPr>
            <w:rStyle w:val="Hyperlink"/>
            <w:rFonts w:hint="eastAsia"/>
            <w:noProof/>
            <w:rtl/>
          </w:rPr>
          <w:t>ساز</w:t>
        </w:r>
        <w:r w:rsidR="00C74EC7" w:rsidRPr="005E5321">
          <w:rPr>
            <w:rStyle w:val="Hyperlink"/>
            <w:rFonts w:hint="cs"/>
            <w:noProof/>
            <w:rtl/>
          </w:rPr>
          <w:t>ی</w:t>
        </w:r>
        <w:r w:rsidR="00C74EC7">
          <w:rPr>
            <w:noProof/>
            <w:webHidden/>
          </w:rPr>
          <w:tab/>
        </w:r>
        <w:r w:rsidR="00C74EC7">
          <w:rPr>
            <w:rStyle w:val="Hyperlink"/>
            <w:noProof/>
            <w:rtl/>
          </w:rPr>
          <w:fldChar w:fldCharType="begin"/>
        </w:r>
        <w:r w:rsidR="00C74EC7">
          <w:rPr>
            <w:noProof/>
            <w:webHidden/>
          </w:rPr>
          <w:instrText xml:space="preserve"> PAGEREF _Toc432172866 \h </w:instrText>
        </w:r>
        <w:r w:rsidR="00C74EC7">
          <w:rPr>
            <w:rStyle w:val="Hyperlink"/>
            <w:noProof/>
            <w:rtl/>
          </w:rPr>
        </w:r>
        <w:r w:rsidR="00C74EC7">
          <w:rPr>
            <w:rStyle w:val="Hyperlink"/>
            <w:noProof/>
            <w:rtl/>
          </w:rPr>
          <w:fldChar w:fldCharType="separate"/>
        </w:r>
        <w:r w:rsidR="00C74EC7">
          <w:rPr>
            <w:noProof/>
            <w:webHidden/>
          </w:rPr>
          <w:t>4</w:t>
        </w:r>
        <w:r w:rsidR="00C74EC7">
          <w:rPr>
            <w:rStyle w:val="Hyperlink"/>
            <w:noProof/>
            <w:rtl/>
          </w:rPr>
          <w:fldChar w:fldCharType="end"/>
        </w:r>
      </w:hyperlink>
    </w:p>
    <w:p w:rsidR="00C74EC7" w:rsidRDefault="00545C0E" w:rsidP="00C74EC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2867" w:history="1">
        <w:r w:rsidR="00C74EC7" w:rsidRPr="005E5321">
          <w:rPr>
            <w:rStyle w:val="Hyperlink"/>
            <w:rFonts w:hint="eastAsia"/>
            <w:noProof/>
            <w:rtl/>
          </w:rPr>
          <w:t>فلسفه</w:t>
        </w:r>
        <w:r w:rsidR="00C74EC7" w:rsidRPr="005E5321">
          <w:rPr>
            <w:rStyle w:val="Hyperlink"/>
            <w:noProof/>
            <w:rtl/>
          </w:rPr>
          <w:t xml:space="preserve"> </w:t>
        </w:r>
        <w:r w:rsidR="00C74EC7" w:rsidRPr="005E5321">
          <w:rPr>
            <w:rStyle w:val="Hyperlink"/>
            <w:rFonts w:hint="eastAsia"/>
            <w:noProof/>
            <w:rtl/>
          </w:rPr>
          <w:t>مضاف</w:t>
        </w:r>
        <w:r w:rsidR="00C74EC7">
          <w:rPr>
            <w:noProof/>
            <w:webHidden/>
          </w:rPr>
          <w:tab/>
        </w:r>
        <w:r w:rsidR="00C74EC7">
          <w:rPr>
            <w:rStyle w:val="Hyperlink"/>
            <w:noProof/>
            <w:rtl/>
          </w:rPr>
          <w:fldChar w:fldCharType="begin"/>
        </w:r>
        <w:r w:rsidR="00C74EC7">
          <w:rPr>
            <w:noProof/>
            <w:webHidden/>
          </w:rPr>
          <w:instrText xml:space="preserve"> PAGEREF _Toc432172867 \h </w:instrText>
        </w:r>
        <w:r w:rsidR="00C74EC7">
          <w:rPr>
            <w:rStyle w:val="Hyperlink"/>
            <w:noProof/>
            <w:rtl/>
          </w:rPr>
        </w:r>
        <w:r w:rsidR="00C74EC7">
          <w:rPr>
            <w:rStyle w:val="Hyperlink"/>
            <w:noProof/>
            <w:rtl/>
          </w:rPr>
          <w:fldChar w:fldCharType="separate"/>
        </w:r>
        <w:r w:rsidR="00C74EC7">
          <w:rPr>
            <w:noProof/>
            <w:webHidden/>
          </w:rPr>
          <w:t>5</w:t>
        </w:r>
        <w:r w:rsidR="00C74EC7">
          <w:rPr>
            <w:rStyle w:val="Hyperlink"/>
            <w:noProof/>
            <w:rtl/>
          </w:rPr>
          <w:fldChar w:fldCharType="end"/>
        </w:r>
      </w:hyperlink>
    </w:p>
    <w:p w:rsidR="0044075B" w:rsidRDefault="00C74EC7" w:rsidP="00230B4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44075B" w:rsidRDefault="0044075B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A31087" w:rsidRPr="00230B43" w:rsidRDefault="00A31087" w:rsidP="00230B43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32172856"/>
      <w:r w:rsidRPr="00230B43">
        <w:rPr>
          <w:rFonts w:ascii="IRBadr" w:hAnsi="IRBadr" w:cs="IRBadr"/>
          <w:rtl/>
        </w:rPr>
        <w:lastRenderedPageBreak/>
        <w:t>نظام سازی</w:t>
      </w:r>
      <w:bookmarkEnd w:id="1"/>
    </w:p>
    <w:p w:rsidR="00230B43" w:rsidRPr="00230B43" w:rsidRDefault="00230B43" w:rsidP="00230B43">
      <w:pPr>
        <w:pStyle w:val="Heading1"/>
        <w:spacing w:line="360" w:lineRule="auto"/>
        <w:rPr>
          <w:rFonts w:ascii="IRBadr" w:hAnsi="IRBadr" w:cs="IRBadr"/>
          <w:rtl/>
        </w:rPr>
      </w:pPr>
      <w:bookmarkStart w:id="2" w:name="_Toc432172857"/>
      <w:r w:rsidRPr="00230B43">
        <w:rPr>
          <w:rFonts w:ascii="IRBadr" w:hAnsi="IRBadr" w:cs="IRBadr"/>
          <w:rtl/>
        </w:rPr>
        <w:t>مرور بحث گذشته</w:t>
      </w:r>
      <w:bookmarkEnd w:id="2"/>
    </w:p>
    <w:p w:rsidR="00A31087" w:rsidRPr="00230B43" w:rsidRDefault="00A31087" w:rsidP="00230B4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30B43">
        <w:rPr>
          <w:rFonts w:ascii="IRBadr" w:hAnsi="IRBadr" w:cs="IRBadr"/>
          <w:sz w:val="28"/>
          <w:szCs w:val="28"/>
          <w:rtl/>
          <w:lang w:bidi="fa-IR"/>
        </w:rPr>
        <w:t>بحث در مقدمه سیزدهم از نظام سازی در قبال استخراج احکام در مسائل بود که رسالت اصلی ماست نه اینکه جعلی صورت پذیرد.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 xml:space="preserve"> کار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نظام سازی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کاری فرا اجتهادی است ولی کار فقهی تنها تحصیل حجت بر حکم شرعی است.</w:t>
      </w:r>
    </w:p>
    <w:p w:rsidR="00230B43" w:rsidRPr="00230B43" w:rsidRDefault="00230B43" w:rsidP="00230B43">
      <w:pPr>
        <w:pStyle w:val="Heading2"/>
        <w:spacing w:line="360" w:lineRule="auto"/>
        <w:rPr>
          <w:rFonts w:ascii="IRBadr" w:hAnsi="IRBadr" w:cs="IRBadr"/>
          <w:rtl/>
        </w:rPr>
      </w:pPr>
      <w:bookmarkStart w:id="3" w:name="_Toc432172858"/>
      <w:r w:rsidRPr="00230B43">
        <w:rPr>
          <w:rFonts w:ascii="IRBadr" w:hAnsi="IRBadr" w:cs="IRBadr"/>
          <w:rtl/>
        </w:rPr>
        <w:t>دو رویکرد فرا فقهی</w:t>
      </w:r>
      <w:bookmarkEnd w:id="3"/>
    </w:p>
    <w:p w:rsidR="0044075B" w:rsidRDefault="00230B43" w:rsidP="00230B4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30B43">
        <w:rPr>
          <w:rFonts w:ascii="IRBadr" w:hAnsi="IRBadr" w:cs="IRBadr"/>
          <w:sz w:val="28"/>
          <w:szCs w:val="28"/>
          <w:rtl/>
          <w:lang w:bidi="fa-IR"/>
        </w:rPr>
        <w:t>گفته شد که اجتهاد همان تحصیل حجت بر حکم شرعی است و بنیان و اساس فقه نیز همین امر است.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فقه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یک علم علاوه بر اینکه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استخراج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شرعی است،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 xml:space="preserve"> دارا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تبویب و تنظیمی است چراکه فقه نظام منسجمی را به همراه خود دارد.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روند در همه علوم وجود دارد که مسائل تجمیع و سپس به آن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نظام‌مندی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داده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م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30B43" w:rsidRPr="00230B43" w:rsidRDefault="00230B43" w:rsidP="0044075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این عمل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کاری فرا 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اجتهادی است </w:t>
      </w:r>
      <w:r>
        <w:rPr>
          <w:rFonts w:ascii="IRBadr" w:hAnsi="IRBadr" w:cs="IRBadr" w:hint="cs"/>
          <w:sz w:val="28"/>
          <w:szCs w:val="28"/>
          <w:rtl/>
          <w:lang w:bidi="fa-IR"/>
        </w:rPr>
        <w:t>و به دنبال آن طبعاً آثار فراتری حاصل خواهد شد.</w:t>
      </w:r>
    </w:p>
    <w:p w:rsidR="00230B43" w:rsidRPr="00230B43" w:rsidRDefault="00230B43" w:rsidP="00230B43">
      <w:pPr>
        <w:pStyle w:val="Heading2"/>
        <w:spacing w:line="360" w:lineRule="auto"/>
        <w:rPr>
          <w:rFonts w:ascii="IRBadr" w:hAnsi="IRBadr" w:cs="IRBadr"/>
          <w:rtl/>
        </w:rPr>
      </w:pPr>
      <w:bookmarkStart w:id="4" w:name="_Toc432172859"/>
      <w:r w:rsidRPr="00230B43">
        <w:rPr>
          <w:rFonts w:ascii="IRBadr" w:hAnsi="IRBadr" w:cs="IRBadr"/>
          <w:rtl/>
        </w:rPr>
        <w:t>سیر تاریخی فقه</w:t>
      </w:r>
      <w:bookmarkEnd w:id="4"/>
    </w:p>
    <w:p w:rsidR="00230B43" w:rsidRPr="00230B43" w:rsidRDefault="00230B43" w:rsidP="00230B4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در طول تاریخ علم فقه با این رویکرد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شکل‌گرفته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روزبه‌روز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نیز در حال رشد است.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 xml:space="preserve"> شکل‌گیری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کتب و ابواب فقهی با همین نگاه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منظومه‌ای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بوده است.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روند دوم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که گذشت فلسفه مضاف نیز اطلاق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م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که عبور از لایه رویین به سمت قواعد کلانی بر این مجموعه متفرق است.</w:t>
      </w:r>
    </w:p>
    <w:p w:rsidR="00230B43" w:rsidRPr="00230B43" w:rsidRDefault="00230B43" w:rsidP="00230B43">
      <w:pPr>
        <w:pStyle w:val="Heading2"/>
        <w:spacing w:line="360" w:lineRule="auto"/>
        <w:rPr>
          <w:rFonts w:ascii="IRBadr" w:hAnsi="IRBadr" w:cs="IRBadr"/>
          <w:rtl/>
        </w:rPr>
      </w:pPr>
      <w:bookmarkStart w:id="5" w:name="_Toc432172860"/>
      <w:r w:rsidRPr="00230B43">
        <w:rPr>
          <w:rFonts w:ascii="IRBadr" w:hAnsi="IRBadr" w:cs="IRBadr"/>
          <w:rtl/>
        </w:rPr>
        <w:lastRenderedPageBreak/>
        <w:t>اجتهاد به معنی خاص</w:t>
      </w:r>
      <w:bookmarkEnd w:id="5"/>
    </w:p>
    <w:p w:rsidR="00230B43" w:rsidRDefault="00230B43" w:rsidP="00230B4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یعنی در نظام سازی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کشف نظام باطنی و مکنون است که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م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این متفرقات را در خود جمع نماید.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 xml:space="preserve"> شب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یه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امری که در علوم دیگر نیز روی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م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که مثلاً در فیزیک حدود صد گزاره جمع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م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و در کنار یکدیگر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م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و با جمع این متفرقات به وجود نیروی جاذبه منتقل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م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30B43" w:rsidRDefault="00230B43" w:rsidP="00230B4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30B43">
        <w:rPr>
          <w:rFonts w:ascii="IRBadr" w:hAnsi="IRBadr" w:cs="IRBadr"/>
          <w:sz w:val="28"/>
          <w:szCs w:val="28"/>
          <w:rtl/>
          <w:lang w:bidi="fa-IR"/>
        </w:rPr>
        <w:t>لذا این دو امر فراتر فقه است و اجتهاد در این موارد به معنای خاص نیست چراکه اجتهاد به معنی خاص،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 xml:space="preserve"> تنها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تحصیل حجت بر حکم فقهی است.</w:t>
      </w:r>
    </w:p>
    <w:p w:rsidR="00932982" w:rsidRDefault="00932982" w:rsidP="00932982">
      <w:pPr>
        <w:pStyle w:val="Heading2"/>
        <w:rPr>
          <w:rtl/>
        </w:rPr>
      </w:pPr>
      <w:bookmarkStart w:id="6" w:name="_Toc432172861"/>
      <w:r>
        <w:rPr>
          <w:rFonts w:hint="cs"/>
          <w:rtl/>
        </w:rPr>
        <w:t>تعمیم بحث</w:t>
      </w:r>
      <w:bookmarkEnd w:id="6"/>
    </w:p>
    <w:p w:rsidR="00932982" w:rsidRDefault="00932982" w:rsidP="009329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مطلب مهمی که در خصوص نظام سازی وجود دارد این است که در استکشاف نظام به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رسیده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م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تجویزی و توصیفی است و استکشاف نظریه هر دو را دربر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م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گاهی مسائل مستنبط در کنار یکدیگر گذاشته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م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تا به 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نظریه‌ای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پایه برسیم که از سنخ مسئله اول و گاهی از سنخ دو است.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قبال قاعده قرعه که سندی برای وجود ندارد 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کنار هم گذاشتن مسائلی مبهم فهمیده شده که روح همه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استفاده از قاعده قرعه است.</w:t>
      </w:r>
    </w:p>
    <w:p w:rsidR="00932982" w:rsidRPr="00230B43" w:rsidRDefault="00932982" w:rsidP="009329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کتاب اقتصادنا شهید صدر،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 xml:space="preserve"> برخ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قواعد پایه که بدان رسیده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م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نحو فوق است.</w:t>
      </w:r>
    </w:p>
    <w:p w:rsidR="00A31087" w:rsidRPr="00230B43" w:rsidRDefault="00F8516A" w:rsidP="00230B43">
      <w:pPr>
        <w:pStyle w:val="Heading2"/>
        <w:spacing w:line="360" w:lineRule="auto"/>
        <w:rPr>
          <w:rFonts w:ascii="IRBadr" w:hAnsi="IRBadr" w:cs="IRBadr"/>
          <w:rtl/>
        </w:rPr>
      </w:pPr>
      <w:bookmarkStart w:id="7" w:name="_Toc432172862"/>
      <w:r w:rsidRPr="00230B43">
        <w:rPr>
          <w:rFonts w:ascii="IRBadr" w:hAnsi="IRBadr" w:cs="IRBadr"/>
          <w:rtl/>
        </w:rPr>
        <w:t>نظریه تجویزی و توصیفی</w:t>
      </w:r>
      <w:bookmarkEnd w:id="7"/>
    </w:p>
    <w:p w:rsidR="00932982" w:rsidRDefault="00F8516A" w:rsidP="009329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اگر نظریه پایه از سنخ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بایدونباید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باشد،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 xml:space="preserve"> بدان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گزاره تجویزی و الا گزاره </w:t>
      </w:r>
      <w:r w:rsidR="00932982">
        <w:rPr>
          <w:rFonts w:ascii="IRBadr" w:hAnsi="IRBadr" w:cs="IRBadr" w:hint="cs"/>
          <w:sz w:val="28"/>
          <w:szCs w:val="28"/>
          <w:rtl/>
          <w:lang w:bidi="fa-IR"/>
        </w:rPr>
        <w:t xml:space="preserve">را 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توصیفی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>.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گاهی از قبل گزاره تجویزی فرد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به‌قاعده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ای فقهی دست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می‌یابد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>.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موارد توصیفی مانند این است که فرد قوانین اسلام را در کنار یکدیگر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می‌گذارد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می‌بیند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اسلام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فراتر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از نظام مشورتی،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 xml:space="preserve"> نظام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مشورتی ولایی دارد.</w:t>
      </w:r>
    </w:p>
    <w:p w:rsidR="00F8516A" w:rsidRPr="00230B43" w:rsidRDefault="00F8516A" w:rsidP="009329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در حقیقت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گزاره‌های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تجویزی و توصیفی که گفته شد عبارت اخرای همان اخباری و انشایی خودمان است.</w:t>
      </w:r>
    </w:p>
    <w:p w:rsidR="00F8516A" w:rsidRPr="00230B43" w:rsidRDefault="00F8516A" w:rsidP="00230B43">
      <w:pPr>
        <w:pStyle w:val="Heading2"/>
        <w:spacing w:line="360" w:lineRule="auto"/>
        <w:rPr>
          <w:rFonts w:ascii="IRBadr" w:hAnsi="IRBadr" w:cs="IRBadr"/>
          <w:rtl/>
        </w:rPr>
      </w:pPr>
      <w:bookmarkStart w:id="8" w:name="_Toc432172863"/>
      <w:r w:rsidRPr="00230B43">
        <w:rPr>
          <w:rFonts w:ascii="IRBadr" w:hAnsi="IRBadr" w:cs="IRBadr"/>
          <w:rtl/>
        </w:rPr>
        <w:lastRenderedPageBreak/>
        <w:t>علم دینی</w:t>
      </w:r>
      <w:bookmarkEnd w:id="8"/>
    </w:p>
    <w:p w:rsidR="00F8516A" w:rsidRPr="00230B43" w:rsidRDefault="00F8516A" w:rsidP="00230B4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مرحوم شهید صدر عقیده دارد که مذهب اقتصادی غیر از علم اقتصاد است. </w:t>
      </w:r>
      <w:r w:rsidR="0041197A" w:rsidRPr="00230B43">
        <w:rPr>
          <w:rFonts w:ascii="IRBadr" w:hAnsi="IRBadr" w:cs="IRBadr"/>
          <w:sz w:val="28"/>
          <w:szCs w:val="28"/>
          <w:rtl/>
          <w:lang w:bidi="fa-IR"/>
        </w:rPr>
        <w:t xml:space="preserve">ایشان می‌گوید تحلیل در مقام نظام سازی،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شمارا</w:t>
      </w:r>
      <w:r w:rsidR="0041197A" w:rsidRPr="00230B43">
        <w:rPr>
          <w:rFonts w:ascii="IRBadr" w:hAnsi="IRBadr" w:cs="IRBadr"/>
          <w:sz w:val="28"/>
          <w:szCs w:val="28"/>
          <w:rtl/>
          <w:lang w:bidi="fa-IR"/>
        </w:rPr>
        <w:t xml:space="preserve"> به گزاره‌های کلانی می‌رساند که در چارچوب و دامنه علم به معنای امروزی قرار نمی‌گیرد. علم به معنای امروزی یعنی علم تجربی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8516A" w:rsidRPr="00230B43" w:rsidRDefault="00F8516A" w:rsidP="00230B43">
      <w:pPr>
        <w:pStyle w:val="Heading2"/>
        <w:rPr>
          <w:rtl/>
        </w:rPr>
      </w:pPr>
      <w:bookmarkStart w:id="9" w:name="_Toc432172864"/>
      <w:r w:rsidRPr="00230B43">
        <w:rPr>
          <w:rtl/>
        </w:rPr>
        <w:t>اتخاذ مبنا</w:t>
      </w:r>
      <w:bookmarkEnd w:id="9"/>
    </w:p>
    <w:p w:rsidR="00F8516A" w:rsidRPr="00230B43" w:rsidRDefault="00F8516A" w:rsidP="00230B4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30B43">
        <w:rPr>
          <w:rFonts w:ascii="IRBadr" w:hAnsi="IRBadr" w:cs="IRBadr"/>
          <w:sz w:val="28"/>
          <w:szCs w:val="28"/>
          <w:rtl/>
          <w:lang w:bidi="fa-IR"/>
        </w:rPr>
        <w:t>ا</w:t>
      </w:r>
      <w:r w:rsidR="0041197A" w:rsidRPr="00230B43">
        <w:rPr>
          <w:rFonts w:ascii="IRBadr" w:hAnsi="IRBadr" w:cs="IRBadr"/>
          <w:sz w:val="28"/>
          <w:szCs w:val="28"/>
          <w:rtl/>
          <w:lang w:bidi="fa-IR"/>
        </w:rPr>
        <w:t xml:space="preserve">ما 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ما </w:t>
      </w:r>
      <w:r w:rsidR="0041197A" w:rsidRPr="00230B43">
        <w:rPr>
          <w:rFonts w:ascii="IRBadr" w:hAnsi="IRBadr" w:cs="IRBadr"/>
          <w:sz w:val="28"/>
          <w:szCs w:val="28"/>
          <w:rtl/>
          <w:lang w:bidi="fa-IR"/>
        </w:rPr>
        <w:t xml:space="preserve">عرضمان این است که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41197A" w:rsidRPr="00230B43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>،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197A" w:rsidRPr="00230B43">
        <w:rPr>
          <w:rFonts w:ascii="IRBadr" w:hAnsi="IRBadr" w:cs="IRBadr"/>
          <w:sz w:val="28"/>
          <w:szCs w:val="28"/>
          <w:rtl/>
          <w:lang w:bidi="fa-IR"/>
        </w:rPr>
        <w:t xml:space="preserve">تحلیل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نظریه‌پردازان</w:t>
      </w:r>
      <w:r w:rsidR="0041197A" w:rsidRPr="00230B43">
        <w:rPr>
          <w:rFonts w:ascii="IRBadr" w:hAnsi="IRBadr" w:cs="IRBadr"/>
          <w:sz w:val="28"/>
          <w:szCs w:val="28"/>
          <w:rtl/>
          <w:lang w:bidi="fa-IR"/>
        </w:rPr>
        <w:t xml:space="preserve"> روی گزاره‌های فقهی هم می‌تواند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شمارا</w:t>
      </w:r>
      <w:r w:rsidR="0041197A" w:rsidRPr="00230B43">
        <w:rPr>
          <w:rFonts w:ascii="IRBadr" w:hAnsi="IRBadr" w:cs="IRBadr"/>
          <w:sz w:val="28"/>
          <w:szCs w:val="28"/>
          <w:rtl/>
          <w:lang w:bidi="fa-IR"/>
        </w:rPr>
        <w:t xml:space="preserve"> به گزاره‌های اخباری و نظریات کلانی برساند که حالت فلسفی 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>و نظری دارد.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B133E7" w:rsidRPr="00230B43">
        <w:rPr>
          <w:rFonts w:ascii="IRBadr" w:hAnsi="IRBadr" w:cs="IRBadr"/>
          <w:sz w:val="28"/>
          <w:szCs w:val="28"/>
          <w:rtl/>
          <w:lang w:bidi="fa-IR"/>
        </w:rPr>
        <w:t xml:space="preserve"> همین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گزاره‌های</w:t>
      </w:r>
      <w:r w:rsidR="00B133E7" w:rsidRPr="00230B43">
        <w:rPr>
          <w:rFonts w:ascii="IRBadr" w:hAnsi="IRBadr" w:cs="IRBadr"/>
          <w:sz w:val="28"/>
          <w:szCs w:val="28"/>
          <w:rtl/>
          <w:lang w:bidi="fa-IR"/>
        </w:rPr>
        <w:t xml:space="preserve"> اخباری توصیفی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B133E7" w:rsidRPr="00230B43">
        <w:rPr>
          <w:rFonts w:ascii="IRBadr" w:hAnsi="IRBadr" w:cs="IRBadr"/>
          <w:sz w:val="28"/>
          <w:szCs w:val="28"/>
          <w:rtl/>
          <w:lang w:bidi="fa-IR"/>
        </w:rPr>
        <w:t xml:space="preserve"> از سنخ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گزاره‌های</w:t>
      </w:r>
      <w:r w:rsidR="00B133E7" w:rsidRPr="00230B43">
        <w:rPr>
          <w:rFonts w:ascii="IRBadr" w:hAnsi="IRBadr" w:cs="IRBadr"/>
          <w:sz w:val="28"/>
          <w:szCs w:val="28"/>
          <w:rtl/>
          <w:lang w:bidi="fa-IR"/>
        </w:rPr>
        <w:t xml:space="preserve"> ارزشی و یا فلسفی یا اینکه تجربی باشد.</w:t>
      </w:r>
    </w:p>
    <w:p w:rsidR="00B133E7" w:rsidRPr="00230B43" w:rsidRDefault="00B133E7" w:rsidP="00230B43">
      <w:pPr>
        <w:pStyle w:val="Heading2"/>
        <w:rPr>
          <w:rtl/>
        </w:rPr>
      </w:pPr>
      <w:bookmarkStart w:id="10" w:name="_Toc432172865"/>
      <w:r w:rsidRPr="00230B43">
        <w:rPr>
          <w:rtl/>
        </w:rPr>
        <w:t>وجوه تشریع حکم</w:t>
      </w:r>
      <w:bookmarkEnd w:id="10"/>
    </w:p>
    <w:p w:rsidR="00B133E7" w:rsidRDefault="00B133E7" w:rsidP="00230B4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30B43">
        <w:rPr>
          <w:rFonts w:ascii="IRBadr" w:hAnsi="IRBadr" w:cs="IRBadr"/>
          <w:sz w:val="28"/>
          <w:szCs w:val="28"/>
          <w:rtl/>
          <w:lang w:bidi="fa-IR"/>
        </w:rPr>
        <w:t>وجوه تشریع حکم به دو نحو است؛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 xml:space="preserve"> حکمت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و علت که تمام مؤثر در حکم بود.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نقش حکمت در تشریع نقش تامی نیست.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41197A" w:rsidRPr="00230B43">
        <w:rPr>
          <w:rFonts w:ascii="IRBadr" w:hAnsi="IRBadr" w:cs="IRBadr"/>
          <w:sz w:val="28"/>
          <w:szCs w:val="28"/>
          <w:rtl/>
          <w:lang w:bidi="fa-IR"/>
        </w:rPr>
        <w:t xml:space="preserve"> کلمه علت دو معنا دارد، یک معنای خاص که مقابل حکمت است، یک معنای عام که در همین علل الشرایع به معنای عام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یعنی راز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197A" w:rsidRPr="00230B43">
        <w:rPr>
          <w:rFonts w:ascii="IRBadr" w:hAnsi="IRBadr" w:cs="IRBadr"/>
          <w:sz w:val="28"/>
          <w:szCs w:val="28"/>
          <w:rtl/>
          <w:lang w:bidi="fa-IR"/>
        </w:rPr>
        <w:t>است.</w:t>
      </w:r>
    </w:p>
    <w:p w:rsidR="0044075B" w:rsidRDefault="00932982" w:rsidP="0044075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عامل تام و کامل جعل و تشریع که در تعبیر فلسفی بدان علت تامه 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می‌گویند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بین آن و فلسفه 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واسطه‌ای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ندارد موضع تام و علت است،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حکمت که نقش آن در تشریع جزء العلة است</w:t>
      </w:r>
      <w:r w:rsidR="00A103D9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A103D9" w:rsidRPr="0044075B" w:rsidRDefault="00A103D9" w:rsidP="0044075B">
      <w:pPr>
        <w:pStyle w:val="Heading2"/>
        <w:rPr>
          <w:rFonts w:ascii="IRBadr" w:hAnsi="IRBadr" w:cs="IRBadr"/>
          <w:sz w:val="28"/>
          <w:szCs w:val="28"/>
          <w:rtl/>
        </w:rPr>
      </w:pPr>
      <w:bookmarkStart w:id="11" w:name="_Toc432172866"/>
      <w:r>
        <w:rPr>
          <w:rFonts w:hint="cs"/>
          <w:rtl/>
        </w:rPr>
        <w:t>شمول دامنه نظام سازی</w:t>
      </w:r>
      <w:bookmarkEnd w:id="11"/>
    </w:p>
    <w:p w:rsidR="0044075B" w:rsidRDefault="00A103D9" w:rsidP="0044075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32982">
        <w:rPr>
          <w:rFonts w:ascii="IRBadr" w:hAnsi="IRBadr" w:cs="IRBadr" w:hint="cs"/>
          <w:sz w:val="28"/>
          <w:szCs w:val="28"/>
          <w:rtl/>
          <w:lang w:bidi="fa-IR"/>
        </w:rPr>
        <w:t xml:space="preserve">این در مقام ثبوت بود که علت گاهی تامه </w:t>
      </w:r>
      <w:r>
        <w:rPr>
          <w:rFonts w:ascii="IRBadr" w:hAnsi="IRBadr" w:cs="IRBadr" w:hint="cs"/>
          <w:sz w:val="28"/>
          <w:szCs w:val="28"/>
          <w:rtl/>
          <w:lang w:bidi="fa-IR"/>
        </w:rPr>
        <w:t>و گاهی ناقصه است.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932982">
        <w:rPr>
          <w:rFonts w:ascii="IRBadr" w:hAnsi="IRBadr" w:cs="IRBadr" w:hint="cs"/>
          <w:sz w:val="28"/>
          <w:szCs w:val="28"/>
          <w:rtl/>
          <w:lang w:bidi="fa-IR"/>
        </w:rPr>
        <w:t xml:space="preserve"> گاهی مقصود از علت حکم موضوعی است که در بیان شرع آمده است که اگر موضوع باشد به مکلف 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سپرده‌شده</w:t>
      </w:r>
      <w:r w:rsidR="0093298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4075B">
        <w:rPr>
          <w:rFonts w:ascii="IRBadr" w:hAnsi="IRBadr" w:cs="IRBadr" w:hint="cs"/>
          <w:sz w:val="28"/>
          <w:szCs w:val="28"/>
          <w:rtl/>
          <w:lang w:bidi="fa-IR"/>
        </w:rPr>
        <w:t>است.</w:t>
      </w:r>
    </w:p>
    <w:p w:rsidR="00A103D9" w:rsidRDefault="00932982" w:rsidP="0044075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مثلاً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4075B">
        <w:rPr>
          <w:rFonts w:ascii="IRBadr" w:hAnsi="IRBadr" w:cs="IRBadr" w:hint="cs"/>
          <w:sz w:val="28"/>
          <w:szCs w:val="28"/>
          <w:rtl/>
          <w:lang w:bidi="fa-IR"/>
        </w:rPr>
        <w:t xml:space="preserve">در قبال آیه شریفه </w:t>
      </w:r>
      <w:r w:rsidR="009F33AA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9F33A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کی</w:t>
      </w:r>
      <w:r w:rsidR="0044075B" w:rsidRPr="0044075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4075B" w:rsidRPr="0044075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لا</w:t>
      </w:r>
      <w:r w:rsidR="0044075B" w:rsidRPr="0044075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F33A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یک</w:t>
      </w:r>
      <w:r w:rsidR="0044075B" w:rsidRPr="0044075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ونَ</w:t>
      </w:r>
      <w:r w:rsidR="0044075B" w:rsidRPr="0044075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4075B" w:rsidRPr="0044075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دُولَةً</w:t>
      </w:r>
      <w:r w:rsidR="0044075B" w:rsidRPr="0044075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4075B" w:rsidRPr="0044075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بَ</w:t>
      </w:r>
      <w:r w:rsidR="009F33A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44075B" w:rsidRPr="0044075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</w:t>
      </w:r>
      <w:r w:rsidR="0044075B" w:rsidRPr="0044075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4075B" w:rsidRPr="0044075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الْأَغْنِ</w:t>
      </w:r>
      <w:r w:rsidR="009F33A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44075B" w:rsidRPr="0044075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اءِ</w:t>
      </w:r>
      <w:r w:rsidR="0044075B" w:rsidRPr="0044075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4075B" w:rsidRPr="0044075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</w:t>
      </w:r>
      <w:r w:rsidR="009F33A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44075B" w:rsidRPr="0044075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</w:t>
      </w:r>
      <w:r w:rsidR="009F33AA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44075B" w:rsidRPr="0044075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44075B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تعبیر مشهور این است که این حکمت حکم است نه اینکه آیه شریفه 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درصدد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 علتی برای حکم باشد.</w:t>
      </w:r>
    </w:p>
    <w:p w:rsidR="00932982" w:rsidRPr="00230B43" w:rsidRDefault="00A103D9" w:rsidP="00A103D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نظام سازی از دامنه حکم بیشتری از علت برخوردار است چراکه اعم از علت،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 xml:space="preserve"> حکمت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مواردی است که موضوع حکم 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>م</w:t>
      </w:r>
      <w:r w:rsidR="009F33A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9F33AA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ممکن است ما به اعماق بیشتری از بحث دست پیدا کنیم.</w:t>
      </w:r>
    </w:p>
    <w:p w:rsidR="00B133E7" w:rsidRPr="00230B43" w:rsidRDefault="00B133E7" w:rsidP="00230B43">
      <w:pPr>
        <w:pStyle w:val="Heading2"/>
        <w:rPr>
          <w:rtl/>
        </w:rPr>
      </w:pPr>
      <w:bookmarkStart w:id="12" w:name="_Toc432172867"/>
      <w:r w:rsidRPr="00230B43">
        <w:rPr>
          <w:rtl/>
        </w:rPr>
        <w:t>فلسفه مضاف</w:t>
      </w:r>
      <w:bookmarkEnd w:id="12"/>
    </w:p>
    <w:p w:rsidR="00A103D9" w:rsidRDefault="00B133E7" w:rsidP="00A103D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30B43">
        <w:rPr>
          <w:rFonts w:ascii="IRBadr" w:hAnsi="IRBadr" w:cs="IRBadr"/>
          <w:sz w:val="28"/>
          <w:szCs w:val="28"/>
          <w:rtl/>
          <w:lang w:bidi="fa-IR"/>
        </w:rPr>
        <w:t>مراد از فلسفه مضاف،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 xml:space="preserve"> فلسفه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خاص </w:t>
      </w:r>
      <w:r w:rsidR="00BB7215" w:rsidRPr="00230B43">
        <w:rPr>
          <w:rFonts w:ascii="IRBadr" w:hAnsi="IRBadr" w:cs="IRBadr"/>
          <w:sz w:val="28"/>
          <w:szCs w:val="28"/>
          <w:rtl/>
          <w:lang w:bidi="fa-IR"/>
        </w:rPr>
        <w:t>حوزه‌های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مختلف مانند اقتصاد و غیره است و</w:t>
      </w:r>
      <w:r w:rsidR="0041197A" w:rsidRPr="00230B43">
        <w:rPr>
          <w:rFonts w:ascii="IRBadr" w:hAnsi="IRBadr" w:cs="IRBadr"/>
          <w:sz w:val="28"/>
          <w:szCs w:val="28"/>
          <w:rtl/>
          <w:lang w:bidi="fa-IR"/>
        </w:rPr>
        <w:t xml:space="preserve"> نظام در تعبیر شهید صدر همان فلسفه مضاف است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133E7" w:rsidRDefault="00BB7215" w:rsidP="00A103D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30B43">
        <w:rPr>
          <w:rFonts w:ascii="IRBadr" w:hAnsi="IRBadr" w:cs="IRBadr"/>
          <w:sz w:val="28"/>
          <w:szCs w:val="28"/>
          <w:rtl/>
          <w:lang w:bidi="fa-IR"/>
        </w:rPr>
        <w:t>ما</w:t>
      </w:r>
      <w:r w:rsidR="00B133E7" w:rsidRPr="00230B43">
        <w:rPr>
          <w:rFonts w:ascii="IRBadr" w:hAnsi="IRBadr" w:cs="IRBadr"/>
          <w:sz w:val="28"/>
          <w:szCs w:val="28"/>
          <w:rtl/>
          <w:lang w:bidi="fa-IR"/>
        </w:rPr>
        <w:t xml:space="preserve"> در این بحث حداقل باید به دو امر قائل باشیم؛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اول</w:t>
      </w:r>
      <w:r w:rsidR="00B133E7" w:rsidRPr="00230B43">
        <w:rPr>
          <w:rFonts w:ascii="IRBadr" w:hAnsi="IRBadr" w:cs="IRBadr"/>
          <w:sz w:val="28"/>
          <w:szCs w:val="28"/>
          <w:rtl/>
          <w:lang w:bidi="fa-IR"/>
        </w:rPr>
        <w:t xml:space="preserve"> اینکه احکام تابع مصالح و مفاسد است و در میان 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B133E7" w:rsidRPr="00230B43">
        <w:rPr>
          <w:rFonts w:ascii="IRBadr" w:hAnsi="IRBadr" w:cs="IRBadr"/>
          <w:sz w:val="28"/>
          <w:szCs w:val="28"/>
          <w:rtl/>
          <w:lang w:bidi="fa-IR"/>
        </w:rPr>
        <w:t xml:space="preserve"> انسجامی وجود دارد.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DA2A58" w:rsidRPr="00230B43">
        <w:rPr>
          <w:rFonts w:ascii="IRBadr" w:hAnsi="IRBadr" w:cs="IRBadr"/>
          <w:sz w:val="28"/>
          <w:szCs w:val="28"/>
          <w:rtl/>
          <w:lang w:bidi="fa-IR"/>
        </w:rPr>
        <w:t xml:space="preserve"> این سؤال وجود دارد که ارزش این نظام سازی چقدر است و آیا ما با آن به عقل منهی در روایات راه پیدا 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>نمی‌کنیم</w:t>
      </w:r>
      <w:r w:rsidR="00DA2A58" w:rsidRPr="00230B43">
        <w:rPr>
          <w:rFonts w:ascii="IRBadr" w:hAnsi="IRBadr" w:cs="IRBadr"/>
          <w:sz w:val="28"/>
          <w:szCs w:val="28"/>
          <w:rtl/>
          <w:lang w:bidi="fa-IR"/>
        </w:rPr>
        <w:t xml:space="preserve">؟ همه </w:t>
      </w:r>
      <w:r w:rsidRPr="00230B43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DA2A58" w:rsidRPr="00230B43">
        <w:rPr>
          <w:rFonts w:ascii="IRBadr" w:hAnsi="IRBadr" w:cs="IRBadr"/>
          <w:sz w:val="28"/>
          <w:szCs w:val="28"/>
          <w:rtl/>
          <w:lang w:bidi="fa-IR"/>
        </w:rPr>
        <w:t xml:space="preserve"> سؤالاتی است که در جلسه بعد باید بدان پاسخ گفت.</w:t>
      </w:r>
    </w:p>
    <w:p w:rsidR="00B133E7" w:rsidRPr="00230B43" w:rsidRDefault="00B133E7" w:rsidP="00230B4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B133E7" w:rsidRPr="00230B43" w:rsidRDefault="00B133E7" w:rsidP="00230B4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B133E7" w:rsidRPr="00230B43" w:rsidRDefault="00B133E7" w:rsidP="00230B4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230B43" w:rsidRDefault="00152670" w:rsidP="00230B43">
      <w:pPr>
        <w:bidi/>
        <w:spacing w:line="360" w:lineRule="auto"/>
        <w:rPr>
          <w:rFonts w:ascii="IRBadr" w:hAnsi="IRBadr" w:cs="IRBadr"/>
          <w:rtl/>
          <w:lang w:bidi="fa-IR"/>
        </w:rPr>
      </w:pPr>
    </w:p>
    <w:sectPr w:rsidR="00152670" w:rsidRPr="00230B43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0E" w:rsidRDefault="00545C0E" w:rsidP="000D5800">
      <w:pPr>
        <w:spacing w:after="0" w:line="240" w:lineRule="auto"/>
      </w:pPr>
      <w:r>
        <w:separator/>
      </w:r>
    </w:p>
  </w:endnote>
  <w:endnote w:type="continuationSeparator" w:id="0">
    <w:p w:rsidR="00545C0E" w:rsidRDefault="00545C0E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A" w:rsidRDefault="009F3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A" w:rsidRDefault="009F3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A" w:rsidRDefault="009F3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0E" w:rsidRDefault="00545C0E" w:rsidP="0044075B">
      <w:pPr>
        <w:spacing w:after="0" w:line="240" w:lineRule="auto"/>
        <w:jc w:val="right"/>
      </w:pPr>
      <w:r>
        <w:separator/>
      </w:r>
    </w:p>
  </w:footnote>
  <w:footnote w:type="continuationSeparator" w:id="0">
    <w:p w:rsidR="00545C0E" w:rsidRDefault="00545C0E" w:rsidP="000D5800">
      <w:pPr>
        <w:spacing w:after="0" w:line="240" w:lineRule="auto"/>
      </w:pPr>
      <w:r>
        <w:continuationSeparator/>
      </w:r>
    </w:p>
  </w:footnote>
  <w:footnote w:id="1">
    <w:p w:rsidR="0044075B" w:rsidRPr="00C74EC7" w:rsidRDefault="00C74EC7">
      <w:pPr>
        <w:pStyle w:val="FootnoteText"/>
        <w:rPr>
          <w:rFonts w:ascii="IRBadr" w:hAnsi="IRBadr" w:cs="IRBadr"/>
        </w:rPr>
      </w:pPr>
      <w:r w:rsidRPr="00C74EC7">
        <w:rPr>
          <w:rStyle w:val="FootnoteReference"/>
          <w:rFonts w:ascii="IRBadr" w:hAnsi="IRBadr" w:cs="IRBadr"/>
          <w:rtl/>
        </w:rPr>
        <w:t>1</w:t>
      </w:r>
      <w:r w:rsidR="009F33AA">
        <w:rPr>
          <w:rFonts w:ascii="IRBadr" w:hAnsi="IRBadr" w:cs="IRBadr"/>
          <w:rtl/>
        </w:rPr>
        <w:t xml:space="preserve"> ـ</w:t>
      </w:r>
      <w:r w:rsidR="0044075B" w:rsidRPr="00C74EC7">
        <w:rPr>
          <w:rFonts w:ascii="IRBadr" w:hAnsi="IRBadr" w:cs="IRBadr"/>
          <w:rtl/>
        </w:rPr>
        <w:t xml:space="preserve"> 8/حشر</w:t>
      </w:r>
      <w:r w:rsidRPr="00C74EC7">
        <w:rPr>
          <w:rFonts w:ascii="IRBadr" w:hAnsi="IRBadr" w:cs="IRBadr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A" w:rsidRDefault="009F3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41197A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BC2E88C" wp14:editId="2F60228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090ED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161A06B1" wp14:editId="7F7F5FC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BB7215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41197A">
      <w:rPr>
        <w:rFonts w:ascii="IranNastaliq" w:hAnsi="IranNastaliq" w:cs="IranNastaliq" w:hint="cs"/>
        <w:sz w:val="40"/>
        <w:szCs w:val="40"/>
        <w:rtl/>
      </w:rPr>
      <w:t>4502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A" w:rsidRDefault="009F3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7A"/>
    <w:rsid w:val="000228A2"/>
    <w:rsid w:val="000320F3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0B43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57A6A"/>
    <w:rsid w:val="00366400"/>
    <w:rsid w:val="003736EA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197A"/>
    <w:rsid w:val="00415360"/>
    <w:rsid w:val="0044075B"/>
    <w:rsid w:val="0044591E"/>
    <w:rsid w:val="004651D2"/>
    <w:rsid w:val="00465D26"/>
    <w:rsid w:val="004679F8"/>
    <w:rsid w:val="004B0971"/>
    <w:rsid w:val="004B337F"/>
    <w:rsid w:val="004C0811"/>
    <w:rsid w:val="004F3596"/>
    <w:rsid w:val="00545C0E"/>
    <w:rsid w:val="00572E2D"/>
    <w:rsid w:val="00592103"/>
    <w:rsid w:val="005A545E"/>
    <w:rsid w:val="005A5862"/>
    <w:rsid w:val="005B0852"/>
    <w:rsid w:val="005C06AE"/>
    <w:rsid w:val="005F09DA"/>
    <w:rsid w:val="00610C18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4469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1F02"/>
    <w:rsid w:val="008407A4"/>
    <w:rsid w:val="00844860"/>
    <w:rsid w:val="00845CC4"/>
    <w:rsid w:val="008558DF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32982"/>
    <w:rsid w:val="009401AC"/>
    <w:rsid w:val="009613AC"/>
    <w:rsid w:val="00980643"/>
    <w:rsid w:val="009B46BC"/>
    <w:rsid w:val="009B61C3"/>
    <w:rsid w:val="009C7B4F"/>
    <w:rsid w:val="009F33AA"/>
    <w:rsid w:val="009F4EB3"/>
    <w:rsid w:val="00A06D48"/>
    <w:rsid w:val="00A103D9"/>
    <w:rsid w:val="00A21834"/>
    <w:rsid w:val="00A31087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33E7"/>
    <w:rsid w:val="00B15027"/>
    <w:rsid w:val="00B21CF4"/>
    <w:rsid w:val="00B24300"/>
    <w:rsid w:val="00B63F15"/>
    <w:rsid w:val="00BB5F7E"/>
    <w:rsid w:val="00BB7215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4EC7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818F8"/>
    <w:rsid w:val="00DA2A58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516A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5FF5CA3-580E-4F45-9270-631FB80D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4119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407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4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43E8-1F34-4816-837A-8F424753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14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4</cp:revision>
  <dcterms:created xsi:type="dcterms:W3CDTF">2015-10-09T13:17:00Z</dcterms:created>
  <dcterms:modified xsi:type="dcterms:W3CDTF">2015-10-10T04:35:00Z</dcterms:modified>
</cp:coreProperties>
</file>