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5B04" w:rsidRDefault="000E312B" w:rsidP="002F5B04">
      <w:pPr>
        <w:bidi/>
        <w:spacing w:line="360" w:lineRule="auto"/>
        <w:jc w:val="both"/>
        <w:rPr>
          <w:noProof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>بسم‌الله</w:t>
      </w:r>
      <w:r w:rsidR="00B14442" w:rsidRPr="00296C79">
        <w:rPr>
          <w:rFonts w:ascii="IRBadr" w:hAnsi="IRBadr" w:cs="IRBadr"/>
          <w:sz w:val="28"/>
          <w:szCs w:val="28"/>
          <w:rtl/>
          <w:lang w:bidi="fa-IR"/>
        </w:rPr>
        <w:t xml:space="preserve"> الرحمن الرحیم</w:t>
      </w:r>
      <w:r w:rsidR="002F5B04">
        <w:rPr>
          <w:rFonts w:ascii="IRBadr" w:hAnsi="IRBadr" w:cs="IRBadr"/>
          <w:sz w:val="28"/>
          <w:szCs w:val="28"/>
          <w:rtl/>
          <w:lang w:bidi="fa-IR"/>
        </w:rPr>
        <w:fldChar w:fldCharType="begin"/>
      </w:r>
      <w:r w:rsidR="002F5B0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2F5B04">
        <w:rPr>
          <w:rFonts w:ascii="IRBadr" w:hAnsi="IRBadr" w:cs="IRBadr" w:hint="cs"/>
          <w:sz w:val="28"/>
          <w:szCs w:val="28"/>
          <w:lang w:bidi="fa-IR"/>
        </w:rPr>
        <w:instrText>TOC</w:instrTex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instrText xml:space="preserve"> \</w:instrText>
      </w:r>
      <w:r w:rsidR="002F5B04">
        <w:rPr>
          <w:rFonts w:ascii="IRBadr" w:hAnsi="IRBadr" w:cs="IRBadr" w:hint="cs"/>
          <w:sz w:val="28"/>
          <w:szCs w:val="28"/>
          <w:lang w:bidi="fa-IR"/>
        </w:rPr>
        <w:instrText>o "1-6" \h \z \u</w:instrText>
      </w:r>
      <w:r w:rsidR="002F5B04">
        <w:rPr>
          <w:rFonts w:ascii="IRBadr" w:hAnsi="IRBadr" w:cs="IRBadr"/>
          <w:sz w:val="28"/>
          <w:szCs w:val="28"/>
          <w:rtl/>
          <w:lang w:bidi="fa-IR"/>
        </w:rPr>
        <w:instrText xml:space="preserve"> </w:instrText>
      </w:r>
      <w:r w:rsidR="002F5B04">
        <w:rPr>
          <w:rFonts w:ascii="IRBadr" w:hAnsi="IRBadr" w:cs="IRBadr"/>
          <w:sz w:val="28"/>
          <w:szCs w:val="28"/>
          <w:rtl/>
          <w:lang w:bidi="fa-IR"/>
        </w:rPr>
        <w:fldChar w:fldCharType="separate"/>
      </w:r>
    </w:p>
    <w:p w:rsidR="002F5B04" w:rsidRDefault="003E7E3E" w:rsidP="002F5B0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098" w:history="1">
        <w:r w:rsidR="002F5B04" w:rsidRPr="00971AAC">
          <w:rPr>
            <w:rStyle w:val="Hyperlink"/>
            <w:rFonts w:hint="eastAsia"/>
            <w:noProof/>
            <w:rtl/>
          </w:rPr>
          <w:t>نظام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ساز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_Toc432179098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2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1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099" w:history="1">
        <w:r w:rsidR="002F5B04" w:rsidRPr="00971AAC">
          <w:rPr>
            <w:rStyle w:val="Hyperlink"/>
            <w:rFonts w:hint="eastAsia"/>
            <w:noProof/>
            <w:rtl/>
          </w:rPr>
          <w:t>مرور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بحث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گذشته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_Toc432179099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2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100" w:history="1">
        <w:r w:rsidR="002F5B04" w:rsidRPr="00971AAC">
          <w:rPr>
            <w:rStyle w:val="Hyperlink"/>
            <w:rFonts w:hint="eastAsia"/>
            <w:noProof/>
            <w:rtl/>
          </w:rPr>
          <w:t>حج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ت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ف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الجمله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ا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منظومه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ساز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_Toc432179100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2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101" w:history="1">
        <w:r w:rsidR="002F5B04" w:rsidRPr="00971AAC">
          <w:rPr>
            <w:rStyle w:val="Hyperlink"/>
            <w:rFonts w:hint="eastAsia"/>
            <w:noProof/>
            <w:rtl/>
          </w:rPr>
          <w:t>روش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نظام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ساز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در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م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ان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علماء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_Toc432179101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2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102" w:history="1">
        <w:r w:rsidR="00DF5C9B">
          <w:rPr>
            <w:rStyle w:val="Hyperlink"/>
            <w:rFonts w:hint="eastAsia"/>
            <w:noProof/>
            <w:rtl/>
          </w:rPr>
          <w:t>جمع‌بندی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_Toc432179102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3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103" w:history="1">
        <w:r w:rsidR="002F5B04" w:rsidRPr="00971AAC">
          <w:rPr>
            <w:rStyle w:val="Hyperlink"/>
            <w:rFonts w:hint="eastAsia"/>
            <w:noProof/>
            <w:rtl/>
          </w:rPr>
          <w:t>اثر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تجم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ع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گزاره‌ها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_Toc432179103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3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2"/>
        <w:tabs>
          <w:tab w:val="right" w:leader="dot" w:pos="9350"/>
        </w:tabs>
        <w:rPr>
          <w:rFonts w:asciiTheme="minorHAnsi" w:hAnsiTheme="minorHAnsi" w:cstheme="minorBidi"/>
          <w:noProof/>
          <w:szCs w:val="22"/>
        </w:rPr>
      </w:pPr>
      <w:hyperlink w:anchor="_Toc432179104" w:history="1">
        <w:r w:rsidR="002F5B04" w:rsidRPr="00971AAC">
          <w:rPr>
            <w:rStyle w:val="Hyperlink"/>
            <w:rFonts w:hint="eastAsia"/>
            <w:noProof/>
            <w:rtl/>
          </w:rPr>
          <w:t>جمع‌بند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_Toc432179104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3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79105" w:history="1">
        <w:r w:rsidR="002F5B04" w:rsidRPr="00971AAC">
          <w:rPr>
            <w:rStyle w:val="Hyperlink"/>
            <w:rFonts w:hint="eastAsia"/>
            <w:noProof/>
            <w:rtl/>
          </w:rPr>
          <w:t>خطبه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اخلاق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نهج‌البلاغه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_Toc432179105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3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79106" w:history="1">
        <w:r w:rsidR="002F5B04" w:rsidRPr="00971AAC">
          <w:rPr>
            <w:rStyle w:val="Hyperlink"/>
            <w:rFonts w:hint="eastAsia"/>
            <w:noProof/>
            <w:rtl/>
          </w:rPr>
          <w:t>جا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گاه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ا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ن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خطبه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_Toc432179106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4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79107" w:history="1">
        <w:r w:rsidR="002F5B04" w:rsidRPr="00971AAC">
          <w:rPr>
            <w:rStyle w:val="Hyperlink"/>
            <w:rFonts w:hint="eastAsia"/>
            <w:noProof/>
            <w:rtl/>
          </w:rPr>
          <w:t>نزد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ک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آخرت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_Toc432179107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4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79108" w:history="1">
        <w:r w:rsidR="002F5B04" w:rsidRPr="00971AAC">
          <w:rPr>
            <w:rStyle w:val="Hyperlink"/>
            <w:rFonts w:hint="eastAsia"/>
            <w:noProof/>
            <w:rtl/>
          </w:rPr>
          <w:t>طلوع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و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غروب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دن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ا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_Toc432179108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4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3E7E3E" w:rsidP="002F5B04">
      <w:pPr>
        <w:pStyle w:val="TOC3"/>
        <w:tabs>
          <w:tab w:val="right" w:leader="dot" w:pos="9350"/>
        </w:tabs>
        <w:rPr>
          <w:rFonts w:asciiTheme="minorHAnsi" w:eastAsiaTheme="minorEastAsia" w:hAnsiTheme="minorHAnsi" w:cstheme="minorBidi"/>
          <w:noProof/>
          <w:szCs w:val="22"/>
        </w:rPr>
      </w:pPr>
      <w:hyperlink w:anchor="_Toc432179109" w:history="1">
        <w:r w:rsidR="002F5B04" w:rsidRPr="00971AAC">
          <w:rPr>
            <w:rStyle w:val="Hyperlink"/>
            <w:rFonts w:hint="eastAsia"/>
            <w:noProof/>
            <w:rtl/>
          </w:rPr>
          <w:t>تشب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ه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دن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ا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به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م</w:t>
        </w:r>
        <w:r w:rsidR="002F5B04" w:rsidRPr="00971AAC">
          <w:rPr>
            <w:rStyle w:val="Hyperlink"/>
            <w:rFonts w:hint="cs"/>
            <w:noProof/>
            <w:rtl/>
          </w:rPr>
          <w:t>ی</w:t>
        </w:r>
        <w:r w:rsidR="002F5B04" w:rsidRPr="00971AAC">
          <w:rPr>
            <w:rStyle w:val="Hyperlink"/>
            <w:rFonts w:hint="eastAsia"/>
            <w:noProof/>
            <w:rtl/>
          </w:rPr>
          <w:t>دان</w:t>
        </w:r>
        <w:r w:rsidR="002F5B04" w:rsidRPr="00971AAC">
          <w:rPr>
            <w:rStyle w:val="Hyperlink"/>
            <w:noProof/>
            <w:rtl/>
          </w:rPr>
          <w:t xml:space="preserve"> </w:t>
        </w:r>
        <w:r w:rsidR="002F5B04" w:rsidRPr="00971AAC">
          <w:rPr>
            <w:rStyle w:val="Hyperlink"/>
            <w:rFonts w:hint="eastAsia"/>
            <w:noProof/>
            <w:rtl/>
          </w:rPr>
          <w:t>مسابقه</w:t>
        </w:r>
        <w:r w:rsidR="002F5B04">
          <w:rPr>
            <w:noProof/>
            <w:webHidden/>
          </w:rPr>
          <w:tab/>
        </w:r>
        <w:r w:rsidR="002F5B04">
          <w:rPr>
            <w:rStyle w:val="Hyperlink"/>
            <w:noProof/>
            <w:rtl/>
          </w:rPr>
          <w:fldChar w:fldCharType="begin"/>
        </w:r>
        <w:r w:rsidR="002F5B04">
          <w:rPr>
            <w:noProof/>
            <w:webHidden/>
          </w:rPr>
          <w:instrText xml:space="preserve"> PAGEREF _Toc432179109 \h </w:instrText>
        </w:r>
        <w:r w:rsidR="002F5B04">
          <w:rPr>
            <w:rStyle w:val="Hyperlink"/>
            <w:noProof/>
            <w:rtl/>
          </w:rPr>
        </w:r>
        <w:r w:rsidR="002F5B04">
          <w:rPr>
            <w:rStyle w:val="Hyperlink"/>
            <w:noProof/>
            <w:rtl/>
          </w:rPr>
          <w:fldChar w:fldCharType="separate"/>
        </w:r>
        <w:r w:rsidR="002F5B04">
          <w:rPr>
            <w:noProof/>
            <w:webHidden/>
          </w:rPr>
          <w:t>5</w:t>
        </w:r>
        <w:r w:rsidR="002F5B04">
          <w:rPr>
            <w:rStyle w:val="Hyperlink"/>
            <w:noProof/>
            <w:rtl/>
          </w:rPr>
          <w:fldChar w:fldCharType="end"/>
        </w:r>
      </w:hyperlink>
    </w:p>
    <w:p w:rsidR="002F5B04" w:rsidRDefault="002F5B04" w:rsidP="002F5B0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fldChar w:fldCharType="end"/>
      </w:r>
    </w:p>
    <w:p w:rsidR="002F5B04" w:rsidRDefault="002F5B04">
      <w:pPr>
        <w:spacing w:after="0" w:line="24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/>
          <w:sz w:val="28"/>
          <w:szCs w:val="28"/>
          <w:rtl/>
          <w:lang w:bidi="fa-IR"/>
        </w:rPr>
        <w:br w:type="page"/>
      </w:r>
    </w:p>
    <w:p w:rsidR="00425DE9" w:rsidRPr="00296C79" w:rsidRDefault="00F46659" w:rsidP="00296C79">
      <w:pPr>
        <w:pStyle w:val="Heading1"/>
        <w:rPr>
          <w:rtl/>
        </w:rPr>
      </w:pPr>
      <w:bookmarkStart w:id="0" w:name="_Toc432179098"/>
      <w:r w:rsidRPr="00296C79">
        <w:rPr>
          <w:rtl/>
        </w:rPr>
        <w:lastRenderedPageBreak/>
        <w:t>نظام سازی</w:t>
      </w:r>
      <w:bookmarkEnd w:id="0"/>
    </w:p>
    <w:p w:rsidR="00F46659" w:rsidRDefault="00F46659" w:rsidP="00296C79">
      <w:pPr>
        <w:pStyle w:val="Heading1"/>
        <w:rPr>
          <w:rtl/>
        </w:rPr>
      </w:pPr>
      <w:bookmarkStart w:id="1" w:name="_Toc432179099"/>
      <w:r w:rsidRPr="00296C79">
        <w:rPr>
          <w:rtl/>
        </w:rPr>
        <w:t>مرور بحث گذشته</w:t>
      </w:r>
      <w:bookmarkEnd w:id="1"/>
    </w:p>
    <w:p w:rsidR="00E55D0F" w:rsidRDefault="00E55D0F" w:rsidP="00E55D0F">
      <w:pPr>
        <w:bidi/>
        <w:rPr>
          <w:rtl/>
          <w:lang w:bidi="fa-IR"/>
        </w:rPr>
      </w:pPr>
    </w:p>
    <w:p w:rsidR="00E55D0F" w:rsidRDefault="00E55D0F" w:rsidP="00E55D0F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در مقدمه سیزدهم سخن بر منظومه سازی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موجود در فقه بود،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باب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پس‌ازاینکه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چندین مسأله مهم ذکر شد به اعتبار و فوائد این امر پرداخته شد. و 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به این سؤال کلیدی پرداخته شد که آیا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می‌توان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با روند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گزاره‌ای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بیان‌شده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>،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به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منویات شارع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دست‌یافت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>؟</w:t>
      </w:r>
    </w:p>
    <w:p w:rsidR="00F46659" w:rsidRDefault="000E312B" w:rsidP="00E55D0F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این زمینه مباحثی در قبال تنقیح مناط و انواع قیاسات رایج بیان شد و در پایان این نتیجه حاصل گشت که فی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امکان رسیدن به مقاصد شارع وجود دارد و در این زمینه نباید از محدوده اطمینان تنزل نمود.</w:t>
      </w:r>
    </w:p>
    <w:p w:rsidR="00E55D0F" w:rsidRDefault="00E55D0F" w:rsidP="00E55D0F">
      <w:pPr>
        <w:pStyle w:val="Heading2"/>
        <w:rPr>
          <w:rtl/>
        </w:rPr>
      </w:pPr>
      <w:bookmarkStart w:id="2" w:name="_Toc432179100"/>
      <w:r>
        <w:rPr>
          <w:rFonts w:hint="cs"/>
          <w:rtl/>
        </w:rPr>
        <w:t>حجیت فی الجمله ای منظومه سازی</w:t>
      </w:r>
      <w:bookmarkEnd w:id="2"/>
    </w:p>
    <w:p w:rsidR="002F5B04" w:rsidRDefault="00E55D0F" w:rsidP="00E55D0F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در مقام پاسخ به این سؤال گفته ش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این روش فی الجمله دارای اعتبار است و آن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درجایی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 که فرد را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به‌صورت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یقینی و یا اطمینانی به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نتیجه‌ای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برساند،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لکن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مسائل فقهی این ایصال کمتر صورت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ی‌گیرد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55D0F" w:rsidRDefault="00DF5C9B" w:rsidP="002F5B04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بنابراین</w:t>
      </w:r>
      <w:r w:rsidR="00E55D0F">
        <w:rPr>
          <w:rFonts w:ascii="IRBadr" w:hAnsi="IRBadr" w:cs="IRBadr" w:hint="cs"/>
          <w:sz w:val="28"/>
          <w:szCs w:val="28"/>
          <w:rtl/>
          <w:lang w:bidi="fa-IR"/>
        </w:rPr>
        <w:t xml:space="preserve"> در حقیقت در اصول باید مکانی برای بررسی روش تجمیع </w:t>
      </w:r>
      <w:r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E55D0F">
        <w:rPr>
          <w:rFonts w:ascii="IRBadr" w:hAnsi="IRBadr" w:cs="IRBadr" w:hint="cs"/>
          <w:sz w:val="28"/>
          <w:szCs w:val="28"/>
          <w:rtl/>
          <w:lang w:bidi="fa-IR"/>
        </w:rPr>
        <w:t xml:space="preserve"> و احکام جزیی برای رسیدن به احکام کلی قرار داده شود.</w:t>
      </w:r>
    </w:p>
    <w:p w:rsidR="00E55D0F" w:rsidRDefault="00E55D0F" w:rsidP="00E55D0F">
      <w:pPr>
        <w:pStyle w:val="Heading2"/>
        <w:rPr>
          <w:rtl/>
        </w:rPr>
      </w:pPr>
      <w:bookmarkStart w:id="3" w:name="_Toc432179101"/>
      <w:r>
        <w:rPr>
          <w:rFonts w:hint="cs"/>
          <w:rtl/>
        </w:rPr>
        <w:t>روش نظام سازی در میان علماء</w:t>
      </w:r>
      <w:bookmarkEnd w:id="3"/>
    </w:p>
    <w:p w:rsidR="00E55D0F" w:rsidRDefault="00E55D0F" w:rsidP="00E55D0F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روش هرچند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به‌ظاهر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اندک است اما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ر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یشه‌های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 امر در بین بزرگان ما موجود بوده است.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مثلاً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شهید مطهری در کتاب نظام حقوق زن در اسلام به سراغ این روش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و از این طریق مطالب متعددی را به شارع نسبت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ی‌دهند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همچنان که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علامه در بیاننا،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بحار همین منوال را در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پیش‌گرفته‌اند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>.</w:t>
      </w:r>
    </w:p>
    <w:p w:rsidR="00E55D0F" w:rsidRDefault="00DF5C9B" w:rsidP="00E55D0F">
      <w:pPr>
        <w:pStyle w:val="Heading2"/>
        <w:rPr>
          <w:rtl/>
        </w:rPr>
      </w:pPr>
      <w:r>
        <w:rPr>
          <w:rFonts w:hint="cs"/>
          <w:rtl/>
        </w:rPr>
        <w:lastRenderedPageBreak/>
        <w:t>جمع‌بندی</w:t>
      </w:r>
    </w:p>
    <w:p w:rsidR="00E55D0F" w:rsidRDefault="00E55D0F" w:rsidP="00E55D0F">
      <w:pPr>
        <w:bidi/>
        <w:spacing w:line="360" w:lineRule="auto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لذا نباید در قبال آن استغراب به خرج داد.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البته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در اینجا رسیدن به اطمینان شرط است و علاوه بر اثراتی که در جلسه گذشته بیان شد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ی‌توان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از آثار دیگری در این زمینه نام برد که هرچند در آن سطح نباشد.</w:t>
      </w:r>
    </w:p>
    <w:p w:rsidR="00425DE9" w:rsidRPr="00296C79" w:rsidRDefault="00F46659" w:rsidP="00E55D0F">
      <w:pPr>
        <w:pStyle w:val="Heading2"/>
        <w:rPr>
          <w:rtl/>
        </w:rPr>
      </w:pPr>
      <w:bookmarkStart w:id="4" w:name="_Toc432179103"/>
      <w:r w:rsidRPr="00296C79">
        <w:rPr>
          <w:rtl/>
        </w:rPr>
        <w:t xml:space="preserve">اثر تجمیع </w:t>
      </w:r>
      <w:r w:rsidR="000E312B" w:rsidRPr="00296C79">
        <w:rPr>
          <w:rtl/>
        </w:rPr>
        <w:t>گزاره‌ها</w:t>
      </w:r>
      <w:bookmarkEnd w:id="4"/>
    </w:p>
    <w:p w:rsidR="007B6341" w:rsidRDefault="000E312B" w:rsidP="00296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>ازجمله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نکاتی دیگر که در این بحث وجود دارد این است که گاهی تجمیع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گزاره‌ها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منجر به ترجیح یافتن یک احتمال در فهم متون دینی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F46659" w:rsidRPr="00296C79" w:rsidRDefault="000E312B" w:rsidP="007B6341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از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نکات جالب در قبال فقاهت نیز همین نکته است که گاهی در ارتکاز فقیه حالتی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شکل‌گرفته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نمی‌تواند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مبنایی را قبول کند،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با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پیگیری آن مشخص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می‌شود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که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گزاره‌های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متعددی از این قبیل در ذهن او مبنی بر آن مبنا 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شکل‌گرفته</w:t>
      </w:r>
      <w:r w:rsidR="00F46659" w:rsidRPr="00296C79">
        <w:rPr>
          <w:rFonts w:ascii="IRBadr" w:hAnsi="IRBadr" w:cs="IRBadr"/>
          <w:sz w:val="28"/>
          <w:szCs w:val="28"/>
          <w:rtl/>
          <w:lang w:bidi="fa-IR"/>
        </w:rPr>
        <w:t xml:space="preserve"> است.</w:t>
      </w:r>
    </w:p>
    <w:p w:rsidR="002C3E77" w:rsidRPr="00296C79" w:rsidRDefault="000E312B" w:rsidP="00E55D0F">
      <w:pPr>
        <w:pStyle w:val="Heading2"/>
        <w:rPr>
          <w:rtl/>
        </w:rPr>
      </w:pPr>
      <w:bookmarkStart w:id="5" w:name="_Toc432179104"/>
      <w:r w:rsidRPr="00296C79">
        <w:rPr>
          <w:rtl/>
        </w:rPr>
        <w:t>جمع‌بندی</w:t>
      </w:r>
      <w:bookmarkEnd w:id="5"/>
    </w:p>
    <w:p w:rsidR="00425DE9" w:rsidRPr="00296C79" w:rsidRDefault="00F46659" w:rsidP="00E55D0F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لذا همین استظهارات حاصله از این موارد تجمیع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می‌تواند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احتمالی را در ذهن فقیه به قطعیت برساند یا جانب یک احتمال را تقویت نماید.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ازجمله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دیگر آثار تجمیع این است که جایگاه یک گزاره که چندان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قابل‌هضم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نیست در آن نگاه کلان با راحتی بیشتری قابلیت هضم را پیدا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می‌کند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>.</w:t>
      </w:r>
    </w:p>
    <w:p w:rsidR="002C3E77" w:rsidRPr="00296C79" w:rsidRDefault="002C3E77" w:rsidP="003F5303">
      <w:pPr>
        <w:pStyle w:val="Heading3"/>
        <w:rPr>
          <w:rtl/>
        </w:rPr>
      </w:pPr>
      <w:bookmarkStart w:id="6" w:name="_Toc432179105"/>
      <w:r w:rsidRPr="00296C79">
        <w:rPr>
          <w:rtl/>
        </w:rPr>
        <w:t xml:space="preserve">خطبه اخلاقی </w:t>
      </w:r>
      <w:r w:rsidR="000E312B" w:rsidRPr="00296C79">
        <w:rPr>
          <w:rtl/>
        </w:rPr>
        <w:t>نهج‌البلاغه</w:t>
      </w:r>
      <w:bookmarkEnd w:id="6"/>
    </w:p>
    <w:p w:rsidR="002C3E77" w:rsidRPr="00296C79" w:rsidRDefault="002C3E77" w:rsidP="00296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امام در خطبه بیست و هشتم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که؛</w:t>
      </w:r>
    </w:p>
    <w:p w:rsidR="00825EE8" w:rsidRPr="00296C79" w:rsidRDefault="00825EE8" w:rsidP="00296C79">
      <w:pPr>
        <w:pStyle w:val="NormalWeb"/>
        <w:bidi/>
        <w:spacing w:line="360" w:lineRule="auto"/>
        <w:jc w:val="both"/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</w:pP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«فَارْتَحِلُوا رَحِمَ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مُ اللَّهُ مِنْهَا بِأَحْسَنِ مَا بِحَضْرَتِ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مِنَ الزَّادِ وَ لَا تَطْلُبُوا مِنْهَا سِوَ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الْبُلْغَةِ وَ 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ونُوا 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سَفْرٍ نَزَلُوا مَنْزِلًا فَتَمَتَّعُوا مِنْهُ بِأَدْنَ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ظِلٍّ ثُمَّ ارْتَحَلُوا لِشَأْنِهِمْ وَ لَا تَمُدُّوا أَعْ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نَ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مْ 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إِلَ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مَا مُتِّعَ بِهِ الْمُتْرَفُونَ وَ أَضِرُّوا 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فی‌ها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بِأَنْفُسِ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مْ فَإِنَّ ذَلِ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 xml:space="preserve"> أَخَفُّ لِلْحِسَابِ وَ أَقْرَبُ 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lastRenderedPageBreak/>
        <w:t>مِنَ النَّجَاةِ أَلَا إِنَّ الدُّنْ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ا قَدْ تَنَ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ک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رَتْ وَ أَدْبَرَتْ وَ آذَنَتْ بِوَدَاعٍ أَلَا وَ إِنَّ الْآخِرَةَ قَدْ أَقْبَلَتْ وَ أَشْرَفَتْ وَ نَادَتْ بِاطِّلَاعٍ أَلَا وَ إِنَّ الْمِضْمَارَ الْ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وْمَ وَ غَداً السِّبَاقُ أَلَا وَ إِنَّ السُّبْقَةَ الْجَنَّةُ وَ الْغَا</w:t>
      </w:r>
      <w:r w:rsidR="000E312B"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ی</w:t>
      </w:r>
      <w:r w:rsidRPr="00296C79">
        <w:rPr>
          <w:rFonts w:ascii="IRBadr" w:hAnsi="IRBadr" w:cs="IRBadr"/>
          <w:b/>
          <w:bCs/>
          <w:color w:val="000000" w:themeColor="text1"/>
          <w:sz w:val="28"/>
          <w:szCs w:val="28"/>
          <w:rtl/>
        </w:rPr>
        <w:t>ةَ النَّار»</w:t>
      </w:r>
      <w:r w:rsidRPr="00296C79">
        <w:rPr>
          <w:rStyle w:val="FootnoteReference"/>
          <w:rFonts w:ascii="IRBadr" w:hAnsi="IRBadr" w:cs="IRBadr"/>
          <w:b/>
          <w:bCs/>
          <w:color w:val="000000" w:themeColor="text1"/>
          <w:sz w:val="28"/>
          <w:szCs w:val="28"/>
          <w:rtl/>
        </w:rPr>
        <w:footnoteReference w:id="1"/>
      </w:r>
    </w:p>
    <w:p w:rsidR="002C3E77" w:rsidRPr="00296C79" w:rsidRDefault="00356761" w:rsidP="003F5303">
      <w:pPr>
        <w:pStyle w:val="Heading3"/>
        <w:rPr>
          <w:rtl/>
        </w:rPr>
      </w:pPr>
      <w:bookmarkStart w:id="8" w:name="_Toc432179106"/>
      <w:r w:rsidRPr="00296C79">
        <w:rPr>
          <w:rtl/>
        </w:rPr>
        <w:t>جایگاه این خطبه</w:t>
      </w:r>
      <w:bookmarkEnd w:id="8"/>
    </w:p>
    <w:p w:rsidR="002C3E77" w:rsidRDefault="00B14442" w:rsidP="00296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سید رضی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در قبال این خطبه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می‌فرماید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چنین کلامی در عالم وجود ندارد که بتواند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این‌گونه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دست انسان را بگیرد،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او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را خاضع نماید و اسباب هدایت او را فر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ا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>هم سازد.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این</w:t>
      </w:r>
      <w:r w:rsidR="002C3E77" w:rsidRPr="00296C79">
        <w:rPr>
          <w:rFonts w:ascii="IRBadr" w:hAnsi="IRBadr" w:cs="IRBadr"/>
          <w:sz w:val="28"/>
          <w:szCs w:val="28"/>
          <w:rtl/>
          <w:lang w:bidi="fa-IR"/>
        </w:rPr>
        <w:t xml:space="preserve"> کلام امام از چنان جایگاه ادبی رفیع برخوردار است که حاجز نیز در کتاب التبیین آن را ذکر کرده است.</w:t>
      </w:r>
    </w:p>
    <w:p w:rsidR="003F5303" w:rsidRPr="00296C79" w:rsidRDefault="003F5303" w:rsidP="003F530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هنر کلام امام در بسیاری از موارد تصویری زنده و مجسم سازی است که در کلام ایشان وجود دارد.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در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اینجا امام گویا برای کسی کلام را ایراد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ی‌کند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لحظه مرگ او فرارسیده است.</w:t>
      </w:r>
    </w:p>
    <w:p w:rsidR="00356761" w:rsidRPr="00296C79" w:rsidRDefault="00356761" w:rsidP="003F5303">
      <w:pPr>
        <w:pStyle w:val="Heading3"/>
        <w:rPr>
          <w:rtl/>
        </w:rPr>
      </w:pPr>
      <w:bookmarkStart w:id="9" w:name="_Toc432179107"/>
      <w:r w:rsidRPr="00296C79">
        <w:rPr>
          <w:rtl/>
        </w:rPr>
        <w:t>نزدیکی آخرت</w:t>
      </w:r>
      <w:bookmarkEnd w:id="9"/>
    </w:p>
    <w:p w:rsidR="002F5B04" w:rsidRDefault="002C3E77" w:rsidP="00296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امام در این خطبه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می‌فرمایند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>؛ برای ما و شما همیشه حالت مرگ نزدیک است،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شما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باید همیشه در این مرز حرکت کنید که خود را در آستانه مرگ ببینید.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همواره</w:t>
      </w:r>
      <w:r w:rsidRPr="00296C79">
        <w:rPr>
          <w:rFonts w:ascii="IRBadr" w:hAnsi="IRBadr" w:cs="IRBadr"/>
          <w:sz w:val="28"/>
          <w:szCs w:val="28"/>
          <w:rtl/>
          <w:lang w:bidi="fa-IR"/>
        </w:rPr>
        <w:t xml:space="preserve"> خود را </w:t>
      </w:r>
      <w:r w:rsidR="00356761" w:rsidRPr="00296C79">
        <w:rPr>
          <w:rFonts w:ascii="IRBadr" w:hAnsi="IRBadr" w:cs="IRBadr"/>
          <w:sz w:val="28"/>
          <w:szCs w:val="28"/>
          <w:rtl/>
          <w:lang w:bidi="fa-IR"/>
        </w:rPr>
        <w:t>در آستانه گشوده شدن ابواب آخرت ببینید و بدانید که آخرت با همه درخشش بر ما اشراف دارد.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 xml:space="preserve"> امروز</w:t>
      </w:r>
      <w:r w:rsidR="00356761" w:rsidRPr="00296C79">
        <w:rPr>
          <w:rFonts w:ascii="IRBadr" w:hAnsi="IRBadr" w:cs="IRBadr"/>
          <w:sz w:val="28"/>
          <w:szCs w:val="28"/>
          <w:rtl/>
          <w:lang w:bidi="fa-IR"/>
        </w:rPr>
        <w:t xml:space="preserve"> روز ریاضت و </w:t>
      </w:r>
      <w:r w:rsidR="000E312B" w:rsidRPr="00296C79">
        <w:rPr>
          <w:rFonts w:ascii="IRBadr" w:hAnsi="IRBadr" w:cs="IRBadr"/>
          <w:sz w:val="28"/>
          <w:szCs w:val="28"/>
          <w:rtl/>
          <w:lang w:bidi="fa-IR"/>
        </w:rPr>
        <w:t>آماده‌سازی</w:t>
      </w:r>
      <w:r w:rsidR="00356761" w:rsidRPr="00296C79">
        <w:rPr>
          <w:rFonts w:ascii="IRBadr" w:hAnsi="IRBadr" w:cs="IRBadr"/>
          <w:sz w:val="28"/>
          <w:szCs w:val="28"/>
          <w:rtl/>
          <w:lang w:bidi="fa-IR"/>
        </w:rPr>
        <w:t xml:space="preserve"> است برای غایت که همان بهشت است.</w:t>
      </w:r>
    </w:p>
    <w:p w:rsidR="00356761" w:rsidRDefault="000E312B" w:rsidP="002F5B04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 w:rsidRPr="00296C79">
        <w:rPr>
          <w:rFonts w:ascii="IRBadr" w:hAnsi="IRBadr" w:cs="IRBadr"/>
          <w:sz w:val="28"/>
          <w:szCs w:val="28"/>
          <w:rtl/>
          <w:lang w:bidi="fa-IR"/>
        </w:rPr>
        <w:t>اما</w:t>
      </w:r>
      <w:r w:rsidR="00356761" w:rsidRPr="00296C79">
        <w:rPr>
          <w:rFonts w:ascii="IRBadr" w:hAnsi="IRBadr" w:cs="IRBadr"/>
          <w:sz w:val="28"/>
          <w:szCs w:val="28"/>
          <w:rtl/>
          <w:lang w:bidi="fa-IR"/>
        </w:rPr>
        <w:t xml:space="preserve"> کسانی که از این میدان عقب افتادند خسران کردند.</w:t>
      </w:r>
    </w:p>
    <w:p w:rsidR="003F5303" w:rsidRDefault="003F5303" w:rsidP="007B6341">
      <w:pPr>
        <w:pStyle w:val="Heading3"/>
        <w:rPr>
          <w:rtl/>
        </w:rPr>
      </w:pPr>
      <w:bookmarkStart w:id="10" w:name="_Toc432179108"/>
      <w:r>
        <w:rPr>
          <w:rFonts w:hint="cs"/>
          <w:rtl/>
        </w:rPr>
        <w:t>طلوع و غروب دنیا</w:t>
      </w:r>
      <w:bookmarkEnd w:id="10"/>
    </w:p>
    <w:p w:rsidR="003F5303" w:rsidRDefault="003F5303" w:rsidP="003F530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>دنیا به پایان رسیده است.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حالت برای فردی است که در مرز دنیا و آخرت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قرارگرفته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امام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ی‌فرماید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شما همیشه در این مرز در حال حرکت هستید،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چگونه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شب تمام است و روز با تمام فروغ خود در حال آمدن است،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دن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همیشه حالت طلوع و غروب را دارد.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اینکه تنها لحظه مرگ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باشد.</w:t>
      </w:r>
    </w:p>
    <w:p w:rsidR="003F5303" w:rsidRDefault="003F5303" w:rsidP="007B6341">
      <w:pPr>
        <w:pStyle w:val="Heading3"/>
        <w:rPr>
          <w:rtl/>
        </w:rPr>
      </w:pPr>
      <w:bookmarkStart w:id="11" w:name="_Toc432179109"/>
      <w:r>
        <w:rPr>
          <w:rFonts w:hint="cs"/>
          <w:rtl/>
        </w:rPr>
        <w:lastRenderedPageBreak/>
        <w:t>تشبیه دنیا به میدان مسابقه</w:t>
      </w:r>
      <w:bookmarkEnd w:id="11"/>
    </w:p>
    <w:p w:rsidR="003F5303" w:rsidRDefault="003F5303" w:rsidP="003F530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امام در ادامه دنیا و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آخرت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را به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اسب‌ها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تشبیه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کرده‌اند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که برای مسابقه آماده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>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ا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ین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اسب‌ها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چابک و لاغر 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>م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ی‌شوند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تا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به‌خوبی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بتوانند بدوند.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اما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پایان در ورای دنیا یعنی آخرت است و سبقت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به‌سوی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جنت است.</w: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t xml:space="preserve"> در قبال 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بخش از کلام که سبقة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به‌سوی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بهشت است مرحوم سید رضی کلام</w: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t>ی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دارند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و موردتوجه</w: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t xml:space="preserve"> ایشان بوده است </w:t>
      </w:r>
      <w:r>
        <w:rPr>
          <w:rFonts w:ascii="IRBadr" w:hAnsi="IRBadr" w:cs="IRBadr" w:hint="cs"/>
          <w:sz w:val="28"/>
          <w:szCs w:val="28"/>
          <w:rtl/>
          <w:lang w:bidi="fa-IR"/>
        </w:rPr>
        <w:t>که برای</w: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t xml:space="preserve"> جهنم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t xml:space="preserve"> حالتی وجود ندارد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 w:rsidR="002F5B04">
        <w:rPr>
          <w:rFonts w:ascii="IRBadr" w:hAnsi="IRBadr" w:cs="IRBadr" w:hint="cs"/>
          <w:sz w:val="28"/>
          <w:szCs w:val="28"/>
          <w:rtl/>
          <w:lang w:bidi="fa-IR"/>
        </w:rPr>
        <w:t>و امام تعبیر به سبقة یعنی جایزه را در قبال جهنم ندارند.</w:t>
      </w:r>
    </w:p>
    <w:p w:rsidR="003F5303" w:rsidRDefault="007B6341" w:rsidP="003F530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این </w:t>
      </w:r>
      <w:r w:rsidR="003F5303">
        <w:rPr>
          <w:rFonts w:ascii="IRBadr" w:hAnsi="IRBadr" w:cs="IRBadr" w:hint="cs"/>
          <w:sz w:val="28"/>
          <w:szCs w:val="28"/>
          <w:rtl/>
          <w:lang w:bidi="fa-IR"/>
        </w:rPr>
        <w:t>فریاد رسایی است که مولی برای همیشه تاریخ دارند که؛</w:t>
      </w:r>
    </w:p>
    <w:p w:rsidR="003F5303" w:rsidRDefault="003F5303" w:rsidP="003F530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  <w:r>
        <w:rPr>
          <w:rFonts w:ascii="IRBadr" w:hAnsi="IRBadr" w:cs="IRBadr" w:hint="cs"/>
          <w:sz w:val="28"/>
          <w:szCs w:val="28"/>
          <w:rtl/>
          <w:lang w:bidi="fa-IR"/>
        </w:rPr>
        <w:t xml:space="preserve">اگر دنیا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این‌گونه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است،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آ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یا</w:t>
      </w:r>
      <w:r>
        <w:rPr>
          <w:rFonts w:ascii="IRBadr" w:hAnsi="IRBadr" w:cs="IRBadr" w:hint="cs"/>
          <w:sz w:val="28"/>
          <w:szCs w:val="28"/>
          <w:rtl/>
          <w:lang w:bidi="fa-IR"/>
        </w:rPr>
        <w:t xml:space="preserve"> کسی نیست که</w:t>
      </w:r>
      <w:r w:rsidR="00DF5C9B">
        <w:rPr>
          <w:rFonts w:ascii="IRBadr" w:hAnsi="IRBadr" w:cs="IRBadr"/>
          <w:sz w:val="28"/>
          <w:szCs w:val="28"/>
          <w:rtl/>
          <w:lang w:bidi="fa-IR"/>
        </w:rPr>
        <w:t xml:space="preserve"> </w:t>
      </w:r>
      <w:r>
        <w:rPr>
          <w:rFonts w:ascii="IRBadr" w:hAnsi="IRBadr" w:cs="IRBadr" w:hint="cs"/>
          <w:sz w:val="28"/>
          <w:szCs w:val="28"/>
          <w:rtl/>
          <w:lang w:bidi="fa-IR"/>
        </w:rPr>
        <w:t>توبه کند و خود را برای میدان و مسابقه آماده نماید؟</w:t>
      </w:r>
      <w:r w:rsidR="007B6341">
        <w:rPr>
          <w:rFonts w:ascii="IRBadr" w:hAnsi="IRBadr" w:cs="IRBadr" w:hint="cs"/>
          <w:sz w:val="28"/>
          <w:szCs w:val="28"/>
          <w:rtl/>
          <w:lang w:bidi="fa-IR"/>
        </w:rPr>
        <w:t xml:space="preserve">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مسابقه‌ای</w:t>
      </w:r>
      <w:r w:rsidR="007B6341">
        <w:rPr>
          <w:rFonts w:ascii="IRBadr" w:hAnsi="IRBadr" w:cs="IRBadr" w:hint="cs"/>
          <w:sz w:val="28"/>
          <w:szCs w:val="28"/>
          <w:rtl/>
          <w:lang w:bidi="fa-IR"/>
        </w:rPr>
        <w:t xml:space="preserve"> که سرانجام آن به بهشت منتهی خواهد شد و مرگ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هرلحظه</w:t>
      </w:r>
      <w:r w:rsidR="007B6341">
        <w:rPr>
          <w:rFonts w:ascii="IRBadr" w:hAnsi="IRBadr" w:cs="IRBadr" w:hint="cs"/>
          <w:sz w:val="28"/>
          <w:szCs w:val="28"/>
          <w:rtl/>
          <w:lang w:bidi="fa-IR"/>
        </w:rPr>
        <w:t xml:space="preserve"> نزدیک است که </w:t>
      </w:r>
      <w:r w:rsidR="00DF5C9B">
        <w:rPr>
          <w:rFonts w:ascii="IRBadr" w:hAnsi="IRBadr" w:cs="IRBadr" w:hint="cs"/>
          <w:sz w:val="28"/>
          <w:szCs w:val="28"/>
          <w:rtl/>
          <w:lang w:bidi="fa-IR"/>
        </w:rPr>
        <w:t>فرارسد</w:t>
      </w:r>
      <w:r w:rsidR="007B6341">
        <w:rPr>
          <w:rFonts w:ascii="IRBadr" w:hAnsi="IRBadr" w:cs="IRBadr" w:hint="cs"/>
          <w:sz w:val="28"/>
          <w:szCs w:val="28"/>
          <w:rtl/>
          <w:lang w:bidi="fa-IR"/>
        </w:rPr>
        <w:t>!</w:t>
      </w:r>
    </w:p>
    <w:p w:rsidR="003F5303" w:rsidRPr="00296C79" w:rsidRDefault="003F5303" w:rsidP="003F5303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2C3E77" w:rsidRPr="00296C79" w:rsidRDefault="002C3E77" w:rsidP="00296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p w:rsidR="00152670" w:rsidRPr="00296C79" w:rsidRDefault="00152670" w:rsidP="00296C79">
      <w:pPr>
        <w:bidi/>
        <w:spacing w:line="360" w:lineRule="auto"/>
        <w:jc w:val="both"/>
        <w:rPr>
          <w:rFonts w:ascii="IRBadr" w:hAnsi="IRBadr" w:cs="IRBadr"/>
          <w:sz w:val="28"/>
          <w:szCs w:val="28"/>
          <w:rtl/>
          <w:lang w:bidi="fa-IR"/>
        </w:rPr>
      </w:pPr>
    </w:p>
    <w:sectPr w:rsidR="00152670" w:rsidRPr="00296C79" w:rsidSect="000D580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E3E" w:rsidRDefault="003E7E3E" w:rsidP="000D5800">
      <w:pPr>
        <w:spacing w:after="0" w:line="240" w:lineRule="auto"/>
      </w:pPr>
      <w:r>
        <w:separator/>
      </w:r>
    </w:p>
  </w:endnote>
  <w:endnote w:type="continuationSeparator" w:id="0">
    <w:p w:rsidR="003E7E3E" w:rsidRDefault="003E7E3E" w:rsidP="000D5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dr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2  Baran"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altName w:val="Courier New"/>
    <w:charset w:val="B2"/>
    <w:family w:val="auto"/>
    <w:pitch w:val="variable"/>
    <w:sig w:usb0="00002000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Noor_Titr">
    <w:panose1 w:val="02000700000000000000"/>
    <w:charset w:val="00"/>
    <w:family w:val="auto"/>
    <w:pitch w:val="variable"/>
    <w:sig w:usb0="80002007" w:usb1="80002000" w:usb2="00000008" w:usb3="00000000" w:csb0="00000043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20505000000020003"/>
    <w:charset w:val="00"/>
    <w:family w:val="roman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B" w:rsidRDefault="00DF5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B" w:rsidRDefault="00DF5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B" w:rsidRDefault="00DF5C9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E3E" w:rsidRDefault="003E7E3E" w:rsidP="002F5B04">
      <w:pPr>
        <w:spacing w:after="0" w:line="240" w:lineRule="auto"/>
        <w:jc w:val="right"/>
      </w:pPr>
      <w:r>
        <w:separator/>
      </w:r>
    </w:p>
  </w:footnote>
  <w:footnote w:type="continuationSeparator" w:id="0">
    <w:p w:rsidR="003E7E3E" w:rsidRDefault="003E7E3E" w:rsidP="000D5800">
      <w:pPr>
        <w:spacing w:after="0" w:line="240" w:lineRule="auto"/>
      </w:pPr>
      <w:r>
        <w:continuationSeparator/>
      </w:r>
    </w:p>
  </w:footnote>
  <w:footnote w:id="1">
    <w:p w:rsidR="00825EE8" w:rsidRDefault="00825EE8">
      <w:pPr>
        <w:pStyle w:val="FootnoteText"/>
      </w:pPr>
      <w:r>
        <w:rPr>
          <w:rStyle w:val="FootnoteReference"/>
        </w:rPr>
        <w:footnoteRef/>
      </w:r>
      <w:r w:rsidR="002F5B04">
        <w:rPr>
          <w:rFonts w:hint="cs"/>
          <w:rtl/>
        </w:rPr>
        <w:t>ـ</w:t>
      </w:r>
      <w:r>
        <w:rPr>
          <w:rtl/>
        </w:rPr>
        <w:t xml:space="preserve"> </w:t>
      </w:r>
      <w:r w:rsidRPr="00825EE8">
        <w:rPr>
          <w:rFonts w:ascii="Noor_Titr" w:hAnsi="Noor_Titr" w:cs="B Badr" w:hint="cs"/>
          <w:color w:val="000000" w:themeColor="text1"/>
          <w:rtl/>
        </w:rPr>
        <w:t xml:space="preserve">مصباح </w:t>
      </w:r>
      <w:bookmarkStart w:id="7" w:name="_GoBack"/>
      <w:r w:rsidRPr="00825EE8">
        <w:rPr>
          <w:rFonts w:ascii="Noor_Titr" w:hAnsi="Noor_Titr" w:cs="B Badr" w:hint="cs"/>
          <w:color w:val="000000" w:themeColor="text1"/>
          <w:rtl/>
        </w:rPr>
        <w:t>المتهجد</w:t>
      </w:r>
      <w:bookmarkEnd w:id="7"/>
      <w:r w:rsidRPr="00825EE8">
        <w:rPr>
          <w:rFonts w:ascii="Noor_Titr" w:hAnsi="Noor_Titr" w:cs="B Badr" w:hint="cs"/>
          <w:color w:val="000000" w:themeColor="text1"/>
          <w:rtl/>
        </w:rPr>
        <w:t xml:space="preserve">؛ </w:t>
      </w:r>
      <w:r w:rsidR="000E312B">
        <w:rPr>
          <w:rFonts w:ascii="Noor_Titr" w:hAnsi="Noor_Titr" w:cs="B Badr"/>
          <w:color w:val="000000" w:themeColor="text1"/>
          <w:rtl/>
        </w:rPr>
        <w:t>ج 2</w:t>
      </w:r>
      <w:r w:rsidRPr="00825EE8">
        <w:rPr>
          <w:rFonts w:ascii="Noor_Titr" w:hAnsi="Noor_Titr" w:cs="B Badr" w:hint="cs"/>
          <w:color w:val="000000" w:themeColor="text1"/>
          <w:rtl/>
        </w:rPr>
        <w:t>، ص: 661</w:t>
      </w:r>
      <w:r w:rsidR="002F5B04">
        <w:rPr>
          <w:rFonts w:hint="cs"/>
          <w:rtl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B" w:rsidRDefault="00DF5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5800" w:rsidRPr="000D5800" w:rsidRDefault="000D5800" w:rsidP="00B14442">
    <w:pPr>
      <w:tabs>
        <w:tab w:val="left" w:pos="1256"/>
        <w:tab w:val="left" w:pos="5696"/>
        <w:tab w:val="right" w:pos="9071"/>
      </w:tabs>
      <w:bidi/>
      <w:rPr>
        <w:b/>
        <w:bCs/>
        <w:sz w:val="32"/>
      </w:rPr>
    </w:pPr>
    <w:r>
      <w:rPr>
        <w:noProof/>
        <w:lang w:bidi="fa-IR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71FA1F82" wp14:editId="2397A2C8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DD10F6B" id="Straight Connector 2" o:spid="_x0000_s1026" style="position:absolute;left:0;text-align:left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2" w:name="OLE_LINK1"/>
    <w:bookmarkStart w:id="13" w:name="OLE_LINK2"/>
    <w:r>
      <w:rPr>
        <w:noProof/>
        <w:lang w:bidi="fa-IR"/>
      </w:rPr>
      <w:drawing>
        <wp:inline distT="0" distB="0" distL="0" distR="0" wp14:anchorId="0B4CA35C" wp14:editId="1623A597">
          <wp:extent cx="700405" cy="712470"/>
          <wp:effectExtent l="0" t="0" r="4445" b="0"/>
          <wp:docPr id="1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405" cy="712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12"/>
    <w:bookmarkEnd w:id="13"/>
    <w:r w:rsidR="000E312B">
      <w:rPr>
        <w:rFonts w:ascii="IranNastaliq" w:hAnsi="IranNastaliq" w:cs="IranNastaliq"/>
        <w:sz w:val="40"/>
        <w:szCs w:val="40"/>
        <w:rtl/>
      </w:rPr>
      <w:t xml:space="preserve"> </w:t>
    </w:r>
    <w:r w:rsidRPr="008F2DF1">
      <w:rPr>
        <w:rFonts w:ascii="IranNastaliq" w:hAnsi="IranNastaliq" w:cs="IranNastaliq"/>
        <w:sz w:val="40"/>
        <w:szCs w:val="40"/>
        <w:rtl/>
      </w:rPr>
      <w:t>شماره ثبت:</w:t>
    </w:r>
    <w:r w:rsidRPr="000E141B">
      <w:rPr>
        <w:rtl/>
      </w:rPr>
      <w:t xml:space="preserve"> </w:t>
    </w:r>
    <w:r w:rsidR="00B14442">
      <w:rPr>
        <w:rFonts w:ascii="IranNastaliq" w:hAnsi="IranNastaliq" w:cs="IranNastaliq" w:hint="cs"/>
        <w:sz w:val="40"/>
        <w:szCs w:val="40"/>
        <w:rtl/>
      </w:rPr>
      <w:t>4507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5C9B" w:rsidRDefault="00DF5C9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442"/>
    <w:rsid w:val="000228A2"/>
    <w:rsid w:val="000324F1"/>
    <w:rsid w:val="00052BA3"/>
    <w:rsid w:val="0006363E"/>
    <w:rsid w:val="00080DFF"/>
    <w:rsid w:val="00085ED5"/>
    <w:rsid w:val="000A1A51"/>
    <w:rsid w:val="000D2D0D"/>
    <w:rsid w:val="000D5800"/>
    <w:rsid w:val="000E312B"/>
    <w:rsid w:val="000F1897"/>
    <w:rsid w:val="000F7E72"/>
    <w:rsid w:val="00101E2D"/>
    <w:rsid w:val="00102CEB"/>
    <w:rsid w:val="00117955"/>
    <w:rsid w:val="00133E1D"/>
    <w:rsid w:val="0013617D"/>
    <w:rsid w:val="00136442"/>
    <w:rsid w:val="00150D4B"/>
    <w:rsid w:val="00152670"/>
    <w:rsid w:val="00166DD8"/>
    <w:rsid w:val="001712D6"/>
    <w:rsid w:val="001757C8"/>
    <w:rsid w:val="00177934"/>
    <w:rsid w:val="00192A6A"/>
    <w:rsid w:val="00197CDD"/>
    <w:rsid w:val="001C367D"/>
    <w:rsid w:val="001D24F8"/>
    <w:rsid w:val="001E306E"/>
    <w:rsid w:val="001E3FB0"/>
    <w:rsid w:val="001E4FFF"/>
    <w:rsid w:val="001F2E3E"/>
    <w:rsid w:val="00224C0A"/>
    <w:rsid w:val="002376A5"/>
    <w:rsid w:val="002417C9"/>
    <w:rsid w:val="002529C5"/>
    <w:rsid w:val="00270294"/>
    <w:rsid w:val="002914BD"/>
    <w:rsid w:val="00296C79"/>
    <w:rsid w:val="00297263"/>
    <w:rsid w:val="002C3E77"/>
    <w:rsid w:val="002C56FD"/>
    <w:rsid w:val="002D49E4"/>
    <w:rsid w:val="002E450B"/>
    <w:rsid w:val="002E73F9"/>
    <w:rsid w:val="002F05B9"/>
    <w:rsid w:val="002F5B04"/>
    <w:rsid w:val="00340BA3"/>
    <w:rsid w:val="00356761"/>
    <w:rsid w:val="00366400"/>
    <w:rsid w:val="003963D7"/>
    <w:rsid w:val="00396F28"/>
    <w:rsid w:val="003A1A05"/>
    <w:rsid w:val="003A2654"/>
    <w:rsid w:val="003C06BF"/>
    <w:rsid w:val="003C7899"/>
    <w:rsid w:val="003D2F0A"/>
    <w:rsid w:val="003D563F"/>
    <w:rsid w:val="003E0E68"/>
    <w:rsid w:val="003E1E58"/>
    <w:rsid w:val="003E7E3E"/>
    <w:rsid w:val="003F5303"/>
    <w:rsid w:val="00405199"/>
    <w:rsid w:val="00410699"/>
    <w:rsid w:val="00415360"/>
    <w:rsid w:val="00425DE9"/>
    <w:rsid w:val="0044591E"/>
    <w:rsid w:val="004651D2"/>
    <w:rsid w:val="00465D26"/>
    <w:rsid w:val="004679F8"/>
    <w:rsid w:val="004B337F"/>
    <w:rsid w:val="004F3596"/>
    <w:rsid w:val="00561412"/>
    <w:rsid w:val="00572E2D"/>
    <w:rsid w:val="00592103"/>
    <w:rsid w:val="005A545E"/>
    <w:rsid w:val="005A5862"/>
    <w:rsid w:val="005B0852"/>
    <w:rsid w:val="005B1FAE"/>
    <w:rsid w:val="005C06AE"/>
    <w:rsid w:val="00610C18"/>
    <w:rsid w:val="0061376C"/>
    <w:rsid w:val="00636EFA"/>
    <w:rsid w:val="0066229C"/>
    <w:rsid w:val="0069696C"/>
    <w:rsid w:val="006A085A"/>
    <w:rsid w:val="006D3A87"/>
    <w:rsid w:val="006F01B4"/>
    <w:rsid w:val="00734D59"/>
    <w:rsid w:val="0073609B"/>
    <w:rsid w:val="00752745"/>
    <w:rsid w:val="0076665E"/>
    <w:rsid w:val="007749BC"/>
    <w:rsid w:val="00780C88"/>
    <w:rsid w:val="00780E25"/>
    <w:rsid w:val="007818F0"/>
    <w:rsid w:val="00783462"/>
    <w:rsid w:val="00787B13"/>
    <w:rsid w:val="00792FAC"/>
    <w:rsid w:val="007A5D2F"/>
    <w:rsid w:val="007B6341"/>
    <w:rsid w:val="007B6FEB"/>
    <w:rsid w:val="007C1EF7"/>
    <w:rsid w:val="007C710E"/>
    <w:rsid w:val="007D0B88"/>
    <w:rsid w:val="007D1549"/>
    <w:rsid w:val="007E03E9"/>
    <w:rsid w:val="007E04EE"/>
    <w:rsid w:val="007E7FA7"/>
    <w:rsid w:val="007F0721"/>
    <w:rsid w:val="007F4A90"/>
    <w:rsid w:val="0080799B"/>
    <w:rsid w:val="00807BE3"/>
    <w:rsid w:val="00811F02"/>
    <w:rsid w:val="00813F66"/>
    <w:rsid w:val="00825EE8"/>
    <w:rsid w:val="008407A4"/>
    <w:rsid w:val="00844860"/>
    <w:rsid w:val="00845CC4"/>
    <w:rsid w:val="008644F4"/>
    <w:rsid w:val="00883733"/>
    <w:rsid w:val="008965D2"/>
    <w:rsid w:val="008A236D"/>
    <w:rsid w:val="008B565A"/>
    <w:rsid w:val="008C3414"/>
    <w:rsid w:val="008D36D5"/>
    <w:rsid w:val="008F63E3"/>
    <w:rsid w:val="00913C3B"/>
    <w:rsid w:val="00915509"/>
    <w:rsid w:val="00927388"/>
    <w:rsid w:val="009274FE"/>
    <w:rsid w:val="009401AC"/>
    <w:rsid w:val="009613AC"/>
    <w:rsid w:val="00980643"/>
    <w:rsid w:val="009B1893"/>
    <w:rsid w:val="009B46BC"/>
    <w:rsid w:val="009B61C3"/>
    <w:rsid w:val="009C7B4F"/>
    <w:rsid w:val="009F4EB3"/>
    <w:rsid w:val="00A06D48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616A"/>
    <w:rsid w:val="00A96F68"/>
    <w:rsid w:val="00AA2342"/>
    <w:rsid w:val="00AD0304"/>
    <w:rsid w:val="00AD27BE"/>
    <w:rsid w:val="00AF0F1A"/>
    <w:rsid w:val="00B14442"/>
    <w:rsid w:val="00B15027"/>
    <w:rsid w:val="00B21CF4"/>
    <w:rsid w:val="00B24300"/>
    <w:rsid w:val="00B63F15"/>
    <w:rsid w:val="00BB5F7E"/>
    <w:rsid w:val="00BC26F6"/>
    <w:rsid w:val="00BC4833"/>
    <w:rsid w:val="00BD3122"/>
    <w:rsid w:val="00BD40DA"/>
    <w:rsid w:val="00BE420D"/>
    <w:rsid w:val="00C15F56"/>
    <w:rsid w:val="00C160AF"/>
    <w:rsid w:val="00C22299"/>
    <w:rsid w:val="00C25609"/>
    <w:rsid w:val="00C26607"/>
    <w:rsid w:val="00C60D75"/>
    <w:rsid w:val="00C64CEA"/>
    <w:rsid w:val="00C73012"/>
    <w:rsid w:val="00C763DD"/>
    <w:rsid w:val="00C84FC0"/>
    <w:rsid w:val="00C9244A"/>
    <w:rsid w:val="00CB5DA3"/>
    <w:rsid w:val="00CE31E6"/>
    <w:rsid w:val="00CE3B74"/>
    <w:rsid w:val="00CF42E2"/>
    <w:rsid w:val="00CF7916"/>
    <w:rsid w:val="00D158F3"/>
    <w:rsid w:val="00D3665C"/>
    <w:rsid w:val="00D508CC"/>
    <w:rsid w:val="00D50F4B"/>
    <w:rsid w:val="00D60547"/>
    <w:rsid w:val="00D66444"/>
    <w:rsid w:val="00DB28BB"/>
    <w:rsid w:val="00DC603F"/>
    <w:rsid w:val="00DD3C0D"/>
    <w:rsid w:val="00DD4864"/>
    <w:rsid w:val="00DD71A2"/>
    <w:rsid w:val="00DE1DC4"/>
    <w:rsid w:val="00DF5C9B"/>
    <w:rsid w:val="00E0639C"/>
    <w:rsid w:val="00E067E6"/>
    <w:rsid w:val="00E12531"/>
    <w:rsid w:val="00E143B0"/>
    <w:rsid w:val="00E55891"/>
    <w:rsid w:val="00E55D0F"/>
    <w:rsid w:val="00E6283A"/>
    <w:rsid w:val="00E732A3"/>
    <w:rsid w:val="00E83A85"/>
    <w:rsid w:val="00E90FC4"/>
    <w:rsid w:val="00EA01EC"/>
    <w:rsid w:val="00EA15B0"/>
    <w:rsid w:val="00EA5D97"/>
    <w:rsid w:val="00EC4393"/>
    <w:rsid w:val="00EE1C07"/>
    <w:rsid w:val="00EE2C91"/>
    <w:rsid w:val="00EE3979"/>
    <w:rsid w:val="00EF138C"/>
    <w:rsid w:val="00F034CE"/>
    <w:rsid w:val="00F10A0F"/>
    <w:rsid w:val="00F40284"/>
    <w:rsid w:val="00F46659"/>
    <w:rsid w:val="00F67976"/>
    <w:rsid w:val="00F70BE1"/>
    <w:rsid w:val="00FA1C90"/>
    <w:rsid w:val="00FC0862"/>
    <w:rsid w:val="00FC70FB"/>
    <w:rsid w:val="00FD1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3E52C28D-3E01-4EFF-A5CD-16DC9B5D6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 w:qFormat="1"/>
    <w:lsdException w:name="toc 5" w:semiHidden="1" w:uiPriority="39" w:unhideWhenUsed="1" w:qFormat="1"/>
    <w:lsdException w:name="toc 6" w:semiHidden="1" w:uiPriority="39" w:unhideWhenUsed="1" w:qFormat="1"/>
    <w:lsdException w:name="toc 7" w:semiHidden="1" w:uiPriority="39" w:unhideWhenUsed="1" w:qFormat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متن اصلي"/>
    <w:qFormat/>
    <w:rsid w:val="00B14442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8A236D"/>
    <w:pPr>
      <w:keepNext/>
      <w:keepLines/>
      <w:bidi/>
      <w:spacing w:before="400" w:after="0" w:line="240" w:lineRule="auto"/>
      <w:contextualSpacing/>
      <w:jc w:val="both"/>
      <w:outlineLvl w:val="0"/>
    </w:pPr>
    <w:rPr>
      <w:rFonts w:ascii="Cambria" w:eastAsia="2  Lotus" w:hAnsi="Cambria" w:cs="2  Badr"/>
      <w:bCs/>
      <w:sz w:val="28"/>
      <w:szCs w:val="44"/>
      <w:lang w:bidi="fa-IR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8A236D"/>
    <w:pPr>
      <w:keepNext/>
      <w:keepLines/>
      <w:bidi/>
      <w:spacing w:before="340" w:after="0" w:line="240" w:lineRule="auto"/>
      <w:contextualSpacing/>
      <w:jc w:val="both"/>
      <w:outlineLvl w:val="1"/>
    </w:pPr>
    <w:rPr>
      <w:rFonts w:ascii="Cambria" w:eastAsia="2  Lotus" w:hAnsi="Cambria" w:cs="2  Badr"/>
      <w:bCs/>
      <w:sz w:val="26"/>
      <w:szCs w:val="42"/>
      <w:lang w:bidi="fa-IR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8A236D"/>
    <w:pPr>
      <w:keepNext/>
      <w:keepLines/>
      <w:bidi/>
      <w:spacing w:before="280" w:after="0" w:line="240" w:lineRule="auto"/>
      <w:contextualSpacing/>
      <w:jc w:val="both"/>
      <w:outlineLvl w:val="2"/>
    </w:pPr>
    <w:rPr>
      <w:rFonts w:ascii="Cambria" w:eastAsia="2  Lotus" w:hAnsi="Cambria" w:cs="2  Badr"/>
      <w:bCs/>
      <w:sz w:val="20"/>
      <w:szCs w:val="40"/>
      <w:lang w:bidi="fa-IR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8A236D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8A236D"/>
    <w:pPr>
      <w:keepNext/>
      <w:keepLines/>
      <w:bidi/>
      <w:spacing w:before="180" w:after="0" w:line="240" w:lineRule="auto"/>
      <w:contextualSpacing/>
      <w:jc w:val="both"/>
      <w:outlineLvl w:val="4"/>
    </w:pPr>
    <w:rPr>
      <w:rFonts w:ascii="Cambria" w:eastAsia="2  Lotus" w:hAnsi="Cambria" w:cs="2  Badr"/>
      <w:bCs/>
      <w:sz w:val="20"/>
      <w:szCs w:val="36"/>
      <w:lang w:bidi="fa-IR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5"/>
    </w:pPr>
    <w:rPr>
      <w:rFonts w:ascii="Cambria" w:eastAsia="2  Lotus" w:hAnsi="Cambria" w:cs="2  Badr"/>
      <w:bCs/>
      <w:i/>
      <w:sz w:val="20"/>
      <w:szCs w:val="34"/>
      <w:lang w:bidi="fa-IR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6"/>
    </w:pPr>
    <w:rPr>
      <w:rFonts w:ascii="Cambria" w:eastAsia="Times New Roman" w:hAnsi="Cambria" w:cs="2  Badr"/>
      <w:bCs/>
      <w:i/>
      <w:sz w:val="20"/>
      <w:szCs w:val="32"/>
      <w:lang w:bidi="fa-IR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8A236D"/>
    <w:pPr>
      <w:keepNext/>
      <w:keepLines/>
      <w:bidi/>
      <w:spacing w:before="120" w:after="0" w:line="240" w:lineRule="auto"/>
      <w:contextualSpacing/>
      <w:jc w:val="both"/>
      <w:outlineLvl w:val="7"/>
    </w:pPr>
    <w:rPr>
      <w:rFonts w:ascii="Cambria" w:eastAsia="2  Lotus" w:hAnsi="Cambria" w:cs="2  Baran"/>
      <w:bCs/>
      <w:sz w:val="20"/>
      <w:szCs w:val="28"/>
      <w:lang w:bidi="fa-IR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8A236D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8A236D"/>
    <w:rPr>
      <w:rFonts w:ascii="Cambria" w:eastAsia="2  Lotus" w:hAnsi="Cambria" w:cs="2  Badr"/>
      <w:bCs/>
      <w:sz w:val="28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8A236D"/>
    <w:rPr>
      <w:rFonts w:ascii="Cambria" w:eastAsia="2  Lotus" w:hAnsi="Cambria" w:cs="2  Badr"/>
      <w:bCs/>
      <w:sz w:val="26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8A236D"/>
    <w:rPr>
      <w:rFonts w:ascii="Cambria" w:eastAsia="2  Lotus" w:hAnsi="Cambria" w:cs="2  Badr"/>
      <w:bCs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8A236D"/>
    <w:rPr>
      <w:rFonts w:eastAsia="2  Lotus" w:cs="2  Badr"/>
      <w:sz w:val="72"/>
      <w:szCs w:val="32"/>
    </w:rPr>
  </w:style>
  <w:style w:type="character" w:customStyle="1" w:styleId="Heading5Char">
    <w:name w:val="Heading 5 Char"/>
    <w:link w:val="Heading5"/>
    <w:uiPriority w:val="9"/>
    <w:rsid w:val="008A236D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221" w:firstLine="284"/>
      <w:contextualSpacing/>
      <w:jc w:val="both"/>
    </w:pPr>
    <w:rPr>
      <w:rFonts w:ascii="Calibri" w:eastAsiaTheme="minorEastAsia" w:hAnsi="Calibri" w:cs="2  Badr"/>
      <w:szCs w:val="28"/>
      <w:lang w:bidi="fa-IR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8A236D"/>
    <w:pPr>
      <w:bidi/>
      <w:spacing w:after="0" w:line="240" w:lineRule="auto"/>
      <w:ind w:left="442" w:firstLine="284"/>
      <w:contextualSpacing/>
      <w:jc w:val="both"/>
    </w:pPr>
    <w:rPr>
      <w:rFonts w:ascii="Calibri" w:eastAsia="2  Lotus" w:hAnsi="Calibri" w:cs="2  Badr"/>
      <w:szCs w:val="28"/>
      <w:lang w:bidi="fa-IR"/>
    </w:rPr>
  </w:style>
  <w:style w:type="character" w:styleId="SubtleReference">
    <w:name w:val="Subtle Reference"/>
    <w:aliases w:val="مرجع"/>
    <w:uiPriority w:val="31"/>
    <w:qFormat/>
    <w:rsid w:val="008A236D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8A236D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8A236D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236D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8A236D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character" w:customStyle="1" w:styleId="Heading6Char">
    <w:name w:val="Heading 6 Char"/>
    <w:link w:val="Heading6"/>
    <w:uiPriority w:val="9"/>
    <w:semiHidden/>
    <w:rsid w:val="008A236D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8A236D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8A236D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8A236D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658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879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100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8A236D"/>
    <w:pPr>
      <w:bidi/>
      <w:spacing w:after="0" w:line="240" w:lineRule="auto"/>
      <w:ind w:left="1321"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A236D"/>
    <w:pPr>
      <w:bidi/>
      <w:spacing w:after="120" w:line="240" w:lineRule="auto"/>
      <w:ind w:firstLine="284"/>
      <w:contextualSpacing/>
      <w:jc w:val="both"/>
    </w:pPr>
    <w:rPr>
      <w:rFonts w:ascii="Calibri" w:eastAsia="Times New Roman" w:hAnsi="Calibri" w:cs="2  Badr"/>
      <w:b/>
      <w:bCs/>
      <w:sz w:val="20"/>
      <w:szCs w:val="20"/>
      <w:lang w:bidi="fa-IR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8A236D"/>
    <w:pPr>
      <w:bidi/>
      <w:spacing w:after="400" w:line="240" w:lineRule="auto"/>
      <w:contextualSpacing/>
      <w:jc w:val="center"/>
    </w:pPr>
    <w:rPr>
      <w:rFonts w:ascii="Cambria" w:eastAsia="2  Baran" w:hAnsi="Cambria" w:cs="Karim"/>
      <w:spacing w:val="5"/>
      <w:kern w:val="28"/>
      <w:sz w:val="52"/>
      <w:szCs w:val="100"/>
      <w:lang w:bidi="fa-IR"/>
    </w:rPr>
  </w:style>
  <w:style w:type="character" w:customStyle="1" w:styleId="TitleChar">
    <w:name w:val="Title Char"/>
    <w:link w:val="Title"/>
    <w:uiPriority w:val="10"/>
    <w:rsid w:val="008A236D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8A236D"/>
    <w:pPr>
      <w:numPr>
        <w:ilvl w:val="1"/>
      </w:numPr>
      <w:bidi/>
      <w:spacing w:after="240" w:line="240" w:lineRule="auto"/>
      <w:ind w:firstLine="284"/>
      <w:contextualSpacing/>
      <w:jc w:val="center"/>
    </w:pPr>
    <w:rPr>
      <w:rFonts w:ascii="Cambria" w:eastAsia="2  Badr" w:hAnsi="Cambria" w:cs="Karim"/>
      <w:i/>
      <w:spacing w:val="15"/>
      <w:sz w:val="24"/>
      <w:szCs w:val="60"/>
      <w:lang w:bidi="fa-IR"/>
    </w:rPr>
  </w:style>
  <w:style w:type="character" w:customStyle="1" w:styleId="SubtitleChar">
    <w:name w:val="Subtitle Char"/>
    <w:aliases w:val="پاورقي Char"/>
    <w:link w:val="Subtitle"/>
    <w:uiPriority w:val="11"/>
    <w:rsid w:val="008A236D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8A236D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8A236D"/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8A236D"/>
    <w:pPr>
      <w:bidi/>
      <w:spacing w:after="120" w:line="240" w:lineRule="auto"/>
      <w:ind w:left="1134"/>
      <w:contextualSpacing/>
      <w:jc w:val="both"/>
    </w:pPr>
    <w:rPr>
      <w:rFonts w:ascii="Calibri" w:eastAsia="2  Lotus" w:hAnsi="Calibri" w:cs="2  Lotus"/>
      <w:szCs w:val="28"/>
      <w:lang w:bidi="fa-IR"/>
    </w:rPr>
  </w:style>
  <w:style w:type="character" w:customStyle="1" w:styleId="ListParagraphChar">
    <w:name w:val="List Paragraph Char"/>
    <w:link w:val="ListParagraph"/>
    <w:uiPriority w:val="34"/>
    <w:rsid w:val="008A236D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8A236D"/>
    <w:pPr>
      <w:bidi/>
      <w:spacing w:before="120" w:after="240" w:line="240" w:lineRule="auto"/>
      <w:ind w:left="1134"/>
      <w:contextualSpacing/>
      <w:jc w:val="both"/>
    </w:pPr>
    <w:rPr>
      <w:rFonts w:ascii="Calibri" w:eastAsia="Times New Roman" w:hAnsi="Calibri" w:cs="B Lotus"/>
      <w:i/>
      <w:sz w:val="20"/>
      <w:szCs w:val="30"/>
      <w:lang w:bidi="fa-IR"/>
    </w:rPr>
  </w:style>
  <w:style w:type="character" w:customStyle="1" w:styleId="QuoteChar">
    <w:name w:val="Quote Char"/>
    <w:link w:val="Quote"/>
    <w:uiPriority w:val="29"/>
    <w:rsid w:val="008A236D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8A236D"/>
    <w:pPr>
      <w:bidi/>
      <w:spacing w:before="120" w:after="240" w:line="240" w:lineRule="auto"/>
      <w:ind w:left="1134" w:right="170"/>
      <w:contextualSpacing/>
      <w:jc w:val="both"/>
    </w:pPr>
    <w:rPr>
      <w:rFonts w:ascii="Calibri" w:eastAsia="2  Lotus" w:hAnsi="Calibri" w:cs="B Lotus"/>
      <w:b/>
      <w:bCs/>
      <w:i/>
      <w:sz w:val="20"/>
      <w:szCs w:val="30"/>
      <w:lang w:bidi="fa-IR"/>
    </w:rPr>
  </w:style>
  <w:style w:type="character" w:customStyle="1" w:styleId="IntenseQuoteChar">
    <w:name w:val="Intense Quote Char"/>
    <w:link w:val="IntenseQuote"/>
    <w:uiPriority w:val="30"/>
    <w:rsid w:val="008A236D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8A236D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8A236D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bidi/>
      <w:spacing w:after="0" w:line="240" w:lineRule="auto"/>
      <w:ind w:firstLine="284"/>
      <w:contextualSpacing/>
      <w:jc w:val="both"/>
    </w:pPr>
    <w:rPr>
      <w:rFonts w:ascii="Calibri" w:eastAsia="Times New Roman" w:hAnsi="Calibri" w:cs="2  Badr"/>
      <w:szCs w:val="28"/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bidi/>
      <w:spacing w:after="0" w:line="240" w:lineRule="auto"/>
      <w:ind w:firstLine="284"/>
      <w:contextualSpacing/>
      <w:jc w:val="both"/>
    </w:pPr>
    <w:rPr>
      <w:rFonts w:ascii="Tahoma" w:eastAsia="Times New Roman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825E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825EE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2F5B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70;&#1585;&#1588;&#1740;&#1608;%20&#1605;&#1578;&#1608;&#1606;%20&#1608;%20&#1570;&#1605;&#1575;&#1585;\&#1575;&#1591;&#1604;&#1575;&#1593;&#1740;&#1607;%20&#1608;%20&#1605;&#1578;&#1608;&#1606;\Doc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C85BA6-5005-400E-9046-7BC99914EA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Doc11.dotx</Template>
  <TotalTime>28</TotalTime>
  <Pages>5</Pages>
  <Words>817</Words>
  <Characters>4663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اشراق</dc:creator>
  <cp:lastModifiedBy>ac</cp:lastModifiedBy>
  <cp:revision>8</cp:revision>
  <dcterms:created xsi:type="dcterms:W3CDTF">2015-10-09T14:50:00Z</dcterms:created>
  <dcterms:modified xsi:type="dcterms:W3CDTF">2015-10-10T04:51:00Z</dcterms:modified>
</cp:coreProperties>
</file>