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64" w:rsidRDefault="00CA49A4" w:rsidP="007C1060">
      <w:pPr>
        <w:bidi/>
        <w:jc w:val="both"/>
        <w:rPr>
          <w:rFonts w:ascii="IRBadr" w:hAnsi="IRBadr" w:cs="IRBadr"/>
          <w:sz w:val="28"/>
          <w:szCs w:val="28"/>
          <w:rtl/>
          <w:lang w:bidi="fa-IR"/>
        </w:rPr>
      </w:pPr>
      <w:bookmarkStart w:id="0" w:name="_GoBack"/>
      <w:r w:rsidRPr="002F035D">
        <w:rPr>
          <w:rFonts w:ascii="IRBadr" w:hAnsi="IRBadr" w:cs="IRBadr"/>
          <w:sz w:val="28"/>
          <w:szCs w:val="28"/>
          <w:rtl/>
          <w:lang w:bidi="fa-IR"/>
        </w:rPr>
        <w:t>بسم‌الله</w:t>
      </w:r>
      <w:r w:rsidR="00C53E64" w:rsidRPr="002F035D">
        <w:rPr>
          <w:rFonts w:ascii="IRBadr" w:hAnsi="IRBadr" w:cs="IRBadr"/>
          <w:sz w:val="28"/>
          <w:szCs w:val="28"/>
          <w:rtl/>
          <w:lang w:bidi="fa-IR"/>
        </w:rPr>
        <w:t xml:space="preserve"> </w:t>
      </w:r>
      <w:bookmarkEnd w:id="0"/>
      <w:r w:rsidR="00C53E64" w:rsidRPr="002F035D">
        <w:rPr>
          <w:rFonts w:ascii="IRBadr" w:hAnsi="IRBadr" w:cs="IRBadr"/>
          <w:sz w:val="28"/>
          <w:szCs w:val="28"/>
          <w:rtl/>
          <w:lang w:bidi="fa-IR"/>
        </w:rPr>
        <w:t>الرحمن الرحیم</w:t>
      </w:r>
    </w:p>
    <w:p w:rsidR="002F035D" w:rsidRDefault="002F035D" w:rsidP="002F035D">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2F035D" w:rsidRDefault="002F035D" w:rsidP="002F035D">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8701228" w:history="1">
        <w:r w:rsidRPr="00750059">
          <w:rPr>
            <w:rStyle w:val="Hyperlink"/>
            <w:rFonts w:ascii="IRBadr" w:hAnsi="IRBadr" w:cs="IRBadr" w:hint="eastAsia"/>
            <w:noProof/>
            <w:rtl/>
          </w:rPr>
          <w:t>تقس</w:t>
        </w:r>
        <w:r w:rsidRPr="00750059">
          <w:rPr>
            <w:rStyle w:val="Hyperlink"/>
            <w:rFonts w:ascii="IRBadr" w:hAnsi="IRBadr" w:cs="IRBadr" w:hint="cs"/>
            <w:noProof/>
            <w:rtl/>
          </w:rPr>
          <w:t>ی</w:t>
        </w:r>
        <w:r w:rsidRPr="00750059">
          <w:rPr>
            <w:rStyle w:val="Hyperlink"/>
            <w:rFonts w:ascii="IRBadr" w:hAnsi="IRBadr" w:cs="IRBadr" w:hint="eastAsia"/>
            <w:noProof/>
            <w:rtl/>
          </w:rPr>
          <w:t>م</w:t>
        </w:r>
        <w:r w:rsidRPr="00750059">
          <w:rPr>
            <w:rStyle w:val="Hyperlink"/>
            <w:rFonts w:ascii="IRBadr" w:hAnsi="IRBadr" w:cs="IRBadr" w:hint="cs"/>
            <w:noProof/>
            <w:rtl/>
          </w:rPr>
          <w:t>ی</w:t>
        </w:r>
        <w:r w:rsidRPr="00750059">
          <w:rPr>
            <w:rStyle w:val="Hyperlink"/>
            <w:rFonts w:ascii="IRBadr" w:hAnsi="IRBadr" w:cs="IRBadr"/>
            <w:noProof/>
            <w:rtl/>
          </w:rPr>
          <w:t xml:space="preserve"> </w:t>
        </w:r>
        <w:r w:rsidRPr="00750059">
          <w:rPr>
            <w:rStyle w:val="Hyperlink"/>
            <w:rFonts w:ascii="IRBadr" w:hAnsi="IRBadr" w:cs="IRBadr" w:hint="eastAsia"/>
            <w:noProof/>
            <w:rtl/>
          </w:rPr>
          <w:t>در</w:t>
        </w:r>
        <w:r w:rsidRPr="00750059">
          <w:rPr>
            <w:rStyle w:val="Hyperlink"/>
            <w:rFonts w:ascii="IRBadr" w:hAnsi="IRBadr" w:cs="IRBadr"/>
            <w:noProof/>
            <w:rtl/>
          </w:rPr>
          <w:t xml:space="preserve"> </w:t>
        </w:r>
        <w:r w:rsidRPr="00750059">
          <w:rPr>
            <w:rStyle w:val="Hyperlink"/>
            <w:rFonts w:ascii="IRBadr" w:hAnsi="IRBadr" w:cs="IRBadr" w:hint="eastAsia"/>
            <w:noProof/>
            <w:rtl/>
          </w:rPr>
          <w:t>باب</w:t>
        </w:r>
        <w:r w:rsidRPr="00750059">
          <w:rPr>
            <w:rStyle w:val="Hyperlink"/>
            <w:rFonts w:ascii="IRBadr" w:hAnsi="IRBadr" w:cs="IRBadr"/>
            <w:noProof/>
            <w:rtl/>
          </w:rPr>
          <w:t xml:space="preserve"> </w:t>
        </w:r>
        <w:r w:rsidRPr="00750059">
          <w:rPr>
            <w:rStyle w:val="Hyperlink"/>
            <w:rFonts w:ascii="IRBadr" w:hAnsi="IRBadr" w:cs="IRBadr" w:hint="eastAsia"/>
            <w:noProof/>
            <w:rtl/>
          </w:rPr>
          <w:t>اجتهاد</w:t>
        </w:r>
        <w:r>
          <w:rPr>
            <w:noProof/>
            <w:webHidden/>
          </w:rPr>
          <w:tab/>
        </w:r>
        <w:r>
          <w:rPr>
            <w:rStyle w:val="Hyperlink"/>
            <w:noProof/>
            <w:rtl/>
          </w:rPr>
          <w:fldChar w:fldCharType="begin"/>
        </w:r>
        <w:r>
          <w:rPr>
            <w:noProof/>
            <w:webHidden/>
          </w:rPr>
          <w:instrText xml:space="preserve"> PAGEREF _Toc428701228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2F035D" w:rsidRDefault="00394E8D" w:rsidP="002F035D">
      <w:pPr>
        <w:pStyle w:val="TOC1"/>
        <w:tabs>
          <w:tab w:val="right" w:leader="dot" w:pos="9350"/>
        </w:tabs>
        <w:rPr>
          <w:rFonts w:asciiTheme="minorHAnsi" w:hAnsiTheme="minorHAnsi" w:cstheme="minorBidi"/>
          <w:noProof/>
          <w:szCs w:val="22"/>
        </w:rPr>
      </w:pPr>
      <w:hyperlink w:anchor="_Toc428701229" w:history="1">
        <w:r w:rsidR="002F035D" w:rsidRPr="00750059">
          <w:rPr>
            <w:rStyle w:val="Hyperlink"/>
            <w:rFonts w:ascii="IRBadr" w:hAnsi="IRBadr" w:cs="IRBadr" w:hint="eastAsia"/>
            <w:noProof/>
            <w:rtl/>
          </w:rPr>
          <w:t>مرور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اجتهاد</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نظام</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ساز</w:t>
        </w:r>
        <w:r w:rsidR="002F035D">
          <w:rPr>
            <w:noProof/>
            <w:webHidden/>
          </w:rPr>
          <w:tab/>
        </w:r>
        <w:r w:rsidR="002F035D">
          <w:rPr>
            <w:rStyle w:val="Hyperlink"/>
            <w:noProof/>
            <w:rtl/>
          </w:rPr>
          <w:fldChar w:fldCharType="begin"/>
        </w:r>
        <w:r w:rsidR="002F035D">
          <w:rPr>
            <w:noProof/>
            <w:webHidden/>
          </w:rPr>
          <w:instrText xml:space="preserve"> PAGEREF _Toc428701229 \h </w:instrText>
        </w:r>
        <w:r w:rsidR="002F035D">
          <w:rPr>
            <w:rStyle w:val="Hyperlink"/>
            <w:noProof/>
            <w:rtl/>
          </w:rPr>
        </w:r>
        <w:r w:rsidR="002F035D">
          <w:rPr>
            <w:rStyle w:val="Hyperlink"/>
            <w:noProof/>
            <w:rtl/>
          </w:rPr>
          <w:fldChar w:fldCharType="separate"/>
        </w:r>
        <w:r w:rsidR="002F035D">
          <w:rPr>
            <w:noProof/>
            <w:webHidden/>
          </w:rPr>
          <w:t>1</w:t>
        </w:r>
        <w:r w:rsidR="002F035D">
          <w:rPr>
            <w:rStyle w:val="Hyperlink"/>
            <w:noProof/>
            <w:rtl/>
          </w:rPr>
          <w:fldChar w:fldCharType="end"/>
        </w:r>
      </w:hyperlink>
    </w:p>
    <w:p w:rsidR="002F035D" w:rsidRDefault="00394E8D" w:rsidP="002F035D">
      <w:pPr>
        <w:pStyle w:val="TOC1"/>
        <w:tabs>
          <w:tab w:val="right" w:leader="dot" w:pos="9350"/>
        </w:tabs>
        <w:rPr>
          <w:rFonts w:asciiTheme="minorHAnsi" w:hAnsiTheme="minorHAnsi" w:cstheme="minorBidi"/>
          <w:noProof/>
          <w:szCs w:val="22"/>
        </w:rPr>
      </w:pPr>
      <w:hyperlink w:anchor="_Toc428701230" w:history="1">
        <w:r w:rsidR="002F035D" w:rsidRPr="00750059">
          <w:rPr>
            <w:rStyle w:val="Hyperlink"/>
            <w:rFonts w:ascii="IRBadr" w:hAnsi="IRBadr" w:cs="IRBadr" w:hint="eastAsia"/>
            <w:noProof/>
            <w:rtl/>
          </w:rPr>
          <w:t>تشر</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ح</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مکتب</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شه</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د</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صدر</w:t>
        </w:r>
        <w:r w:rsidR="002F035D">
          <w:rPr>
            <w:noProof/>
            <w:webHidden/>
          </w:rPr>
          <w:tab/>
        </w:r>
        <w:r w:rsidR="002F035D">
          <w:rPr>
            <w:rStyle w:val="Hyperlink"/>
            <w:noProof/>
            <w:rtl/>
          </w:rPr>
          <w:fldChar w:fldCharType="begin"/>
        </w:r>
        <w:r w:rsidR="002F035D">
          <w:rPr>
            <w:noProof/>
            <w:webHidden/>
          </w:rPr>
          <w:instrText xml:space="preserve"> PAGEREF _Toc428701230 \h </w:instrText>
        </w:r>
        <w:r w:rsidR="002F035D">
          <w:rPr>
            <w:rStyle w:val="Hyperlink"/>
            <w:noProof/>
            <w:rtl/>
          </w:rPr>
        </w:r>
        <w:r w:rsidR="002F035D">
          <w:rPr>
            <w:rStyle w:val="Hyperlink"/>
            <w:noProof/>
            <w:rtl/>
          </w:rPr>
          <w:fldChar w:fldCharType="separate"/>
        </w:r>
        <w:r w:rsidR="002F035D">
          <w:rPr>
            <w:noProof/>
            <w:webHidden/>
          </w:rPr>
          <w:t>2</w:t>
        </w:r>
        <w:r w:rsidR="002F035D">
          <w:rPr>
            <w:rStyle w:val="Hyperlink"/>
            <w:noProof/>
            <w:rtl/>
          </w:rPr>
          <w:fldChar w:fldCharType="end"/>
        </w:r>
      </w:hyperlink>
    </w:p>
    <w:p w:rsidR="002F035D" w:rsidRDefault="00394E8D" w:rsidP="002F035D">
      <w:pPr>
        <w:pStyle w:val="TOC2"/>
        <w:tabs>
          <w:tab w:val="right" w:leader="dot" w:pos="9350"/>
        </w:tabs>
        <w:rPr>
          <w:rFonts w:asciiTheme="minorHAnsi" w:hAnsiTheme="minorHAnsi" w:cstheme="minorBidi"/>
          <w:noProof/>
          <w:szCs w:val="22"/>
        </w:rPr>
      </w:pPr>
      <w:hyperlink w:anchor="_Toc428701231" w:history="1">
        <w:r w:rsidR="002F035D" w:rsidRPr="00750059">
          <w:rPr>
            <w:rStyle w:val="Hyperlink"/>
            <w:rFonts w:ascii="IRBadr" w:hAnsi="IRBadr" w:cs="IRBadr" w:hint="eastAsia"/>
            <w:noProof/>
            <w:rtl/>
          </w:rPr>
          <w:t>اهم</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ت</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ش</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وه</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استنطاق</w:t>
        </w:r>
        <w:r w:rsidR="002F035D" w:rsidRPr="00750059">
          <w:rPr>
            <w:rStyle w:val="Hyperlink"/>
            <w:rFonts w:ascii="IRBadr" w:hAnsi="IRBadr" w:cs="IRBadr" w:hint="cs"/>
            <w:noProof/>
            <w:rtl/>
          </w:rPr>
          <w:t>ی</w:t>
        </w:r>
        <w:r w:rsidR="002F035D">
          <w:rPr>
            <w:noProof/>
            <w:webHidden/>
          </w:rPr>
          <w:tab/>
        </w:r>
        <w:r w:rsidR="002F035D">
          <w:rPr>
            <w:rStyle w:val="Hyperlink"/>
            <w:noProof/>
            <w:rtl/>
          </w:rPr>
          <w:fldChar w:fldCharType="begin"/>
        </w:r>
        <w:r w:rsidR="002F035D">
          <w:rPr>
            <w:noProof/>
            <w:webHidden/>
          </w:rPr>
          <w:instrText xml:space="preserve"> PAGEREF _Toc428701231 \h </w:instrText>
        </w:r>
        <w:r w:rsidR="002F035D">
          <w:rPr>
            <w:rStyle w:val="Hyperlink"/>
            <w:noProof/>
            <w:rtl/>
          </w:rPr>
        </w:r>
        <w:r w:rsidR="002F035D">
          <w:rPr>
            <w:rStyle w:val="Hyperlink"/>
            <w:noProof/>
            <w:rtl/>
          </w:rPr>
          <w:fldChar w:fldCharType="separate"/>
        </w:r>
        <w:r w:rsidR="002F035D">
          <w:rPr>
            <w:noProof/>
            <w:webHidden/>
          </w:rPr>
          <w:t>2</w:t>
        </w:r>
        <w:r w:rsidR="002F035D">
          <w:rPr>
            <w:rStyle w:val="Hyperlink"/>
            <w:noProof/>
            <w:rtl/>
          </w:rPr>
          <w:fldChar w:fldCharType="end"/>
        </w:r>
      </w:hyperlink>
    </w:p>
    <w:p w:rsidR="002F035D" w:rsidRDefault="00394E8D" w:rsidP="002F035D">
      <w:pPr>
        <w:pStyle w:val="TOC2"/>
        <w:tabs>
          <w:tab w:val="right" w:leader="dot" w:pos="9350"/>
        </w:tabs>
        <w:rPr>
          <w:rFonts w:asciiTheme="minorHAnsi" w:hAnsiTheme="minorHAnsi" w:cstheme="minorBidi"/>
          <w:noProof/>
          <w:szCs w:val="22"/>
        </w:rPr>
      </w:pPr>
      <w:hyperlink w:anchor="_Toc428701232" w:history="1">
        <w:r w:rsidR="002F035D" w:rsidRPr="00750059">
          <w:rPr>
            <w:rStyle w:val="Hyperlink"/>
            <w:rFonts w:ascii="IRBadr" w:hAnsi="IRBadr" w:cs="IRBadr" w:hint="eastAsia"/>
            <w:noProof/>
            <w:rtl/>
          </w:rPr>
          <w:t>س</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ر</w:t>
        </w:r>
        <w:r w:rsidR="002F035D" w:rsidRPr="00750059">
          <w:rPr>
            <w:rStyle w:val="Hyperlink"/>
            <w:rFonts w:ascii="IRBadr" w:hAnsi="IRBadr" w:cs="IRBadr" w:hint="cs"/>
            <w:noProof/>
            <w:rtl/>
          </w:rPr>
          <w:t>ی</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در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ش</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وه‌ها</w:t>
        </w:r>
        <w:r w:rsidR="002F035D" w:rsidRPr="00750059">
          <w:rPr>
            <w:rStyle w:val="Hyperlink"/>
            <w:rFonts w:ascii="IRBadr" w:hAnsi="IRBadr" w:cs="IRBadr" w:hint="cs"/>
            <w:noProof/>
            <w:rtl/>
          </w:rPr>
          <w:t>ی</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برداشت</w:t>
        </w:r>
        <w:r w:rsidR="002F035D" w:rsidRPr="00750059">
          <w:rPr>
            <w:rStyle w:val="Hyperlink"/>
            <w:rFonts w:ascii="IRBadr" w:hAnsi="IRBadr" w:cs="IRBadr" w:hint="cs"/>
            <w:noProof/>
            <w:rtl/>
          </w:rPr>
          <w:t>ی</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گذشته</w:t>
        </w:r>
        <w:r w:rsidR="002F035D">
          <w:rPr>
            <w:noProof/>
            <w:webHidden/>
          </w:rPr>
          <w:tab/>
        </w:r>
        <w:r w:rsidR="002F035D">
          <w:rPr>
            <w:rStyle w:val="Hyperlink"/>
            <w:noProof/>
            <w:rtl/>
          </w:rPr>
          <w:fldChar w:fldCharType="begin"/>
        </w:r>
        <w:r w:rsidR="002F035D">
          <w:rPr>
            <w:noProof/>
            <w:webHidden/>
          </w:rPr>
          <w:instrText xml:space="preserve"> PAGEREF _Toc428701232 \h </w:instrText>
        </w:r>
        <w:r w:rsidR="002F035D">
          <w:rPr>
            <w:rStyle w:val="Hyperlink"/>
            <w:noProof/>
            <w:rtl/>
          </w:rPr>
        </w:r>
        <w:r w:rsidR="002F035D">
          <w:rPr>
            <w:rStyle w:val="Hyperlink"/>
            <w:noProof/>
            <w:rtl/>
          </w:rPr>
          <w:fldChar w:fldCharType="separate"/>
        </w:r>
        <w:r w:rsidR="002F035D">
          <w:rPr>
            <w:noProof/>
            <w:webHidden/>
          </w:rPr>
          <w:t>2</w:t>
        </w:r>
        <w:r w:rsidR="002F035D">
          <w:rPr>
            <w:rStyle w:val="Hyperlink"/>
            <w:noProof/>
            <w:rtl/>
          </w:rPr>
          <w:fldChar w:fldCharType="end"/>
        </w:r>
      </w:hyperlink>
    </w:p>
    <w:p w:rsidR="002F035D" w:rsidRDefault="00394E8D" w:rsidP="002F035D">
      <w:pPr>
        <w:pStyle w:val="TOC2"/>
        <w:tabs>
          <w:tab w:val="right" w:leader="dot" w:pos="9350"/>
        </w:tabs>
        <w:rPr>
          <w:rFonts w:asciiTheme="minorHAnsi" w:hAnsiTheme="minorHAnsi" w:cstheme="minorBidi"/>
          <w:noProof/>
          <w:szCs w:val="22"/>
        </w:rPr>
      </w:pPr>
      <w:hyperlink w:anchor="_Toc428701233" w:history="1">
        <w:r w:rsidR="002F035D" w:rsidRPr="00750059">
          <w:rPr>
            <w:rStyle w:val="Hyperlink"/>
            <w:rFonts w:ascii="IRBadr" w:hAnsi="IRBadr" w:cs="IRBadr" w:hint="eastAsia"/>
            <w:noProof/>
            <w:rtl/>
          </w:rPr>
          <w:t>تعم</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م</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بحث</w:t>
        </w:r>
        <w:r w:rsidR="002F035D">
          <w:rPr>
            <w:noProof/>
            <w:webHidden/>
          </w:rPr>
          <w:tab/>
        </w:r>
        <w:r w:rsidR="002F035D">
          <w:rPr>
            <w:rStyle w:val="Hyperlink"/>
            <w:noProof/>
            <w:rtl/>
          </w:rPr>
          <w:fldChar w:fldCharType="begin"/>
        </w:r>
        <w:r w:rsidR="002F035D">
          <w:rPr>
            <w:noProof/>
            <w:webHidden/>
          </w:rPr>
          <w:instrText xml:space="preserve"> PAGEREF _Toc428701233 \h </w:instrText>
        </w:r>
        <w:r w:rsidR="002F035D">
          <w:rPr>
            <w:rStyle w:val="Hyperlink"/>
            <w:noProof/>
            <w:rtl/>
          </w:rPr>
        </w:r>
        <w:r w:rsidR="002F035D">
          <w:rPr>
            <w:rStyle w:val="Hyperlink"/>
            <w:noProof/>
            <w:rtl/>
          </w:rPr>
          <w:fldChar w:fldCharType="separate"/>
        </w:r>
        <w:r w:rsidR="002F035D">
          <w:rPr>
            <w:noProof/>
            <w:webHidden/>
          </w:rPr>
          <w:t>3</w:t>
        </w:r>
        <w:r w:rsidR="002F035D">
          <w:rPr>
            <w:rStyle w:val="Hyperlink"/>
            <w:noProof/>
            <w:rtl/>
          </w:rPr>
          <w:fldChar w:fldCharType="end"/>
        </w:r>
      </w:hyperlink>
    </w:p>
    <w:p w:rsidR="002F035D" w:rsidRDefault="00394E8D" w:rsidP="002F035D">
      <w:pPr>
        <w:pStyle w:val="TOC2"/>
        <w:tabs>
          <w:tab w:val="right" w:leader="dot" w:pos="9350"/>
        </w:tabs>
        <w:rPr>
          <w:rFonts w:asciiTheme="minorHAnsi" w:hAnsiTheme="minorHAnsi" w:cstheme="minorBidi"/>
          <w:noProof/>
          <w:szCs w:val="22"/>
        </w:rPr>
      </w:pPr>
      <w:hyperlink w:anchor="_Toc428701234" w:history="1">
        <w:r w:rsidR="002F035D" w:rsidRPr="00750059">
          <w:rPr>
            <w:rStyle w:val="Hyperlink"/>
            <w:rFonts w:ascii="IRBadr" w:hAnsi="IRBadr" w:cs="IRBadr" w:hint="eastAsia"/>
            <w:noProof/>
            <w:rtl/>
          </w:rPr>
          <w:t>نوع</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س</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در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اجتهاد</w:t>
        </w:r>
        <w:r w:rsidR="002F035D">
          <w:rPr>
            <w:noProof/>
            <w:webHidden/>
          </w:rPr>
          <w:tab/>
        </w:r>
        <w:r w:rsidR="002F035D">
          <w:rPr>
            <w:rStyle w:val="Hyperlink"/>
            <w:noProof/>
            <w:rtl/>
          </w:rPr>
          <w:fldChar w:fldCharType="begin"/>
        </w:r>
        <w:r w:rsidR="002F035D">
          <w:rPr>
            <w:noProof/>
            <w:webHidden/>
          </w:rPr>
          <w:instrText xml:space="preserve"> PAGEREF _Toc428701234 \h </w:instrText>
        </w:r>
        <w:r w:rsidR="002F035D">
          <w:rPr>
            <w:rStyle w:val="Hyperlink"/>
            <w:noProof/>
            <w:rtl/>
          </w:rPr>
        </w:r>
        <w:r w:rsidR="002F035D">
          <w:rPr>
            <w:rStyle w:val="Hyperlink"/>
            <w:noProof/>
            <w:rtl/>
          </w:rPr>
          <w:fldChar w:fldCharType="separate"/>
        </w:r>
        <w:r w:rsidR="002F035D">
          <w:rPr>
            <w:noProof/>
            <w:webHidden/>
          </w:rPr>
          <w:t>3</w:t>
        </w:r>
        <w:r w:rsidR="002F035D">
          <w:rPr>
            <w:rStyle w:val="Hyperlink"/>
            <w:noProof/>
            <w:rtl/>
          </w:rPr>
          <w:fldChar w:fldCharType="end"/>
        </w:r>
      </w:hyperlink>
    </w:p>
    <w:p w:rsidR="002F035D" w:rsidRDefault="00394E8D" w:rsidP="002F035D">
      <w:pPr>
        <w:pStyle w:val="TOC3"/>
        <w:tabs>
          <w:tab w:val="right" w:leader="dot" w:pos="9350"/>
        </w:tabs>
        <w:rPr>
          <w:rFonts w:asciiTheme="minorHAnsi" w:eastAsiaTheme="minorEastAsia" w:hAnsiTheme="minorHAnsi" w:cstheme="minorBidi"/>
          <w:noProof/>
          <w:szCs w:val="22"/>
        </w:rPr>
      </w:pPr>
      <w:hyperlink w:anchor="_Toc428701235" w:history="1">
        <w:r w:rsidR="002F035D" w:rsidRPr="00750059">
          <w:rPr>
            <w:rStyle w:val="Hyperlink"/>
            <w:rFonts w:ascii="IRBadr" w:hAnsi="IRBadr" w:cs="IRBadr" w:hint="eastAsia"/>
            <w:noProof/>
            <w:rtl/>
          </w:rPr>
          <w:t>تغ</w:t>
        </w:r>
        <w:r w:rsidR="002F035D" w:rsidRPr="00750059">
          <w:rPr>
            <w:rStyle w:val="Hyperlink"/>
            <w:rFonts w:ascii="IRBadr" w:hAnsi="IRBadr" w:cs="IRBadr" w:hint="cs"/>
            <w:noProof/>
            <w:rtl/>
          </w:rPr>
          <w:t>یی</w:t>
        </w:r>
        <w:r w:rsidR="002F035D" w:rsidRPr="00750059">
          <w:rPr>
            <w:rStyle w:val="Hyperlink"/>
            <w:rFonts w:ascii="IRBadr" w:hAnsi="IRBadr" w:cs="IRBadr" w:hint="eastAsia"/>
            <w:noProof/>
            <w:rtl/>
          </w:rPr>
          <w:t>رات</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در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فقه</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ش</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عه</w:t>
        </w:r>
        <w:r w:rsidR="002F035D">
          <w:rPr>
            <w:noProof/>
            <w:webHidden/>
          </w:rPr>
          <w:tab/>
        </w:r>
        <w:r w:rsidR="002F035D">
          <w:rPr>
            <w:rStyle w:val="Hyperlink"/>
            <w:noProof/>
            <w:rtl/>
          </w:rPr>
          <w:fldChar w:fldCharType="begin"/>
        </w:r>
        <w:r w:rsidR="002F035D">
          <w:rPr>
            <w:noProof/>
            <w:webHidden/>
          </w:rPr>
          <w:instrText xml:space="preserve"> PAGEREF _Toc428701235 \h </w:instrText>
        </w:r>
        <w:r w:rsidR="002F035D">
          <w:rPr>
            <w:rStyle w:val="Hyperlink"/>
            <w:noProof/>
            <w:rtl/>
          </w:rPr>
        </w:r>
        <w:r w:rsidR="002F035D">
          <w:rPr>
            <w:rStyle w:val="Hyperlink"/>
            <w:noProof/>
            <w:rtl/>
          </w:rPr>
          <w:fldChar w:fldCharType="separate"/>
        </w:r>
        <w:r w:rsidR="002F035D">
          <w:rPr>
            <w:noProof/>
            <w:webHidden/>
          </w:rPr>
          <w:t>3</w:t>
        </w:r>
        <w:r w:rsidR="002F035D">
          <w:rPr>
            <w:rStyle w:val="Hyperlink"/>
            <w:noProof/>
            <w:rtl/>
          </w:rPr>
          <w:fldChar w:fldCharType="end"/>
        </w:r>
      </w:hyperlink>
    </w:p>
    <w:p w:rsidR="002F035D" w:rsidRDefault="00394E8D" w:rsidP="002F035D">
      <w:pPr>
        <w:pStyle w:val="TOC4"/>
        <w:tabs>
          <w:tab w:val="right" w:leader="dot" w:pos="9350"/>
        </w:tabs>
        <w:rPr>
          <w:rFonts w:asciiTheme="minorHAnsi" w:eastAsiaTheme="minorEastAsia" w:hAnsiTheme="minorHAnsi" w:cstheme="minorBidi"/>
          <w:noProof/>
          <w:szCs w:val="22"/>
        </w:rPr>
      </w:pPr>
      <w:hyperlink w:anchor="_Toc428701236" w:history="1">
        <w:r w:rsidR="002F035D" w:rsidRPr="00750059">
          <w:rPr>
            <w:rStyle w:val="Hyperlink"/>
            <w:rFonts w:ascii="IRBadr" w:hAnsi="IRBadr" w:cs="IRBadr" w:hint="eastAsia"/>
            <w:noProof/>
            <w:rtl/>
          </w:rPr>
          <w:t>تفس</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به</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رأ</w:t>
        </w:r>
        <w:r w:rsidR="002F035D" w:rsidRPr="00750059">
          <w:rPr>
            <w:rStyle w:val="Hyperlink"/>
            <w:rFonts w:ascii="IRBadr" w:hAnsi="IRBadr" w:cs="IRBadr" w:hint="cs"/>
            <w:noProof/>
            <w:rtl/>
          </w:rPr>
          <w:t>ی</w:t>
        </w:r>
        <w:r w:rsidR="002F035D">
          <w:rPr>
            <w:noProof/>
            <w:webHidden/>
          </w:rPr>
          <w:tab/>
        </w:r>
        <w:r w:rsidR="002F035D">
          <w:rPr>
            <w:rStyle w:val="Hyperlink"/>
            <w:noProof/>
            <w:rtl/>
          </w:rPr>
          <w:fldChar w:fldCharType="begin"/>
        </w:r>
        <w:r w:rsidR="002F035D">
          <w:rPr>
            <w:noProof/>
            <w:webHidden/>
          </w:rPr>
          <w:instrText xml:space="preserve"> PAGEREF _Toc428701236 \h </w:instrText>
        </w:r>
        <w:r w:rsidR="002F035D">
          <w:rPr>
            <w:rStyle w:val="Hyperlink"/>
            <w:noProof/>
            <w:rtl/>
          </w:rPr>
        </w:r>
        <w:r w:rsidR="002F035D">
          <w:rPr>
            <w:rStyle w:val="Hyperlink"/>
            <w:noProof/>
            <w:rtl/>
          </w:rPr>
          <w:fldChar w:fldCharType="separate"/>
        </w:r>
        <w:r w:rsidR="002F035D">
          <w:rPr>
            <w:noProof/>
            <w:webHidden/>
          </w:rPr>
          <w:t>3</w:t>
        </w:r>
        <w:r w:rsidR="002F035D">
          <w:rPr>
            <w:rStyle w:val="Hyperlink"/>
            <w:noProof/>
            <w:rtl/>
          </w:rPr>
          <w:fldChar w:fldCharType="end"/>
        </w:r>
      </w:hyperlink>
    </w:p>
    <w:p w:rsidR="002F035D" w:rsidRDefault="00394E8D" w:rsidP="002F035D">
      <w:pPr>
        <w:pStyle w:val="TOC4"/>
        <w:tabs>
          <w:tab w:val="right" w:leader="dot" w:pos="9350"/>
        </w:tabs>
        <w:rPr>
          <w:rFonts w:asciiTheme="minorHAnsi" w:eastAsiaTheme="minorEastAsia" w:hAnsiTheme="minorHAnsi" w:cstheme="minorBidi"/>
          <w:noProof/>
          <w:szCs w:val="22"/>
        </w:rPr>
      </w:pPr>
      <w:hyperlink w:anchor="_Toc428701237" w:history="1">
        <w:r w:rsidR="002F035D" w:rsidRPr="00750059">
          <w:rPr>
            <w:rStyle w:val="Hyperlink"/>
            <w:rFonts w:ascii="IRBadr" w:hAnsi="IRBadr" w:cs="IRBadr" w:hint="eastAsia"/>
            <w:noProof/>
            <w:rtl/>
          </w:rPr>
          <w:t>صور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معذور</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ت</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در</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برداشت‌ها</w:t>
        </w:r>
        <w:r w:rsidR="002F035D">
          <w:rPr>
            <w:noProof/>
            <w:webHidden/>
          </w:rPr>
          <w:tab/>
        </w:r>
        <w:r w:rsidR="002F035D">
          <w:rPr>
            <w:rStyle w:val="Hyperlink"/>
            <w:noProof/>
            <w:rtl/>
          </w:rPr>
          <w:fldChar w:fldCharType="begin"/>
        </w:r>
        <w:r w:rsidR="002F035D">
          <w:rPr>
            <w:noProof/>
            <w:webHidden/>
          </w:rPr>
          <w:instrText xml:space="preserve"> PAGEREF _Toc428701237 \h </w:instrText>
        </w:r>
        <w:r w:rsidR="002F035D">
          <w:rPr>
            <w:rStyle w:val="Hyperlink"/>
            <w:noProof/>
            <w:rtl/>
          </w:rPr>
        </w:r>
        <w:r w:rsidR="002F035D">
          <w:rPr>
            <w:rStyle w:val="Hyperlink"/>
            <w:noProof/>
            <w:rtl/>
          </w:rPr>
          <w:fldChar w:fldCharType="separate"/>
        </w:r>
        <w:r w:rsidR="002F035D">
          <w:rPr>
            <w:noProof/>
            <w:webHidden/>
          </w:rPr>
          <w:t>4</w:t>
        </w:r>
        <w:r w:rsidR="002F035D">
          <w:rPr>
            <w:rStyle w:val="Hyperlink"/>
            <w:noProof/>
            <w:rtl/>
          </w:rPr>
          <w:fldChar w:fldCharType="end"/>
        </w:r>
      </w:hyperlink>
    </w:p>
    <w:p w:rsidR="002F035D" w:rsidRDefault="00394E8D" w:rsidP="002F035D">
      <w:pPr>
        <w:pStyle w:val="TOC4"/>
        <w:tabs>
          <w:tab w:val="right" w:leader="dot" w:pos="9350"/>
        </w:tabs>
        <w:rPr>
          <w:rFonts w:asciiTheme="minorHAnsi" w:eastAsiaTheme="minorEastAsia" w:hAnsiTheme="minorHAnsi" w:cstheme="minorBidi"/>
          <w:noProof/>
          <w:szCs w:val="22"/>
        </w:rPr>
      </w:pPr>
      <w:hyperlink w:anchor="_Toc428701238" w:history="1">
        <w:r w:rsidR="002F035D" w:rsidRPr="00750059">
          <w:rPr>
            <w:rStyle w:val="Hyperlink"/>
            <w:rFonts w:ascii="IRBadr" w:hAnsi="IRBadr" w:cs="IRBadr" w:hint="eastAsia"/>
            <w:noProof/>
            <w:rtl/>
          </w:rPr>
          <w:t>تشر</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ح</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موارد</w:t>
        </w:r>
        <w:r w:rsidR="002F035D" w:rsidRPr="00750059">
          <w:rPr>
            <w:rStyle w:val="Hyperlink"/>
            <w:rFonts w:ascii="IRBadr" w:hAnsi="IRBadr" w:cs="IRBadr"/>
            <w:noProof/>
            <w:rtl/>
          </w:rPr>
          <w:t xml:space="preserve"> </w:t>
        </w:r>
        <w:r w:rsidR="002F035D" w:rsidRPr="00750059">
          <w:rPr>
            <w:rStyle w:val="Hyperlink"/>
            <w:rFonts w:ascii="IRBadr" w:hAnsi="IRBadr" w:cs="IRBadr" w:hint="eastAsia"/>
            <w:noProof/>
            <w:rtl/>
          </w:rPr>
          <w:t>د</w:t>
        </w:r>
        <w:r w:rsidR="002F035D" w:rsidRPr="00750059">
          <w:rPr>
            <w:rStyle w:val="Hyperlink"/>
            <w:rFonts w:ascii="IRBadr" w:hAnsi="IRBadr" w:cs="IRBadr" w:hint="cs"/>
            <w:noProof/>
            <w:rtl/>
          </w:rPr>
          <w:t>ی</w:t>
        </w:r>
        <w:r w:rsidR="002F035D" w:rsidRPr="00750059">
          <w:rPr>
            <w:rStyle w:val="Hyperlink"/>
            <w:rFonts w:ascii="IRBadr" w:hAnsi="IRBadr" w:cs="IRBadr" w:hint="eastAsia"/>
            <w:noProof/>
            <w:rtl/>
          </w:rPr>
          <w:t>گر</w:t>
        </w:r>
        <w:r w:rsidR="002F035D">
          <w:rPr>
            <w:noProof/>
            <w:webHidden/>
          </w:rPr>
          <w:tab/>
        </w:r>
        <w:r w:rsidR="002F035D">
          <w:rPr>
            <w:rStyle w:val="Hyperlink"/>
            <w:noProof/>
            <w:rtl/>
          </w:rPr>
          <w:fldChar w:fldCharType="begin"/>
        </w:r>
        <w:r w:rsidR="002F035D">
          <w:rPr>
            <w:noProof/>
            <w:webHidden/>
          </w:rPr>
          <w:instrText xml:space="preserve"> PAGEREF _Toc428701238 \h </w:instrText>
        </w:r>
        <w:r w:rsidR="002F035D">
          <w:rPr>
            <w:rStyle w:val="Hyperlink"/>
            <w:noProof/>
            <w:rtl/>
          </w:rPr>
        </w:r>
        <w:r w:rsidR="002F035D">
          <w:rPr>
            <w:rStyle w:val="Hyperlink"/>
            <w:noProof/>
            <w:rtl/>
          </w:rPr>
          <w:fldChar w:fldCharType="separate"/>
        </w:r>
        <w:r w:rsidR="002F035D">
          <w:rPr>
            <w:noProof/>
            <w:webHidden/>
          </w:rPr>
          <w:t>4</w:t>
        </w:r>
        <w:r w:rsidR="002F035D">
          <w:rPr>
            <w:rStyle w:val="Hyperlink"/>
            <w:noProof/>
            <w:rtl/>
          </w:rPr>
          <w:fldChar w:fldCharType="end"/>
        </w:r>
      </w:hyperlink>
    </w:p>
    <w:p w:rsidR="002F035D" w:rsidRPr="002F035D" w:rsidRDefault="002F035D" w:rsidP="002F035D">
      <w:pPr>
        <w:bidi/>
        <w:jc w:val="both"/>
        <w:rPr>
          <w:rFonts w:ascii="IRBadr" w:hAnsi="IRBadr" w:cs="IRBadr"/>
          <w:sz w:val="28"/>
          <w:szCs w:val="28"/>
          <w:rtl/>
          <w:lang w:bidi="fa-IR"/>
        </w:rPr>
      </w:pPr>
      <w:r>
        <w:rPr>
          <w:rFonts w:ascii="IRBadr" w:hAnsi="IRBadr" w:cs="IRBadr"/>
          <w:sz w:val="28"/>
          <w:szCs w:val="28"/>
          <w:rtl/>
          <w:lang w:bidi="fa-IR"/>
        </w:rPr>
        <w:fldChar w:fldCharType="end"/>
      </w:r>
    </w:p>
    <w:p w:rsidR="00C1312A" w:rsidRDefault="00C1312A">
      <w:pPr>
        <w:spacing w:after="0" w:line="240" w:lineRule="auto"/>
        <w:rPr>
          <w:rFonts w:ascii="IRBadr" w:eastAsia="2  Lotus" w:hAnsi="IRBadr" w:cs="IRBadr"/>
          <w:bCs/>
          <w:sz w:val="28"/>
          <w:szCs w:val="44"/>
          <w:rtl/>
          <w:lang w:bidi="fa-IR"/>
        </w:rPr>
      </w:pPr>
      <w:bookmarkStart w:id="1" w:name="_Toc428701228"/>
      <w:r>
        <w:rPr>
          <w:rFonts w:ascii="IRBadr" w:hAnsi="IRBadr" w:cs="IRBadr"/>
          <w:rtl/>
        </w:rPr>
        <w:br w:type="page"/>
      </w:r>
    </w:p>
    <w:p w:rsidR="00F13DFD" w:rsidRPr="002F035D" w:rsidRDefault="00F13DFD" w:rsidP="007C1060">
      <w:pPr>
        <w:pStyle w:val="Heading1"/>
        <w:rPr>
          <w:rFonts w:ascii="IRBadr" w:hAnsi="IRBadr" w:cs="IRBadr"/>
          <w:rtl/>
        </w:rPr>
      </w:pPr>
      <w:r w:rsidRPr="002F035D">
        <w:rPr>
          <w:rFonts w:ascii="IRBadr" w:hAnsi="IRBadr" w:cs="IRBadr"/>
          <w:rtl/>
        </w:rPr>
        <w:lastRenderedPageBreak/>
        <w:t>تقسیمی در باب اجتهاد</w:t>
      </w:r>
      <w:bookmarkEnd w:id="1"/>
    </w:p>
    <w:p w:rsidR="00B17633" w:rsidRPr="002F035D" w:rsidRDefault="00F13DFD" w:rsidP="007C1060">
      <w:pPr>
        <w:bidi/>
        <w:jc w:val="both"/>
        <w:rPr>
          <w:rFonts w:ascii="IRBadr" w:hAnsi="IRBadr" w:cs="IRBadr"/>
          <w:sz w:val="28"/>
          <w:szCs w:val="28"/>
          <w:rtl/>
          <w:lang w:bidi="fa-IR"/>
        </w:rPr>
      </w:pPr>
      <w:r w:rsidRPr="002F035D">
        <w:rPr>
          <w:rFonts w:ascii="IRBadr" w:hAnsi="IRBadr" w:cs="IRBadr"/>
          <w:sz w:val="28"/>
          <w:szCs w:val="28"/>
          <w:rtl/>
          <w:lang w:bidi="fa-IR"/>
        </w:rPr>
        <w:t xml:space="preserve">در مقدمه چهاردهم </w:t>
      </w:r>
      <w:r w:rsidR="00CA49A4" w:rsidRPr="002F035D">
        <w:rPr>
          <w:rFonts w:ascii="IRBadr" w:hAnsi="IRBadr" w:cs="IRBadr"/>
          <w:sz w:val="28"/>
          <w:szCs w:val="28"/>
          <w:rtl/>
          <w:lang w:bidi="fa-IR"/>
        </w:rPr>
        <w:t>می‌خواهیم</w:t>
      </w:r>
      <w:r w:rsidRPr="002F035D">
        <w:rPr>
          <w:rFonts w:ascii="IRBadr" w:hAnsi="IRBadr" w:cs="IRBadr"/>
          <w:sz w:val="28"/>
          <w:szCs w:val="28"/>
          <w:rtl/>
          <w:lang w:bidi="fa-IR"/>
        </w:rPr>
        <w:t xml:space="preserve"> به تقسیمی در باب اجتهاد بپردازیم که اجتهاد گاهی در دایره موضوعات و </w:t>
      </w:r>
      <w:r w:rsidR="00CA49A4" w:rsidRPr="002F035D">
        <w:rPr>
          <w:rFonts w:ascii="IRBadr" w:hAnsi="IRBadr" w:cs="IRBadr"/>
          <w:sz w:val="28"/>
          <w:szCs w:val="28"/>
          <w:rtl/>
          <w:lang w:bidi="fa-IR"/>
        </w:rPr>
        <w:t>گزاره‌های</w:t>
      </w:r>
      <w:r w:rsidRPr="002F035D">
        <w:rPr>
          <w:rFonts w:ascii="IRBadr" w:hAnsi="IRBadr" w:cs="IRBadr"/>
          <w:sz w:val="28"/>
          <w:szCs w:val="28"/>
          <w:rtl/>
          <w:lang w:bidi="fa-IR"/>
        </w:rPr>
        <w:t xml:space="preserve"> آشکار و </w:t>
      </w:r>
      <w:r w:rsidR="00CA49A4" w:rsidRPr="002F035D">
        <w:rPr>
          <w:rFonts w:ascii="IRBadr" w:hAnsi="IRBadr" w:cs="IRBadr"/>
          <w:sz w:val="28"/>
          <w:szCs w:val="28"/>
          <w:rtl/>
          <w:lang w:bidi="fa-IR"/>
        </w:rPr>
        <w:t>به‌صورت</w:t>
      </w:r>
      <w:r w:rsidRPr="002F035D">
        <w:rPr>
          <w:rFonts w:ascii="IRBadr" w:hAnsi="IRBadr" w:cs="IRBadr"/>
          <w:sz w:val="28"/>
          <w:szCs w:val="28"/>
          <w:rtl/>
          <w:lang w:bidi="fa-IR"/>
        </w:rPr>
        <w:t xml:space="preserve"> تصریحی است و گاهی نیز استنطاقی در محدوده </w:t>
      </w:r>
      <w:r w:rsidR="00CA49A4" w:rsidRPr="002F035D">
        <w:rPr>
          <w:rFonts w:ascii="IRBadr" w:hAnsi="IRBadr" w:cs="IRBadr"/>
          <w:sz w:val="28"/>
          <w:szCs w:val="28"/>
          <w:rtl/>
          <w:lang w:bidi="fa-IR"/>
        </w:rPr>
        <w:t>عمیق‌تر</w:t>
      </w:r>
      <w:r w:rsidRPr="002F035D">
        <w:rPr>
          <w:rFonts w:ascii="IRBadr" w:hAnsi="IRBadr" w:cs="IRBadr"/>
          <w:sz w:val="28"/>
          <w:szCs w:val="28"/>
          <w:rtl/>
          <w:lang w:bidi="fa-IR"/>
        </w:rPr>
        <w:t xml:space="preserve"> در </w:t>
      </w:r>
      <w:r w:rsidR="00CA49A4" w:rsidRPr="002F035D">
        <w:rPr>
          <w:rFonts w:ascii="IRBadr" w:hAnsi="IRBadr" w:cs="IRBadr"/>
          <w:sz w:val="28"/>
          <w:szCs w:val="28"/>
          <w:rtl/>
          <w:lang w:bidi="fa-IR"/>
        </w:rPr>
        <w:t>منابع</w:t>
      </w:r>
      <w:r w:rsidRPr="002F035D">
        <w:rPr>
          <w:rFonts w:ascii="IRBadr" w:hAnsi="IRBadr" w:cs="IRBadr"/>
          <w:sz w:val="28"/>
          <w:szCs w:val="28"/>
          <w:rtl/>
          <w:lang w:bidi="fa-IR"/>
        </w:rPr>
        <w:t xml:space="preserve"> و متون است و در حقیقت در نوع دوم به نحو مستقیم به سراغ متون </w:t>
      </w:r>
      <w:r w:rsidR="00CA49A4" w:rsidRPr="002F035D">
        <w:rPr>
          <w:rFonts w:ascii="IRBadr" w:hAnsi="IRBadr" w:cs="IRBadr"/>
          <w:sz w:val="28"/>
          <w:szCs w:val="28"/>
          <w:rtl/>
          <w:lang w:bidi="fa-IR"/>
        </w:rPr>
        <w:t>نمی‌رویم</w:t>
      </w:r>
      <w:r w:rsidRPr="002F035D">
        <w:rPr>
          <w:rFonts w:ascii="IRBadr" w:hAnsi="IRBadr" w:cs="IRBadr"/>
          <w:sz w:val="28"/>
          <w:szCs w:val="28"/>
          <w:rtl/>
          <w:lang w:bidi="fa-IR"/>
        </w:rPr>
        <w:t>.</w:t>
      </w:r>
      <w:r w:rsidR="00CA49A4" w:rsidRPr="002F035D">
        <w:rPr>
          <w:rFonts w:ascii="IRBadr" w:hAnsi="IRBadr" w:cs="IRBadr"/>
          <w:sz w:val="28"/>
          <w:szCs w:val="28"/>
          <w:rtl/>
          <w:lang w:bidi="fa-IR"/>
        </w:rPr>
        <w:t xml:space="preserve"> عین</w:t>
      </w:r>
      <w:r w:rsidRPr="002F035D">
        <w:rPr>
          <w:rFonts w:ascii="IRBadr" w:hAnsi="IRBadr" w:cs="IRBadr"/>
          <w:sz w:val="28"/>
          <w:szCs w:val="28"/>
          <w:rtl/>
          <w:lang w:bidi="fa-IR"/>
        </w:rPr>
        <w:t xml:space="preserve"> همین تقسیم را </w:t>
      </w:r>
      <w:r w:rsidR="00CA49A4" w:rsidRPr="002F035D">
        <w:rPr>
          <w:rFonts w:ascii="IRBadr" w:hAnsi="IRBadr" w:cs="IRBadr"/>
          <w:sz w:val="28"/>
          <w:szCs w:val="28"/>
          <w:rtl/>
          <w:lang w:bidi="fa-IR"/>
        </w:rPr>
        <w:t>می‌توان</w:t>
      </w:r>
      <w:r w:rsidRPr="002F035D">
        <w:rPr>
          <w:rFonts w:ascii="IRBadr" w:hAnsi="IRBadr" w:cs="IRBadr"/>
          <w:sz w:val="28"/>
          <w:szCs w:val="28"/>
          <w:rtl/>
          <w:lang w:bidi="fa-IR"/>
        </w:rPr>
        <w:t xml:space="preserve"> در سایر موارد مانند تفسیر قرآن ارائه نمود.</w:t>
      </w:r>
    </w:p>
    <w:p w:rsidR="00B17633" w:rsidRPr="002F035D" w:rsidRDefault="00B17633" w:rsidP="00B17633">
      <w:pPr>
        <w:pStyle w:val="Heading1"/>
        <w:rPr>
          <w:rFonts w:ascii="IRBadr" w:hAnsi="IRBadr" w:cs="IRBadr"/>
          <w:rtl/>
        </w:rPr>
      </w:pPr>
      <w:bookmarkStart w:id="2" w:name="_Toc428701229"/>
      <w:r w:rsidRPr="002F035D">
        <w:rPr>
          <w:rFonts w:ascii="IRBadr" w:hAnsi="IRBadr" w:cs="IRBadr"/>
          <w:rtl/>
        </w:rPr>
        <w:t>مرور اجتهاد نظام ساز</w:t>
      </w:r>
      <w:bookmarkEnd w:id="2"/>
    </w:p>
    <w:p w:rsidR="00B17633" w:rsidRPr="002F035D" w:rsidRDefault="00B17633" w:rsidP="00B17633">
      <w:pPr>
        <w:bidi/>
        <w:jc w:val="both"/>
        <w:rPr>
          <w:rFonts w:ascii="IRBadr" w:hAnsi="IRBadr" w:cs="IRBadr"/>
          <w:sz w:val="28"/>
          <w:szCs w:val="28"/>
          <w:rtl/>
          <w:lang w:bidi="fa-IR"/>
        </w:rPr>
      </w:pPr>
      <w:r w:rsidRPr="002F035D">
        <w:rPr>
          <w:rFonts w:ascii="IRBadr" w:hAnsi="IRBadr" w:cs="IRBadr"/>
          <w:sz w:val="28"/>
          <w:szCs w:val="28"/>
          <w:rtl/>
          <w:lang w:bidi="fa-IR"/>
        </w:rPr>
        <w:t xml:space="preserve">قرار بود در تتمه بحث مقدمه سیزدهم عرض بکنیم، اما فکر کردیم اولی این است که </w:t>
      </w:r>
      <w:r w:rsidR="00170C2F" w:rsidRPr="002F035D">
        <w:rPr>
          <w:rFonts w:ascii="IRBadr" w:hAnsi="IRBadr" w:cs="IRBadr"/>
          <w:sz w:val="28"/>
          <w:szCs w:val="28"/>
          <w:rtl/>
          <w:lang w:bidi="fa-IR"/>
        </w:rPr>
        <w:t>به‌عنوان</w:t>
      </w:r>
      <w:r w:rsidRPr="002F035D">
        <w:rPr>
          <w:rFonts w:ascii="IRBadr" w:hAnsi="IRBadr" w:cs="IRBadr"/>
          <w:sz w:val="28"/>
          <w:szCs w:val="28"/>
          <w:rtl/>
          <w:lang w:bidi="fa-IR"/>
        </w:rPr>
        <w:t xml:space="preserve"> مقدمه چهاردهم </w:t>
      </w:r>
      <w:r w:rsidR="00170C2F" w:rsidRPr="002F035D">
        <w:rPr>
          <w:rFonts w:ascii="IRBadr" w:hAnsi="IRBadr" w:cs="IRBadr"/>
          <w:sz w:val="28"/>
          <w:szCs w:val="28"/>
          <w:rtl/>
          <w:lang w:bidi="fa-IR"/>
        </w:rPr>
        <w:t>موردتوجه</w:t>
      </w:r>
      <w:r w:rsidRPr="002F035D">
        <w:rPr>
          <w:rFonts w:ascii="IRBadr" w:hAnsi="IRBadr" w:cs="IRBadr"/>
          <w:sz w:val="28"/>
          <w:szCs w:val="28"/>
          <w:rtl/>
          <w:lang w:bidi="fa-IR"/>
        </w:rPr>
        <w:t xml:space="preserve"> خاص قرار بگیرد. بنابراین پرونده بحث مقدمه سیزدهم را اینجا می‌بندیم. و تمام کلام در مقدمه سیزدهم </w:t>
      </w:r>
      <w:r w:rsidR="00170C2F" w:rsidRPr="002F035D">
        <w:rPr>
          <w:rFonts w:ascii="IRBadr" w:hAnsi="IRBadr" w:cs="IRBadr"/>
          <w:sz w:val="28"/>
          <w:szCs w:val="28"/>
          <w:rtl/>
          <w:lang w:bidi="fa-IR"/>
        </w:rPr>
        <w:t>مقوله‌ای</w:t>
      </w:r>
      <w:r w:rsidRPr="002F035D">
        <w:rPr>
          <w:rFonts w:ascii="IRBadr" w:hAnsi="IRBadr" w:cs="IRBadr"/>
          <w:sz w:val="28"/>
          <w:szCs w:val="28"/>
          <w:rtl/>
          <w:lang w:bidi="fa-IR"/>
        </w:rPr>
        <w:t xml:space="preserve"> به نام اجتهاد نظام ساز بود. یا کشف نظام و نظریات کلان حاکم بر یک مجموعه گزاره‌های فقهی یا معارفی بود که به نظر می‌آمد مقداری در حجیت این روش، روایی این روش، آثار و </w:t>
      </w:r>
      <w:r w:rsidR="00170C2F" w:rsidRPr="002F035D">
        <w:rPr>
          <w:rFonts w:ascii="IRBadr" w:hAnsi="IRBadr" w:cs="IRBadr"/>
          <w:sz w:val="28"/>
          <w:szCs w:val="28"/>
          <w:rtl/>
          <w:lang w:bidi="fa-IR"/>
        </w:rPr>
        <w:t>فواید</w:t>
      </w:r>
      <w:r w:rsidRPr="002F035D">
        <w:rPr>
          <w:rFonts w:ascii="IRBadr" w:hAnsi="IRBadr" w:cs="IRBadr"/>
          <w:sz w:val="28"/>
          <w:szCs w:val="28"/>
          <w:rtl/>
          <w:lang w:bidi="fa-IR"/>
        </w:rPr>
        <w:t xml:space="preserve"> این روش، و شیوه نیاز به بحث‌های بیشتری است که تا حدی در </w:t>
      </w:r>
      <w:r w:rsidR="00170C2F" w:rsidRPr="002F035D">
        <w:rPr>
          <w:rFonts w:ascii="IRBadr" w:hAnsi="IRBadr" w:cs="IRBadr"/>
          <w:sz w:val="28"/>
          <w:szCs w:val="28"/>
          <w:rtl/>
          <w:lang w:bidi="fa-IR"/>
        </w:rPr>
        <w:t>آنچه</w:t>
      </w:r>
      <w:r w:rsidRPr="002F035D">
        <w:rPr>
          <w:rFonts w:ascii="IRBadr" w:hAnsi="IRBadr" w:cs="IRBadr"/>
          <w:sz w:val="28"/>
          <w:szCs w:val="28"/>
          <w:rtl/>
          <w:lang w:bidi="fa-IR"/>
        </w:rPr>
        <w:t xml:space="preserve"> گذشت در یک هفته قبل انجام پذیرفت.</w:t>
      </w:r>
    </w:p>
    <w:p w:rsidR="00B17633" w:rsidRPr="002F035D" w:rsidRDefault="00B17633" w:rsidP="00B17633">
      <w:pPr>
        <w:pStyle w:val="Heading1"/>
        <w:rPr>
          <w:rFonts w:ascii="IRBadr" w:hAnsi="IRBadr" w:cs="IRBadr"/>
          <w:rtl/>
        </w:rPr>
      </w:pPr>
      <w:bookmarkStart w:id="3" w:name="_Toc428701230"/>
      <w:r w:rsidRPr="002F035D">
        <w:rPr>
          <w:rFonts w:ascii="IRBadr" w:hAnsi="IRBadr" w:cs="IRBadr"/>
          <w:rtl/>
        </w:rPr>
        <w:t>تشریح مکتب شهید صدر</w:t>
      </w:r>
      <w:bookmarkEnd w:id="3"/>
    </w:p>
    <w:p w:rsidR="00B17633" w:rsidRPr="002F035D" w:rsidRDefault="00B17633" w:rsidP="00B17633">
      <w:pPr>
        <w:bidi/>
        <w:jc w:val="both"/>
        <w:rPr>
          <w:rFonts w:ascii="IRBadr" w:hAnsi="IRBadr" w:cs="IRBadr"/>
          <w:sz w:val="28"/>
          <w:szCs w:val="28"/>
          <w:rtl/>
          <w:lang w:bidi="fa-IR"/>
        </w:rPr>
      </w:pPr>
      <w:r w:rsidRPr="002F035D">
        <w:rPr>
          <w:rFonts w:ascii="IRBadr" w:hAnsi="IRBadr" w:cs="IRBadr"/>
          <w:sz w:val="28"/>
          <w:szCs w:val="28"/>
          <w:rtl/>
          <w:lang w:bidi="fa-IR"/>
        </w:rPr>
        <w:t xml:space="preserve"> البته تفاصیل </w:t>
      </w:r>
      <w:r w:rsidR="00170C2F" w:rsidRPr="002F035D">
        <w:rPr>
          <w:rFonts w:ascii="IRBadr" w:hAnsi="IRBadr" w:cs="IRBadr"/>
          <w:sz w:val="28"/>
          <w:szCs w:val="28"/>
          <w:rtl/>
          <w:lang w:bidi="fa-IR"/>
        </w:rPr>
        <w:t>آنچه</w:t>
      </w:r>
      <w:r w:rsidRPr="002F035D">
        <w:rPr>
          <w:rFonts w:ascii="IRBadr" w:hAnsi="IRBadr" w:cs="IRBadr"/>
          <w:sz w:val="28"/>
          <w:szCs w:val="28"/>
          <w:rtl/>
          <w:lang w:bidi="fa-IR"/>
        </w:rPr>
        <w:t xml:space="preserve"> عرض کردیم نیاز به بحث‌های بیشتری دارد و مع الاسف حتی در شاگردان مرحوم شهید صدر هم کمتر به نحو جدی با مسئله مواجهه </w:t>
      </w:r>
      <w:r w:rsidR="00170C2F" w:rsidRPr="002F035D">
        <w:rPr>
          <w:rFonts w:ascii="IRBadr" w:hAnsi="IRBadr" w:cs="IRBadr"/>
          <w:sz w:val="28"/>
          <w:szCs w:val="28"/>
          <w:rtl/>
          <w:lang w:bidi="fa-IR"/>
        </w:rPr>
        <w:t>شده‌اند</w:t>
      </w:r>
      <w:r w:rsidRPr="002F035D">
        <w:rPr>
          <w:rFonts w:ascii="IRBadr" w:hAnsi="IRBadr" w:cs="IRBadr"/>
          <w:sz w:val="28"/>
          <w:szCs w:val="28"/>
          <w:rtl/>
          <w:lang w:bidi="fa-IR"/>
        </w:rPr>
        <w:t xml:space="preserve">. شاید آنچه عرض کردیم در این چند جلسه بتواند </w:t>
      </w:r>
      <w:r w:rsidR="00170C2F" w:rsidRPr="002F035D">
        <w:rPr>
          <w:rFonts w:ascii="IRBadr" w:hAnsi="IRBadr" w:cs="IRBadr"/>
          <w:sz w:val="28"/>
          <w:szCs w:val="28"/>
          <w:rtl/>
          <w:lang w:bidi="fa-IR"/>
        </w:rPr>
        <w:t>پایه‌ای</w:t>
      </w:r>
      <w:r w:rsidRPr="002F035D">
        <w:rPr>
          <w:rFonts w:ascii="IRBadr" w:hAnsi="IRBadr" w:cs="IRBadr"/>
          <w:sz w:val="28"/>
          <w:szCs w:val="28"/>
          <w:rtl/>
          <w:lang w:bidi="fa-IR"/>
        </w:rPr>
        <w:t xml:space="preserve"> باشد برای کارهای تفصیلی و بیشتری و روشمندتر شدن این شیوه و منهجی که مرحوم شهید صدر داشتند. پرونده آن را می‌بندیم و به مقدمه چهارم می‌آییم. در مقدمه چهاردهم در حقیقت ما می‌خواهیم به یک تقسیمی در باب اجتهاد بپردازیم که </w:t>
      </w:r>
      <w:r w:rsidR="00170C2F" w:rsidRPr="002F035D">
        <w:rPr>
          <w:rFonts w:ascii="IRBadr" w:hAnsi="IRBadr" w:cs="IRBadr"/>
          <w:sz w:val="28"/>
          <w:szCs w:val="28"/>
          <w:rtl/>
          <w:lang w:bidi="fa-IR"/>
        </w:rPr>
        <w:t>به‌ظاهر</w:t>
      </w:r>
      <w:r w:rsidRPr="002F035D">
        <w:rPr>
          <w:rFonts w:ascii="IRBadr" w:hAnsi="IRBadr" w:cs="IRBadr"/>
          <w:sz w:val="28"/>
          <w:szCs w:val="28"/>
          <w:rtl/>
          <w:lang w:bidi="fa-IR"/>
        </w:rPr>
        <w:t xml:space="preserve"> تقسیم است، ولی به یک معنا هم طیفی از عملیه اجتهاد است. آن تقسیم این است که اجتهاد گاهی در یک سطح </w:t>
      </w:r>
      <w:r w:rsidR="00C1312A">
        <w:rPr>
          <w:rFonts w:ascii="IRBadr" w:hAnsi="IRBadr" w:cs="IRBadr"/>
          <w:sz w:val="28"/>
          <w:szCs w:val="28"/>
          <w:rtl/>
          <w:lang w:bidi="fa-IR"/>
        </w:rPr>
        <w:t>مأثور</w:t>
      </w:r>
      <w:r w:rsidRPr="002F035D">
        <w:rPr>
          <w:rFonts w:ascii="IRBadr" w:hAnsi="IRBadr" w:cs="IRBadr"/>
          <w:sz w:val="28"/>
          <w:szCs w:val="28"/>
          <w:rtl/>
          <w:lang w:bidi="fa-IR"/>
        </w:rPr>
        <w:t xml:space="preserve"> و موضوعات موجود آشکار در متون حرکت می‌کند. گاهی هم اجتهاد استنطاقی است، با این تعبیری که در کلمات جمعی از این متأخرین آمده </w:t>
      </w:r>
      <w:r w:rsidR="00170C2F" w:rsidRPr="002F035D">
        <w:rPr>
          <w:rFonts w:ascii="IRBadr" w:hAnsi="IRBadr" w:cs="IRBadr"/>
          <w:sz w:val="28"/>
          <w:szCs w:val="28"/>
          <w:rtl/>
          <w:lang w:bidi="fa-IR"/>
        </w:rPr>
        <w:t>ازجمله</w:t>
      </w:r>
      <w:r w:rsidRPr="002F035D">
        <w:rPr>
          <w:rFonts w:ascii="IRBadr" w:hAnsi="IRBadr" w:cs="IRBadr"/>
          <w:sz w:val="28"/>
          <w:szCs w:val="28"/>
          <w:rtl/>
          <w:lang w:bidi="fa-IR"/>
        </w:rPr>
        <w:t xml:space="preserve"> شهید صدر هم گاهی دارد، دیگران هم این تعبیر را آوردند که گاهی اجتهاد در دایره </w:t>
      </w:r>
      <w:r w:rsidR="00C1312A">
        <w:rPr>
          <w:rFonts w:ascii="IRBadr" w:hAnsi="IRBadr" w:cs="IRBadr"/>
          <w:sz w:val="28"/>
          <w:szCs w:val="28"/>
          <w:rtl/>
          <w:lang w:bidi="fa-IR"/>
        </w:rPr>
        <w:t>مأثور</w:t>
      </w:r>
      <w:r w:rsidRPr="002F035D">
        <w:rPr>
          <w:rFonts w:ascii="IRBadr" w:hAnsi="IRBadr" w:cs="IRBadr"/>
          <w:sz w:val="28"/>
          <w:szCs w:val="28"/>
          <w:rtl/>
          <w:lang w:bidi="fa-IR"/>
        </w:rPr>
        <w:t xml:space="preserve">ات و موضوعات و گزاره‌های آشکار و مطروحه </w:t>
      </w:r>
      <w:r w:rsidR="00170C2F" w:rsidRPr="002F035D">
        <w:rPr>
          <w:rFonts w:ascii="IRBadr" w:hAnsi="IRBadr" w:cs="IRBadr"/>
          <w:sz w:val="28"/>
          <w:szCs w:val="28"/>
          <w:rtl/>
          <w:lang w:bidi="fa-IR"/>
        </w:rPr>
        <w:t>به‌صورت</w:t>
      </w:r>
      <w:r w:rsidRPr="002F035D">
        <w:rPr>
          <w:rFonts w:ascii="IRBadr" w:hAnsi="IRBadr" w:cs="IRBadr"/>
          <w:sz w:val="28"/>
          <w:szCs w:val="28"/>
          <w:rtl/>
          <w:lang w:bidi="fa-IR"/>
        </w:rPr>
        <w:t xml:space="preserve"> تصریحی و روشن در متن است، این قسم اول، قسم دوم اجتهاد استنطاقی است در یک محدوده عمیق‌تر و ژرف‌تر در منابع و متون.</w:t>
      </w:r>
    </w:p>
    <w:p w:rsidR="00B17633" w:rsidRPr="002F035D" w:rsidRDefault="00B17633" w:rsidP="00B17633">
      <w:pPr>
        <w:pStyle w:val="Heading2"/>
        <w:rPr>
          <w:rFonts w:ascii="IRBadr" w:hAnsi="IRBadr" w:cs="IRBadr"/>
          <w:rtl/>
        </w:rPr>
      </w:pPr>
      <w:bookmarkStart w:id="4" w:name="_Toc428701231"/>
      <w:r w:rsidRPr="002F035D">
        <w:rPr>
          <w:rFonts w:ascii="IRBadr" w:hAnsi="IRBadr" w:cs="IRBadr"/>
          <w:rtl/>
        </w:rPr>
        <w:lastRenderedPageBreak/>
        <w:t>اهمیت شیوه استنطاقی</w:t>
      </w:r>
      <w:bookmarkEnd w:id="4"/>
    </w:p>
    <w:p w:rsidR="00B17633" w:rsidRPr="002F035D" w:rsidRDefault="00B17633" w:rsidP="00B17633">
      <w:pPr>
        <w:bidi/>
        <w:jc w:val="both"/>
        <w:rPr>
          <w:rFonts w:ascii="IRBadr" w:hAnsi="IRBadr" w:cs="IRBadr"/>
          <w:sz w:val="28"/>
          <w:szCs w:val="28"/>
          <w:rtl/>
          <w:lang w:bidi="fa-IR"/>
        </w:rPr>
      </w:pPr>
      <w:r w:rsidRPr="002F035D">
        <w:rPr>
          <w:rFonts w:ascii="IRBadr" w:hAnsi="IRBadr" w:cs="IRBadr"/>
          <w:sz w:val="28"/>
          <w:szCs w:val="28"/>
          <w:rtl/>
          <w:lang w:bidi="fa-IR"/>
        </w:rPr>
        <w:t xml:space="preserve">در فقه دو نوع آن وجود داشته است، هم در تفسیر به شکلی وجود داشته و مرحوم شهید صدر </w:t>
      </w:r>
      <w:r w:rsidR="00170C2F" w:rsidRPr="002F035D">
        <w:rPr>
          <w:rFonts w:ascii="IRBadr" w:hAnsi="IRBadr" w:cs="IRBadr"/>
          <w:sz w:val="28"/>
          <w:szCs w:val="28"/>
          <w:rtl/>
          <w:lang w:bidi="fa-IR"/>
        </w:rPr>
        <w:t>وقتی‌که</w:t>
      </w:r>
      <w:r w:rsidRPr="002F035D">
        <w:rPr>
          <w:rFonts w:ascii="IRBadr" w:hAnsi="IRBadr" w:cs="IRBadr"/>
          <w:sz w:val="28"/>
          <w:szCs w:val="28"/>
          <w:rtl/>
          <w:lang w:bidi="fa-IR"/>
        </w:rPr>
        <w:t xml:space="preserve"> تفسیر موضوعی به معنای خودشان را مطرح می‌کنند، </w:t>
      </w:r>
      <w:r w:rsidR="00170C2F" w:rsidRPr="002F035D">
        <w:rPr>
          <w:rFonts w:ascii="IRBadr" w:hAnsi="IRBadr" w:cs="IRBadr"/>
          <w:sz w:val="28"/>
          <w:szCs w:val="28"/>
          <w:rtl/>
          <w:lang w:bidi="fa-IR"/>
        </w:rPr>
        <w:t>بنا بر</w:t>
      </w:r>
      <w:r w:rsidRPr="002F035D">
        <w:rPr>
          <w:rFonts w:ascii="IRBadr" w:hAnsi="IRBadr" w:cs="IRBadr"/>
          <w:sz w:val="28"/>
          <w:szCs w:val="28"/>
          <w:rtl/>
          <w:lang w:bidi="fa-IR"/>
        </w:rPr>
        <w:t xml:space="preserve"> یکی از احتمالات ناظر به همین هستند. در حقیقت می‌فرمایند، وقتی است که ما تفسیر می‌کنیم به این معنی که مستقیم داریم در متن می‌چرخیم، موضوع و حکم و </w:t>
      </w:r>
      <w:r w:rsidR="00170C2F" w:rsidRPr="002F035D">
        <w:rPr>
          <w:rFonts w:ascii="IRBadr" w:hAnsi="IRBadr" w:cs="IRBadr"/>
          <w:sz w:val="28"/>
          <w:szCs w:val="28"/>
          <w:rtl/>
          <w:lang w:bidi="fa-IR"/>
        </w:rPr>
        <w:t>همه‌چیز</w:t>
      </w:r>
      <w:r w:rsidRPr="002F035D">
        <w:rPr>
          <w:rFonts w:ascii="IRBadr" w:hAnsi="IRBadr" w:cs="IRBadr"/>
          <w:sz w:val="28"/>
          <w:szCs w:val="28"/>
          <w:rtl/>
          <w:lang w:bidi="fa-IR"/>
        </w:rPr>
        <w:t xml:space="preserve"> را از خود متن می‌گیریم.</w:t>
      </w:r>
    </w:p>
    <w:p w:rsidR="00B17633" w:rsidRPr="002F035D" w:rsidRDefault="00B17633" w:rsidP="00B17633">
      <w:pPr>
        <w:bidi/>
        <w:jc w:val="both"/>
        <w:rPr>
          <w:rFonts w:ascii="IRBadr" w:hAnsi="IRBadr" w:cs="IRBadr"/>
          <w:sz w:val="28"/>
          <w:szCs w:val="28"/>
          <w:rtl/>
          <w:lang w:bidi="fa-IR"/>
        </w:rPr>
      </w:pPr>
      <w:r w:rsidRPr="002F035D">
        <w:rPr>
          <w:rFonts w:ascii="IRBadr" w:hAnsi="IRBadr" w:cs="IRBadr"/>
          <w:sz w:val="28"/>
          <w:szCs w:val="28"/>
          <w:rtl/>
          <w:lang w:bidi="fa-IR"/>
        </w:rPr>
        <w:t xml:space="preserve"> اما </w:t>
      </w:r>
      <w:r w:rsidR="00170C2F" w:rsidRPr="002F035D">
        <w:rPr>
          <w:rFonts w:ascii="IRBadr" w:hAnsi="IRBadr" w:cs="IRBadr"/>
          <w:sz w:val="28"/>
          <w:szCs w:val="28"/>
          <w:rtl/>
          <w:lang w:bidi="fa-IR"/>
        </w:rPr>
        <w:t>یک‌بار</w:t>
      </w:r>
      <w:r w:rsidRPr="002F035D">
        <w:rPr>
          <w:rFonts w:ascii="IRBadr" w:hAnsi="IRBadr" w:cs="IRBadr"/>
          <w:sz w:val="28"/>
          <w:szCs w:val="28"/>
          <w:rtl/>
          <w:lang w:bidi="fa-IR"/>
        </w:rPr>
        <w:t xml:space="preserve"> است که نه </w:t>
      </w:r>
      <w:r w:rsidR="00170C2F" w:rsidRPr="002F035D">
        <w:rPr>
          <w:rFonts w:ascii="IRBadr" w:hAnsi="IRBadr" w:cs="IRBadr"/>
          <w:sz w:val="28"/>
          <w:szCs w:val="28"/>
          <w:rtl/>
          <w:lang w:bidi="fa-IR"/>
        </w:rPr>
        <w:t>همین‌طور</w:t>
      </w:r>
      <w:r w:rsidRPr="002F035D">
        <w:rPr>
          <w:rFonts w:ascii="IRBadr" w:hAnsi="IRBadr" w:cs="IRBadr"/>
          <w:sz w:val="28"/>
          <w:szCs w:val="28"/>
          <w:rtl/>
          <w:lang w:bidi="fa-IR"/>
        </w:rPr>
        <w:t xml:space="preserve"> چرخیدن در متن ما را به یک موضوع یا </w:t>
      </w:r>
      <w:r w:rsidR="00170C2F" w:rsidRPr="002F035D">
        <w:rPr>
          <w:rFonts w:ascii="IRBadr" w:hAnsi="IRBadr" w:cs="IRBadr"/>
          <w:sz w:val="28"/>
          <w:szCs w:val="28"/>
          <w:rtl/>
          <w:lang w:bidi="fa-IR"/>
        </w:rPr>
        <w:t>گزاره‌ای</w:t>
      </w:r>
      <w:r w:rsidRPr="002F035D">
        <w:rPr>
          <w:rFonts w:ascii="IRBadr" w:hAnsi="IRBadr" w:cs="IRBadr"/>
          <w:sz w:val="28"/>
          <w:szCs w:val="28"/>
          <w:rtl/>
          <w:lang w:bidi="fa-IR"/>
        </w:rPr>
        <w:t xml:space="preserve"> نمی‌رساند. با این موضوع یا مسئله باید در جای دیگر مواجه شده باشیم، در زندگی فکری و </w:t>
      </w:r>
      <w:r w:rsidR="00170C2F" w:rsidRPr="002F035D">
        <w:rPr>
          <w:rFonts w:ascii="IRBadr" w:hAnsi="IRBadr" w:cs="IRBadr"/>
          <w:sz w:val="28"/>
          <w:szCs w:val="28"/>
          <w:rtl/>
          <w:lang w:bidi="fa-IR"/>
        </w:rPr>
        <w:t>فرهنگی‌مان</w:t>
      </w:r>
      <w:r w:rsidRPr="002F035D">
        <w:rPr>
          <w:rFonts w:ascii="IRBadr" w:hAnsi="IRBadr" w:cs="IRBadr"/>
          <w:sz w:val="28"/>
          <w:szCs w:val="28"/>
          <w:rtl/>
          <w:lang w:bidi="fa-IR"/>
        </w:rPr>
        <w:t xml:space="preserve"> بعد بگوییم قرآن راجع </w:t>
      </w:r>
      <w:r w:rsidR="00170C2F" w:rsidRPr="002F035D">
        <w:rPr>
          <w:rFonts w:ascii="IRBadr" w:hAnsi="IRBadr" w:cs="IRBadr"/>
          <w:sz w:val="28"/>
          <w:szCs w:val="28"/>
          <w:rtl/>
          <w:lang w:bidi="fa-IR"/>
        </w:rPr>
        <w:t>همین‌طور</w:t>
      </w:r>
      <w:r w:rsidRPr="002F035D">
        <w:rPr>
          <w:rFonts w:ascii="IRBadr" w:hAnsi="IRBadr" w:cs="IRBadr"/>
          <w:sz w:val="28"/>
          <w:szCs w:val="28"/>
          <w:rtl/>
          <w:lang w:bidi="fa-IR"/>
        </w:rPr>
        <w:t xml:space="preserve"> که </w:t>
      </w:r>
      <w:r w:rsidR="00170C2F" w:rsidRPr="002F035D">
        <w:rPr>
          <w:rFonts w:ascii="IRBadr" w:hAnsi="IRBadr" w:cs="IRBadr"/>
          <w:sz w:val="28"/>
          <w:szCs w:val="28"/>
          <w:rtl/>
          <w:lang w:bidi="fa-IR"/>
        </w:rPr>
        <w:t>صدسال</w:t>
      </w:r>
      <w:r w:rsidRPr="002F035D">
        <w:rPr>
          <w:rFonts w:ascii="IRBadr" w:hAnsi="IRBadr" w:cs="IRBadr"/>
          <w:sz w:val="28"/>
          <w:szCs w:val="28"/>
          <w:rtl/>
          <w:lang w:bidi="fa-IR"/>
        </w:rPr>
        <w:t xml:space="preserve"> هم اگر کسی در قرآن غور کند، </w:t>
      </w:r>
      <w:r w:rsidR="00170C2F" w:rsidRPr="002F035D">
        <w:rPr>
          <w:rFonts w:ascii="IRBadr" w:hAnsi="IRBadr" w:cs="IRBadr"/>
          <w:sz w:val="28"/>
          <w:szCs w:val="28"/>
          <w:rtl/>
          <w:lang w:bidi="fa-IR"/>
        </w:rPr>
        <w:t>علی‌القاعده</w:t>
      </w:r>
      <w:r w:rsidRPr="002F035D">
        <w:rPr>
          <w:rFonts w:ascii="IRBadr" w:hAnsi="IRBadr" w:cs="IRBadr"/>
          <w:sz w:val="28"/>
          <w:szCs w:val="28"/>
          <w:rtl/>
          <w:lang w:bidi="fa-IR"/>
        </w:rPr>
        <w:t xml:space="preserve"> به این نمی‌رسد. این موضوع باید یک جای دیگر با آن مواجه بشود، بعد بگوید برویم در اعماق قرآن ببینیم چه به دست می‌آید. این تفسیر موضوعی است یا استنطاقی است که مرحوم شهید صدر می‌فرمایند، ما در قبال تفسیر موضوعی </w:t>
      </w:r>
      <w:r w:rsidR="00170C2F" w:rsidRPr="002F035D">
        <w:rPr>
          <w:rFonts w:ascii="IRBadr" w:hAnsi="IRBadr" w:cs="IRBadr"/>
          <w:sz w:val="28"/>
          <w:szCs w:val="28"/>
          <w:rtl/>
          <w:lang w:bidi="fa-IR"/>
        </w:rPr>
        <w:t>می‌گوییم</w:t>
      </w:r>
      <w:r w:rsidRPr="002F035D">
        <w:rPr>
          <w:rFonts w:ascii="IRBadr" w:hAnsi="IRBadr" w:cs="IRBadr"/>
          <w:sz w:val="28"/>
          <w:szCs w:val="28"/>
          <w:rtl/>
          <w:lang w:bidi="fa-IR"/>
        </w:rPr>
        <w:t xml:space="preserve"> این مقصودمان است. البته </w:t>
      </w:r>
      <w:r w:rsidR="00170C2F" w:rsidRPr="002F035D">
        <w:rPr>
          <w:rFonts w:ascii="IRBadr" w:hAnsi="IRBadr" w:cs="IRBadr"/>
          <w:sz w:val="28"/>
          <w:szCs w:val="28"/>
          <w:rtl/>
          <w:lang w:bidi="fa-IR"/>
        </w:rPr>
        <w:t>این‌یکی</w:t>
      </w:r>
      <w:r w:rsidRPr="002F035D">
        <w:rPr>
          <w:rFonts w:ascii="IRBadr" w:hAnsi="IRBadr" w:cs="IRBadr"/>
          <w:sz w:val="28"/>
          <w:szCs w:val="28"/>
          <w:rtl/>
          <w:lang w:bidi="fa-IR"/>
        </w:rPr>
        <w:t xml:space="preserve"> از احتمالات در کلام ایشان است.</w:t>
      </w:r>
    </w:p>
    <w:p w:rsidR="00B17633" w:rsidRPr="002F035D" w:rsidRDefault="00B17633" w:rsidP="00B17633">
      <w:pPr>
        <w:bidi/>
        <w:jc w:val="both"/>
        <w:rPr>
          <w:rFonts w:ascii="IRBadr" w:hAnsi="IRBadr" w:cs="IRBadr"/>
          <w:sz w:val="28"/>
          <w:szCs w:val="28"/>
          <w:rtl/>
          <w:lang w:bidi="fa-IR"/>
        </w:rPr>
      </w:pPr>
    </w:p>
    <w:p w:rsidR="00B17633" w:rsidRPr="002F035D" w:rsidRDefault="00B17633" w:rsidP="00B17633">
      <w:pPr>
        <w:pStyle w:val="Heading2"/>
        <w:rPr>
          <w:rFonts w:ascii="IRBadr" w:hAnsi="IRBadr" w:cs="IRBadr"/>
          <w:rtl/>
        </w:rPr>
      </w:pPr>
      <w:r w:rsidRPr="002F035D">
        <w:rPr>
          <w:rFonts w:ascii="IRBadr" w:hAnsi="IRBadr" w:cs="IRBadr"/>
          <w:rtl/>
        </w:rPr>
        <w:t xml:space="preserve"> </w:t>
      </w:r>
      <w:bookmarkStart w:id="5" w:name="_Toc428701232"/>
      <w:r w:rsidRPr="002F035D">
        <w:rPr>
          <w:rFonts w:ascii="IRBadr" w:hAnsi="IRBadr" w:cs="IRBadr"/>
          <w:rtl/>
        </w:rPr>
        <w:t xml:space="preserve">سیری در </w:t>
      </w:r>
      <w:r w:rsidR="00170C2F" w:rsidRPr="002F035D">
        <w:rPr>
          <w:rFonts w:ascii="IRBadr" w:hAnsi="IRBadr" w:cs="IRBadr"/>
          <w:rtl/>
        </w:rPr>
        <w:t>شیوه‌های</w:t>
      </w:r>
      <w:r w:rsidRPr="002F035D">
        <w:rPr>
          <w:rFonts w:ascii="IRBadr" w:hAnsi="IRBadr" w:cs="IRBadr"/>
          <w:rtl/>
        </w:rPr>
        <w:t xml:space="preserve"> برداشتی گذشته</w:t>
      </w:r>
      <w:bookmarkEnd w:id="5"/>
    </w:p>
    <w:p w:rsidR="00B17633" w:rsidRPr="002F035D" w:rsidRDefault="00B17633" w:rsidP="00B17633">
      <w:pPr>
        <w:bidi/>
        <w:jc w:val="both"/>
        <w:rPr>
          <w:rFonts w:ascii="IRBadr" w:hAnsi="IRBadr" w:cs="IRBadr"/>
          <w:sz w:val="28"/>
          <w:szCs w:val="28"/>
          <w:rtl/>
          <w:lang w:bidi="fa-IR"/>
        </w:rPr>
      </w:pPr>
      <w:r w:rsidRPr="002F035D">
        <w:rPr>
          <w:rFonts w:ascii="IRBadr" w:hAnsi="IRBadr" w:cs="IRBadr"/>
          <w:sz w:val="28"/>
          <w:szCs w:val="28"/>
          <w:rtl/>
          <w:lang w:bidi="fa-IR"/>
        </w:rPr>
        <w:t xml:space="preserve">در حقیقت تفسیر ترتیبی و موضوعی به مفهوم قدیمی و کهن آن هر دو در نگاه ایشان، غیر از تفسیر موضوعی است. یعنی سیر در همان سطوح رویین آیات و مفاد آیات است. تفسیر موضوعی ایشان </w:t>
      </w:r>
      <w:r w:rsidR="00170C2F" w:rsidRPr="002F035D">
        <w:rPr>
          <w:rFonts w:ascii="IRBadr" w:hAnsi="IRBadr" w:cs="IRBadr"/>
          <w:sz w:val="28"/>
          <w:szCs w:val="28"/>
          <w:rtl/>
          <w:lang w:bidi="fa-IR"/>
        </w:rPr>
        <w:t>درواقع</w:t>
      </w:r>
      <w:r w:rsidRPr="002F035D">
        <w:rPr>
          <w:rFonts w:ascii="IRBadr" w:hAnsi="IRBadr" w:cs="IRBadr"/>
          <w:sz w:val="28"/>
          <w:szCs w:val="28"/>
          <w:rtl/>
          <w:lang w:bidi="fa-IR"/>
        </w:rPr>
        <w:t xml:space="preserve"> یک نوع استنطاق است. عرضه موضوعات به متن است و در فقه این خیلی سابقه داشته است. بنابراین به یک نگاه کلی می‌شود گفت که ما در اجتهاد گاهی دو قسم داریم. یک اجتهاد که در نطاق و دایره خود متن و لایه‌های رویین متن حرکت می‌کنیم و موضوع و مسئله را از خود متن ابتدائاً دریافت می‌کنیم و دوم اینکه نه موضوع را از بیرون به دست آوردیم و عرضه بر متن می‌کنیم و متن را به سخن </w:t>
      </w:r>
      <w:r w:rsidR="00170C2F" w:rsidRPr="002F035D">
        <w:rPr>
          <w:rFonts w:ascii="IRBadr" w:hAnsi="IRBadr" w:cs="IRBadr"/>
          <w:sz w:val="28"/>
          <w:szCs w:val="28"/>
          <w:rtl/>
          <w:lang w:bidi="fa-IR"/>
        </w:rPr>
        <w:t>وا‌می‌داریم</w:t>
      </w:r>
      <w:r w:rsidRPr="002F035D">
        <w:rPr>
          <w:rFonts w:ascii="IRBadr" w:hAnsi="IRBadr" w:cs="IRBadr"/>
          <w:sz w:val="28"/>
          <w:szCs w:val="28"/>
          <w:rtl/>
          <w:lang w:bidi="fa-IR"/>
        </w:rPr>
        <w:t xml:space="preserve"> و استنطاق از متن می‌کنیم.</w:t>
      </w:r>
    </w:p>
    <w:p w:rsidR="00B17633" w:rsidRPr="002F035D" w:rsidRDefault="00B17633" w:rsidP="00B17633">
      <w:pPr>
        <w:pStyle w:val="Heading2"/>
        <w:rPr>
          <w:rFonts w:ascii="IRBadr" w:hAnsi="IRBadr" w:cs="IRBadr"/>
          <w:rtl/>
        </w:rPr>
      </w:pPr>
      <w:bookmarkStart w:id="6" w:name="_Toc428701233"/>
      <w:r w:rsidRPr="002F035D">
        <w:rPr>
          <w:rFonts w:ascii="IRBadr" w:hAnsi="IRBadr" w:cs="IRBadr"/>
          <w:rtl/>
        </w:rPr>
        <w:t>تعمیم بحث</w:t>
      </w:r>
      <w:bookmarkEnd w:id="6"/>
    </w:p>
    <w:p w:rsidR="00F13DFD" w:rsidRPr="002F035D" w:rsidRDefault="00B17633" w:rsidP="00B17633">
      <w:pPr>
        <w:bidi/>
        <w:jc w:val="both"/>
        <w:rPr>
          <w:rFonts w:ascii="IRBadr" w:hAnsi="IRBadr" w:cs="IRBadr"/>
          <w:sz w:val="28"/>
          <w:szCs w:val="28"/>
          <w:rtl/>
          <w:lang w:bidi="fa-IR"/>
        </w:rPr>
      </w:pPr>
      <w:r w:rsidRPr="002F035D">
        <w:rPr>
          <w:rFonts w:ascii="IRBadr" w:hAnsi="IRBadr" w:cs="IRBadr"/>
          <w:sz w:val="28"/>
          <w:szCs w:val="28"/>
          <w:rtl/>
          <w:lang w:bidi="fa-IR"/>
        </w:rPr>
        <w:t xml:space="preserve"> این کار هم در اجتهاد فقهی وجود دارد که توضیح خواهم داد. هم در اجتهادات کلامی و معارفی وجود دارد، به لحاظ نوع مسائل. از یک نگاه دیگر این اجتهاد هم در مثل قرآن هر دو نوع آن می‌شود انجام داد که دو نوع تفسیر است و هم در متون دیگری مثل احادیث. این دو نوع اجتهاد و استنباط و تفسیر و تحلیل هم می‌شود در نوع موضوعات پیاده کرد که موضوع اینجا فقهی است یا اخلاقی است، یا کلامی و یا معارفی است.</w:t>
      </w:r>
    </w:p>
    <w:p w:rsidR="001538E1" w:rsidRPr="002F035D" w:rsidRDefault="001538E1" w:rsidP="007C1060">
      <w:pPr>
        <w:pStyle w:val="Heading2"/>
        <w:rPr>
          <w:rFonts w:ascii="IRBadr" w:hAnsi="IRBadr" w:cs="IRBadr"/>
          <w:rtl/>
        </w:rPr>
      </w:pPr>
      <w:bookmarkStart w:id="7" w:name="_Toc428701234"/>
      <w:r w:rsidRPr="002F035D">
        <w:rPr>
          <w:rFonts w:ascii="IRBadr" w:hAnsi="IRBadr" w:cs="IRBadr"/>
          <w:rtl/>
        </w:rPr>
        <w:lastRenderedPageBreak/>
        <w:t xml:space="preserve">نوع سیر </w:t>
      </w:r>
      <w:r w:rsidR="00CA49A4" w:rsidRPr="002F035D">
        <w:rPr>
          <w:rFonts w:ascii="IRBadr" w:hAnsi="IRBadr" w:cs="IRBadr"/>
          <w:rtl/>
        </w:rPr>
        <w:t>در اجتهاد</w:t>
      </w:r>
      <w:bookmarkEnd w:id="7"/>
    </w:p>
    <w:p w:rsidR="001538E1" w:rsidRPr="002F035D" w:rsidRDefault="00F13DFD" w:rsidP="007C1060">
      <w:pPr>
        <w:bidi/>
        <w:jc w:val="both"/>
        <w:rPr>
          <w:rFonts w:ascii="IRBadr" w:hAnsi="IRBadr" w:cs="IRBadr"/>
          <w:sz w:val="28"/>
          <w:szCs w:val="28"/>
          <w:rtl/>
          <w:lang w:bidi="fa-IR"/>
        </w:rPr>
      </w:pPr>
      <w:r w:rsidRPr="002F035D">
        <w:rPr>
          <w:rFonts w:ascii="IRBadr" w:hAnsi="IRBadr" w:cs="IRBadr"/>
          <w:sz w:val="28"/>
          <w:szCs w:val="28"/>
          <w:rtl/>
          <w:lang w:bidi="fa-IR"/>
        </w:rPr>
        <w:t xml:space="preserve">سیر ما در اجتهاد </w:t>
      </w:r>
      <w:r w:rsidR="00CA49A4" w:rsidRPr="002F035D">
        <w:rPr>
          <w:rFonts w:ascii="IRBadr" w:hAnsi="IRBadr" w:cs="IRBadr"/>
          <w:sz w:val="28"/>
          <w:szCs w:val="28"/>
          <w:rtl/>
          <w:lang w:bidi="fa-IR"/>
        </w:rPr>
        <w:t>درواقع</w:t>
      </w:r>
      <w:r w:rsidRPr="002F035D">
        <w:rPr>
          <w:rFonts w:ascii="IRBadr" w:hAnsi="IRBadr" w:cs="IRBadr"/>
          <w:sz w:val="28"/>
          <w:szCs w:val="28"/>
          <w:rtl/>
          <w:lang w:bidi="fa-IR"/>
        </w:rPr>
        <w:t xml:space="preserve"> از متن به متن نیست.</w:t>
      </w:r>
      <w:r w:rsidR="00CA49A4" w:rsidRPr="002F035D">
        <w:rPr>
          <w:rFonts w:ascii="IRBadr" w:hAnsi="IRBadr" w:cs="IRBadr"/>
          <w:sz w:val="28"/>
          <w:szCs w:val="28"/>
          <w:rtl/>
          <w:lang w:bidi="fa-IR"/>
        </w:rPr>
        <w:t xml:space="preserve"> اما</w:t>
      </w:r>
      <w:r w:rsidRPr="002F035D">
        <w:rPr>
          <w:rFonts w:ascii="IRBadr" w:hAnsi="IRBadr" w:cs="IRBadr"/>
          <w:sz w:val="28"/>
          <w:szCs w:val="28"/>
          <w:rtl/>
          <w:lang w:bidi="fa-IR"/>
        </w:rPr>
        <w:t xml:space="preserve"> در قسم اول از متن به متن بود.</w:t>
      </w:r>
      <w:r w:rsidR="00CA49A4" w:rsidRPr="002F035D">
        <w:rPr>
          <w:rFonts w:ascii="IRBadr" w:hAnsi="IRBadr" w:cs="IRBadr"/>
          <w:sz w:val="28"/>
          <w:szCs w:val="28"/>
          <w:rtl/>
          <w:lang w:bidi="fa-IR"/>
        </w:rPr>
        <w:t xml:space="preserve"> و</w:t>
      </w:r>
      <w:r w:rsidRPr="002F035D">
        <w:rPr>
          <w:rFonts w:ascii="IRBadr" w:hAnsi="IRBadr" w:cs="IRBadr"/>
          <w:sz w:val="28"/>
          <w:szCs w:val="28"/>
          <w:rtl/>
          <w:lang w:bidi="fa-IR"/>
        </w:rPr>
        <w:t xml:space="preserve"> همین اجتهاد استنطاقی است که منشأ پیشرفت و تحول در فقه گشته است.</w:t>
      </w:r>
      <w:r w:rsidR="00CA49A4" w:rsidRPr="002F035D">
        <w:rPr>
          <w:rFonts w:ascii="IRBadr" w:hAnsi="IRBadr" w:cs="IRBadr"/>
          <w:sz w:val="28"/>
          <w:szCs w:val="28"/>
          <w:rtl/>
          <w:lang w:bidi="fa-IR"/>
        </w:rPr>
        <w:t xml:space="preserve"> در</w:t>
      </w:r>
      <w:r w:rsidR="001538E1" w:rsidRPr="002F035D">
        <w:rPr>
          <w:rFonts w:ascii="IRBadr" w:hAnsi="IRBadr" w:cs="IRBadr"/>
          <w:sz w:val="28"/>
          <w:szCs w:val="28"/>
          <w:rtl/>
          <w:lang w:bidi="fa-IR"/>
        </w:rPr>
        <w:t xml:space="preserve"> طول تاریخ این عبور از فقه </w:t>
      </w:r>
      <w:r w:rsidR="00C1312A">
        <w:rPr>
          <w:rFonts w:ascii="IRBadr" w:hAnsi="IRBadr" w:cs="IRBadr"/>
          <w:sz w:val="28"/>
          <w:szCs w:val="28"/>
          <w:rtl/>
          <w:lang w:bidi="fa-IR"/>
        </w:rPr>
        <w:t>مأثور</w:t>
      </w:r>
      <w:r w:rsidR="001538E1" w:rsidRPr="002F035D">
        <w:rPr>
          <w:rFonts w:ascii="IRBadr" w:hAnsi="IRBadr" w:cs="IRBadr"/>
          <w:sz w:val="28"/>
          <w:szCs w:val="28"/>
          <w:rtl/>
          <w:lang w:bidi="fa-IR"/>
        </w:rPr>
        <w:t xml:space="preserve"> به استنطاقی صورت پذیرفته است، </w:t>
      </w:r>
      <w:r w:rsidR="00C53E64" w:rsidRPr="002F035D">
        <w:rPr>
          <w:rFonts w:ascii="IRBadr" w:hAnsi="IRBadr" w:cs="IRBadr"/>
          <w:sz w:val="28"/>
          <w:szCs w:val="28"/>
          <w:rtl/>
          <w:lang w:bidi="fa-IR"/>
        </w:rPr>
        <w:t xml:space="preserve">ولی </w:t>
      </w:r>
      <w:r w:rsidR="00CA49A4" w:rsidRPr="002F035D">
        <w:rPr>
          <w:rFonts w:ascii="IRBadr" w:hAnsi="IRBadr" w:cs="IRBadr"/>
          <w:sz w:val="28"/>
          <w:szCs w:val="28"/>
          <w:rtl/>
          <w:lang w:bidi="fa-IR"/>
        </w:rPr>
        <w:t>هیچ‌وقت</w:t>
      </w:r>
      <w:r w:rsidR="00C53E64" w:rsidRPr="002F035D">
        <w:rPr>
          <w:rFonts w:ascii="IRBadr" w:hAnsi="IRBadr" w:cs="IRBadr"/>
          <w:sz w:val="28"/>
          <w:szCs w:val="28"/>
          <w:rtl/>
          <w:lang w:bidi="fa-IR"/>
        </w:rPr>
        <w:t xml:space="preserve"> معنایش این نیست که فقه </w:t>
      </w:r>
      <w:r w:rsidR="00C1312A">
        <w:rPr>
          <w:rFonts w:ascii="IRBadr" w:hAnsi="IRBadr" w:cs="IRBadr"/>
          <w:sz w:val="28"/>
          <w:szCs w:val="28"/>
          <w:rtl/>
          <w:lang w:bidi="fa-IR"/>
        </w:rPr>
        <w:t>مأثور</w:t>
      </w:r>
      <w:r w:rsidR="00C53E64" w:rsidRPr="002F035D">
        <w:rPr>
          <w:rFonts w:ascii="IRBadr" w:hAnsi="IRBadr" w:cs="IRBadr"/>
          <w:sz w:val="28"/>
          <w:szCs w:val="28"/>
          <w:rtl/>
          <w:lang w:bidi="fa-IR"/>
        </w:rPr>
        <w:t xml:space="preserve"> تمام می‌شود.</w:t>
      </w:r>
      <w:r w:rsidR="00CA49A4" w:rsidRPr="002F035D">
        <w:rPr>
          <w:rFonts w:ascii="IRBadr" w:hAnsi="IRBadr" w:cs="IRBadr"/>
          <w:sz w:val="28"/>
          <w:szCs w:val="28"/>
          <w:rtl/>
          <w:lang w:bidi="fa-IR"/>
        </w:rPr>
        <w:t xml:space="preserve"> بلکه</w:t>
      </w:r>
      <w:r w:rsidR="001538E1" w:rsidRPr="002F035D">
        <w:rPr>
          <w:rFonts w:ascii="IRBadr" w:hAnsi="IRBadr" w:cs="IRBadr"/>
          <w:sz w:val="28"/>
          <w:szCs w:val="28"/>
          <w:rtl/>
          <w:lang w:bidi="fa-IR"/>
        </w:rPr>
        <w:t xml:space="preserve"> فقه </w:t>
      </w:r>
      <w:r w:rsidR="00C1312A">
        <w:rPr>
          <w:rFonts w:ascii="IRBadr" w:hAnsi="IRBadr" w:cs="IRBadr"/>
          <w:sz w:val="28"/>
          <w:szCs w:val="28"/>
          <w:rtl/>
          <w:lang w:bidi="fa-IR"/>
        </w:rPr>
        <w:t>مأثور</w:t>
      </w:r>
      <w:r w:rsidR="001538E1" w:rsidRPr="002F035D">
        <w:rPr>
          <w:rFonts w:ascii="IRBadr" w:hAnsi="IRBadr" w:cs="IRBadr"/>
          <w:sz w:val="28"/>
          <w:szCs w:val="28"/>
          <w:rtl/>
          <w:lang w:bidi="fa-IR"/>
        </w:rPr>
        <w:t xml:space="preserve"> درصد بالایی از فقه ما را تشکیل </w:t>
      </w:r>
      <w:r w:rsidR="00CA49A4" w:rsidRPr="002F035D">
        <w:rPr>
          <w:rFonts w:ascii="IRBadr" w:hAnsi="IRBadr" w:cs="IRBadr"/>
          <w:sz w:val="28"/>
          <w:szCs w:val="28"/>
          <w:rtl/>
          <w:lang w:bidi="fa-IR"/>
        </w:rPr>
        <w:t>می‌دهد</w:t>
      </w:r>
      <w:r w:rsidR="001538E1" w:rsidRPr="002F035D">
        <w:rPr>
          <w:rFonts w:ascii="IRBadr" w:hAnsi="IRBadr" w:cs="IRBadr"/>
          <w:sz w:val="28"/>
          <w:szCs w:val="28"/>
          <w:rtl/>
          <w:lang w:bidi="fa-IR"/>
        </w:rPr>
        <w:t>.</w:t>
      </w:r>
    </w:p>
    <w:p w:rsidR="001538E1" w:rsidRPr="002F035D" w:rsidRDefault="001538E1" w:rsidP="007C1060">
      <w:pPr>
        <w:pStyle w:val="Heading3"/>
        <w:rPr>
          <w:rFonts w:ascii="IRBadr" w:hAnsi="IRBadr" w:cs="IRBadr"/>
          <w:rtl/>
        </w:rPr>
      </w:pPr>
      <w:bookmarkStart w:id="8" w:name="_Toc428701235"/>
      <w:r w:rsidRPr="002F035D">
        <w:rPr>
          <w:rFonts w:ascii="IRBadr" w:hAnsi="IRBadr" w:cs="IRBadr"/>
          <w:rtl/>
        </w:rPr>
        <w:t>تغییرات در فقه شیعه</w:t>
      </w:r>
      <w:bookmarkEnd w:id="8"/>
    </w:p>
    <w:p w:rsidR="001538E1" w:rsidRPr="002F035D" w:rsidRDefault="001538E1" w:rsidP="007C1060">
      <w:pPr>
        <w:bidi/>
        <w:jc w:val="both"/>
        <w:rPr>
          <w:rFonts w:ascii="IRBadr" w:hAnsi="IRBadr" w:cs="IRBadr"/>
          <w:sz w:val="28"/>
          <w:szCs w:val="28"/>
          <w:rtl/>
          <w:lang w:bidi="fa-IR"/>
        </w:rPr>
      </w:pPr>
      <w:r w:rsidRPr="002F035D">
        <w:rPr>
          <w:rFonts w:ascii="IRBadr" w:hAnsi="IRBadr" w:cs="IRBadr"/>
          <w:sz w:val="28"/>
          <w:szCs w:val="28"/>
          <w:rtl/>
          <w:lang w:bidi="fa-IR"/>
        </w:rPr>
        <w:t xml:space="preserve">در طول تاریخ بزرگانی مانند شیخ در مبسوط یا علامه </w:t>
      </w:r>
      <w:r w:rsidR="00CA49A4" w:rsidRPr="002F035D">
        <w:rPr>
          <w:rFonts w:ascii="IRBadr" w:hAnsi="IRBadr" w:cs="IRBadr"/>
          <w:sz w:val="28"/>
          <w:szCs w:val="28"/>
          <w:rtl/>
          <w:lang w:bidi="fa-IR"/>
        </w:rPr>
        <w:t>بامهارت</w:t>
      </w:r>
      <w:r w:rsidRPr="002F035D">
        <w:rPr>
          <w:rFonts w:ascii="IRBadr" w:hAnsi="IRBadr" w:cs="IRBadr"/>
          <w:sz w:val="28"/>
          <w:szCs w:val="28"/>
          <w:rtl/>
          <w:lang w:bidi="fa-IR"/>
        </w:rPr>
        <w:t xml:space="preserve"> و سطح بالایی که داشتند توانستند تغییرات مهمی را در فقه ایجاد کرده و فقه </w:t>
      </w:r>
      <w:r w:rsidR="00C1312A">
        <w:rPr>
          <w:rFonts w:ascii="IRBadr" w:hAnsi="IRBadr" w:cs="IRBadr"/>
          <w:sz w:val="28"/>
          <w:szCs w:val="28"/>
          <w:rtl/>
          <w:lang w:bidi="fa-IR"/>
        </w:rPr>
        <w:t>مأثور</w:t>
      </w:r>
      <w:r w:rsidRPr="002F035D">
        <w:rPr>
          <w:rFonts w:ascii="IRBadr" w:hAnsi="IRBadr" w:cs="IRBadr"/>
          <w:sz w:val="28"/>
          <w:szCs w:val="28"/>
          <w:rtl/>
          <w:lang w:bidi="fa-IR"/>
        </w:rPr>
        <w:t xml:space="preserve"> را ساماندهی کنند.</w:t>
      </w:r>
      <w:r w:rsidR="00CA49A4" w:rsidRPr="002F035D">
        <w:rPr>
          <w:rFonts w:ascii="IRBadr" w:hAnsi="IRBadr" w:cs="IRBadr"/>
          <w:sz w:val="28"/>
          <w:szCs w:val="28"/>
          <w:rtl/>
          <w:lang w:bidi="fa-IR"/>
        </w:rPr>
        <w:t xml:space="preserve"> از</w:t>
      </w:r>
      <w:r w:rsidRPr="002F035D">
        <w:rPr>
          <w:rFonts w:ascii="IRBadr" w:hAnsi="IRBadr" w:cs="IRBadr"/>
          <w:sz w:val="28"/>
          <w:szCs w:val="28"/>
          <w:rtl/>
          <w:lang w:bidi="fa-IR"/>
        </w:rPr>
        <w:t xml:space="preserve"> جهتی </w:t>
      </w:r>
      <w:r w:rsidR="00CA49A4" w:rsidRPr="002F035D">
        <w:rPr>
          <w:rFonts w:ascii="IRBadr" w:hAnsi="IRBadr" w:cs="IRBadr"/>
          <w:sz w:val="28"/>
          <w:szCs w:val="28"/>
          <w:rtl/>
          <w:lang w:bidi="fa-IR"/>
        </w:rPr>
        <w:t>می‌توان</w:t>
      </w:r>
      <w:r w:rsidRPr="002F035D">
        <w:rPr>
          <w:rFonts w:ascii="IRBadr" w:hAnsi="IRBadr" w:cs="IRBadr"/>
          <w:sz w:val="28"/>
          <w:szCs w:val="28"/>
          <w:rtl/>
          <w:lang w:bidi="fa-IR"/>
        </w:rPr>
        <w:t xml:space="preserve"> گفت یکی از علل تفاوت میان کتب امروز و دیروز علماء همین دو جهت موجود در فقه است،</w:t>
      </w:r>
      <w:r w:rsidR="00CA49A4" w:rsidRPr="002F035D">
        <w:rPr>
          <w:rFonts w:ascii="IRBadr" w:hAnsi="IRBadr" w:cs="IRBadr"/>
          <w:sz w:val="28"/>
          <w:szCs w:val="28"/>
          <w:rtl/>
          <w:lang w:bidi="fa-IR"/>
        </w:rPr>
        <w:t xml:space="preserve"> چراکه</w:t>
      </w:r>
      <w:r w:rsidRPr="002F035D">
        <w:rPr>
          <w:rFonts w:ascii="IRBadr" w:hAnsi="IRBadr" w:cs="IRBadr"/>
          <w:sz w:val="28"/>
          <w:szCs w:val="28"/>
          <w:rtl/>
          <w:lang w:bidi="fa-IR"/>
        </w:rPr>
        <w:t xml:space="preserve"> در زمان فعلی امثال شهید مطهری به فقه استنطاقی </w:t>
      </w:r>
      <w:r w:rsidR="00CA49A4" w:rsidRPr="002F035D">
        <w:rPr>
          <w:rFonts w:ascii="IRBadr" w:hAnsi="IRBadr" w:cs="IRBadr"/>
          <w:sz w:val="28"/>
          <w:szCs w:val="28"/>
          <w:rtl/>
          <w:lang w:bidi="fa-IR"/>
        </w:rPr>
        <w:t>رسیده‌اند</w:t>
      </w:r>
      <w:r w:rsidRPr="002F035D">
        <w:rPr>
          <w:rFonts w:ascii="IRBadr" w:hAnsi="IRBadr" w:cs="IRBadr"/>
          <w:sz w:val="28"/>
          <w:szCs w:val="28"/>
          <w:rtl/>
          <w:lang w:bidi="fa-IR"/>
        </w:rPr>
        <w:t xml:space="preserve"> امری که کار هر فردی نیست و به همین سهولت </w:t>
      </w:r>
      <w:r w:rsidR="00CA49A4" w:rsidRPr="002F035D">
        <w:rPr>
          <w:rFonts w:ascii="IRBadr" w:hAnsi="IRBadr" w:cs="IRBadr"/>
          <w:sz w:val="28"/>
          <w:szCs w:val="28"/>
          <w:rtl/>
          <w:lang w:bidi="fa-IR"/>
        </w:rPr>
        <w:t>نمی‌توان</w:t>
      </w:r>
      <w:r w:rsidRPr="002F035D">
        <w:rPr>
          <w:rFonts w:ascii="IRBadr" w:hAnsi="IRBadr" w:cs="IRBadr"/>
          <w:sz w:val="28"/>
          <w:szCs w:val="28"/>
          <w:rtl/>
          <w:lang w:bidi="fa-IR"/>
        </w:rPr>
        <w:t xml:space="preserve"> از متون به عمق </w:t>
      </w:r>
      <w:r w:rsidR="00CA49A4" w:rsidRPr="002F035D">
        <w:rPr>
          <w:rFonts w:ascii="IRBadr" w:hAnsi="IRBadr" w:cs="IRBadr"/>
          <w:sz w:val="28"/>
          <w:szCs w:val="28"/>
          <w:rtl/>
          <w:lang w:bidi="fa-IR"/>
        </w:rPr>
        <w:t>آن‌ها</w:t>
      </w:r>
      <w:r w:rsidRPr="002F035D">
        <w:rPr>
          <w:rFonts w:ascii="IRBadr" w:hAnsi="IRBadr" w:cs="IRBadr"/>
          <w:sz w:val="28"/>
          <w:szCs w:val="28"/>
          <w:rtl/>
          <w:lang w:bidi="fa-IR"/>
        </w:rPr>
        <w:t xml:space="preserve"> راه یافت.</w:t>
      </w:r>
      <w:r w:rsidR="00CA49A4" w:rsidRPr="002F035D">
        <w:rPr>
          <w:rFonts w:ascii="IRBadr" w:hAnsi="IRBadr" w:cs="IRBadr"/>
          <w:sz w:val="28"/>
          <w:szCs w:val="28"/>
          <w:rtl/>
          <w:lang w:bidi="fa-IR"/>
        </w:rPr>
        <w:t xml:space="preserve"> و</w:t>
      </w:r>
      <w:r w:rsidRPr="002F035D">
        <w:rPr>
          <w:rFonts w:ascii="IRBadr" w:hAnsi="IRBadr" w:cs="IRBadr"/>
          <w:sz w:val="28"/>
          <w:szCs w:val="28"/>
          <w:rtl/>
          <w:lang w:bidi="fa-IR"/>
        </w:rPr>
        <w:t xml:space="preserve"> قسم دوم از تفسیر نیز تفسیر استنطاقی است که مرحوم شهید صدر از آن تعبیر به تفسیر موضوعی دارند.</w:t>
      </w:r>
    </w:p>
    <w:p w:rsidR="007C1060" w:rsidRPr="00C1312A" w:rsidRDefault="007C1060" w:rsidP="00C1312A">
      <w:pPr>
        <w:pStyle w:val="Heading4"/>
        <w:rPr>
          <w:rtl/>
        </w:rPr>
      </w:pPr>
      <w:bookmarkStart w:id="9" w:name="_Toc428701236"/>
      <w:r w:rsidRPr="00C1312A">
        <w:rPr>
          <w:rtl/>
        </w:rPr>
        <w:t>تفسیر به رأی</w:t>
      </w:r>
      <w:bookmarkEnd w:id="9"/>
    </w:p>
    <w:p w:rsidR="007C1060" w:rsidRPr="002F035D" w:rsidRDefault="007C1060" w:rsidP="007C1060">
      <w:pPr>
        <w:bidi/>
        <w:jc w:val="both"/>
        <w:rPr>
          <w:rFonts w:ascii="IRBadr" w:hAnsi="IRBadr" w:cs="IRBadr"/>
          <w:sz w:val="28"/>
          <w:szCs w:val="28"/>
          <w:rtl/>
          <w:lang w:bidi="fa-IR"/>
        </w:rPr>
      </w:pPr>
      <w:r w:rsidRPr="002F035D">
        <w:rPr>
          <w:rFonts w:ascii="IRBadr" w:hAnsi="IRBadr" w:cs="IRBadr"/>
          <w:sz w:val="28"/>
          <w:szCs w:val="28"/>
          <w:rtl/>
          <w:lang w:bidi="fa-IR"/>
        </w:rPr>
        <w:t xml:space="preserve">در مواردی از تفسیر به رأی که فرد چون تحت تأثیر اهواء است و خود از </w:t>
      </w:r>
      <w:r w:rsidR="00CA49A4" w:rsidRPr="002F035D">
        <w:rPr>
          <w:rFonts w:ascii="IRBadr" w:hAnsi="IRBadr" w:cs="IRBadr"/>
          <w:sz w:val="28"/>
          <w:szCs w:val="28"/>
          <w:rtl/>
          <w:lang w:bidi="fa-IR"/>
        </w:rPr>
        <w:t>تأثیرگذاری</w:t>
      </w:r>
      <w:r w:rsidRPr="002F035D">
        <w:rPr>
          <w:rFonts w:ascii="IRBadr" w:hAnsi="IRBadr" w:cs="IRBadr"/>
          <w:sz w:val="28"/>
          <w:szCs w:val="28"/>
          <w:rtl/>
          <w:lang w:bidi="fa-IR"/>
        </w:rPr>
        <w:t xml:space="preserve"> آن اطلاع ندارد،</w:t>
      </w:r>
      <w:r w:rsidR="00CA49A4" w:rsidRPr="002F035D">
        <w:rPr>
          <w:rFonts w:ascii="IRBadr" w:hAnsi="IRBadr" w:cs="IRBadr"/>
          <w:sz w:val="28"/>
          <w:szCs w:val="28"/>
          <w:rtl/>
          <w:lang w:bidi="fa-IR"/>
        </w:rPr>
        <w:t xml:space="preserve"> معذور</w:t>
      </w:r>
      <w:r w:rsidRPr="002F035D">
        <w:rPr>
          <w:rFonts w:ascii="IRBadr" w:hAnsi="IRBadr" w:cs="IRBadr"/>
          <w:sz w:val="28"/>
          <w:szCs w:val="28"/>
          <w:rtl/>
          <w:lang w:bidi="fa-IR"/>
        </w:rPr>
        <w:t xml:space="preserve"> خواهد بود.</w:t>
      </w:r>
      <w:r w:rsidR="00CA49A4" w:rsidRPr="002F035D">
        <w:rPr>
          <w:rFonts w:ascii="IRBadr" w:hAnsi="IRBadr" w:cs="IRBadr"/>
          <w:sz w:val="28"/>
          <w:szCs w:val="28"/>
          <w:rtl/>
          <w:lang w:bidi="fa-IR"/>
        </w:rPr>
        <w:t xml:space="preserve"> و</w:t>
      </w:r>
      <w:r w:rsidRPr="002F035D">
        <w:rPr>
          <w:rFonts w:ascii="IRBadr" w:hAnsi="IRBadr" w:cs="IRBadr"/>
          <w:sz w:val="28"/>
          <w:szCs w:val="28"/>
          <w:rtl/>
          <w:lang w:bidi="fa-IR"/>
        </w:rPr>
        <w:t xml:space="preserve"> </w:t>
      </w:r>
      <w:r w:rsidR="00CA49A4" w:rsidRPr="002F035D">
        <w:rPr>
          <w:rFonts w:ascii="IRBadr" w:hAnsi="IRBadr" w:cs="IRBadr"/>
          <w:sz w:val="28"/>
          <w:szCs w:val="28"/>
          <w:rtl/>
          <w:lang w:bidi="fa-IR"/>
        </w:rPr>
        <w:t>ازجمله</w:t>
      </w:r>
      <w:r w:rsidRPr="002F035D">
        <w:rPr>
          <w:rFonts w:ascii="IRBadr" w:hAnsi="IRBadr" w:cs="IRBadr"/>
          <w:sz w:val="28"/>
          <w:szCs w:val="28"/>
          <w:rtl/>
          <w:lang w:bidi="fa-IR"/>
        </w:rPr>
        <w:t xml:space="preserve"> مواردی که مرتبط با این بحث است و تفسیر به رأی </w:t>
      </w:r>
      <w:r w:rsidR="00CA49A4" w:rsidRPr="002F035D">
        <w:rPr>
          <w:rFonts w:ascii="IRBadr" w:hAnsi="IRBadr" w:cs="IRBadr"/>
          <w:sz w:val="28"/>
          <w:szCs w:val="28"/>
          <w:rtl/>
          <w:lang w:bidi="fa-IR"/>
        </w:rPr>
        <w:t>به‌حساب</w:t>
      </w:r>
      <w:r w:rsidRPr="002F035D">
        <w:rPr>
          <w:rFonts w:ascii="IRBadr" w:hAnsi="IRBadr" w:cs="IRBadr"/>
          <w:sz w:val="28"/>
          <w:szCs w:val="28"/>
          <w:rtl/>
          <w:lang w:bidi="fa-IR"/>
        </w:rPr>
        <w:t xml:space="preserve"> </w:t>
      </w:r>
      <w:r w:rsidR="00CA49A4" w:rsidRPr="002F035D">
        <w:rPr>
          <w:rFonts w:ascii="IRBadr" w:hAnsi="IRBadr" w:cs="IRBadr"/>
          <w:sz w:val="28"/>
          <w:szCs w:val="28"/>
          <w:rtl/>
          <w:lang w:bidi="fa-IR"/>
        </w:rPr>
        <w:t>نمی‌آید</w:t>
      </w:r>
      <w:r w:rsidRPr="002F035D">
        <w:rPr>
          <w:rFonts w:ascii="IRBadr" w:hAnsi="IRBadr" w:cs="IRBadr"/>
          <w:sz w:val="28"/>
          <w:szCs w:val="28"/>
          <w:rtl/>
          <w:lang w:bidi="fa-IR"/>
        </w:rPr>
        <w:t>،</w:t>
      </w:r>
      <w:r w:rsidR="00CA49A4" w:rsidRPr="002F035D">
        <w:rPr>
          <w:rFonts w:ascii="IRBadr" w:hAnsi="IRBadr" w:cs="IRBadr"/>
          <w:sz w:val="28"/>
          <w:szCs w:val="28"/>
          <w:rtl/>
          <w:lang w:bidi="fa-IR"/>
        </w:rPr>
        <w:t xml:space="preserve"> این</w:t>
      </w:r>
      <w:r w:rsidRPr="002F035D">
        <w:rPr>
          <w:rFonts w:ascii="IRBadr" w:hAnsi="IRBadr" w:cs="IRBadr"/>
          <w:sz w:val="28"/>
          <w:szCs w:val="28"/>
          <w:rtl/>
          <w:lang w:bidi="fa-IR"/>
        </w:rPr>
        <w:t xml:space="preserve"> است که فرد موضوع را از بیرون بگیرد و این در صورتی است که روش او متقن و بر مبنای اصول استوار بوده باشد.</w:t>
      </w:r>
    </w:p>
    <w:p w:rsidR="00245266" w:rsidRPr="002F035D" w:rsidRDefault="00245266" w:rsidP="00C1312A">
      <w:pPr>
        <w:pStyle w:val="Heading4"/>
        <w:rPr>
          <w:rtl/>
        </w:rPr>
      </w:pPr>
      <w:bookmarkStart w:id="10" w:name="_Toc428701237"/>
      <w:r w:rsidRPr="002F035D">
        <w:rPr>
          <w:rtl/>
        </w:rPr>
        <w:t xml:space="preserve">صور معذوریت در </w:t>
      </w:r>
      <w:r w:rsidR="00170C2F" w:rsidRPr="002F035D">
        <w:rPr>
          <w:rtl/>
        </w:rPr>
        <w:t>برداشت‌ها</w:t>
      </w:r>
      <w:bookmarkEnd w:id="10"/>
    </w:p>
    <w:p w:rsidR="00245266" w:rsidRPr="002F035D" w:rsidRDefault="00245266" w:rsidP="00245266">
      <w:pPr>
        <w:bidi/>
        <w:jc w:val="both"/>
        <w:rPr>
          <w:rFonts w:ascii="IRBadr" w:hAnsi="IRBadr" w:cs="IRBadr"/>
          <w:sz w:val="28"/>
          <w:szCs w:val="28"/>
          <w:rtl/>
          <w:lang w:bidi="fa-IR"/>
        </w:rPr>
      </w:pPr>
      <w:r w:rsidRPr="002F035D">
        <w:rPr>
          <w:rFonts w:ascii="IRBadr" w:hAnsi="IRBadr" w:cs="IRBadr"/>
          <w:sz w:val="28"/>
          <w:szCs w:val="28"/>
          <w:rtl/>
          <w:lang w:bidi="fa-IR"/>
        </w:rPr>
        <w:t xml:space="preserve">نوع دیگر این است که ممکن است تحت تأثیر قرار گرفتن </w:t>
      </w:r>
      <w:r w:rsidR="00170C2F" w:rsidRPr="002F035D">
        <w:rPr>
          <w:rFonts w:ascii="IRBadr" w:hAnsi="IRBadr" w:cs="IRBadr"/>
          <w:sz w:val="28"/>
          <w:szCs w:val="28"/>
          <w:rtl/>
          <w:lang w:bidi="fa-IR"/>
        </w:rPr>
        <w:t>به‌گونه‌ای</w:t>
      </w:r>
      <w:r w:rsidRPr="002F035D">
        <w:rPr>
          <w:rFonts w:ascii="IRBadr" w:hAnsi="IRBadr" w:cs="IRBadr"/>
          <w:sz w:val="28"/>
          <w:szCs w:val="28"/>
          <w:rtl/>
          <w:lang w:bidi="fa-IR"/>
        </w:rPr>
        <w:t xml:space="preserve"> بوده که لمس نکرده، حس نکرده است. برایش </w:t>
      </w:r>
      <w:r w:rsidR="00170C2F" w:rsidRPr="002F035D">
        <w:rPr>
          <w:rFonts w:ascii="IRBadr" w:hAnsi="IRBadr" w:cs="IRBadr"/>
          <w:sz w:val="28"/>
          <w:szCs w:val="28"/>
          <w:rtl/>
          <w:lang w:bidi="fa-IR"/>
        </w:rPr>
        <w:t>قابل‌فهم</w:t>
      </w:r>
      <w:r w:rsidRPr="002F035D">
        <w:rPr>
          <w:rFonts w:ascii="IRBadr" w:hAnsi="IRBadr" w:cs="IRBadr"/>
          <w:sz w:val="28"/>
          <w:szCs w:val="28"/>
          <w:rtl/>
          <w:lang w:bidi="fa-IR"/>
        </w:rPr>
        <w:t xml:space="preserve"> نیست که تحت تأثیر آن </w:t>
      </w:r>
      <w:r w:rsidR="00170C2F" w:rsidRPr="002F035D">
        <w:rPr>
          <w:rFonts w:ascii="IRBadr" w:hAnsi="IRBadr" w:cs="IRBadr"/>
          <w:sz w:val="28"/>
          <w:szCs w:val="28"/>
          <w:rtl/>
          <w:lang w:bidi="fa-IR"/>
        </w:rPr>
        <w:t>این‌طوری</w:t>
      </w:r>
      <w:r w:rsidRPr="002F035D">
        <w:rPr>
          <w:rFonts w:ascii="IRBadr" w:hAnsi="IRBadr" w:cs="IRBadr"/>
          <w:sz w:val="28"/>
          <w:szCs w:val="28"/>
          <w:rtl/>
          <w:lang w:bidi="fa-IR"/>
        </w:rPr>
        <w:t xml:space="preserve"> استدلال می‌کند. این هم معذور است. یا تفسیر به رأی نیست یا اگر هم باشد طوری معذور است. برای اینکه اصلاً نمی‌تواند درک بکند. در این موارد فرد معذور است مثل </w:t>
      </w:r>
      <w:r w:rsidR="00170C2F" w:rsidRPr="002F035D">
        <w:rPr>
          <w:rFonts w:ascii="IRBadr" w:hAnsi="IRBadr" w:cs="IRBadr"/>
          <w:sz w:val="28"/>
          <w:szCs w:val="28"/>
          <w:rtl/>
          <w:lang w:bidi="fa-IR"/>
        </w:rPr>
        <w:t>همه‌جاهای</w:t>
      </w:r>
      <w:r w:rsidRPr="002F035D">
        <w:rPr>
          <w:rFonts w:ascii="IRBadr" w:hAnsi="IRBadr" w:cs="IRBadr"/>
          <w:sz w:val="28"/>
          <w:szCs w:val="28"/>
          <w:rtl/>
          <w:lang w:bidi="fa-IR"/>
        </w:rPr>
        <w:t xml:space="preserve"> دیگر.</w:t>
      </w:r>
    </w:p>
    <w:p w:rsidR="00245266" w:rsidRPr="002F035D" w:rsidRDefault="00245266" w:rsidP="00C1312A">
      <w:pPr>
        <w:pStyle w:val="Heading4"/>
        <w:rPr>
          <w:rtl/>
        </w:rPr>
      </w:pPr>
      <w:bookmarkStart w:id="11" w:name="_Toc428701238"/>
      <w:r w:rsidRPr="002F035D">
        <w:rPr>
          <w:rtl/>
        </w:rPr>
        <w:t>تشریح موارد دیگر</w:t>
      </w:r>
      <w:bookmarkEnd w:id="11"/>
    </w:p>
    <w:p w:rsidR="00245266" w:rsidRPr="002F035D" w:rsidRDefault="00245266" w:rsidP="00245266">
      <w:pPr>
        <w:bidi/>
        <w:jc w:val="both"/>
        <w:rPr>
          <w:rFonts w:ascii="IRBadr" w:hAnsi="IRBadr" w:cs="IRBadr"/>
          <w:sz w:val="28"/>
          <w:szCs w:val="28"/>
          <w:rtl/>
          <w:lang w:bidi="fa-IR"/>
        </w:rPr>
      </w:pPr>
      <w:r w:rsidRPr="002F035D">
        <w:rPr>
          <w:rFonts w:ascii="IRBadr" w:hAnsi="IRBadr" w:cs="IRBadr"/>
          <w:sz w:val="28"/>
          <w:szCs w:val="28"/>
          <w:rtl/>
          <w:lang w:bidi="fa-IR"/>
        </w:rPr>
        <w:t xml:space="preserve">و </w:t>
      </w:r>
      <w:r w:rsidR="00170C2F" w:rsidRPr="002F035D">
        <w:rPr>
          <w:rFonts w:ascii="IRBadr" w:hAnsi="IRBadr" w:cs="IRBadr"/>
          <w:sz w:val="28"/>
          <w:szCs w:val="28"/>
          <w:rtl/>
          <w:lang w:bidi="fa-IR"/>
        </w:rPr>
        <w:t>ازجمله</w:t>
      </w:r>
      <w:r w:rsidRPr="002F035D">
        <w:rPr>
          <w:rFonts w:ascii="IRBadr" w:hAnsi="IRBadr" w:cs="IRBadr"/>
          <w:sz w:val="28"/>
          <w:szCs w:val="28"/>
          <w:rtl/>
          <w:lang w:bidi="fa-IR"/>
        </w:rPr>
        <w:t xml:space="preserve"> چیزهایی که به بحث ما ربط دارد و گفتیم تفسیر به رأی نیست، این است که موضوع را از بیرون بگیرد. این هم گفتیم تفسیر به رأی نیست. چه در مباحث کلامی چه مباحث فقهی و امثال این‌ها. نکته مهم در اینجا این است اگر اجتهاد بر منهج اصولی و روش متقن استوار بود، این دیگر از تفسیر به رأی</w:t>
      </w:r>
      <w:r w:rsidR="00170C2F" w:rsidRPr="002F035D">
        <w:rPr>
          <w:rFonts w:ascii="IRBadr" w:hAnsi="IRBadr" w:cs="IRBadr"/>
          <w:sz w:val="28"/>
          <w:szCs w:val="28"/>
          <w:rtl/>
          <w:lang w:bidi="fa-IR"/>
        </w:rPr>
        <w:t xml:space="preserve"> </w:t>
      </w:r>
      <w:r w:rsidRPr="002F035D">
        <w:rPr>
          <w:rFonts w:ascii="IRBadr" w:hAnsi="IRBadr" w:cs="IRBadr"/>
          <w:sz w:val="28"/>
          <w:szCs w:val="28"/>
          <w:rtl/>
          <w:lang w:bidi="fa-IR"/>
        </w:rPr>
        <w:t xml:space="preserve">بیرون می‌رود، اگر بر اساس یک روش استدلالی عقلی نقلی معتبر عمل </w:t>
      </w:r>
      <w:r w:rsidRPr="002F035D">
        <w:rPr>
          <w:rFonts w:ascii="IRBadr" w:hAnsi="IRBadr" w:cs="IRBadr"/>
          <w:sz w:val="28"/>
          <w:szCs w:val="28"/>
          <w:rtl/>
          <w:lang w:bidi="fa-IR"/>
        </w:rPr>
        <w:lastRenderedPageBreak/>
        <w:t xml:space="preserve">کرد، دیگر این تفسیر به رأی نیست، </w:t>
      </w:r>
      <w:r w:rsidR="00170C2F" w:rsidRPr="002F035D">
        <w:rPr>
          <w:rFonts w:ascii="IRBadr" w:hAnsi="IRBadr" w:cs="IRBadr"/>
          <w:sz w:val="28"/>
          <w:szCs w:val="28"/>
          <w:rtl/>
          <w:lang w:bidi="fa-IR"/>
        </w:rPr>
        <w:t>این‌یک</w:t>
      </w:r>
      <w:r w:rsidRPr="002F035D">
        <w:rPr>
          <w:rFonts w:ascii="IRBadr" w:hAnsi="IRBadr" w:cs="IRBadr"/>
          <w:sz w:val="28"/>
          <w:szCs w:val="28"/>
          <w:rtl/>
          <w:lang w:bidi="fa-IR"/>
        </w:rPr>
        <w:t xml:space="preserve"> مطلب که گفته بودیم، برای تنظیمش </w:t>
      </w:r>
      <w:r w:rsidR="00170C2F" w:rsidRPr="002F035D">
        <w:rPr>
          <w:rFonts w:ascii="IRBadr" w:hAnsi="IRBadr" w:cs="IRBadr"/>
          <w:sz w:val="28"/>
          <w:szCs w:val="28"/>
          <w:rtl/>
          <w:lang w:bidi="fa-IR"/>
        </w:rPr>
        <w:t>به‌عنوان</w:t>
      </w:r>
      <w:r w:rsidRPr="002F035D">
        <w:rPr>
          <w:rFonts w:ascii="IRBadr" w:hAnsi="IRBadr" w:cs="IRBadr"/>
          <w:sz w:val="28"/>
          <w:szCs w:val="28"/>
          <w:rtl/>
          <w:lang w:bidi="fa-IR"/>
        </w:rPr>
        <w:t xml:space="preserve"> اولین بحث در ذیل این قرار می‌دهیم. چند مسئله مهم دیگر در ادامه بحث است که عرض خواهیم کرد.</w:t>
      </w:r>
    </w:p>
    <w:p w:rsidR="001538E1" w:rsidRPr="002F035D" w:rsidRDefault="001538E1" w:rsidP="001538E1">
      <w:pPr>
        <w:bidi/>
        <w:jc w:val="both"/>
        <w:rPr>
          <w:rFonts w:ascii="IRBadr" w:hAnsi="IRBadr" w:cs="IRBadr"/>
          <w:sz w:val="28"/>
          <w:szCs w:val="28"/>
          <w:rtl/>
          <w:lang w:bidi="fa-IR"/>
        </w:rPr>
      </w:pPr>
    </w:p>
    <w:p w:rsidR="001538E1" w:rsidRPr="002F035D" w:rsidRDefault="001538E1" w:rsidP="001538E1">
      <w:pPr>
        <w:bidi/>
        <w:jc w:val="both"/>
        <w:rPr>
          <w:rFonts w:ascii="IRBadr" w:hAnsi="IRBadr" w:cs="IRBadr"/>
          <w:sz w:val="28"/>
          <w:szCs w:val="28"/>
          <w:rtl/>
          <w:lang w:bidi="fa-IR"/>
        </w:rPr>
      </w:pPr>
    </w:p>
    <w:p w:rsidR="001538E1" w:rsidRPr="002F035D" w:rsidRDefault="001538E1" w:rsidP="001538E1">
      <w:pPr>
        <w:bidi/>
        <w:jc w:val="both"/>
        <w:rPr>
          <w:rFonts w:ascii="IRBadr" w:hAnsi="IRBadr" w:cs="IRBadr"/>
          <w:sz w:val="28"/>
          <w:szCs w:val="28"/>
          <w:rtl/>
          <w:lang w:bidi="fa-IR"/>
        </w:rPr>
      </w:pPr>
    </w:p>
    <w:p w:rsidR="001538E1" w:rsidRPr="002F035D" w:rsidRDefault="001538E1" w:rsidP="001538E1">
      <w:pPr>
        <w:bidi/>
        <w:jc w:val="both"/>
        <w:rPr>
          <w:rFonts w:ascii="IRBadr" w:hAnsi="IRBadr" w:cs="IRBadr"/>
          <w:sz w:val="28"/>
          <w:szCs w:val="28"/>
          <w:rtl/>
          <w:lang w:bidi="fa-IR"/>
        </w:rPr>
      </w:pPr>
    </w:p>
    <w:p w:rsidR="001538E1" w:rsidRPr="002F035D" w:rsidRDefault="001538E1" w:rsidP="001538E1">
      <w:pPr>
        <w:bidi/>
        <w:jc w:val="both"/>
        <w:rPr>
          <w:rFonts w:ascii="IRBadr" w:hAnsi="IRBadr" w:cs="IRBadr"/>
          <w:sz w:val="28"/>
          <w:szCs w:val="28"/>
          <w:rtl/>
          <w:lang w:bidi="fa-IR"/>
        </w:rPr>
      </w:pPr>
    </w:p>
    <w:p w:rsidR="001538E1" w:rsidRPr="002F035D" w:rsidRDefault="001538E1" w:rsidP="001538E1">
      <w:pPr>
        <w:bidi/>
        <w:jc w:val="both"/>
        <w:rPr>
          <w:rFonts w:ascii="IRBadr" w:hAnsi="IRBadr" w:cs="IRBadr"/>
          <w:sz w:val="28"/>
          <w:szCs w:val="28"/>
          <w:rtl/>
          <w:lang w:bidi="fa-IR"/>
        </w:rPr>
      </w:pPr>
    </w:p>
    <w:p w:rsidR="00152670" w:rsidRPr="002F035D" w:rsidRDefault="00152670" w:rsidP="00734D59">
      <w:pPr>
        <w:bidi/>
        <w:rPr>
          <w:rFonts w:ascii="IRBadr" w:hAnsi="IRBadr" w:cs="IRBadr"/>
          <w:rtl/>
          <w:lang w:bidi="fa-IR"/>
        </w:rPr>
      </w:pPr>
    </w:p>
    <w:sectPr w:rsidR="00152670" w:rsidRPr="002F035D"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8D" w:rsidRDefault="00394E8D" w:rsidP="000D5800">
      <w:pPr>
        <w:spacing w:after="0" w:line="240" w:lineRule="auto"/>
      </w:pPr>
      <w:r>
        <w:separator/>
      </w:r>
    </w:p>
  </w:endnote>
  <w:endnote w:type="continuationSeparator" w:id="0">
    <w:p w:rsidR="00394E8D" w:rsidRDefault="00394E8D"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8D" w:rsidRDefault="00394E8D" w:rsidP="000D5800">
      <w:pPr>
        <w:spacing w:after="0" w:line="240" w:lineRule="auto"/>
      </w:pPr>
      <w:r>
        <w:separator/>
      </w:r>
    </w:p>
  </w:footnote>
  <w:footnote w:type="continuationSeparator" w:id="0">
    <w:p w:rsidR="00394E8D" w:rsidRDefault="00394E8D"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53E6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6730837A" wp14:editId="4B30C05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C733C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lang w:bidi="fa-IR"/>
      </w:rPr>
      <w:drawing>
        <wp:inline distT="0" distB="0" distL="0" distR="0" wp14:anchorId="28501F27" wp14:editId="24C7E89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CA49A4">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53E64">
      <w:rPr>
        <w:rFonts w:ascii="IranNastaliq" w:hAnsi="IranNastaliq" w:cs="IranNastaliq" w:hint="cs"/>
        <w:sz w:val="40"/>
        <w:szCs w:val="40"/>
        <w:rtl/>
      </w:rPr>
      <w:t>4512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64"/>
    <w:rsid w:val="000228A2"/>
    <w:rsid w:val="000324F1"/>
    <w:rsid w:val="00037A89"/>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40F39"/>
    <w:rsid w:val="00150D4B"/>
    <w:rsid w:val="00152670"/>
    <w:rsid w:val="001538E1"/>
    <w:rsid w:val="00166DD8"/>
    <w:rsid w:val="00170C2F"/>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45266"/>
    <w:rsid w:val="002529C5"/>
    <w:rsid w:val="00270294"/>
    <w:rsid w:val="002914BD"/>
    <w:rsid w:val="00297263"/>
    <w:rsid w:val="002C56FD"/>
    <w:rsid w:val="002D49E4"/>
    <w:rsid w:val="002E450B"/>
    <w:rsid w:val="002E73F9"/>
    <w:rsid w:val="002F035D"/>
    <w:rsid w:val="002F05B9"/>
    <w:rsid w:val="00340BA3"/>
    <w:rsid w:val="00345B50"/>
    <w:rsid w:val="00366400"/>
    <w:rsid w:val="00394E8D"/>
    <w:rsid w:val="003963D7"/>
    <w:rsid w:val="00396F28"/>
    <w:rsid w:val="003A1A05"/>
    <w:rsid w:val="003A2654"/>
    <w:rsid w:val="003C06BF"/>
    <w:rsid w:val="003C7899"/>
    <w:rsid w:val="003D2F0A"/>
    <w:rsid w:val="003D4718"/>
    <w:rsid w:val="003D563F"/>
    <w:rsid w:val="003E1E58"/>
    <w:rsid w:val="00405199"/>
    <w:rsid w:val="00410699"/>
    <w:rsid w:val="00415360"/>
    <w:rsid w:val="0044591E"/>
    <w:rsid w:val="004651D2"/>
    <w:rsid w:val="00465D26"/>
    <w:rsid w:val="004679F8"/>
    <w:rsid w:val="004B337F"/>
    <w:rsid w:val="004E3BD9"/>
    <w:rsid w:val="004F3596"/>
    <w:rsid w:val="00572E2D"/>
    <w:rsid w:val="00592103"/>
    <w:rsid w:val="005A545E"/>
    <w:rsid w:val="005A5862"/>
    <w:rsid w:val="005B0852"/>
    <w:rsid w:val="005C06AE"/>
    <w:rsid w:val="005E3182"/>
    <w:rsid w:val="00610C18"/>
    <w:rsid w:val="0061376C"/>
    <w:rsid w:val="006348C0"/>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95779"/>
    <w:rsid w:val="007A5D2F"/>
    <w:rsid w:val="007B6FEB"/>
    <w:rsid w:val="007C1060"/>
    <w:rsid w:val="007C1EF7"/>
    <w:rsid w:val="007C3DDB"/>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55236"/>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17633"/>
    <w:rsid w:val="00B21CF4"/>
    <w:rsid w:val="00B24300"/>
    <w:rsid w:val="00B472C0"/>
    <w:rsid w:val="00B63F15"/>
    <w:rsid w:val="00BB5F7E"/>
    <w:rsid w:val="00BC26F6"/>
    <w:rsid w:val="00BC4833"/>
    <w:rsid w:val="00BD3122"/>
    <w:rsid w:val="00BD40DA"/>
    <w:rsid w:val="00C1312A"/>
    <w:rsid w:val="00C160AF"/>
    <w:rsid w:val="00C22299"/>
    <w:rsid w:val="00C25609"/>
    <w:rsid w:val="00C26607"/>
    <w:rsid w:val="00C53E64"/>
    <w:rsid w:val="00C60D75"/>
    <w:rsid w:val="00C64CEA"/>
    <w:rsid w:val="00C73012"/>
    <w:rsid w:val="00C763DD"/>
    <w:rsid w:val="00C84FC0"/>
    <w:rsid w:val="00C9244A"/>
    <w:rsid w:val="00CA49A4"/>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3DFD"/>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53E6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C1312A"/>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C1312A"/>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0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53E6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C1312A"/>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C1312A"/>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0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8D05-F0F4-4FF6-8A7F-DA1ACE91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49</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10</cp:revision>
  <dcterms:created xsi:type="dcterms:W3CDTF">2014-11-25T07:31:00Z</dcterms:created>
  <dcterms:modified xsi:type="dcterms:W3CDTF">2015-08-31T06:06:00Z</dcterms:modified>
</cp:coreProperties>
</file>