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4F" w:rsidRDefault="00A44FAF" w:rsidP="00346BA1">
      <w:pPr>
        <w:bidi/>
        <w:jc w:val="both"/>
        <w:rPr>
          <w:noProof/>
        </w:rPr>
      </w:pPr>
      <w:bookmarkStart w:id="0" w:name="_GoBack"/>
      <w:r>
        <w:rPr>
          <w:rFonts w:cs="B Badr" w:hint="cs"/>
          <w:sz w:val="28"/>
          <w:szCs w:val="28"/>
          <w:rtl/>
          <w:lang w:bidi="fa-IR"/>
        </w:rPr>
        <w:t>بسم‌الله</w:t>
      </w:r>
      <w:r w:rsidR="00BA5879" w:rsidRPr="005A61D8">
        <w:rPr>
          <w:rFonts w:cs="B Badr" w:hint="cs"/>
          <w:sz w:val="28"/>
          <w:szCs w:val="28"/>
          <w:rtl/>
          <w:lang w:bidi="fa-IR"/>
        </w:rPr>
        <w:t xml:space="preserve"> </w:t>
      </w:r>
      <w:bookmarkEnd w:id="0"/>
      <w:r w:rsidR="00BA5879" w:rsidRPr="005A61D8">
        <w:rPr>
          <w:rFonts w:cs="B Badr" w:hint="cs"/>
          <w:sz w:val="28"/>
          <w:szCs w:val="28"/>
          <w:rtl/>
          <w:lang w:bidi="fa-IR"/>
        </w:rPr>
        <w:t>الرحمن الرحیم</w:t>
      </w:r>
      <w:r w:rsidR="00E1244F">
        <w:rPr>
          <w:rFonts w:cs="B Badr"/>
          <w:sz w:val="28"/>
          <w:szCs w:val="28"/>
          <w:rtl/>
          <w:lang w:bidi="fa-IR"/>
        </w:rPr>
        <w:fldChar w:fldCharType="begin"/>
      </w:r>
      <w:r w:rsidR="00E1244F">
        <w:rPr>
          <w:rFonts w:cs="B Badr"/>
          <w:sz w:val="28"/>
          <w:szCs w:val="28"/>
          <w:rtl/>
          <w:lang w:bidi="fa-IR"/>
        </w:rPr>
        <w:instrText xml:space="preserve"> </w:instrText>
      </w:r>
      <w:r w:rsidR="00E1244F">
        <w:rPr>
          <w:rFonts w:cs="B Badr"/>
          <w:sz w:val="28"/>
          <w:szCs w:val="28"/>
          <w:lang w:bidi="fa-IR"/>
        </w:rPr>
        <w:instrText>TOC</w:instrText>
      </w:r>
      <w:r w:rsidR="00E1244F">
        <w:rPr>
          <w:rFonts w:cs="B Badr"/>
          <w:sz w:val="28"/>
          <w:szCs w:val="28"/>
          <w:rtl/>
          <w:lang w:bidi="fa-IR"/>
        </w:rPr>
        <w:instrText xml:space="preserve"> \</w:instrText>
      </w:r>
      <w:r w:rsidR="00E1244F">
        <w:rPr>
          <w:rFonts w:cs="B Badr"/>
          <w:sz w:val="28"/>
          <w:szCs w:val="28"/>
          <w:lang w:bidi="fa-IR"/>
        </w:rPr>
        <w:instrText>o "1-6" \h \z \u</w:instrText>
      </w:r>
      <w:r w:rsidR="00E1244F">
        <w:rPr>
          <w:rFonts w:cs="B Badr"/>
          <w:sz w:val="28"/>
          <w:szCs w:val="28"/>
          <w:rtl/>
          <w:lang w:bidi="fa-IR"/>
        </w:rPr>
        <w:instrText xml:space="preserve"> </w:instrText>
      </w:r>
      <w:r w:rsidR="00E1244F">
        <w:rPr>
          <w:rFonts w:cs="B Badr"/>
          <w:sz w:val="28"/>
          <w:szCs w:val="28"/>
          <w:rtl/>
          <w:lang w:bidi="fa-IR"/>
        </w:rPr>
        <w:fldChar w:fldCharType="separate"/>
      </w:r>
    </w:p>
    <w:p w:rsidR="00E1244F" w:rsidRDefault="00E1244F" w:rsidP="00E1244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4681" w:history="1">
        <w:r w:rsidRPr="00415697">
          <w:rPr>
            <w:rStyle w:val="Hyperlink"/>
            <w:rFonts w:cs="B Badr" w:hint="eastAsia"/>
            <w:noProof/>
            <w:rtl/>
          </w:rPr>
          <w:t>احکام</w:t>
        </w:r>
        <w:r w:rsidRPr="00415697">
          <w:rPr>
            <w:rStyle w:val="Hyperlink"/>
            <w:rFonts w:cs="B Badr"/>
            <w:noProof/>
            <w:rtl/>
          </w:rPr>
          <w:t xml:space="preserve"> </w:t>
        </w:r>
        <w:r w:rsidRPr="00415697">
          <w:rPr>
            <w:rStyle w:val="Hyperlink"/>
            <w:rFonts w:cs="B Badr" w:hint="eastAsia"/>
            <w:noProof/>
            <w:rtl/>
          </w:rPr>
          <w:t>شارع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_Toc431724681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1244F" w:rsidRDefault="00E1244F" w:rsidP="00E1244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4682" w:history="1">
        <w:r w:rsidRPr="00415697">
          <w:rPr>
            <w:rStyle w:val="Hyperlink"/>
            <w:rFonts w:cs="B Badr" w:hint="eastAsia"/>
            <w:noProof/>
            <w:rtl/>
          </w:rPr>
          <w:t>مرور</w:t>
        </w:r>
        <w:r w:rsidRPr="00415697">
          <w:rPr>
            <w:rStyle w:val="Hyperlink"/>
            <w:rFonts w:cs="B Badr"/>
            <w:noProof/>
            <w:rtl/>
          </w:rPr>
          <w:t xml:space="preserve"> </w:t>
        </w:r>
        <w:r w:rsidRPr="00415697">
          <w:rPr>
            <w:rStyle w:val="Hyperlink"/>
            <w:rFonts w:cs="B Badr" w:hint="eastAsia"/>
            <w:noProof/>
            <w:rtl/>
          </w:rPr>
          <w:t>بحث</w:t>
        </w:r>
        <w:r w:rsidRPr="00415697">
          <w:rPr>
            <w:rStyle w:val="Hyperlink"/>
            <w:rFonts w:cs="B Badr"/>
            <w:noProof/>
            <w:rtl/>
          </w:rPr>
          <w:t xml:space="preserve"> </w:t>
        </w:r>
        <w:r w:rsidRPr="00415697">
          <w:rPr>
            <w:rStyle w:val="Hyperlink"/>
            <w:rFonts w:cs="B Badr"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_Toc431724682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1244F" w:rsidRDefault="00E1244F" w:rsidP="00E1244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4683" w:history="1">
        <w:r w:rsidRPr="00415697">
          <w:rPr>
            <w:rStyle w:val="Hyperlink"/>
            <w:rFonts w:hint="eastAsia"/>
            <w:noProof/>
            <w:rtl/>
          </w:rPr>
          <w:t>مرور</w:t>
        </w:r>
        <w:r w:rsidRPr="00415697">
          <w:rPr>
            <w:rStyle w:val="Hyperlink"/>
            <w:rFonts w:hint="cs"/>
            <w:noProof/>
            <w:rtl/>
          </w:rPr>
          <w:t>ی</w:t>
        </w:r>
        <w:r w:rsidRPr="00415697">
          <w:rPr>
            <w:rStyle w:val="Hyperlink"/>
            <w:noProof/>
            <w:rtl/>
          </w:rPr>
          <w:t xml:space="preserve"> </w:t>
        </w:r>
        <w:r w:rsidRPr="00415697">
          <w:rPr>
            <w:rStyle w:val="Hyperlink"/>
            <w:rFonts w:hint="eastAsia"/>
            <w:noProof/>
            <w:rtl/>
          </w:rPr>
          <w:t>بر</w:t>
        </w:r>
        <w:r w:rsidRPr="00415697">
          <w:rPr>
            <w:rStyle w:val="Hyperlink"/>
            <w:noProof/>
            <w:rtl/>
          </w:rPr>
          <w:t xml:space="preserve"> </w:t>
        </w:r>
        <w:r w:rsidRPr="00415697">
          <w:rPr>
            <w:rStyle w:val="Hyperlink"/>
            <w:rFonts w:hint="eastAsia"/>
            <w:noProof/>
            <w:rtl/>
          </w:rPr>
          <w:t>چند</w:t>
        </w:r>
        <w:r w:rsidRPr="00415697">
          <w:rPr>
            <w:rStyle w:val="Hyperlink"/>
            <w:noProof/>
            <w:rtl/>
          </w:rPr>
          <w:t xml:space="preserve"> </w:t>
        </w:r>
        <w:r w:rsidRPr="00415697">
          <w:rPr>
            <w:rStyle w:val="Hyperlink"/>
            <w:rFonts w:hint="eastAsia"/>
            <w:noProof/>
            <w:rtl/>
          </w:rPr>
          <w:t>مقدمه</w:t>
        </w:r>
        <w:r w:rsidRPr="00415697">
          <w:rPr>
            <w:rStyle w:val="Hyperlink"/>
            <w:noProof/>
            <w:rtl/>
          </w:rPr>
          <w:t xml:space="preserve"> </w:t>
        </w:r>
        <w:r w:rsidRPr="00415697">
          <w:rPr>
            <w:rStyle w:val="Hyperlink"/>
            <w:rFonts w:hint="eastAsia"/>
            <w:noProof/>
            <w:rtl/>
          </w:rPr>
          <w:t>اخ</w:t>
        </w:r>
        <w:r w:rsidRPr="00415697">
          <w:rPr>
            <w:rStyle w:val="Hyperlink"/>
            <w:rFonts w:hint="cs"/>
            <w:noProof/>
            <w:rtl/>
          </w:rPr>
          <w:t>ی</w:t>
        </w:r>
        <w:r w:rsidRPr="00415697">
          <w:rPr>
            <w:rStyle w:val="Hyperlink"/>
            <w:rFonts w:hint="eastAsia"/>
            <w:noProof/>
            <w:rtl/>
          </w:rPr>
          <w:t>ر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_Toc431724683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1244F" w:rsidRDefault="00E1244F" w:rsidP="00E1244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4684" w:history="1">
        <w:r w:rsidR="002F791C">
          <w:rPr>
            <w:rStyle w:val="Hyperlink"/>
            <w:rFonts w:hint="eastAsia"/>
            <w:noProof/>
            <w:rtl/>
          </w:rPr>
          <w:t>جمع‌بندی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_Toc431724684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1244F" w:rsidRDefault="00E1244F" w:rsidP="00E1244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4685" w:history="1">
        <w:r w:rsidRPr="00415697">
          <w:rPr>
            <w:rStyle w:val="Hyperlink"/>
            <w:rFonts w:hint="eastAsia"/>
            <w:noProof/>
            <w:rtl/>
          </w:rPr>
          <w:t>اصالت</w:t>
        </w:r>
        <w:r w:rsidRPr="00415697">
          <w:rPr>
            <w:rStyle w:val="Hyperlink"/>
            <w:noProof/>
            <w:rtl/>
          </w:rPr>
          <w:t xml:space="preserve"> </w:t>
        </w:r>
        <w:r w:rsidRPr="00415697">
          <w:rPr>
            <w:rStyle w:val="Hyperlink"/>
            <w:rFonts w:hint="eastAsia"/>
            <w:noProof/>
            <w:rtl/>
          </w:rPr>
          <w:t>اله</w:t>
        </w:r>
        <w:r w:rsidRPr="00415697">
          <w:rPr>
            <w:rStyle w:val="Hyperlink"/>
            <w:rFonts w:hint="cs"/>
            <w:noProof/>
            <w:rtl/>
          </w:rPr>
          <w:t>ی</w:t>
        </w:r>
        <w:r w:rsidRPr="00415697">
          <w:rPr>
            <w:rStyle w:val="Hyperlink"/>
            <w:noProof/>
            <w:rtl/>
          </w:rPr>
          <w:t xml:space="preserve"> </w:t>
        </w:r>
        <w:r w:rsidRPr="00415697">
          <w:rPr>
            <w:rStyle w:val="Hyperlink"/>
            <w:rFonts w:hint="eastAsia"/>
            <w:noProof/>
            <w:rtl/>
          </w:rPr>
          <w:t>بودن</w:t>
        </w:r>
        <w:r w:rsidRPr="00415697">
          <w:rPr>
            <w:rStyle w:val="Hyperlink"/>
            <w:noProof/>
            <w:rtl/>
          </w:rPr>
          <w:t xml:space="preserve"> </w:t>
        </w:r>
        <w:r w:rsidRPr="00415697">
          <w:rPr>
            <w:rStyle w:val="Hyperlink"/>
            <w:rFonts w:hint="eastAsia"/>
            <w:noProof/>
            <w:rtl/>
          </w:rPr>
          <w:t>احکام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_Toc431724685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1244F" w:rsidRDefault="00E1244F" w:rsidP="00E1244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4686" w:history="1">
        <w:r w:rsidRPr="00415697">
          <w:rPr>
            <w:rStyle w:val="Hyperlink"/>
            <w:rFonts w:hint="eastAsia"/>
            <w:noProof/>
            <w:rtl/>
          </w:rPr>
          <w:t>اصل</w:t>
        </w:r>
        <w:r w:rsidRPr="00415697">
          <w:rPr>
            <w:rStyle w:val="Hyperlink"/>
            <w:noProof/>
            <w:rtl/>
          </w:rPr>
          <w:t xml:space="preserve"> </w:t>
        </w:r>
        <w:r w:rsidRPr="00415697">
          <w:rPr>
            <w:rStyle w:val="Hyperlink"/>
            <w:rFonts w:hint="eastAsia"/>
            <w:noProof/>
            <w:rtl/>
          </w:rPr>
          <w:t>حاکم</w:t>
        </w:r>
        <w:r w:rsidRPr="00415697">
          <w:rPr>
            <w:rStyle w:val="Hyperlink"/>
            <w:noProof/>
            <w:rtl/>
          </w:rPr>
          <w:t xml:space="preserve"> </w:t>
        </w:r>
        <w:r w:rsidRPr="00415697">
          <w:rPr>
            <w:rStyle w:val="Hyperlink"/>
            <w:rFonts w:hint="eastAsia"/>
            <w:noProof/>
            <w:rtl/>
          </w:rPr>
          <w:t>در</w:t>
        </w:r>
        <w:r w:rsidRPr="00415697">
          <w:rPr>
            <w:rStyle w:val="Hyperlink"/>
            <w:noProof/>
            <w:rtl/>
          </w:rPr>
          <w:t xml:space="preserve"> </w:t>
        </w:r>
        <w:r w:rsidRPr="00415697">
          <w:rPr>
            <w:rStyle w:val="Hyperlink"/>
            <w:rFonts w:hint="eastAsia"/>
            <w:noProof/>
            <w:rtl/>
          </w:rPr>
          <w:t>فضا</w:t>
        </w:r>
        <w:r w:rsidRPr="00415697">
          <w:rPr>
            <w:rStyle w:val="Hyperlink"/>
            <w:rFonts w:hint="cs"/>
            <w:noProof/>
            <w:rtl/>
          </w:rPr>
          <w:t>ی</w:t>
        </w:r>
        <w:r w:rsidRPr="00415697">
          <w:rPr>
            <w:rStyle w:val="Hyperlink"/>
            <w:noProof/>
            <w:rtl/>
          </w:rPr>
          <w:t xml:space="preserve"> </w:t>
        </w:r>
        <w:r w:rsidRPr="00415697">
          <w:rPr>
            <w:rStyle w:val="Hyperlink"/>
            <w:rFonts w:hint="eastAsia"/>
            <w:noProof/>
            <w:rtl/>
          </w:rPr>
          <w:t>روا</w:t>
        </w:r>
        <w:r w:rsidRPr="00415697">
          <w:rPr>
            <w:rStyle w:val="Hyperlink"/>
            <w:rFonts w:hint="cs"/>
            <w:noProof/>
            <w:rtl/>
          </w:rPr>
          <w:t>ی</w:t>
        </w:r>
        <w:r w:rsidRPr="00415697">
          <w:rPr>
            <w:rStyle w:val="Hyperlink"/>
            <w:rFonts w:hint="eastAsia"/>
            <w:noProof/>
            <w:rtl/>
          </w:rPr>
          <w:t>ات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_Toc431724686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1244F" w:rsidRDefault="00E1244F" w:rsidP="00E1244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4687" w:history="1">
        <w:r w:rsidR="002F791C">
          <w:rPr>
            <w:rStyle w:val="Hyperlink"/>
            <w:rFonts w:hint="eastAsia"/>
            <w:noProof/>
            <w:rtl/>
          </w:rPr>
          <w:t>نتیجه‌گیری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_Toc431724687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1244F" w:rsidRDefault="00E1244F" w:rsidP="00E1244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4688" w:history="1">
        <w:r w:rsidRPr="00415697">
          <w:rPr>
            <w:rStyle w:val="Hyperlink"/>
            <w:rFonts w:cs="B Badr" w:hint="eastAsia"/>
            <w:noProof/>
            <w:rtl/>
          </w:rPr>
          <w:t>ادله</w:t>
        </w:r>
        <w:r w:rsidRPr="00415697">
          <w:rPr>
            <w:rStyle w:val="Hyperlink"/>
            <w:rFonts w:cs="B Badr"/>
            <w:noProof/>
            <w:rtl/>
          </w:rPr>
          <w:t xml:space="preserve"> </w:t>
        </w:r>
        <w:r w:rsidRPr="00415697">
          <w:rPr>
            <w:rStyle w:val="Hyperlink"/>
            <w:rFonts w:cs="B Badr" w:hint="eastAsia"/>
            <w:noProof/>
            <w:rtl/>
          </w:rPr>
          <w:t>اصل</w:t>
        </w:r>
        <w:r w:rsidRPr="00415697">
          <w:rPr>
            <w:rStyle w:val="Hyperlink"/>
            <w:rFonts w:cs="B Badr"/>
            <w:noProof/>
            <w:rtl/>
          </w:rPr>
          <w:t xml:space="preserve"> </w:t>
        </w:r>
        <w:r w:rsidRPr="00415697">
          <w:rPr>
            <w:rStyle w:val="Hyperlink"/>
            <w:rFonts w:cs="B Badr" w:hint="eastAsia"/>
            <w:noProof/>
            <w:rtl/>
          </w:rPr>
          <w:t>بر</w:t>
        </w:r>
        <w:r w:rsidRPr="00415697">
          <w:rPr>
            <w:rStyle w:val="Hyperlink"/>
            <w:rFonts w:cs="B Badr"/>
            <w:noProof/>
            <w:rtl/>
          </w:rPr>
          <w:t xml:space="preserve"> </w:t>
        </w:r>
        <w:r w:rsidRPr="00415697">
          <w:rPr>
            <w:rStyle w:val="Hyperlink"/>
            <w:rFonts w:cs="B Badr" w:hint="eastAsia"/>
            <w:noProof/>
            <w:rtl/>
          </w:rPr>
          <w:t>مولو</w:t>
        </w:r>
        <w:r w:rsidRPr="00415697">
          <w:rPr>
            <w:rStyle w:val="Hyperlink"/>
            <w:rFonts w:cs="B Badr" w:hint="cs"/>
            <w:noProof/>
            <w:rtl/>
          </w:rPr>
          <w:t>ی</w:t>
        </w:r>
        <w:r w:rsidRPr="00415697">
          <w:rPr>
            <w:rStyle w:val="Hyperlink"/>
            <w:rFonts w:cs="B Badr"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_Toc431724688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1244F" w:rsidRDefault="00E1244F" w:rsidP="00E1244F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724689" w:history="1">
        <w:r w:rsidRPr="00415697">
          <w:rPr>
            <w:rStyle w:val="Hyperlink"/>
            <w:rFonts w:cs="B Badr" w:hint="eastAsia"/>
            <w:noProof/>
            <w:rtl/>
          </w:rPr>
          <w:t>اصالت</w:t>
        </w:r>
        <w:r w:rsidRPr="00415697">
          <w:rPr>
            <w:rStyle w:val="Hyperlink"/>
            <w:rFonts w:cs="B Badr"/>
            <w:noProof/>
            <w:rtl/>
          </w:rPr>
          <w:t xml:space="preserve"> </w:t>
        </w:r>
        <w:r w:rsidRPr="00415697">
          <w:rPr>
            <w:rStyle w:val="Hyperlink"/>
            <w:rFonts w:cs="B Badr" w:hint="eastAsia"/>
            <w:noProof/>
            <w:rtl/>
          </w:rPr>
          <w:t>ظهور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_Toc431724689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1244F" w:rsidRDefault="00E1244F" w:rsidP="00E1244F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724690" w:history="1">
        <w:r w:rsidRPr="00415697">
          <w:rPr>
            <w:rStyle w:val="Hyperlink"/>
            <w:rFonts w:cs="B Badr" w:hint="eastAsia"/>
            <w:noProof/>
            <w:rtl/>
          </w:rPr>
          <w:t>انواع</w:t>
        </w:r>
        <w:r w:rsidRPr="00415697">
          <w:rPr>
            <w:rStyle w:val="Hyperlink"/>
            <w:rFonts w:cs="B Badr"/>
            <w:noProof/>
            <w:rtl/>
          </w:rPr>
          <w:t xml:space="preserve"> </w:t>
        </w:r>
        <w:r w:rsidRPr="00415697">
          <w:rPr>
            <w:rStyle w:val="Hyperlink"/>
            <w:rFonts w:cs="B Badr" w:hint="eastAsia"/>
            <w:noProof/>
            <w:rtl/>
          </w:rPr>
          <w:t>گفتارها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_Toc431724690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1244F" w:rsidRDefault="00E1244F" w:rsidP="00E1244F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724691" w:history="1">
        <w:r w:rsidRPr="00415697">
          <w:rPr>
            <w:rStyle w:val="Hyperlink"/>
            <w:rFonts w:cs="B Badr" w:hint="eastAsia"/>
            <w:noProof/>
            <w:rtl/>
          </w:rPr>
          <w:t>نت</w:t>
        </w:r>
        <w:r w:rsidRPr="00415697">
          <w:rPr>
            <w:rStyle w:val="Hyperlink"/>
            <w:rFonts w:cs="B Badr" w:hint="cs"/>
            <w:noProof/>
            <w:rtl/>
          </w:rPr>
          <w:t>ی</w:t>
        </w:r>
        <w:r w:rsidRPr="00415697">
          <w:rPr>
            <w:rStyle w:val="Hyperlink"/>
            <w:rFonts w:cs="B Badr" w:hint="eastAsia"/>
            <w:noProof/>
            <w:rtl/>
          </w:rPr>
          <w:t>جه‌گ</w:t>
        </w:r>
        <w:r w:rsidRPr="00415697">
          <w:rPr>
            <w:rStyle w:val="Hyperlink"/>
            <w:rFonts w:cs="B Badr" w:hint="cs"/>
            <w:noProof/>
            <w:rtl/>
          </w:rPr>
          <w:t>ی</w:t>
        </w:r>
        <w:r w:rsidRPr="00415697">
          <w:rPr>
            <w:rStyle w:val="Hyperlink"/>
            <w:rFonts w:cs="B Badr" w:hint="eastAsia"/>
            <w:noProof/>
            <w:rtl/>
          </w:rPr>
          <w:t>ر</w:t>
        </w:r>
        <w:r w:rsidRPr="00415697">
          <w:rPr>
            <w:rStyle w:val="Hyperlink"/>
            <w:rFonts w:cs="B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_Toc431724691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E1244F" w:rsidRDefault="00E1244F" w:rsidP="00346BA1">
      <w:pPr>
        <w:bidi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/>
          <w:sz w:val="28"/>
          <w:szCs w:val="28"/>
          <w:rtl/>
          <w:lang w:bidi="fa-IR"/>
        </w:rPr>
        <w:fldChar w:fldCharType="end"/>
      </w:r>
    </w:p>
    <w:p w:rsidR="00E1244F" w:rsidRDefault="00E1244F">
      <w:pPr>
        <w:spacing w:after="0" w:line="240" w:lineRule="auto"/>
        <w:rPr>
          <w:rFonts w:cs="B Badr"/>
          <w:sz w:val="28"/>
          <w:szCs w:val="28"/>
          <w:rtl/>
          <w:lang w:bidi="fa-IR"/>
        </w:rPr>
      </w:pPr>
      <w:r>
        <w:rPr>
          <w:rFonts w:cs="B Badr"/>
          <w:sz w:val="28"/>
          <w:szCs w:val="28"/>
          <w:rtl/>
          <w:lang w:bidi="fa-IR"/>
        </w:rPr>
        <w:br w:type="page"/>
      </w:r>
    </w:p>
    <w:p w:rsidR="00551C1F" w:rsidRPr="00E1244F" w:rsidRDefault="00551C1F" w:rsidP="00E1244F">
      <w:pPr>
        <w:pStyle w:val="Heading1"/>
        <w:spacing w:line="360" w:lineRule="auto"/>
        <w:rPr>
          <w:rFonts w:ascii="IRBadr" w:hAnsi="IRBadr" w:cs="IRBadr"/>
          <w:rtl/>
        </w:rPr>
      </w:pPr>
      <w:bookmarkStart w:id="1" w:name="_Toc431724681"/>
      <w:r w:rsidRPr="00E1244F">
        <w:rPr>
          <w:rFonts w:ascii="IRBadr" w:hAnsi="IRBadr" w:cs="IRBadr"/>
          <w:rtl/>
        </w:rPr>
        <w:lastRenderedPageBreak/>
        <w:t>احکام شارع</w:t>
      </w:r>
      <w:bookmarkEnd w:id="1"/>
    </w:p>
    <w:p w:rsidR="00551C1F" w:rsidRPr="00E1244F" w:rsidRDefault="00551C1F" w:rsidP="00E1244F">
      <w:pPr>
        <w:pStyle w:val="Heading1"/>
        <w:spacing w:line="360" w:lineRule="auto"/>
        <w:rPr>
          <w:rFonts w:ascii="IRBadr" w:hAnsi="IRBadr" w:cs="IRBadr"/>
          <w:rtl/>
        </w:rPr>
      </w:pPr>
      <w:bookmarkStart w:id="2" w:name="_Toc431724682"/>
      <w:r w:rsidRPr="00E1244F">
        <w:rPr>
          <w:rFonts w:ascii="IRBadr" w:hAnsi="IRBadr" w:cs="IRBadr"/>
          <w:rtl/>
        </w:rPr>
        <w:t>مرور بحث گذشته</w:t>
      </w:r>
      <w:bookmarkEnd w:id="2"/>
    </w:p>
    <w:p w:rsidR="009E4CA1" w:rsidRPr="00E1244F" w:rsidRDefault="00551C1F" w:rsidP="00E1244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در بحث گذشته به چند قاعده اشاره شد که برای هر 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>واقعه‌ای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حکمی وجود دارد و این </w:t>
      </w:r>
      <w:r w:rsidR="00701FB3" w:rsidRPr="00E1244F">
        <w:rPr>
          <w:rFonts w:ascii="IRBadr" w:hAnsi="IRBadr" w:cs="IRBadr"/>
          <w:sz w:val="28"/>
          <w:szCs w:val="28"/>
          <w:rtl/>
          <w:lang w:bidi="fa-IR"/>
        </w:rPr>
        <w:t>احکام تا روز قیامت استمرار دارند و اصل بر عدم نسخ است و ادعای آن نیازمند به دلیل معتبری دارد.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701FB3" w:rsidRPr="00E1244F">
        <w:rPr>
          <w:rFonts w:ascii="IRBadr" w:hAnsi="IRBadr" w:cs="IRBadr"/>
          <w:sz w:val="28"/>
          <w:szCs w:val="28"/>
          <w:rtl/>
          <w:lang w:bidi="fa-IR"/>
        </w:rPr>
        <w:t xml:space="preserve"> مقدمه بیست و دوم بدین نکته اشاره شد که یکی از اصالات مهم در شریعت،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="00701FB3" w:rsidRPr="00E1244F">
        <w:rPr>
          <w:rFonts w:ascii="IRBadr" w:hAnsi="IRBadr" w:cs="IRBadr"/>
          <w:sz w:val="28"/>
          <w:szCs w:val="28"/>
          <w:rtl/>
          <w:lang w:bidi="fa-IR"/>
        </w:rPr>
        <w:t xml:space="preserve"> بر مولوی بودن احکام است که اثرات فراوانی بر آن مترتب است.</w:t>
      </w:r>
    </w:p>
    <w:p w:rsidR="009E4CA1" w:rsidRPr="00E1244F" w:rsidRDefault="009E4CA1" w:rsidP="00E1244F">
      <w:pPr>
        <w:pStyle w:val="Heading1"/>
        <w:spacing w:line="360" w:lineRule="auto"/>
        <w:rPr>
          <w:rFonts w:ascii="IRBadr" w:hAnsi="IRBadr" w:cs="IRBadr"/>
          <w:rtl/>
        </w:rPr>
      </w:pPr>
      <w:bookmarkStart w:id="3" w:name="_Toc431724683"/>
      <w:r w:rsidRPr="00E1244F">
        <w:rPr>
          <w:rFonts w:ascii="IRBadr" w:hAnsi="IRBadr" w:cs="IRBadr"/>
          <w:rtl/>
        </w:rPr>
        <w:t>مروری بر چند مقدمه اخیر</w:t>
      </w:r>
      <w:bookmarkEnd w:id="3"/>
    </w:p>
    <w:p w:rsidR="009E4CA1" w:rsidRPr="00E1244F" w:rsidRDefault="009E4CA1" w:rsidP="00E1244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گرچه دیروز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به‌سرعت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از این بحث‌ها گذشتیم و همه را در یک مقدمه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قراردادیم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، شاید طبق پیشنهاد بعضی دوستان این عناوین را در مقدمه‌هایی جدا قرار بدهیم، برای اینکه ظرفیت این را داشته باشد که د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ر مقام تقریر هم بحث بیشتری بشود.</w:t>
      </w:r>
      <w:r w:rsidR="0060325B">
        <w:rPr>
          <w:rFonts w:ascii="IRBadr" w:hAnsi="IRBadr" w:cs="IRBadr"/>
          <w:sz w:val="28"/>
          <w:szCs w:val="28"/>
          <w:rtl/>
          <w:lang w:bidi="fa-IR"/>
        </w:rPr>
        <w:t xml:space="preserve"> بنابرا</w:t>
      </w:r>
      <w:r w:rsidR="0060325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شاید مناسب باشد که بگوییم مقدمه نوزدهم مربوط به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وجود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حکم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برای هر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واقعه‌ای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است. مقدمه بیستم اصاله المولویه در خطابات شرعیه و مقدمه بیست و یکم هم استمراریت دین و بقای احکام الی القیامه است.</w:t>
      </w:r>
    </w:p>
    <w:p w:rsidR="009E4CA1" w:rsidRPr="00E1244F" w:rsidRDefault="002F791C" w:rsidP="00E1244F">
      <w:pPr>
        <w:pStyle w:val="Heading1"/>
        <w:spacing w:line="360" w:lineRule="auto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جمع‌بندی</w:t>
      </w:r>
    </w:p>
    <w:p w:rsidR="009E4CA1" w:rsidRPr="00E1244F" w:rsidRDefault="009E4CA1" w:rsidP="00E1244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بنابراین این سه بحثی که دیروز به ایجاز طرح کردیم در حقیقت سه مقدمه از مقدماتی می‌شود که در باب اجتهاد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و توجه قرار می‌گیرد.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به‌این‌ترتیب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،</w:t>
      </w:r>
      <w:r w:rsidR="0060325B">
        <w:rPr>
          <w:rFonts w:ascii="IRBadr" w:hAnsi="IRBadr" w:cs="IRBadr"/>
          <w:sz w:val="28"/>
          <w:szCs w:val="28"/>
          <w:rtl/>
          <w:lang w:bidi="fa-IR"/>
        </w:rPr>
        <w:t xml:space="preserve"> ادامه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مقدمات دیگر چند بحث است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به همین اختصار و ایجاز مطرح می‌کنیم. مقدمه بیست و دوم این می‌شود که اصاله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در خطابات شرعیه الهی بودن است،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این هم یک بحث مهم دیگری است که گرچه در تقسیمات امر یا حکم در ضمن مباحث اصول قرار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می‌گیرد، ولی باز به دلیل اینکه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بحث گسترده و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جزء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مبنای استنباط است، ارزش این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دارد که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مستقل در مقدمات و جدا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گانه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موردتوجه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قرار بگیرد.</w:t>
      </w:r>
    </w:p>
    <w:p w:rsidR="009E4CA1" w:rsidRPr="00E1244F" w:rsidRDefault="009E4CA1" w:rsidP="00E1244F">
      <w:pPr>
        <w:pStyle w:val="Heading2"/>
        <w:spacing w:line="360" w:lineRule="auto"/>
        <w:rPr>
          <w:rFonts w:ascii="IRBadr" w:hAnsi="IRBadr" w:cs="IRBadr"/>
          <w:rtl/>
        </w:rPr>
      </w:pPr>
      <w:bookmarkStart w:id="4" w:name="_Toc431724685"/>
      <w:r w:rsidRPr="00E1244F">
        <w:rPr>
          <w:rFonts w:ascii="IRBadr" w:hAnsi="IRBadr" w:cs="IRBadr"/>
          <w:rtl/>
        </w:rPr>
        <w:lastRenderedPageBreak/>
        <w:t>اصالت الهی بودن احکام</w:t>
      </w:r>
      <w:bookmarkEnd w:id="4"/>
    </w:p>
    <w:p w:rsidR="009E4CA1" w:rsidRPr="00E1244F" w:rsidRDefault="009E4CA1" w:rsidP="00E1244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مقصود از این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امری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که در مقدمه بیست و دوم مطرح می‌کنیم این است که احکام به ولایی و الهی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تقسیم می‌شود. احکامی که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ثابت شرعی از ناحیه شارع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جعل‌شده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به آن اصطلاحاً احکام ولایی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و در نقطه مقابل آن احکامی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بوده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که حاکم و ولی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امربر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اساس اختیاراتی که شارع به او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داده است، جعل می‌کند که تابع جعل آمر و حاکم است. این تقسیم در تقسیمات احکام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نیز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آمده است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.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ولی ما که جدا می‌کنیم به دلیل این است که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قاعده و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اصل این است که حکم الهی باشد، این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امربر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بخش زیادی از احکام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غیرعبادی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لااقل حاکم است و سیطره دارد.</w:t>
      </w:r>
    </w:p>
    <w:p w:rsidR="00B64DC1" w:rsidRPr="00E1244F" w:rsidRDefault="009E4CA1" w:rsidP="00E1244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علتش این است که در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بسیاری از موارد که حکمی جعل می‌شود وقتی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شک می‌کنیم که این حکم حکم الهی است و امام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مبلغ عن الله این حکم را می‌فرماید، یا اینکه نه حکم ولایی و حکومتی است که امام از حیث حاکمیتش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،</w:t>
      </w:r>
      <w:r w:rsidR="0060325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60325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حکم را جعل می‌کند.</w:t>
      </w:r>
    </w:p>
    <w:p w:rsidR="00B64DC1" w:rsidRPr="00E1244F" w:rsidRDefault="009E4CA1" w:rsidP="00E1244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1244F">
        <w:rPr>
          <w:rFonts w:ascii="IRBadr" w:hAnsi="IRBadr" w:cs="IRBadr"/>
          <w:sz w:val="28"/>
          <w:szCs w:val="28"/>
          <w:rtl/>
          <w:lang w:bidi="fa-IR"/>
        </w:rPr>
        <w:t>مثل لاضرر</w:t>
      </w:r>
      <w:r w:rsidR="00B64DC1" w:rsidRPr="00E1244F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در قرآن این احتمال به آن شکل نیست، ولی در روایات در بخش زیادی از آن‌ها این احتمال وجود دارد که بیان حکم </w:t>
      </w:r>
      <w:r w:rsidR="00B64DC1" w:rsidRPr="00E1244F">
        <w:rPr>
          <w:rFonts w:ascii="IRBadr" w:hAnsi="IRBadr" w:cs="IRBadr"/>
          <w:sz w:val="28"/>
          <w:szCs w:val="28"/>
          <w:rtl/>
          <w:lang w:bidi="fa-IR"/>
        </w:rPr>
        <w:t>و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ابلاغ حکم عن الله ن</w:t>
      </w:r>
      <w:r w:rsidR="00B64DC1" w:rsidRPr="00E1244F">
        <w:rPr>
          <w:rFonts w:ascii="IRBadr" w:hAnsi="IRBadr" w:cs="IRBadr"/>
          <w:sz w:val="28"/>
          <w:szCs w:val="28"/>
          <w:rtl/>
          <w:lang w:bidi="fa-IR"/>
        </w:rPr>
        <w:t>یست، بلکه جعل حکم ولایی است که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امام بیان می‌کند</w:t>
      </w:r>
      <w:r w:rsidR="00B64DC1" w:rsidRPr="00E1244F">
        <w:rPr>
          <w:rFonts w:ascii="IRBadr" w:hAnsi="IRBadr" w:cs="IRBadr"/>
          <w:sz w:val="28"/>
          <w:szCs w:val="28"/>
          <w:rtl/>
          <w:lang w:bidi="fa-IR"/>
        </w:rPr>
        <w:t>،</w:t>
      </w:r>
      <w:r w:rsidR="0060325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B64DC1" w:rsidRPr="00E1244F">
        <w:rPr>
          <w:rFonts w:ascii="IRBadr" w:hAnsi="IRBadr" w:cs="IRBadr"/>
          <w:sz w:val="28"/>
          <w:szCs w:val="28"/>
          <w:rtl/>
          <w:lang w:bidi="fa-IR"/>
        </w:rPr>
        <w:t xml:space="preserve"> این مواطن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اصل این است که ائمه در مقام پرسش</w:t>
      </w:r>
      <w:r w:rsidR="00B64DC1" w:rsidRPr="00E1244F">
        <w:rPr>
          <w:rFonts w:ascii="IRBadr" w:hAnsi="IRBadr" w:cs="IRBadr"/>
          <w:sz w:val="28"/>
          <w:szCs w:val="28"/>
          <w:rtl/>
          <w:lang w:bidi="fa-IR"/>
        </w:rPr>
        <w:t xml:space="preserve"> و پاسخ یا حتی غیر پرسش و پاسخ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حکم الله را بیان می‌کنند. نه حکم ولایی که نظر خودشان است.</w:t>
      </w:r>
    </w:p>
    <w:p w:rsidR="00B64DC1" w:rsidRPr="00E1244F" w:rsidRDefault="00B64DC1" w:rsidP="00E1244F">
      <w:pPr>
        <w:pStyle w:val="Heading2"/>
        <w:spacing w:line="360" w:lineRule="auto"/>
        <w:rPr>
          <w:rFonts w:ascii="IRBadr" w:hAnsi="IRBadr" w:cs="IRBadr"/>
          <w:rtl/>
        </w:rPr>
      </w:pPr>
      <w:bookmarkStart w:id="5" w:name="_Toc431724686"/>
      <w:r w:rsidRPr="00E1244F">
        <w:rPr>
          <w:rFonts w:ascii="IRBadr" w:hAnsi="IRBadr" w:cs="IRBadr"/>
          <w:rtl/>
        </w:rPr>
        <w:t>اصل حاکم در فضای روایات</w:t>
      </w:r>
      <w:bookmarkEnd w:id="5"/>
    </w:p>
    <w:p w:rsidR="00B64DC1" w:rsidRPr="00E1244F" w:rsidRDefault="009E4CA1" w:rsidP="00E1244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این اصل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بازهم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مستفاد از فضای صدور روایات است و از ارتکازی است که سائلان و راویان و محدثان داشتند و احیاناً از خود روایاتی هم این مسئله استفاده می‌شود و در مواردی در روایات دارند که ما چیزی که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عن الله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.</w:t>
      </w:r>
      <w:r w:rsidR="0060325B">
        <w:rPr>
          <w:rFonts w:ascii="IRBadr" w:hAnsi="IRBadr" w:cs="IRBadr"/>
          <w:sz w:val="28"/>
          <w:szCs w:val="28"/>
          <w:rtl/>
          <w:lang w:bidi="fa-IR"/>
        </w:rPr>
        <w:t xml:space="preserve"> واطلاق</w:t>
      </w:r>
      <w:r w:rsidR="0060325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در آن است.</w:t>
      </w:r>
    </w:p>
    <w:p w:rsidR="00B64DC1" w:rsidRPr="00E1244F" w:rsidRDefault="009E4CA1" w:rsidP="00E1244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از جاهایی که ما با اهل سنت بحث داریم همین است. ما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همه آن روایاتی که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اهل‌بیت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نقل کردند، بر اساس روایات معتبر عن الرسول است و لذا همه این‌ها را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اخبار نبوی باید بپذیرید. چون فرموده‌اند ما هر چه نقل می‌کنیم از آبائهم است و نهایتاً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عن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رسول‌الله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صلوات الله و سلام علیه</w:t>
      </w:r>
      <w:r w:rsidR="00B64DC1" w:rsidRPr="00E1244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لذا بایستی این را بپذیریم. این</w:t>
      </w:r>
      <w:r w:rsidR="00B64DC1" w:rsidRPr="00E1244F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در حاشیه عرض کردم </w:t>
      </w:r>
      <w:r w:rsidR="00B64DC1" w:rsidRPr="00E1244F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در جای خودش باید بحثش را دنبال کنیم.</w:t>
      </w:r>
    </w:p>
    <w:p w:rsidR="00B64DC1" w:rsidRPr="00E1244F" w:rsidRDefault="002F791C" w:rsidP="00E1244F">
      <w:pPr>
        <w:pStyle w:val="Heading2"/>
        <w:spacing w:line="360" w:lineRule="auto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نتیجه‌گیری</w:t>
      </w:r>
    </w:p>
    <w:p w:rsidR="00346BA1" w:rsidRPr="00E1244F" w:rsidRDefault="009E4CA1" w:rsidP="00E1244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بنابراین یکی از پایه‌های اجتهاد متداول و</w:t>
      </w:r>
      <w:r w:rsidR="00B64DC1" w:rsidRPr="00E1244F">
        <w:rPr>
          <w:rFonts w:ascii="IRBadr" w:hAnsi="IRBadr" w:cs="IRBadr"/>
          <w:sz w:val="28"/>
          <w:szCs w:val="28"/>
          <w:rtl/>
          <w:lang w:bidi="fa-IR"/>
        </w:rPr>
        <w:t xml:space="preserve"> اجتهاد اصیل و درست همین اصالت الهی بودن احکام است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B64DC1" w:rsidRPr="00E1244F">
        <w:rPr>
          <w:rFonts w:ascii="IRBadr" w:hAnsi="IRBadr" w:cs="IRBadr"/>
          <w:sz w:val="28"/>
          <w:szCs w:val="28"/>
          <w:rtl/>
          <w:lang w:bidi="fa-IR"/>
        </w:rPr>
        <w:t>در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خطابات اصل بر این است که </w:t>
      </w:r>
      <w:r w:rsidR="00346BA1" w:rsidRPr="00E1244F">
        <w:rPr>
          <w:rFonts w:ascii="IRBadr" w:hAnsi="IRBadr" w:cs="IRBadr"/>
          <w:sz w:val="28"/>
          <w:szCs w:val="28"/>
          <w:rtl/>
          <w:lang w:bidi="fa-IR"/>
        </w:rPr>
        <w:t>حکم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واقعی را با این بیان ابلاغ می‌کند، نه اینکه</w:t>
      </w:r>
      <w:r w:rsidR="00346BA1" w:rsidRPr="00E1244F">
        <w:rPr>
          <w:rFonts w:ascii="IRBadr" w:hAnsi="IRBadr" w:cs="IRBadr"/>
          <w:sz w:val="28"/>
          <w:szCs w:val="28"/>
          <w:rtl/>
          <w:lang w:bidi="fa-IR"/>
        </w:rPr>
        <w:t xml:space="preserve"> چیزی را انشاء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0325B">
        <w:rPr>
          <w:rFonts w:ascii="IRBadr" w:hAnsi="IRBadr" w:cs="IRBadr"/>
          <w:sz w:val="28"/>
          <w:szCs w:val="28"/>
          <w:rtl/>
          <w:lang w:bidi="fa-IR"/>
        </w:rPr>
        <w:t>م</w:t>
      </w:r>
      <w:r w:rsidR="0060325B">
        <w:rPr>
          <w:rFonts w:ascii="IRBadr" w:hAnsi="IRBadr" w:cs="IRBadr" w:hint="cs"/>
          <w:sz w:val="28"/>
          <w:szCs w:val="28"/>
          <w:rtl/>
          <w:lang w:bidi="fa-IR"/>
        </w:rPr>
        <w:t>ی‌نماید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. این اصل هم از روایاتی که اشاره کردم استفاده</w:t>
      </w:r>
      <w:r w:rsidR="00346BA1" w:rsidRPr="00E1244F">
        <w:rPr>
          <w:rFonts w:ascii="IRBadr" w:hAnsi="IRBadr" w:cs="IRBadr"/>
          <w:sz w:val="28"/>
          <w:szCs w:val="28"/>
          <w:rtl/>
          <w:lang w:bidi="fa-IR"/>
        </w:rPr>
        <w:t xml:space="preserve"> می‌شود که بحث سند و دلالتش 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نیاز</w:t>
      </w:r>
      <w:r w:rsidR="00346BA1" w:rsidRPr="00E1244F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بسط بیشتری دارد که فعلاً ما قرار بر آن نداریم.</w:t>
      </w:r>
    </w:p>
    <w:p w:rsidR="00346BA1" w:rsidRPr="00E1244F" w:rsidRDefault="009E4CA1" w:rsidP="00E1244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ولی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از آن‌ها استفاده می‌شود و </w:t>
      </w:r>
      <w:r w:rsidR="002F791C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ارتکازات سائلان و راویان و محدثان و متشرعه بر همین است که </w:t>
      </w:r>
      <w:r w:rsidR="00346BA1" w:rsidRPr="00E1244F">
        <w:rPr>
          <w:rFonts w:ascii="IRBadr" w:hAnsi="IRBadr" w:cs="IRBadr"/>
          <w:sz w:val="28"/>
          <w:szCs w:val="28"/>
          <w:rtl/>
          <w:lang w:bidi="fa-IR"/>
        </w:rPr>
        <w:t>جواب امام حکمی عن الله است و خطابات الهیه است</w:t>
      </w:r>
      <w:r w:rsidR="002F791C">
        <w:rPr>
          <w:rFonts w:ascii="IRBadr" w:hAnsi="IRBadr" w:cs="IRBadr" w:hint="cs"/>
          <w:sz w:val="28"/>
          <w:szCs w:val="28"/>
          <w:rtl/>
          <w:lang w:bidi="fa-IR"/>
        </w:rPr>
        <w:t xml:space="preserve"> ،</w:t>
      </w:r>
      <w:r w:rsidR="00346BA1" w:rsidRPr="00E1244F">
        <w:rPr>
          <w:rFonts w:ascii="IRBadr" w:hAnsi="IRBadr" w:cs="IRBadr"/>
          <w:sz w:val="28"/>
          <w:szCs w:val="28"/>
          <w:rtl/>
          <w:lang w:bidi="fa-IR"/>
        </w:rPr>
        <w:t xml:space="preserve">کفایت </w:t>
      </w:r>
      <w:r w:rsidR="0060325B">
        <w:rPr>
          <w:rFonts w:ascii="IRBadr" w:hAnsi="IRBadr" w:cs="IRBadr"/>
          <w:sz w:val="28"/>
          <w:szCs w:val="28"/>
          <w:rtl/>
          <w:lang w:bidi="fa-IR"/>
        </w:rPr>
        <w:t>م</w:t>
      </w:r>
      <w:r w:rsidR="0060325B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346BA1" w:rsidRPr="00E1244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01FB3" w:rsidRPr="00E1244F" w:rsidRDefault="00701FB3" w:rsidP="00E1244F">
      <w:pPr>
        <w:pStyle w:val="Heading2"/>
        <w:spacing w:line="360" w:lineRule="auto"/>
        <w:rPr>
          <w:rFonts w:ascii="IRBadr" w:hAnsi="IRBadr" w:cs="IRBadr"/>
          <w:rtl/>
        </w:rPr>
      </w:pPr>
      <w:bookmarkStart w:id="6" w:name="_Toc431724688"/>
      <w:r w:rsidRPr="00E1244F">
        <w:rPr>
          <w:rFonts w:ascii="IRBadr" w:hAnsi="IRBadr" w:cs="IRBadr"/>
          <w:rtl/>
        </w:rPr>
        <w:t>ادله اصل بر مولویت</w:t>
      </w:r>
      <w:bookmarkEnd w:id="6"/>
    </w:p>
    <w:p w:rsidR="00551C1F" w:rsidRPr="00E1244F" w:rsidRDefault="00701FB3" w:rsidP="00E1244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لذا اصل این است که ائمه اطهار در مقام پرسش و پاسخ حکم مولوی و الهی را بیان 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.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این اصل مستفاد از فضای صدور روایت و ارتکازی است که از سائلان و راویان به دست 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.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بر اینکه در روایاتی که در جامع الحادیث شیعه 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،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 xml:space="preserve"> ائمه</w:t>
      </w:r>
      <w:r w:rsidR="001E224F" w:rsidRPr="00E1244F">
        <w:rPr>
          <w:rFonts w:ascii="IRBadr" w:hAnsi="IRBadr" w:cs="IRBadr"/>
          <w:sz w:val="28"/>
          <w:szCs w:val="28"/>
          <w:rtl/>
          <w:lang w:bidi="fa-IR"/>
        </w:rPr>
        <w:t xml:space="preserve"> اطهار برخی احادیث را به خداوند 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>می‌رساندند</w:t>
      </w:r>
      <w:r w:rsidR="001E224F" w:rsidRPr="00E1244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51C1F" w:rsidRPr="00E1244F" w:rsidRDefault="005A61D8" w:rsidP="00E1244F">
      <w:pPr>
        <w:pStyle w:val="Heading3"/>
        <w:spacing w:line="360" w:lineRule="auto"/>
        <w:rPr>
          <w:rFonts w:ascii="IRBadr" w:hAnsi="IRBadr" w:cs="IRBadr"/>
          <w:rtl/>
        </w:rPr>
      </w:pPr>
      <w:bookmarkStart w:id="7" w:name="_Toc431724689"/>
      <w:r w:rsidRPr="00E1244F">
        <w:rPr>
          <w:rFonts w:ascii="IRBadr" w:hAnsi="IRBadr" w:cs="IRBadr"/>
          <w:rtl/>
        </w:rPr>
        <w:t>اصالت ظهور</w:t>
      </w:r>
      <w:bookmarkEnd w:id="7"/>
    </w:p>
    <w:p w:rsidR="001E224F" w:rsidRPr="00E1244F" w:rsidRDefault="001E224F" w:rsidP="00E1244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1244F">
        <w:rPr>
          <w:rFonts w:ascii="IRBadr" w:hAnsi="IRBadr" w:cs="IRBadr"/>
          <w:sz w:val="28"/>
          <w:szCs w:val="28"/>
          <w:rtl/>
          <w:lang w:bidi="fa-IR"/>
        </w:rPr>
        <w:t>مقدمه بیست و سوم این است که؛</w:t>
      </w:r>
    </w:p>
    <w:p w:rsidR="001E224F" w:rsidRPr="00E1244F" w:rsidRDefault="001E224F" w:rsidP="00E1244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1244F">
        <w:rPr>
          <w:rFonts w:ascii="IRBadr" w:hAnsi="IRBadr" w:cs="IRBadr"/>
          <w:sz w:val="28"/>
          <w:szCs w:val="28"/>
          <w:rtl/>
          <w:lang w:bidi="fa-IR"/>
        </w:rPr>
        <w:t>هرگاه در ظاهر و غیر آن در کلام شک شود،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بر اصالت ظهور است.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اگر شک در معنای ظاهر و استعاره،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 xml:space="preserve"> معنای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ظاهر و یا اراده شدن بطنی از کلام شک شد،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اصالت ظهور و ظاهر کلام گذاشته شود که منطقه وسیعی را در کلام تحت پوشش خود قرار 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E224F" w:rsidRPr="00E1244F" w:rsidRDefault="001E224F" w:rsidP="00E1244F">
      <w:pPr>
        <w:pStyle w:val="Heading3"/>
        <w:spacing w:line="360" w:lineRule="auto"/>
        <w:rPr>
          <w:rFonts w:ascii="IRBadr" w:hAnsi="IRBadr" w:cs="IRBadr"/>
          <w:rtl/>
        </w:rPr>
      </w:pPr>
      <w:bookmarkStart w:id="8" w:name="_Toc431724690"/>
      <w:r w:rsidRPr="00E1244F">
        <w:rPr>
          <w:rFonts w:ascii="IRBadr" w:hAnsi="IRBadr" w:cs="IRBadr"/>
          <w:rtl/>
        </w:rPr>
        <w:lastRenderedPageBreak/>
        <w:t>انواع گفتارها</w:t>
      </w:r>
      <w:bookmarkEnd w:id="8"/>
    </w:p>
    <w:p w:rsidR="001E224F" w:rsidRPr="00E1244F" w:rsidRDefault="001E224F" w:rsidP="00E1244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گفتارهایی که از انسان صادر 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به سه صورت است؛</w:t>
      </w:r>
    </w:p>
    <w:p w:rsidR="001E224F" w:rsidRPr="00E1244F" w:rsidRDefault="001E224F" w:rsidP="00E1244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1244F">
        <w:rPr>
          <w:rFonts w:ascii="IRBadr" w:hAnsi="IRBadr" w:cs="IRBadr"/>
          <w:sz w:val="28"/>
          <w:szCs w:val="28"/>
          <w:rtl/>
          <w:lang w:bidi="fa-IR"/>
        </w:rPr>
        <w:t>گاهی ادیبانه و تبلیغی،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 xml:space="preserve"> ترویجی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است. نوع دوم آن متون علمی و تخصصی است و نوع سوم 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اخص متون قانونی و حقوقی است.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مورد اول اصول عقلایی و لفظی که برای فهم معنا به کار 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>می‌رود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با اندک احتمالی 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جابجا شود.</w:t>
      </w:r>
    </w:p>
    <w:p w:rsidR="00910364" w:rsidRPr="00E1244F" w:rsidRDefault="00910364" w:rsidP="00E1244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1244F">
        <w:rPr>
          <w:rFonts w:ascii="IRBadr" w:hAnsi="IRBadr" w:cs="IRBadr"/>
          <w:sz w:val="28"/>
          <w:szCs w:val="28"/>
          <w:rtl/>
          <w:lang w:bidi="fa-IR"/>
        </w:rPr>
        <w:t>در این میان،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 xml:space="preserve"> متونی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که در روایات و آیات وجود دارد از نوع قانونی است و اصول عقلایی در آن جاری است.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در عبادات و چه در غیر آن 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>بدین‌صورت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است. و این نوع از متون کمتر دستخوش کنایات و تأویلات است.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در فهم هر نوع کلامی لازم است که به قرائن گفتاری و غیر گفتاری توجه خاصی شود.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جهتی نیز به نحو متصل و گاهی به نحو منفصل و برگرفته از شرایط محیطی است.</w:t>
      </w:r>
    </w:p>
    <w:p w:rsidR="001E224F" w:rsidRPr="00E1244F" w:rsidRDefault="00A44FAF" w:rsidP="00E1244F">
      <w:pPr>
        <w:pStyle w:val="Heading3"/>
        <w:spacing w:line="360" w:lineRule="auto"/>
        <w:rPr>
          <w:rFonts w:ascii="IRBadr" w:hAnsi="IRBadr" w:cs="IRBadr"/>
          <w:rtl/>
        </w:rPr>
      </w:pPr>
      <w:bookmarkStart w:id="9" w:name="_Toc431724691"/>
      <w:r w:rsidRPr="00E1244F">
        <w:rPr>
          <w:rFonts w:ascii="IRBadr" w:hAnsi="IRBadr" w:cs="IRBadr"/>
          <w:rtl/>
        </w:rPr>
        <w:t>نتیجه‌گیری</w:t>
      </w:r>
      <w:bookmarkEnd w:id="9"/>
    </w:p>
    <w:p w:rsidR="00910364" w:rsidRPr="00E1244F" w:rsidRDefault="00910364" w:rsidP="00E1244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1244F">
        <w:rPr>
          <w:rFonts w:ascii="IRBadr" w:hAnsi="IRBadr" w:cs="IRBadr"/>
          <w:sz w:val="28"/>
          <w:szCs w:val="28"/>
          <w:rtl/>
          <w:lang w:bidi="fa-IR"/>
        </w:rPr>
        <w:t>برای کشف احتمالات باید تلاش نمود تا شرایط صدور نص و احوال و اوضاع زمان را بشناسیم.</w:t>
      </w:r>
      <w:r w:rsidR="00A44FAF" w:rsidRPr="00E1244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E1244F">
        <w:rPr>
          <w:rFonts w:ascii="IRBadr" w:hAnsi="IRBadr" w:cs="IRBadr"/>
          <w:sz w:val="28"/>
          <w:szCs w:val="28"/>
          <w:rtl/>
          <w:lang w:bidi="fa-IR"/>
        </w:rPr>
        <w:t xml:space="preserve"> نظر ما این است که ظرف صدور نص و شرایط زمانی و مکانی دخالت ندارد.</w:t>
      </w:r>
    </w:p>
    <w:p w:rsidR="001E224F" w:rsidRPr="00E1244F" w:rsidRDefault="001E224F" w:rsidP="001E224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10364" w:rsidRPr="00E1244F" w:rsidRDefault="00910364" w:rsidP="001E224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E1244F" w:rsidRDefault="00152670" w:rsidP="00734D59">
      <w:pPr>
        <w:rPr>
          <w:rFonts w:ascii="IRBadr" w:hAnsi="IRBadr" w:cs="IRBadr"/>
        </w:rPr>
      </w:pPr>
    </w:p>
    <w:sectPr w:rsidR="00152670" w:rsidRPr="00E1244F" w:rsidSect="007B0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82" w:rsidRDefault="00AB6582" w:rsidP="000D5800">
      <w:pPr>
        <w:spacing w:after="0"/>
      </w:pPr>
      <w:r>
        <w:separator/>
      </w:r>
    </w:p>
  </w:endnote>
  <w:endnote w:type="continuationSeparator" w:id="0">
    <w:p w:rsidR="00AB6582" w:rsidRDefault="00AB658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5B" w:rsidRDefault="00603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91C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5B" w:rsidRDefault="00603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82" w:rsidRDefault="00AB6582" w:rsidP="000D5800">
      <w:pPr>
        <w:spacing w:after="0"/>
      </w:pPr>
      <w:r>
        <w:separator/>
      </w:r>
    </w:p>
  </w:footnote>
  <w:footnote w:type="continuationSeparator" w:id="0">
    <w:p w:rsidR="00AB6582" w:rsidRDefault="00AB658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5B" w:rsidRDefault="00603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BA5879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B39F32A" wp14:editId="3932696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7975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  <w:lang w:bidi="fa-IR"/>
      </w:rPr>
      <w:drawing>
        <wp:inline distT="0" distB="0" distL="0" distR="0" wp14:anchorId="5E025168" wp14:editId="19F9FD7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 w:rsidR="00A44FAF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A5879">
      <w:rPr>
        <w:rFonts w:ascii="IranNastaliq" w:hAnsi="IranNastaliq" w:cs="IranNastaliq" w:hint="cs"/>
        <w:sz w:val="40"/>
        <w:szCs w:val="40"/>
        <w:rtl/>
      </w:rPr>
      <w:t>4537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5B" w:rsidRDefault="00603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79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058C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224F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38D2"/>
    <w:rsid w:val="002E450B"/>
    <w:rsid w:val="002E73F9"/>
    <w:rsid w:val="002F05B9"/>
    <w:rsid w:val="002F791C"/>
    <w:rsid w:val="00340BA3"/>
    <w:rsid w:val="00346BA1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B337F"/>
    <w:rsid w:val="004F3596"/>
    <w:rsid w:val="00530FD7"/>
    <w:rsid w:val="00551C1F"/>
    <w:rsid w:val="00572E2D"/>
    <w:rsid w:val="00592103"/>
    <w:rsid w:val="005941DD"/>
    <w:rsid w:val="005A545E"/>
    <w:rsid w:val="005A5862"/>
    <w:rsid w:val="005A61D8"/>
    <w:rsid w:val="005B0852"/>
    <w:rsid w:val="005C06AE"/>
    <w:rsid w:val="0060325B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01FB3"/>
    <w:rsid w:val="00724F39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0D04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036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E4CA1"/>
    <w:rsid w:val="009F4EB3"/>
    <w:rsid w:val="00A06D48"/>
    <w:rsid w:val="00A21834"/>
    <w:rsid w:val="00A31C17"/>
    <w:rsid w:val="00A31FDE"/>
    <w:rsid w:val="00A35AC2"/>
    <w:rsid w:val="00A37C77"/>
    <w:rsid w:val="00A44FAF"/>
    <w:rsid w:val="00A5418D"/>
    <w:rsid w:val="00A725C2"/>
    <w:rsid w:val="00A769EE"/>
    <w:rsid w:val="00A810A5"/>
    <w:rsid w:val="00A9616A"/>
    <w:rsid w:val="00A96F68"/>
    <w:rsid w:val="00AA2342"/>
    <w:rsid w:val="00AB6582"/>
    <w:rsid w:val="00AD0304"/>
    <w:rsid w:val="00AD27BE"/>
    <w:rsid w:val="00AF0F1A"/>
    <w:rsid w:val="00B15027"/>
    <w:rsid w:val="00B21CF4"/>
    <w:rsid w:val="00B24300"/>
    <w:rsid w:val="00B63F15"/>
    <w:rsid w:val="00B64DC1"/>
    <w:rsid w:val="00B75519"/>
    <w:rsid w:val="00BA51A8"/>
    <w:rsid w:val="00BA5879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44F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591C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E771E9-9C89-48EF-8B90-1D841A0B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A58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2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E0FC9-807A-47D8-9A9F-74B44EB0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79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ac</cp:lastModifiedBy>
  <cp:revision>10</cp:revision>
  <dcterms:created xsi:type="dcterms:W3CDTF">2015-01-19T04:15:00Z</dcterms:created>
  <dcterms:modified xsi:type="dcterms:W3CDTF">2015-10-04T09:01:00Z</dcterms:modified>
</cp:coreProperties>
</file>