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75" w:rsidRDefault="00312C15" w:rsidP="00C4432D">
      <w:pPr>
        <w:bidi/>
        <w:spacing w:line="360" w:lineRule="auto"/>
        <w:jc w:val="both"/>
        <w:rPr>
          <w:noProof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7938DF" w:rsidRPr="00C4432D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CD5575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CD557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D5575">
        <w:rPr>
          <w:rFonts w:ascii="IRBadr" w:hAnsi="IRBadr" w:cs="IRBadr"/>
          <w:sz w:val="28"/>
          <w:szCs w:val="28"/>
          <w:lang w:bidi="fa-IR"/>
        </w:rPr>
        <w:instrText>TOC</w:instrText>
      </w:r>
      <w:r w:rsidR="00CD5575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CD5575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CD557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D5575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CD5575" w:rsidRDefault="00CD5575" w:rsidP="00CD557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8283" w:history="1">
        <w:r w:rsidRPr="00643535">
          <w:rPr>
            <w:rStyle w:val="Hyperlink"/>
            <w:rFonts w:ascii="IRBadr" w:hAnsi="IRBadr" w:cs="IRBadr" w:hint="eastAsia"/>
            <w:noProof/>
            <w:rtl/>
          </w:rPr>
          <w:t>انواع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گفتارها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_Toc431728283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CD5575" w:rsidRDefault="00CD5575" w:rsidP="00CD557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8284" w:history="1">
        <w:r w:rsidRPr="00643535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_Toc431728284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CD5575" w:rsidRDefault="00CD5575" w:rsidP="00CD55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8285" w:history="1">
        <w:r w:rsidRPr="00643535">
          <w:rPr>
            <w:rStyle w:val="Hyperlink"/>
            <w:rFonts w:ascii="IRBadr" w:hAnsi="IRBadr" w:cs="IRBadr" w:hint="eastAsia"/>
            <w:noProof/>
            <w:rtl/>
          </w:rPr>
          <w:t>شکل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قانون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ادله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_Toc431728285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CD5575" w:rsidRDefault="00CD5575" w:rsidP="00CD55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8286" w:history="1">
        <w:r w:rsidRPr="00643535">
          <w:rPr>
            <w:rStyle w:val="Hyperlink"/>
            <w:rFonts w:ascii="IRBadr" w:hAnsi="IRBadr" w:cs="IRBadr" w:hint="eastAsia"/>
            <w:noProof/>
            <w:rtl/>
          </w:rPr>
          <w:t>لزوم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فحص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متعارف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_Toc431728286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CD5575" w:rsidRDefault="00CD5575" w:rsidP="00CD55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8287" w:history="1">
        <w:r w:rsidRPr="00643535">
          <w:rPr>
            <w:rStyle w:val="Hyperlink"/>
            <w:rFonts w:ascii="IRBadr" w:hAnsi="IRBadr" w:cs="IRBadr" w:hint="eastAsia"/>
            <w:noProof/>
            <w:rtl/>
          </w:rPr>
          <w:t>علم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ائمه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طاهر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به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س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ر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تار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خ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احاد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_Toc431728287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D5575" w:rsidRDefault="00CD5575" w:rsidP="00CD55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8288" w:history="1">
        <w:r w:rsidRPr="00643535">
          <w:rPr>
            <w:rStyle w:val="Hyperlink"/>
            <w:rFonts w:ascii="IRBadr" w:hAnsi="IRBadr" w:cs="IRBadr" w:hint="eastAsia"/>
            <w:noProof/>
            <w:rtl/>
          </w:rPr>
          <w:t>وجود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مهندس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کلان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بر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جر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ان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اخبار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_Toc431728288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D5575" w:rsidRDefault="00CD5575" w:rsidP="00CD55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8289" w:history="1">
        <w:r w:rsidRPr="00643535">
          <w:rPr>
            <w:rStyle w:val="Hyperlink"/>
            <w:rFonts w:ascii="IRBadr" w:hAnsi="IRBadr" w:cs="IRBadr" w:hint="eastAsia"/>
            <w:noProof/>
            <w:rtl/>
          </w:rPr>
          <w:t>دل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ل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ارتکاز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اصحاب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و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روات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_Toc431728289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D5575" w:rsidRDefault="00CD5575" w:rsidP="00CD55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8290" w:history="1">
        <w:r w:rsidRPr="00643535">
          <w:rPr>
            <w:rStyle w:val="Hyperlink"/>
            <w:rFonts w:ascii="IRBadr" w:hAnsi="IRBadr" w:cs="IRBadr" w:hint="eastAsia"/>
            <w:noProof/>
            <w:rtl/>
          </w:rPr>
          <w:t>دل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ل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_Toc431728290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D5575" w:rsidRDefault="00CD5575" w:rsidP="00CD55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8291" w:history="1">
        <w:r w:rsidRPr="00643535">
          <w:rPr>
            <w:rStyle w:val="Hyperlink"/>
            <w:rFonts w:ascii="IRBadr" w:hAnsi="IRBadr" w:cs="IRBadr" w:hint="eastAsia"/>
            <w:noProof/>
            <w:rtl/>
          </w:rPr>
          <w:t>پ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ش‌فرض‌ها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مخاطب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_Toc431728291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D5575" w:rsidRDefault="00CD5575" w:rsidP="00CD557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728292" w:history="1">
        <w:r w:rsidRPr="00643535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_Toc431728292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CD5575" w:rsidRDefault="00CD5575" w:rsidP="00CD557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728293" w:history="1">
        <w:r w:rsidRPr="00643535">
          <w:rPr>
            <w:rStyle w:val="Hyperlink"/>
            <w:rFonts w:ascii="IRBadr" w:hAnsi="IRBadr" w:cs="IRBadr" w:hint="eastAsia"/>
            <w:noProof/>
            <w:rtl/>
          </w:rPr>
          <w:t>اجزا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فقه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عقل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_Toc431728293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CD5575" w:rsidRDefault="00CD5575" w:rsidP="00CD5575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728294" w:history="1">
        <w:r w:rsidRPr="00643535">
          <w:rPr>
            <w:rStyle w:val="Hyperlink"/>
            <w:rFonts w:ascii="IRBadr" w:hAnsi="IRBadr" w:cs="IRBadr" w:hint="eastAsia"/>
            <w:noProof/>
            <w:rtl/>
          </w:rPr>
          <w:t>رابطه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اخبار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خاصه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و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عامه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_Toc431728294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CD5575" w:rsidRDefault="00CD5575" w:rsidP="00CD5575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728295" w:history="1">
        <w:r w:rsidRPr="00643535">
          <w:rPr>
            <w:rStyle w:val="Hyperlink"/>
            <w:rFonts w:ascii="IRBadr" w:hAnsi="IRBadr" w:cs="IRBadr" w:hint="eastAsia"/>
            <w:noProof/>
            <w:rtl/>
          </w:rPr>
          <w:t>نظر</w:t>
        </w:r>
        <w:r w:rsidRPr="00643535">
          <w:rPr>
            <w:rStyle w:val="Hyperlink"/>
            <w:rFonts w:ascii="IRBadr" w:hAnsi="IRBadr" w:cs="IRBadr" w:hint="cs"/>
            <w:noProof/>
            <w:rtl/>
          </w:rPr>
          <w:t>ی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ه</w:t>
        </w:r>
        <w:r w:rsidRPr="0064353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43535">
          <w:rPr>
            <w:rStyle w:val="Hyperlink"/>
            <w:rFonts w:ascii="IRBadr" w:hAnsi="IRBadr" w:cs="IRBadr"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_Toc431728295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CD5575" w:rsidRDefault="00CD5575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CD5575" w:rsidRDefault="00CD5575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442247" w:rsidRPr="00C4432D" w:rsidRDefault="00ED2FB2" w:rsidP="00C4432D">
      <w:pPr>
        <w:pStyle w:val="Heading1"/>
        <w:spacing w:line="360" w:lineRule="auto"/>
        <w:rPr>
          <w:rFonts w:ascii="IRBadr" w:hAnsi="IRBadr" w:cs="IRBadr"/>
          <w:rtl/>
        </w:rPr>
      </w:pPr>
      <w:bookmarkStart w:id="0" w:name="_Toc431728283"/>
      <w:r w:rsidRPr="00C4432D">
        <w:rPr>
          <w:rFonts w:ascii="IRBadr" w:hAnsi="IRBadr" w:cs="IRBadr"/>
          <w:rtl/>
        </w:rPr>
        <w:lastRenderedPageBreak/>
        <w:t>انواع گفتارها</w:t>
      </w:r>
      <w:bookmarkEnd w:id="0"/>
    </w:p>
    <w:p w:rsidR="00ED2FB2" w:rsidRPr="00C4432D" w:rsidRDefault="00ED2FB2" w:rsidP="00C4432D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1728284"/>
      <w:r w:rsidRPr="00C4432D">
        <w:rPr>
          <w:rFonts w:ascii="IRBadr" w:hAnsi="IRBadr" w:cs="IRBadr"/>
          <w:rtl/>
        </w:rPr>
        <w:t>مرور بحث گذشته</w:t>
      </w:r>
      <w:bookmarkEnd w:id="1"/>
    </w:p>
    <w:p w:rsidR="00ED2FB2" w:rsidRPr="00C4432D" w:rsidRDefault="00ED2FB2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دیروز گفته شد که سه نوع بیان در گفتارها وجود دارد و روایات از نوع قانونی هستند و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دراین‌بین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لازم است به قرائن عقلایی و روشن تکیه نمود اما این منافاتی با استفراغ وسع که در روایات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بر عهده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ما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گذاشته‌شده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ندارد.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مراد از آن فحص معمولی و متعارف است.</w:t>
      </w:r>
    </w:p>
    <w:p w:rsidR="008B299D" w:rsidRPr="00C4432D" w:rsidRDefault="00ED2FB2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>این ارتکازات محدود به زمان ما نیست و در زمان صدور روایت نیز وجود داشته است.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مقدمات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اخیر از مباحث اساسی است که در امر اجتهاد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تأثیرگذار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8B299D" w:rsidRPr="00C4432D" w:rsidRDefault="008B299D" w:rsidP="00C4432D">
      <w:pPr>
        <w:pStyle w:val="Heading2"/>
        <w:spacing w:line="360" w:lineRule="auto"/>
        <w:rPr>
          <w:rFonts w:ascii="IRBadr" w:hAnsi="IRBadr" w:cs="IRBadr"/>
          <w:rtl/>
        </w:rPr>
      </w:pPr>
      <w:bookmarkStart w:id="2" w:name="_Toc431728285"/>
      <w:r w:rsidRPr="00C4432D">
        <w:rPr>
          <w:rFonts w:ascii="IRBadr" w:hAnsi="IRBadr" w:cs="IRBadr"/>
          <w:rtl/>
        </w:rPr>
        <w:t>شکل قانونی ادله</w:t>
      </w:r>
      <w:bookmarkEnd w:id="2"/>
    </w:p>
    <w:p w:rsidR="008B299D" w:rsidRPr="00C4432D" w:rsidRDefault="008B299D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>اصل این است که ما این نصوص روایی و اخبار و احادیث را از شرایط زمان و مکان و امور حافه به صدور آن نص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مستقل تفسیر کنیم. و در حقیقت بر اساس همان مبنایی که در اصل قبل هم اشاره شد، این اصل شکل می‌گیرد و آن مبنا این بود که این نصوص اخبار و روایات نصوصی است که از قبیل نصوص قانونی و حقوقی است. و در نصوص قانونی و حقوقی و جعل قوانین و مقررات، یا در فضای شرعی ابلاغ احکام و مقررات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قاعده این است که از این ح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واشی کاملاً این مطلب جدا می‌شود.</w:t>
      </w:r>
    </w:p>
    <w:p w:rsidR="008B299D" w:rsidRPr="00C4432D" w:rsidRDefault="008B299D" w:rsidP="00C4432D">
      <w:pPr>
        <w:pStyle w:val="Heading2"/>
        <w:spacing w:line="360" w:lineRule="auto"/>
        <w:rPr>
          <w:rFonts w:ascii="IRBadr" w:hAnsi="IRBadr" w:cs="IRBadr"/>
          <w:rtl/>
        </w:rPr>
      </w:pPr>
      <w:r w:rsidRPr="00C4432D">
        <w:rPr>
          <w:rFonts w:ascii="IRBadr" w:hAnsi="IRBadr" w:cs="IRBadr"/>
          <w:rtl/>
        </w:rPr>
        <w:t xml:space="preserve"> </w:t>
      </w:r>
      <w:bookmarkStart w:id="3" w:name="_Toc431728286"/>
      <w:r w:rsidRPr="00C4432D">
        <w:rPr>
          <w:rFonts w:ascii="IRBadr" w:hAnsi="IRBadr" w:cs="IRBadr"/>
          <w:rtl/>
        </w:rPr>
        <w:t>لزوم فحص متعارف</w:t>
      </w:r>
      <w:bookmarkEnd w:id="3"/>
    </w:p>
    <w:p w:rsidR="008B299D" w:rsidRPr="00C4432D" w:rsidRDefault="008B299D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>این حواشی</w:t>
      </w:r>
      <w:r w:rsidR="00CD5575">
        <w:rPr>
          <w:rFonts w:ascii="IRBadr" w:hAnsi="IRBadr" w:cs="IRBadr"/>
          <w:sz w:val="28"/>
          <w:szCs w:val="28"/>
          <w:rtl/>
          <w:lang w:bidi="fa-IR"/>
        </w:rPr>
        <w:t xml:space="preserve"> به‌نوعی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است که به شکل قرائن خیلی واضح عقلی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عقلا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یی،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لبی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CD5575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مدلول چسبیده به متن است، یا اینکه در خود متن اشاره می‌کند. شکل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مصرح یا به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نحو مدلول التزامی است،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اما اگ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ر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نباشد، اصل این است که </w:t>
      </w:r>
      <w:r w:rsidR="00CD557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دخالتی ندار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ن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د. این از مجموعه فضای روایات و طوائف گوناگونی از اخبار که در باب این نوع روایات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است، استفاده می‌شود.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lastRenderedPageBreak/>
        <w:t>منتها دیروز عرض کردیم این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منافات ندارد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بااینکه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ما در مقام استفراغ وسع مکلفیم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به شکل متعارف و معمولی فحص از آن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اوضاع‌واحوال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داشته باشیم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،</w:t>
      </w:r>
      <w:r w:rsidR="00CD557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این کار را باید در حدی که متعارف است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انجام داد.</w:t>
      </w:r>
    </w:p>
    <w:p w:rsidR="008B299D" w:rsidRPr="00C4432D" w:rsidRDefault="008B299D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ممکن است در این فحص هم اتفاقاً به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نکاتی و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مواردی برخورد کنیم که در فهم معنا مؤثر است، اما در همان شکل متعارف است.</w:t>
      </w:r>
    </w:p>
    <w:p w:rsidR="008B299D" w:rsidRPr="00C4432D" w:rsidRDefault="008B299D" w:rsidP="00C4432D">
      <w:pPr>
        <w:pStyle w:val="Heading2"/>
        <w:spacing w:line="360" w:lineRule="auto"/>
        <w:rPr>
          <w:rFonts w:ascii="IRBadr" w:hAnsi="IRBadr" w:cs="IRBadr"/>
          <w:rtl/>
        </w:rPr>
      </w:pPr>
      <w:bookmarkStart w:id="4" w:name="_Toc431728287"/>
      <w:r w:rsidRPr="00C4432D">
        <w:rPr>
          <w:rFonts w:ascii="IRBadr" w:hAnsi="IRBadr" w:cs="IRBadr"/>
          <w:rtl/>
        </w:rPr>
        <w:t>علم ائمه طاهرین به سیر تاریخی احادیث</w:t>
      </w:r>
      <w:bookmarkEnd w:id="4"/>
    </w:p>
    <w:p w:rsidR="008B299D" w:rsidRPr="00C4432D" w:rsidRDefault="008B299D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اگر رسیدیم به چیزی که رسیدیم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اگرنه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مانعی وجود ندارد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. ضمن اینک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ه به این نکته هم باید توجه داشت که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استدلال کلامی بر مسئله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موجود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است و آن اینکه ائمه طاهرین صلوات الله اجمعین</w:t>
      </w:r>
      <w:r w:rsidR="00CD557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واقف بودند که اخبار و روایاتشان بناست در چه کانال و جریان قرار بگیرد و بناست عصر و زمان‌ها بر آن بگذرد و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باید باقی بماند.</w:t>
      </w:r>
    </w:p>
    <w:p w:rsidR="00C4432D" w:rsidRPr="00C4432D" w:rsidRDefault="008B299D" w:rsidP="00C4432D">
      <w:pPr>
        <w:pStyle w:val="Heading2"/>
        <w:spacing w:line="360" w:lineRule="auto"/>
        <w:rPr>
          <w:rFonts w:ascii="IRBadr" w:hAnsi="IRBadr" w:cs="IRBadr"/>
          <w:rtl/>
        </w:rPr>
      </w:pPr>
      <w:r w:rsidRPr="00C4432D">
        <w:rPr>
          <w:rFonts w:ascii="IRBadr" w:hAnsi="IRBadr" w:cs="IRBadr"/>
          <w:rtl/>
        </w:rPr>
        <w:t xml:space="preserve"> </w:t>
      </w:r>
      <w:bookmarkStart w:id="5" w:name="_Toc431728288"/>
      <w:r w:rsidR="00C4432D" w:rsidRPr="00C4432D">
        <w:rPr>
          <w:rFonts w:ascii="IRBadr" w:hAnsi="IRBadr" w:cs="IRBadr"/>
          <w:rtl/>
        </w:rPr>
        <w:t>وجود مهندسی کلان بر جریان اخبار</w:t>
      </w:r>
      <w:bookmarkEnd w:id="5"/>
    </w:p>
    <w:p w:rsidR="008B299D" w:rsidRPr="00C4432D" w:rsidRDefault="0061736B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8B299D" w:rsidRPr="00C4432D">
        <w:rPr>
          <w:rFonts w:ascii="IRBadr" w:hAnsi="IRBadr" w:cs="IRBadr"/>
          <w:sz w:val="28"/>
          <w:szCs w:val="28"/>
          <w:rtl/>
          <w:lang w:bidi="fa-IR"/>
        </w:rPr>
        <w:t xml:space="preserve"> اصول پایه اعتقادی ما بایستی بگوییم یک نوع مهندسی کلان بر جریان اخبار و روایات وجود دارد. </w:t>
      </w:r>
      <w:r>
        <w:rPr>
          <w:rFonts w:ascii="IRBadr" w:hAnsi="IRBadr" w:cs="IRBadr"/>
          <w:sz w:val="28"/>
          <w:szCs w:val="28"/>
          <w:rtl/>
          <w:lang w:bidi="fa-IR"/>
        </w:rPr>
        <w:t>به‌عبارت‌دیگر</w:t>
      </w:r>
      <w:r w:rsidR="008B299D" w:rsidRPr="00C4432D">
        <w:rPr>
          <w:rFonts w:ascii="IRBadr" w:hAnsi="IRBadr" w:cs="IRBadr"/>
          <w:sz w:val="28"/>
          <w:szCs w:val="28"/>
          <w:rtl/>
          <w:lang w:bidi="fa-IR"/>
        </w:rPr>
        <w:t xml:space="preserve"> این اصلی که ما اینجا </w:t>
      </w:r>
      <w:r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8B299D" w:rsidRPr="00C4432D">
        <w:rPr>
          <w:rFonts w:ascii="IRBadr" w:hAnsi="IRBadr" w:cs="IRBadr"/>
          <w:sz w:val="28"/>
          <w:szCs w:val="28"/>
          <w:rtl/>
          <w:lang w:bidi="fa-IR"/>
        </w:rPr>
        <w:t xml:space="preserve"> علاوه بر آن شواهد نقلی که در روایات دارد، و علاوه بر ارتکاز فقهی و متشرعی که از زمان غیبت صغری و قبل از آن تا امروز بوده است، علاوه بر این</w:t>
      </w:r>
      <w:r w:rsidR="008B299D" w:rsidRPr="00C4432D">
        <w:rPr>
          <w:rFonts w:ascii="IRBadr" w:hAnsi="IRBadr" w:cs="IRBadr"/>
          <w:sz w:val="28"/>
          <w:szCs w:val="28"/>
          <w:rtl/>
          <w:lang w:bidi="fa-IR"/>
        </w:rPr>
        <w:t xml:space="preserve"> موارد</w:t>
      </w:r>
      <w:r w:rsidR="008B299D" w:rsidRPr="00C4432D">
        <w:rPr>
          <w:rFonts w:ascii="IRBadr" w:hAnsi="IRBadr" w:cs="IRBadr"/>
          <w:sz w:val="28"/>
          <w:szCs w:val="28"/>
          <w:rtl/>
          <w:lang w:bidi="fa-IR"/>
        </w:rPr>
        <w:t xml:space="preserve"> یک نوع استدلال عقلی و کلامی هم در اینجا وجود دارد.</w:t>
      </w:r>
    </w:p>
    <w:p w:rsidR="00C4432D" w:rsidRPr="00C4432D" w:rsidRDefault="008B299D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یعنی اصلی که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الآن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عرض می‌کنیم در حقیقت سه نوع دلیل بر آن وجود دارد. یکی شواهد نقلی که در روایات است که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کلمه به کلمه روی حساب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است، 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>لذا</w:t>
      </w:r>
      <w:r w:rsidR="00CD557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نصوص این‌ها قانونی است، و 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 xml:space="preserve">از مجازات،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کنایات و این احتمالات دور است که اصل قبل بود و هم اینکه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عصر صدور </w:t>
      </w:r>
      <w:r w:rsidR="00CD557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تأثیر ندارد، این جدای از آن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قانون‌گذاری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می‌شود، این نشانه‌ها و علائمی است که از خود روایات می‌شود استفاده کرد.</w:t>
      </w:r>
    </w:p>
    <w:p w:rsidR="00C4432D" w:rsidRPr="00C4432D" w:rsidRDefault="00C4432D" w:rsidP="00C4432D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31728289"/>
      <w:r w:rsidRPr="00C4432D">
        <w:rPr>
          <w:rFonts w:ascii="IRBadr" w:hAnsi="IRBadr" w:cs="IRBadr"/>
          <w:rtl/>
        </w:rPr>
        <w:lastRenderedPageBreak/>
        <w:t>دلیل ارتکاز اصحاب و روات</w:t>
      </w:r>
      <w:bookmarkEnd w:id="6"/>
    </w:p>
    <w:p w:rsidR="00C4432D" w:rsidRPr="00C4432D" w:rsidRDefault="008B299D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>دلیل دوم هم که سابق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>اً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>اشاره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کردیم، ارتکازات موجود در این زمینه است. ارتکازاتی که امروز نیست. این ارتکازات از همان عهد حضور ائمه وجود داشته است. یعنی 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>اصحاب،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روات و محدثین برخوردشان با روایات برخورد این نبوده که امام 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>چیزی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در کوفه فرمودند،</w:t>
      </w:r>
      <w:r w:rsidR="00CD557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بعدازآن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باید همه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اوضاع‌واحوال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آن زمان را بفهمیم و بعد هم بگوییم صد شرط در این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 xml:space="preserve"> حکم یا بیان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بوده است و نص را از ارزش ساقط کنیم.</w:t>
      </w:r>
    </w:p>
    <w:p w:rsidR="00C4432D" w:rsidRPr="00C4432D" w:rsidRDefault="00C4432D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لذا </w:t>
      </w:r>
      <w:r w:rsidR="008B299D" w:rsidRPr="00C4432D">
        <w:rPr>
          <w:rFonts w:ascii="IRBadr" w:hAnsi="IRBadr" w:cs="IRBadr"/>
          <w:sz w:val="28"/>
          <w:szCs w:val="28"/>
          <w:rtl/>
          <w:lang w:bidi="fa-IR"/>
        </w:rPr>
        <w:t xml:space="preserve">اصل این بوده که تعاونشان با این حدیثی که زراره نقل یا دیگری نقل کرده است،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8B299D" w:rsidRPr="00C4432D">
        <w:rPr>
          <w:rFonts w:ascii="IRBadr" w:hAnsi="IRBadr" w:cs="IRBadr"/>
          <w:sz w:val="28"/>
          <w:szCs w:val="28"/>
          <w:rtl/>
          <w:lang w:bidi="fa-IR"/>
        </w:rPr>
        <w:t xml:space="preserve"> یک متن بریده از این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اوضاع‌واحوال</w:t>
      </w:r>
      <w:r w:rsidR="008B299D" w:rsidRPr="00C4432D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اوضاع‌واحوال</w:t>
      </w:r>
      <w:r w:rsidR="008B299D" w:rsidRPr="00C4432D">
        <w:rPr>
          <w:rFonts w:ascii="IRBadr" w:hAnsi="IRBadr" w:cs="IRBadr"/>
          <w:sz w:val="28"/>
          <w:szCs w:val="28"/>
          <w:rtl/>
          <w:lang w:bidi="fa-IR"/>
        </w:rPr>
        <w:t xml:space="preserve"> نقش مقید و مخصص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را</w:t>
      </w:r>
      <w:r w:rsidR="008B299D" w:rsidRPr="00C4432D">
        <w:rPr>
          <w:rFonts w:ascii="IRBadr" w:hAnsi="IRBadr" w:cs="IRBadr"/>
          <w:sz w:val="28"/>
          <w:szCs w:val="28"/>
          <w:rtl/>
          <w:lang w:bidi="fa-IR"/>
        </w:rPr>
        <w:t xml:space="preserve"> ایفا نمی‌کند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4432D" w:rsidRPr="00C4432D" w:rsidRDefault="00C4432D" w:rsidP="00C4432D">
      <w:pPr>
        <w:pStyle w:val="Heading2"/>
        <w:spacing w:line="360" w:lineRule="auto"/>
        <w:rPr>
          <w:rFonts w:ascii="IRBadr" w:hAnsi="IRBadr" w:cs="IRBadr"/>
          <w:rtl/>
        </w:rPr>
      </w:pPr>
      <w:bookmarkStart w:id="7" w:name="_Toc431728290"/>
      <w:r w:rsidRPr="00C4432D">
        <w:rPr>
          <w:rFonts w:ascii="IRBadr" w:hAnsi="IRBadr" w:cs="IRBadr"/>
          <w:rtl/>
        </w:rPr>
        <w:t>دلیل سوم</w:t>
      </w:r>
      <w:bookmarkEnd w:id="7"/>
    </w:p>
    <w:p w:rsidR="00442247" w:rsidRPr="00C4432D" w:rsidRDefault="008B299D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علاوه بر این دو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نشانه‌ای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که وجود دارد، دلیل سوم بر این اصل و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اصل قبلی این است که شاید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کلامی هم بشود بگوییم بر اساس آن نگاهی که ما به امام داریم و اینکه امام اعصار متأخر را می‌بیند و با عنایت هم ابلاغ می‌کنند برای همه اعصار، 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>گویا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736B">
        <w:rPr>
          <w:rFonts w:ascii="IRBadr" w:hAnsi="IRBadr" w:cs="IRBadr"/>
          <w:sz w:val="28"/>
          <w:szCs w:val="28"/>
          <w:rtl/>
          <w:lang w:bidi="fa-IR"/>
        </w:rPr>
        <w:t>مهندسی‌ای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در کل این قصه وجود دارد. به اینکه هر چه می‌خواهیم بگوییم دخیل در این حکم است، 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 xml:space="preserve">بر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این به شکل قرینه لفظیه متصل یا منفصل و یا 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>موارد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واضح عقلایی و عقلی </w:t>
      </w:r>
      <w:r w:rsidR="00CD5575">
        <w:rPr>
          <w:rFonts w:ascii="IRBadr" w:hAnsi="IRBadr" w:cs="IRBadr"/>
          <w:sz w:val="28"/>
          <w:szCs w:val="28"/>
          <w:rtl/>
          <w:lang w:bidi="fa-IR"/>
        </w:rPr>
        <w:t>م</w:t>
      </w:r>
      <w:r w:rsidR="00CD5575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C4432D" w:rsidRPr="00C4432D">
        <w:rPr>
          <w:rFonts w:ascii="IRBadr" w:hAnsi="IRBadr" w:cs="IRBadr"/>
          <w:sz w:val="28"/>
          <w:szCs w:val="28"/>
          <w:rtl/>
          <w:lang w:bidi="fa-IR"/>
        </w:rPr>
        <w:t xml:space="preserve"> اعتماد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کنیم.</w:t>
      </w:r>
    </w:p>
    <w:p w:rsidR="00442247" w:rsidRPr="00C4432D" w:rsidRDefault="00312C15" w:rsidP="00C4432D">
      <w:pPr>
        <w:pStyle w:val="Heading2"/>
        <w:spacing w:line="360" w:lineRule="auto"/>
        <w:rPr>
          <w:rFonts w:ascii="IRBadr" w:hAnsi="IRBadr" w:cs="IRBadr"/>
          <w:rtl/>
        </w:rPr>
      </w:pPr>
      <w:bookmarkStart w:id="8" w:name="_Toc431728291"/>
      <w:r w:rsidRPr="00C4432D">
        <w:rPr>
          <w:rFonts w:ascii="IRBadr" w:hAnsi="IRBadr" w:cs="IRBadr"/>
          <w:rtl/>
        </w:rPr>
        <w:t>پیش‌فرض‌های</w:t>
      </w:r>
      <w:r w:rsidR="00ED2FB2" w:rsidRPr="00C4432D">
        <w:rPr>
          <w:rFonts w:ascii="IRBadr" w:hAnsi="IRBadr" w:cs="IRBadr"/>
          <w:rtl/>
        </w:rPr>
        <w:t xml:space="preserve"> مخاطبین</w:t>
      </w:r>
      <w:bookmarkEnd w:id="8"/>
    </w:p>
    <w:p w:rsidR="00ED2FB2" w:rsidRPr="00C4432D" w:rsidRDefault="00ED2FB2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>اصل دیگری که در اینجا وجود دارد،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پیش‌فرض‌ها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و مفروضات مخاطبین در فهم معنا مؤثر نیست.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به‌عبارت‌دیگر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آیات و روایات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A3114C" w:rsidRPr="00C4432D">
        <w:rPr>
          <w:rFonts w:ascii="IRBadr" w:hAnsi="IRBadr" w:cs="IRBadr"/>
          <w:sz w:val="28"/>
          <w:szCs w:val="28"/>
          <w:rtl/>
          <w:lang w:bidi="fa-IR"/>
        </w:rPr>
        <w:t xml:space="preserve"> مشتمل بر هسته ثابت معنایی است که ما نیز بدان دسترسی داریم.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A3114C"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A3114C" w:rsidRPr="00C4432D">
        <w:rPr>
          <w:rFonts w:ascii="IRBadr" w:hAnsi="IRBadr" w:cs="IRBadr"/>
          <w:sz w:val="28"/>
          <w:szCs w:val="28"/>
          <w:rtl/>
          <w:lang w:bidi="fa-IR"/>
        </w:rPr>
        <w:t xml:space="preserve"> همان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="00A3114C"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هرمنوتیک</w:t>
      </w:r>
      <w:r w:rsidR="00A3114C" w:rsidRPr="00C4432D">
        <w:rPr>
          <w:rFonts w:ascii="IRBadr" w:hAnsi="IRBadr" w:cs="IRBadr"/>
          <w:sz w:val="28"/>
          <w:szCs w:val="28"/>
          <w:rtl/>
          <w:lang w:bidi="fa-IR"/>
        </w:rPr>
        <w:t xml:space="preserve"> است که گفتیم نظریه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نسبیت‌گرا</w:t>
      </w:r>
      <w:r w:rsidR="00A3114C" w:rsidRPr="00C4432D">
        <w:rPr>
          <w:rFonts w:ascii="IRBadr" w:hAnsi="IRBadr" w:cs="IRBadr"/>
          <w:sz w:val="28"/>
          <w:szCs w:val="28"/>
          <w:rtl/>
          <w:lang w:bidi="fa-IR"/>
        </w:rPr>
        <w:t xml:space="preserve"> در مقابل این اصلی است که بدان اشاره شد که این دو،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="00A3114C" w:rsidRPr="00C4432D">
        <w:rPr>
          <w:rFonts w:ascii="IRBadr" w:hAnsi="IRBadr" w:cs="IRBadr"/>
          <w:sz w:val="28"/>
          <w:szCs w:val="28"/>
          <w:rtl/>
          <w:lang w:bidi="fa-IR"/>
        </w:rPr>
        <w:t xml:space="preserve"> نظریه کلان در فهم متون به شمار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A3114C" w:rsidRPr="00C4432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52691" w:rsidRPr="00C4432D" w:rsidRDefault="00312C15" w:rsidP="00C4432D">
      <w:pPr>
        <w:pStyle w:val="Heading2"/>
        <w:spacing w:line="360" w:lineRule="auto"/>
        <w:rPr>
          <w:rFonts w:ascii="IRBadr" w:hAnsi="IRBadr" w:cs="IRBadr"/>
          <w:rtl/>
        </w:rPr>
      </w:pPr>
      <w:bookmarkStart w:id="9" w:name="_Toc431728292"/>
      <w:r w:rsidRPr="00C4432D">
        <w:rPr>
          <w:rFonts w:ascii="IRBadr" w:hAnsi="IRBadr" w:cs="IRBadr"/>
          <w:rtl/>
        </w:rPr>
        <w:lastRenderedPageBreak/>
        <w:t>جمع‌بندی</w:t>
      </w:r>
      <w:bookmarkEnd w:id="9"/>
    </w:p>
    <w:p w:rsidR="00D52691" w:rsidRPr="00C4432D" w:rsidRDefault="00D52691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حاصل کلام این شد که اصل بر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هرمنوتیک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عینیت گراست.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نوع در نصوص قانونی، حقوقی و فقهی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است و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استظهارات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ظنی‌ات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باقی است و ما قائل به مذهب تخطئه هستیم.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طرفی حکم برای اینکه مقبول باشد باید متکی بر فحص کامل و ورای تک منبعی بودن باشد تا بتواند به درجه نهایی خود برسد.</w:t>
      </w:r>
    </w:p>
    <w:p w:rsidR="00D52691" w:rsidRPr="00C4432D" w:rsidRDefault="00D52691" w:rsidP="00C4432D">
      <w:pPr>
        <w:pStyle w:val="Heading3"/>
        <w:spacing w:line="360" w:lineRule="auto"/>
        <w:rPr>
          <w:rFonts w:ascii="IRBadr" w:hAnsi="IRBadr" w:cs="IRBadr"/>
          <w:rtl/>
        </w:rPr>
      </w:pPr>
      <w:bookmarkStart w:id="10" w:name="_Toc431728293"/>
      <w:r w:rsidRPr="00C4432D">
        <w:rPr>
          <w:rFonts w:ascii="IRBadr" w:hAnsi="IRBadr" w:cs="IRBadr"/>
          <w:rtl/>
        </w:rPr>
        <w:t>اجزای فقه عقلی</w:t>
      </w:r>
      <w:bookmarkEnd w:id="10"/>
    </w:p>
    <w:p w:rsidR="00D52691" w:rsidRPr="00C4432D" w:rsidRDefault="00D52691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>فقه عقلی دارای سه گزاره است؛</w:t>
      </w:r>
    </w:p>
    <w:p w:rsidR="00D52691" w:rsidRPr="00C4432D" w:rsidRDefault="00D52691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اولین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پایه بودن برای تحقیق و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شکل‌گیری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اندیشه الهی است،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دوم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اینکه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گزاره‌های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عقلی که مشمول قاعده ملازمه نیست،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همان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امری است که در سلسله معلولات احکام قرار دارد مانند وجوب اطاعت و احتیاط.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سوم </w:t>
      </w:r>
      <w:r w:rsidR="007938DF" w:rsidRPr="00C4432D">
        <w:rPr>
          <w:rFonts w:ascii="IRBadr" w:hAnsi="IRBadr" w:cs="IRBadr"/>
          <w:sz w:val="28"/>
          <w:szCs w:val="28"/>
          <w:rtl/>
          <w:lang w:bidi="fa-IR"/>
        </w:rPr>
        <w:t>مستقلات عقلیه اس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ت که در اصول بحث شده است.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این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موارد</w:t>
      </w:r>
      <w:r w:rsidR="007938DF"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منظومه‌ای</w:t>
      </w:r>
      <w:r w:rsidR="007938DF" w:rsidRPr="00C4432D">
        <w:rPr>
          <w:rFonts w:ascii="IRBadr" w:hAnsi="IRBadr" w:cs="IRBadr"/>
          <w:sz w:val="28"/>
          <w:szCs w:val="28"/>
          <w:rtl/>
          <w:lang w:bidi="fa-IR"/>
        </w:rPr>
        <w:t xml:space="preserve"> از گزاره‌هایی می‌شود که مربوط به فقه عقلی است.</w:t>
      </w:r>
    </w:p>
    <w:p w:rsidR="00D52691" w:rsidRPr="00C4432D" w:rsidRDefault="00113266" w:rsidP="00C4432D">
      <w:pPr>
        <w:pStyle w:val="Heading4"/>
        <w:spacing w:line="360" w:lineRule="auto"/>
        <w:ind w:firstLine="0"/>
        <w:rPr>
          <w:rFonts w:ascii="IRBadr" w:hAnsi="IRBadr" w:cs="IRBadr"/>
          <w:rtl/>
        </w:rPr>
      </w:pPr>
      <w:bookmarkStart w:id="11" w:name="_Toc431728294"/>
      <w:r w:rsidRPr="00C4432D">
        <w:rPr>
          <w:rFonts w:ascii="IRBadr" w:hAnsi="IRBadr" w:cs="IRBadr"/>
          <w:rtl/>
        </w:rPr>
        <w:t>رابطه اخبار خاصه و عامه</w:t>
      </w:r>
      <w:bookmarkEnd w:id="11"/>
    </w:p>
    <w:p w:rsidR="00113266" w:rsidRPr="00C4432D" w:rsidRDefault="0061736B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4665E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Start w:id="12" w:name="_GoBack"/>
      <w:bookmarkEnd w:id="12"/>
      <w:r>
        <w:rPr>
          <w:rFonts w:ascii="IRBadr" w:hAnsi="IRBadr" w:cs="IRBadr"/>
          <w:sz w:val="28"/>
          <w:szCs w:val="28"/>
          <w:rtl/>
          <w:lang w:bidi="fa-IR"/>
        </w:rPr>
        <w:t>‌یکی</w:t>
      </w:r>
      <w:r w:rsidR="00113266" w:rsidRPr="00C4432D">
        <w:rPr>
          <w:rFonts w:ascii="IRBadr" w:hAnsi="IRBadr" w:cs="IRBadr"/>
          <w:sz w:val="28"/>
          <w:szCs w:val="28"/>
          <w:rtl/>
          <w:lang w:bidi="fa-IR"/>
        </w:rPr>
        <w:t xml:space="preserve"> از مباحث اساسی است که رابطه اخبار خاصه و عامه به چه صورت است؟</w:t>
      </w:r>
    </w:p>
    <w:p w:rsidR="00113266" w:rsidRPr="00C4432D" w:rsidRDefault="00113266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>در این راستا سه نظریه کلی وجود دارد؛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نظریه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اول این است که روایات و فقه ما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حاشیه‌ای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بر آنچه است که عامه دارند.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نظریه‌ای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است که آقای بروجردی نسبت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نظریه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دوم که مبرهن آن را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مشاهده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نکرده‌ایم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اما مسلک بسیاری از فقهاست و آقای حائری،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خویی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و شاگردانشان این نظریه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رادارند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،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است که برای آن هویت مستقل قائل هستند،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در مواردی که تعارض روی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13266" w:rsidRPr="00C4432D" w:rsidRDefault="00113266" w:rsidP="00C4432D">
      <w:pPr>
        <w:pStyle w:val="Heading4"/>
        <w:spacing w:line="360" w:lineRule="auto"/>
        <w:ind w:firstLine="0"/>
        <w:rPr>
          <w:rFonts w:ascii="IRBadr" w:hAnsi="IRBadr" w:cs="IRBadr"/>
          <w:rtl/>
        </w:rPr>
      </w:pPr>
      <w:bookmarkStart w:id="13" w:name="_Toc431728295"/>
      <w:r w:rsidRPr="00C4432D">
        <w:rPr>
          <w:rFonts w:ascii="IRBadr" w:hAnsi="IRBadr" w:cs="IRBadr"/>
          <w:rtl/>
        </w:rPr>
        <w:t>نظریه سوم</w:t>
      </w:r>
      <w:bookmarkEnd w:id="13"/>
    </w:p>
    <w:p w:rsidR="00113266" w:rsidRPr="00C4432D" w:rsidRDefault="00113266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lastRenderedPageBreak/>
        <w:t>اما نظریه سوم که ظاهراً آن صحیح باشد،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7938DF" w:rsidRPr="00C4432D">
        <w:rPr>
          <w:rFonts w:ascii="IRBadr" w:hAnsi="IRBadr" w:cs="IRBadr"/>
          <w:sz w:val="28"/>
          <w:szCs w:val="28"/>
          <w:rtl/>
          <w:lang w:bidi="fa-IR"/>
        </w:rPr>
        <w:t xml:space="preserve">اولاً تأکید می‌کند که این جریان مستقل است.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به‌خصوص</w:t>
      </w:r>
      <w:r w:rsidR="007938DF" w:rsidRPr="00C4432D">
        <w:rPr>
          <w:rFonts w:ascii="IRBadr" w:hAnsi="IRBadr" w:cs="IRBadr"/>
          <w:sz w:val="28"/>
          <w:szCs w:val="28"/>
          <w:rtl/>
          <w:lang w:bidi="fa-IR"/>
        </w:rPr>
        <w:t xml:space="preserve"> در غیر فقه و این جریان روایی ما استق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لال و استواری بیشتری دارد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ازآنچه</w:t>
      </w:r>
      <w:r w:rsidR="007938DF" w:rsidRPr="00C4432D">
        <w:rPr>
          <w:rFonts w:ascii="IRBadr" w:hAnsi="IRBadr" w:cs="IRBadr"/>
          <w:sz w:val="28"/>
          <w:szCs w:val="28"/>
          <w:rtl/>
          <w:lang w:bidi="fa-IR"/>
        </w:rPr>
        <w:t xml:space="preserve"> عامه داشتند و به معنای عام قضیه، غیر امامیه حدیثشان متأخرتر است و به شکلی آن‌ها تحت تأثیر وجود اخبار و احادیث ما حرکت کردند. منتها نوع تأثرش فرق می‌کند که در جای خودش باید توضیح داد. 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اما موارد تأثر ما از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بسیار محدود است.</w:t>
      </w:r>
    </w:p>
    <w:p w:rsidR="00113266" w:rsidRPr="00C4432D" w:rsidRDefault="00113266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لذا ما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رأیی‌ای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 xml:space="preserve"> میانه را انتخاب </w:t>
      </w:r>
      <w:r w:rsidR="00312C15" w:rsidRPr="00C4432D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C4432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13266" w:rsidRPr="00C4432D" w:rsidRDefault="00113266" w:rsidP="00C4432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C4432D" w:rsidRDefault="00152670" w:rsidP="00C4432D">
      <w:pPr>
        <w:spacing w:line="360" w:lineRule="auto"/>
        <w:jc w:val="both"/>
        <w:rPr>
          <w:rFonts w:ascii="IRBadr" w:hAnsi="IRBadr" w:cs="IRBadr"/>
        </w:rPr>
      </w:pPr>
    </w:p>
    <w:sectPr w:rsidR="00152670" w:rsidRPr="00C4432D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76" w:rsidRDefault="00410876" w:rsidP="000D5800">
      <w:pPr>
        <w:spacing w:after="0"/>
      </w:pPr>
      <w:r>
        <w:separator/>
      </w:r>
    </w:p>
  </w:endnote>
  <w:endnote w:type="continuationSeparator" w:id="0">
    <w:p w:rsidR="00410876" w:rsidRDefault="0041087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75" w:rsidRDefault="00CD5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5E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75" w:rsidRDefault="00CD5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76" w:rsidRDefault="00410876" w:rsidP="000D5800">
      <w:pPr>
        <w:spacing w:after="0"/>
      </w:pPr>
      <w:r>
        <w:separator/>
      </w:r>
    </w:p>
  </w:footnote>
  <w:footnote w:type="continuationSeparator" w:id="0">
    <w:p w:rsidR="00410876" w:rsidRDefault="0041087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75" w:rsidRDefault="00CD5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7938DF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3E49F0C" wp14:editId="14B6617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0090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33C68885" wp14:editId="6270322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312C15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938DF">
      <w:rPr>
        <w:rFonts w:ascii="IranNastaliq" w:hAnsi="IranNastaliq" w:cs="IranNastaliq" w:hint="cs"/>
        <w:sz w:val="40"/>
        <w:szCs w:val="40"/>
        <w:rtl/>
      </w:rPr>
      <w:t>4540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75" w:rsidRDefault="00CD55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DF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3266"/>
    <w:rsid w:val="00117955"/>
    <w:rsid w:val="00117A5C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12C15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0876"/>
    <w:rsid w:val="00415360"/>
    <w:rsid w:val="00442247"/>
    <w:rsid w:val="0044591E"/>
    <w:rsid w:val="00455B91"/>
    <w:rsid w:val="004651D2"/>
    <w:rsid w:val="00465D26"/>
    <w:rsid w:val="004665EA"/>
    <w:rsid w:val="004679F8"/>
    <w:rsid w:val="004B337F"/>
    <w:rsid w:val="004F3596"/>
    <w:rsid w:val="005116A4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1736B"/>
    <w:rsid w:val="00630C87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38DF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299D"/>
    <w:rsid w:val="008B565A"/>
    <w:rsid w:val="008C3414"/>
    <w:rsid w:val="008D030F"/>
    <w:rsid w:val="008D36D5"/>
    <w:rsid w:val="008E3903"/>
    <w:rsid w:val="008E76B1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14C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4432D"/>
    <w:rsid w:val="00C60D75"/>
    <w:rsid w:val="00C64CEA"/>
    <w:rsid w:val="00C73012"/>
    <w:rsid w:val="00C763DD"/>
    <w:rsid w:val="00C84FC0"/>
    <w:rsid w:val="00C9244A"/>
    <w:rsid w:val="00CB5DA3"/>
    <w:rsid w:val="00CD5575"/>
    <w:rsid w:val="00CE09B7"/>
    <w:rsid w:val="00CE31E6"/>
    <w:rsid w:val="00CE3B74"/>
    <w:rsid w:val="00CF42E2"/>
    <w:rsid w:val="00CF7916"/>
    <w:rsid w:val="00D158F3"/>
    <w:rsid w:val="00D33154"/>
    <w:rsid w:val="00D3665C"/>
    <w:rsid w:val="00D508CC"/>
    <w:rsid w:val="00D50F4B"/>
    <w:rsid w:val="00D52691"/>
    <w:rsid w:val="00D60547"/>
    <w:rsid w:val="00D66444"/>
    <w:rsid w:val="00D76353"/>
    <w:rsid w:val="00D96CBE"/>
    <w:rsid w:val="00DB28BB"/>
    <w:rsid w:val="00DC603F"/>
    <w:rsid w:val="00DD3C0D"/>
    <w:rsid w:val="00DD4864"/>
    <w:rsid w:val="00DD71A2"/>
    <w:rsid w:val="00DE1DC4"/>
    <w:rsid w:val="00DE41DC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2FB2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A931DBA-1DA5-4B70-8F46-C239AFA7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7938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5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46EE-8D0D-424D-8C0B-187A3398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83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ac</cp:lastModifiedBy>
  <cp:revision>14</cp:revision>
  <dcterms:created xsi:type="dcterms:W3CDTF">2015-01-19T04:16:00Z</dcterms:created>
  <dcterms:modified xsi:type="dcterms:W3CDTF">2015-10-04T09:58:00Z</dcterms:modified>
</cp:coreProperties>
</file>