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BE" w:rsidRDefault="008A1206" w:rsidP="001851AF">
      <w:pPr>
        <w:bidi/>
        <w:spacing w:line="360" w:lineRule="auto"/>
        <w:jc w:val="both"/>
        <w:rPr>
          <w:noProof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DD0186" w:rsidRPr="001851AF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546BBE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546BB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46BBE">
        <w:rPr>
          <w:rFonts w:ascii="IRBadr" w:hAnsi="IRBadr" w:cs="IRBadr"/>
          <w:sz w:val="28"/>
          <w:szCs w:val="28"/>
          <w:lang w:bidi="fa-IR"/>
        </w:rPr>
        <w:instrText>TOC</w:instrText>
      </w:r>
      <w:r w:rsidR="00546BBE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546BBE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546BB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46BBE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546BBE" w:rsidRDefault="00696512" w:rsidP="00546BB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21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تقس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مات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_Toc431753121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2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22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گذشته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_Toc431753122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2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23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امکان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تجز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تبو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ب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_Toc431753123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2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24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اهم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سطوح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_Toc431753124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2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25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برش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ها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ک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علم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_Toc431753125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3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26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انواع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زاو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ه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_Toc431753126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3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27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طول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_Toc431753127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3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28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نوع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پ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چ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دگ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مسأله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_Toc431753128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4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29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تجز</w:t>
        </w:r>
        <w:r w:rsidR="00546BBE" w:rsidRPr="00B1036D">
          <w:rPr>
            <w:rStyle w:val="Hyperlink"/>
            <w:rFonts w:ascii="IRBadr" w:hAnsi="IRBadr" w:cs="IRBadr" w:hint="cs"/>
            <w:noProof/>
            <w:rtl/>
          </w:rPr>
          <w:t>ی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_Toc431753129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4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53130" w:history="1"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دو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امکان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546BBE" w:rsidRPr="00B103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46BBE" w:rsidRPr="00B1036D">
          <w:rPr>
            <w:rStyle w:val="Hyperlink"/>
            <w:rFonts w:ascii="IRBadr" w:hAnsi="IRBadr" w:cs="IRBadr" w:hint="eastAsia"/>
            <w:noProof/>
            <w:rtl/>
          </w:rPr>
          <w:t>مطلق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_Toc431753130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5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753131" w:history="1">
        <w:r w:rsidR="00546BBE" w:rsidRPr="00B1036D">
          <w:rPr>
            <w:rStyle w:val="Hyperlink"/>
            <w:rFonts w:hint="eastAsia"/>
            <w:noProof/>
            <w:rtl/>
          </w:rPr>
          <w:t>خطبه</w:t>
        </w:r>
        <w:r w:rsidR="00546BBE" w:rsidRPr="00B1036D">
          <w:rPr>
            <w:rStyle w:val="Hyperlink"/>
            <w:noProof/>
            <w:rtl/>
          </w:rPr>
          <w:t xml:space="preserve"> </w:t>
        </w:r>
        <w:r w:rsidR="00546BBE" w:rsidRPr="00B1036D">
          <w:rPr>
            <w:rStyle w:val="Hyperlink"/>
            <w:rFonts w:hint="eastAsia"/>
            <w:noProof/>
            <w:rtl/>
          </w:rPr>
          <w:t>اخلاق</w:t>
        </w:r>
        <w:r w:rsidR="00546BBE" w:rsidRPr="00B1036D">
          <w:rPr>
            <w:rStyle w:val="Hyperlink"/>
            <w:rFonts w:hint="cs"/>
            <w:noProof/>
            <w:rtl/>
          </w:rPr>
          <w:t>ی</w:t>
        </w:r>
        <w:r w:rsidR="00546BBE" w:rsidRPr="00B1036D">
          <w:rPr>
            <w:rStyle w:val="Hyperlink"/>
            <w:noProof/>
            <w:rtl/>
          </w:rPr>
          <w:t xml:space="preserve"> </w:t>
        </w:r>
        <w:r w:rsidR="00546BBE" w:rsidRPr="00B1036D">
          <w:rPr>
            <w:rStyle w:val="Hyperlink"/>
            <w:rFonts w:hint="eastAsia"/>
            <w:noProof/>
            <w:rtl/>
          </w:rPr>
          <w:t>نهج‌البلاغه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_Toc431753131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5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696512" w:rsidP="00546BB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753132" w:history="1">
        <w:r w:rsidR="00546BBE" w:rsidRPr="00B1036D">
          <w:rPr>
            <w:rStyle w:val="Hyperlink"/>
            <w:rFonts w:hint="eastAsia"/>
            <w:noProof/>
            <w:rtl/>
          </w:rPr>
          <w:t>عظمت</w:t>
        </w:r>
        <w:r w:rsidR="00546BBE" w:rsidRPr="00B1036D">
          <w:rPr>
            <w:rStyle w:val="Hyperlink"/>
            <w:noProof/>
            <w:rtl/>
          </w:rPr>
          <w:t xml:space="preserve"> </w:t>
        </w:r>
        <w:r w:rsidR="00546BBE" w:rsidRPr="00B1036D">
          <w:rPr>
            <w:rStyle w:val="Hyperlink"/>
            <w:rFonts w:hint="eastAsia"/>
            <w:noProof/>
            <w:rtl/>
          </w:rPr>
          <w:t>نعم</w:t>
        </w:r>
        <w:r w:rsidR="00546BBE" w:rsidRPr="00B1036D">
          <w:rPr>
            <w:rStyle w:val="Hyperlink"/>
            <w:noProof/>
            <w:rtl/>
          </w:rPr>
          <w:t xml:space="preserve"> </w:t>
        </w:r>
        <w:r w:rsidR="00546BBE" w:rsidRPr="00B1036D">
          <w:rPr>
            <w:rStyle w:val="Hyperlink"/>
            <w:rFonts w:hint="eastAsia"/>
            <w:noProof/>
            <w:rtl/>
          </w:rPr>
          <w:t>اله</w:t>
        </w:r>
        <w:r w:rsidR="00546BBE" w:rsidRPr="00B1036D">
          <w:rPr>
            <w:rStyle w:val="Hyperlink"/>
            <w:rFonts w:hint="cs"/>
            <w:noProof/>
            <w:rtl/>
          </w:rPr>
          <w:t>ی</w:t>
        </w:r>
        <w:r w:rsidR="00546BBE">
          <w:rPr>
            <w:noProof/>
            <w:webHidden/>
          </w:rPr>
          <w:tab/>
        </w:r>
        <w:r w:rsidR="00546BBE">
          <w:rPr>
            <w:rStyle w:val="Hyperlink"/>
            <w:noProof/>
            <w:rtl/>
          </w:rPr>
          <w:fldChar w:fldCharType="begin"/>
        </w:r>
        <w:r w:rsidR="00546BBE">
          <w:rPr>
            <w:noProof/>
            <w:webHidden/>
          </w:rPr>
          <w:instrText xml:space="preserve"> PAGEREF _Toc431753132 \h </w:instrText>
        </w:r>
        <w:r w:rsidR="00546BBE">
          <w:rPr>
            <w:rStyle w:val="Hyperlink"/>
            <w:noProof/>
            <w:rtl/>
          </w:rPr>
        </w:r>
        <w:r w:rsidR="00546BBE">
          <w:rPr>
            <w:rStyle w:val="Hyperlink"/>
            <w:noProof/>
            <w:rtl/>
          </w:rPr>
          <w:fldChar w:fldCharType="separate"/>
        </w:r>
        <w:r w:rsidR="00546BBE">
          <w:rPr>
            <w:noProof/>
            <w:webHidden/>
          </w:rPr>
          <w:t>5</w:t>
        </w:r>
        <w:r w:rsidR="00546BBE">
          <w:rPr>
            <w:rStyle w:val="Hyperlink"/>
            <w:noProof/>
            <w:rtl/>
          </w:rPr>
          <w:fldChar w:fldCharType="end"/>
        </w:r>
      </w:hyperlink>
    </w:p>
    <w:p w:rsidR="00546BBE" w:rsidRDefault="00546BBE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46BBE" w:rsidRDefault="00546BBE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AC170A" w:rsidRPr="001851AF" w:rsidRDefault="00AC170A" w:rsidP="001851AF">
      <w:pPr>
        <w:pStyle w:val="Heading1"/>
        <w:spacing w:line="360" w:lineRule="auto"/>
        <w:rPr>
          <w:rFonts w:ascii="IRBadr" w:hAnsi="IRBadr" w:cs="IRBadr"/>
          <w:rtl/>
        </w:rPr>
      </w:pPr>
      <w:bookmarkStart w:id="0" w:name="_Toc431753121"/>
      <w:r w:rsidRPr="001851AF">
        <w:rPr>
          <w:rFonts w:ascii="IRBadr" w:hAnsi="IRBadr" w:cs="IRBadr"/>
          <w:rtl/>
        </w:rPr>
        <w:lastRenderedPageBreak/>
        <w:t>تقسیمات اجتهاد</w:t>
      </w:r>
      <w:bookmarkEnd w:id="0"/>
    </w:p>
    <w:p w:rsidR="00AC170A" w:rsidRPr="001851AF" w:rsidRDefault="00AC170A" w:rsidP="001851AF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1753122"/>
      <w:r w:rsidRPr="001851AF">
        <w:rPr>
          <w:rFonts w:ascii="IRBadr" w:hAnsi="IRBadr" w:cs="IRBadr"/>
          <w:rtl/>
        </w:rPr>
        <w:t xml:space="preserve">مرور </w:t>
      </w:r>
      <w:r w:rsidR="00A96BF0" w:rsidRPr="001851AF">
        <w:rPr>
          <w:rFonts w:ascii="IRBadr" w:hAnsi="IRBadr" w:cs="IRBadr"/>
          <w:rtl/>
        </w:rPr>
        <w:t>بحث گذشته</w:t>
      </w:r>
      <w:bookmarkEnd w:id="1"/>
    </w:p>
    <w:p w:rsidR="00AC170A" w:rsidRPr="001851AF" w:rsidRDefault="00AC170A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>عرض کردیم که یکی از تقسیمات اجتهاد از جهت قدرت و توانایی استنباط تقسیم به اجتهاد مطلق و متجزی است. دو بحث در اینجا وجود دارد؛</w:t>
      </w:r>
    </w:p>
    <w:p w:rsidR="00A96BF0" w:rsidRPr="001851AF" w:rsidRDefault="00AC170A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یکی اینکه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اجتهاد متجزی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 xml:space="preserve"> معقول،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متصور و ممکن است یا نه؟ و بحث دوم اینکه 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 xml:space="preserve">آیا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اجتهاد مطلق معقول و متصور است یا نه؟ در مبحث اول دو اشکال وجود داشت که آن‌ها بررسی شد و نتیجه گرفته شد که اجتهاد به نحو تجزی معقول و متصور است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، در ذیل این مبحث اول 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>چند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نکته را عرض می‌کنیم و 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 xml:space="preserve">الآن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سراغ مبحث دوم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 xml:space="preserve"> می‌رویم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96BF0" w:rsidRPr="001851AF" w:rsidRDefault="00A96BF0" w:rsidP="001851AF">
      <w:pPr>
        <w:pStyle w:val="Heading2"/>
        <w:spacing w:line="360" w:lineRule="auto"/>
        <w:rPr>
          <w:rFonts w:ascii="IRBadr" w:hAnsi="IRBadr" w:cs="IRBadr"/>
          <w:rtl/>
        </w:rPr>
      </w:pPr>
      <w:bookmarkStart w:id="2" w:name="_Toc431753123"/>
      <w:r w:rsidRPr="001851AF">
        <w:rPr>
          <w:rFonts w:ascii="IRBadr" w:hAnsi="IRBadr" w:cs="IRBadr"/>
          <w:rtl/>
        </w:rPr>
        <w:t>امکان تجزی در تبویب</w:t>
      </w:r>
      <w:bookmarkEnd w:id="2"/>
    </w:p>
    <w:p w:rsidR="00A96BF0" w:rsidRPr="001851AF" w:rsidRDefault="00A96BF0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یک نکته اینکه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که اشاره شد، این تجزی در قدرت استنباطی الزاماً توزیع به ابواب فقهی نمی‌شود. به اینکه بگوییم طهارت، صلات، دیات تفکیک بشود. بلکه می‌تواند تفکیک اجتهاد و قدرت بر استنباط بر اساس تبویب موجود در فقه شکل بگیرد، کسی در باب دون بابی به قدرت استنباط و توانایی اجتهاد نائل بشود و می‌تواند که این قدرت استنباط و توانایی اجتهاد بر اساس برش‌های دیگری باشد و بر مبنای آن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،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مسائل پایه مثلاً اصولی یا مسائل پایه رجالی باشد.</w:t>
      </w:r>
    </w:p>
    <w:p w:rsidR="00A96BF0" w:rsidRPr="001851AF" w:rsidRDefault="00A96BF0" w:rsidP="001851AF">
      <w:pPr>
        <w:pStyle w:val="Heading2"/>
        <w:spacing w:line="360" w:lineRule="auto"/>
        <w:rPr>
          <w:rFonts w:ascii="IRBadr" w:hAnsi="IRBadr" w:cs="IRBadr"/>
          <w:rtl/>
        </w:rPr>
      </w:pPr>
      <w:bookmarkStart w:id="3" w:name="_Toc431753124"/>
      <w:r w:rsidRPr="001851AF">
        <w:rPr>
          <w:rFonts w:ascii="IRBadr" w:hAnsi="IRBadr" w:cs="IRBadr"/>
          <w:rtl/>
        </w:rPr>
        <w:t>اهمیت سطوح اجتهادی</w:t>
      </w:r>
      <w:bookmarkEnd w:id="3"/>
    </w:p>
    <w:p w:rsidR="00A96BF0" w:rsidRPr="001851AF" w:rsidRDefault="00A96BF0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>لذا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الزاماً تصور اینکه اجتهاد و تجزی در باب دون بابی است نباید باشد.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ممکن است که این تجزی بر اساس آن مبانی اصولی یا رجالی باشد.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در اینجا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عمده این است که در این تجزی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،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 xml:space="preserve"> لا</w:t>
      </w:r>
      <w:r w:rsidR="00BD4E0B"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‌ها و سطوح اجتهاد خیلی مؤثر است.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در یک سلسله مباحث است که نیاز به مبانی و مقدمات آن کمتر است.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لذا کسی 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>زودتر می‌تواند به اجتهاد برسد.</w:t>
      </w:r>
    </w:p>
    <w:p w:rsidR="00A96BF0" w:rsidRPr="001851AF" w:rsidRDefault="00BD4E0B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درجایی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>مبانی و مبادی بیشتری را می‌طلبد و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دیرتر 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 xml:space="preserve">در آنجا 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>به اجتهاد می‌رسد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>، این اساس قصه است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که مبادی اصولی، مبادی و مبانی رجالی و </w:t>
      </w:r>
      <w:r w:rsidR="00A96BF0" w:rsidRPr="001851AF">
        <w:rPr>
          <w:rFonts w:ascii="IRBadr" w:hAnsi="IRBadr" w:cs="IRBadr"/>
          <w:sz w:val="28"/>
          <w:szCs w:val="28"/>
          <w:rtl/>
          <w:lang w:bidi="fa-IR"/>
        </w:rPr>
        <w:t>دیگری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هم آن انس با روایات است. این‌ها پایه‌های اصلی اجتهاد است و می‌تواند کسی در </w:t>
      </w:r>
      <w:r>
        <w:rPr>
          <w:rFonts w:ascii="IRBadr" w:hAnsi="IRBadr" w:cs="IRBadr"/>
          <w:sz w:val="28"/>
          <w:szCs w:val="28"/>
          <w:rtl/>
          <w:lang w:bidi="fa-IR"/>
        </w:rPr>
        <w:t>یک‌لایه‌ای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به اجتهاد برسد، در لایه دیگر نرسد.</w:t>
      </w:r>
    </w:p>
    <w:p w:rsidR="00712546" w:rsidRPr="001851AF" w:rsidRDefault="00BD4E0B" w:rsidP="001851AF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1753125"/>
      <w:r>
        <w:rPr>
          <w:rFonts w:ascii="IRBadr" w:hAnsi="IRBadr" w:cs="IRBadr"/>
          <w:rtl/>
        </w:rPr>
        <w:t>برش‌ها</w:t>
      </w:r>
      <w:r>
        <w:rPr>
          <w:rFonts w:ascii="IRBadr" w:hAnsi="IRBadr" w:cs="IRBadr" w:hint="cs"/>
          <w:rtl/>
        </w:rPr>
        <w:t>ی</w:t>
      </w:r>
      <w:r w:rsidR="00712546" w:rsidRPr="001851AF">
        <w:rPr>
          <w:rFonts w:ascii="IRBadr" w:hAnsi="IRBadr" w:cs="IRBadr"/>
          <w:rtl/>
        </w:rPr>
        <w:t xml:space="preserve"> در یک علم</w:t>
      </w:r>
      <w:bookmarkEnd w:id="4"/>
    </w:p>
    <w:p w:rsidR="00712546" w:rsidRPr="001851AF" w:rsidRDefault="00AC170A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در حقیقت باید توجه کرد که همیشه این برش‌های عرضی باب دون باب نیست. بلکه عمدتاً و شاید غالباً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است که این تفکیک اجتهاد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دون جای دیگر بر اساس برش‌های و لایه‌های ع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مقی و سطحی شکل می‌گیرد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هرچقدر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یا مجموعه مسائلی از مقد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مات و مبانی کمتری برخوردار باشد و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کمتر به یک مجموعه مقدمات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وابسته باشد ط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بعاً زودتر آنجا به نتیجه می‌رسد.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هرچقدر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مسئله بیشتر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 بشود، اجتهاد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در آن نوع مسئله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 دیرتر محقق می‌شود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، یعنی هر چه قدر مبانی یک مسئله بیشتر بشود، اجتهاد در آن دشوارتر می‌شود.</w:t>
      </w:r>
    </w:p>
    <w:p w:rsidR="00712546" w:rsidRPr="001851AF" w:rsidRDefault="00712546" w:rsidP="001851AF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1753126"/>
      <w:r w:rsidRPr="001851AF">
        <w:rPr>
          <w:rFonts w:ascii="IRBadr" w:hAnsi="IRBadr" w:cs="IRBadr"/>
          <w:rtl/>
        </w:rPr>
        <w:t>انواع زاویه دید</w:t>
      </w:r>
      <w:bookmarkEnd w:id="5"/>
    </w:p>
    <w:p w:rsidR="00712546" w:rsidRPr="001851AF" w:rsidRDefault="00BD4E0B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 بیان بود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که تجزیه‌های عرضی بابی یا تجزیه‌هایی که بر ا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ساس سطح و نوع مسئله شکل می‌گیرد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 و به عبارت الاخری می‌شود گفت تجزیه به یک معنا و زاویه دید دیگر تجزی در اجتهاد بر این شکل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 xml:space="preserve">استوار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می‌شود </w:t>
      </w:r>
      <w:r w:rsidR="00AC170A" w:rsidRPr="001851AF">
        <w:rPr>
          <w:rFonts w:ascii="IRBadr" w:hAnsi="IRBadr" w:cs="IRBadr"/>
          <w:sz w:val="28"/>
          <w:szCs w:val="28"/>
          <w:rtl/>
          <w:lang w:bidi="fa-IR"/>
        </w:rPr>
        <w:t>که نوع مسئله، از دو جهت متفاوت است.</w:t>
      </w:r>
    </w:p>
    <w:p w:rsidR="00712546" w:rsidRPr="001851AF" w:rsidRDefault="00712546" w:rsidP="001851AF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1753127"/>
      <w:r w:rsidRPr="001851AF">
        <w:rPr>
          <w:rFonts w:ascii="IRBadr" w:hAnsi="IRBadr" w:cs="IRBadr"/>
          <w:rtl/>
        </w:rPr>
        <w:t>اجتهاد طولی</w:t>
      </w:r>
      <w:bookmarkEnd w:id="6"/>
    </w:p>
    <w:p w:rsidR="00712546" w:rsidRPr="001851AF" w:rsidRDefault="00AC170A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یکی از جهت اینکه میزان آن مبادی و مبانی در استنباط آن مسئله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حجم و تعداد کم یا زیاد است. یعنی تأثیر حجم و کمیت قواعد پایه اصولی یا رجالی مسائل فرق می‌کند.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یک مسئله است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این است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که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کسی چند مسئله رجالی و اصولی را حل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کند، می‌تواند به نتیجه برسد. ولی یک مسئله است که حجم مسائل مؤثر در آن و قواعد پایه آن زیاد است. اینجا معلوم است، این اجتهاد طولی می‌شود.</w:t>
      </w:r>
    </w:p>
    <w:p w:rsidR="00712546" w:rsidRPr="001851AF" w:rsidRDefault="00AC170A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در اینجا زودتر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و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در آنجا دیرتر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 محقق می‌شود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، برای اینکه در این نوع اول که مبادی و مقدمات کمتری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دارد، سریع‌تر می‌شود به نتیجه رسید، به خلاف نوع دوم که مبادی و مقدمات بیشتری را می‌طلبد.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عنصر مؤثر در این است که طولی باشد و تجزیه از یک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نقطه‌ای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شروع بشود و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جلو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 برود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12546" w:rsidRPr="001851AF" w:rsidRDefault="00712546" w:rsidP="001851AF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1753128"/>
      <w:r w:rsidRPr="001851AF">
        <w:rPr>
          <w:rFonts w:ascii="IRBadr" w:hAnsi="IRBadr" w:cs="IRBadr"/>
          <w:rtl/>
        </w:rPr>
        <w:t>نوع پیچیدگی در مسأله</w:t>
      </w:r>
      <w:bookmarkEnd w:id="7"/>
    </w:p>
    <w:p w:rsidR="00712546" w:rsidRPr="001851AF" w:rsidRDefault="00AC170A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>نقطه دوم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،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 xml:space="preserve"> نوع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آن مقدمه و مسئله مؤثر در این قدرت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که گاهی حجم نیست، نوع مسئله پیچیدگی دارد.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به‌جایی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رسیده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که باید اجتماع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یا ترتب را حل کند و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بتواند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اصل مثبت را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درست هضم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.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بنابراین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تجزیه می‌شود به لحاظ عمقی یعنی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بعضی مسائل می‌شود در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لایه‌ای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به اجتهاد رسید، ولی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لایه عمیق‌تر آن نه.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اینکه در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لایه‌ای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تجزیه‌شده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و می‌شود زودتر رسید، این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 xml:space="preserve"> به یکی از این دو عنصر؛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یا عنصر حجمی است، این سطح اول به دو مسئله وابسته است ولی آن سطح بعدی به پنجاه مسئله وابسته است. حجم فرق می‌کند.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نوع است.</w:t>
      </w:r>
    </w:p>
    <w:p w:rsidR="00AC170A" w:rsidRPr="001851AF" w:rsidRDefault="00AC170A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نوع دوم این است که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حجم نیست، بلکه عمق،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کیفیت و نوع آن مسئله و پیچیدگی و تقید مسئله است که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کمتر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و جایی بیشتر است و طب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>عاً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 xml:space="preserve"> در خیلی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2546" w:rsidRPr="001851AF">
        <w:rPr>
          <w:rFonts w:ascii="IRBadr" w:hAnsi="IRBadr" w:cs="IRBadr"/>
          <w:sz w:val="28"/>
          <w:szCs w:val="28"/>
          <w:rtl/>
          <w:lang w:bidi="fa-IR"/>
        </w:rPr>
        <w:t>ا</w:t>
      </w:r>
      <w:r w:rsidR="001851AF" w:rsidRPr="001851AF">
        <w:rPr>
          <w:rFonts w:ascii="IRBadr" w:hAnsi="IRBadr" w:cs="IRBadr"/>
          <w:sz w:val="28"/>
          <w:szCs w:val="28"/>
          <w:rtl/>
          <w:lang w:bidi="fa-IR"/>
        </w:rPr>
        <w:t>ز موارد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این دو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باهم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جمع می‌شود.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این‌ها موجب می‌شود که اجتهاد حالت تجزی پیدا بکند.</w:t>
      </w:r>
    </w:p>
    <w:p w:rsidR="00AC170A" w:rsidRPr="001851AF" w:rsidRDefault="00AC170A" w:rsidP="001851AF">
      <w:pPr>
        <w:pStyle w:val="Heading1"/>
        <w:spacing w:line="360" w:lineRule="auto"/>
        <w:rPr>
          <w:rFonts w:ascii="IRBadr" w:hAnsi="IRBadr" w:cs="IRBadr"/>
          <w:rtl/>
        </w:rPr>
      </w:pPr>
      <w:bookmarkStart w:id="8" w:name="_Toc431753129"/>
      <w:r w:rsidRPr="001851AF">
        <w:rPr>
          <w:rFonts w:ascii="IRBadr" w:hAnsi="IRBadr" w:cs="IRBadr"/>
          <w:rtl/>
        </w:rPr>
        <w:t>تجزی در اجتهاد</w:t>
      </w:r>
      <w:bookmarkEnd w:id="8"/>
    </w:p>
    <w:p w:rsidR="00AC170A" w:rsidRPr="001851AF" w:rsidRDefault="00AC170A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>تجزی در اجتهاد می‌تواند بر اساس تبویب موجود در فقه شکل بگیرد و کسی در بابی دون باب به این قدرت دست پیدا کند. هرچه یک مسأله از مبانی کمتری برخوردار باشد و به مجموعه مقدمات کمتر وابسته باشد در آنجا اجتهاد زودتر به نتیجه می‌رسد. از جهتی می‌توانیم بگوییم اجتهاد دارای سلسله‌مراتب است و از تجزی های مبسوط شروع‌شده و به تجزی های فراگیر منتهی می‌شود.</w:t>
      </w:r>
    </w:p>
    <w:p w:rsidR="00AC170A" w:rsidRPr="001851AF" w:rsidRDefault="00AC170A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>ظاهر کلمات صاحب کفایه این است که هر اجتهادی مسبوق به تجزی است، چراکه غالباً پیشرفت علمی امری تدریجی است.</w:t>
      </w:r>
    </w:p>
    <w:p w:rsidR="00385F19" w:rsidRPr="001851AF" w:rsidRDefault="00385F19" w:rsidP="001851AF">
      <w:pPr>
        <w:pStyle w:val="Heading2"/>
        <w:spacing w:line="360" w:lineRule="auto"/>
        <w:rPr>
          <w:rFonts w:ascii="IRBadr" w:hAnsi="IRBadr" w:cs="IRBadr"/>
          <w:rtl/>
        </w:rPr>
      </w:pPr>
      <w:bookmarkStart w:id="9" w:name="_Toc431753130"/>
      <w:r w:rsidRPr="001851AF">
        <w:rPr>
          <w:rFonts w:ascii="IRBadr" w:hAnsi="IRBadr" w:cs="IRBadr"/>
          <w:rtl/>
        </w:rPr>
        <w:lastRenderedPageBreak/>
        <w:t>دو مناقشه در امکان اجتهاد مطلق</w:t>
      </w:r>
      <w:bookmarkEnd w:id="9"/>
    </w:p>
    <w:p w:rsidR="00385F19" w:rsidRPr="001851AF" w:rsidRDefault="00385F19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>در امکان اجتهاد مطلق دو مناقشه وجود دارد؛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که در زمان گذشته گستردگی مسائل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وسیع نبوده و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روزبه‌روز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این گستردگی در حال افزایش است 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و علاوه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بران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هر مجتهدی در بخشی از اجتهاد مطلق خود به تردید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و از فهم م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سأله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اظهار عجز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که احتیاط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واجب‌ها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از همین نقطه نشأت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>،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امروزه به اجتهاد مطلق </w:t>
      </w:r>
      <w:r w:rsidR="00BD4E0B">
        <w:rPr>
          <w:rFonts w:ascii="IRBadr" w:hAnsi="IRBadr" w:cs="IRBadr"/>
          <w:sz w:val="28"/>
          <w:szCs w:val="28"/>
          <w:rtl/>
          <w:lang w:bidi="fa-IR"/>
        </w:rPr>
        <w:t>فراوانی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دست‌یافت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85F19" w:rsidRPr="001851AF" w:rsidRDefault="008A1206" w:rsidP="001851AF">
      <w:pPr>
        <w:pStyle w:val="Heading3"/>
        <w:rPr>
          <w:rtl/>
        </w:rPr>
      </w:pPr>
      <w:bookmarkStart w:id="10" w:name="_Toc431753131"/>
      <w:r w:rsidRPr="001851AF">
        <w:rPr>
          <w:rtl/>
        </w:rPr>
        <w:t>خطبه اخلاقی نهج‌البلاغه</w:t>
      </w:r>
      <w:bookmarkEnd w:id="10"/>
    </w:p>
    <w:p w:rsidR="005F36F9" w:rsidRPr="001851AF" w:rsidRDefault="00DD0186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خطبه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پنجاه‌ودو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نهج‌البلاغه</w:t>
      </w:r>
      <w:r w:rsidR="005F36F9" w:rsidRPr="001851AF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3F0A8E" w:rsidRPr="001851AF" w:rsidRDefault="003F0A8E" w:rsidP="001851AF">
      <w:pPr>
        <w:pStyle w:val="NormalWeb"/>
        <w:bidi/>
        <w:spacing w:line="360" w:lineRule="auto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bookmarkStart w:id="11" w:name="_GoBack"/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أَلَا</w:t>
      </w:r>
      <w:bookmarkEnd w:id="11"/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إِنَّ الدُّنْ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قَدْ تَصَرَّمَتْ وَ آذَنَتْ بِانْقِضَاءٍ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 تَنَ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رَ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معروف‌ها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أَدْبَرَتْ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حَذَّاءَ فَهِ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تَحْفِزُ بِالْفَنَاءِ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سکان‌ها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تَحْدُو بِالْمَوْتِ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</w:t>
      </w:r>
      <w:r w:rsidR="00BD4E0B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BD4E0B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ران‌ها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قَدْ أَمَرَّ مِنْهَا مَا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حُلْواً وَ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دِرَ مِنْهَا مَا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صَفْواً فَلَمْ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بْقَ مِنْهَا إِلَّا سَمَلَةٌ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سَمَلَةِ الْإِدَاوَةِ أَوْ جُرْعَةٌ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جُرْعَةِ الْمَقْلَةِ لَوْ تَمَزَّزَهَا الصَّدْ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انُ لَمْ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نْقَعْ فَأَزْمِعُوا عِبَادَ اللَّهِ الرَّحِ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عَنْ هَذِهِ الدَّارِ الْمَقْدُورِ عَلَ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أَهْلِهَا الزَّوَالُ وَ لَا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غْلِبَنَّ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مْ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</w:t>
      </w:r>
      <w:r w:rsidR="00BD4E0B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ی‌</w:t>
      </w:r>
      <w:r w:rsidR="00BD4E0B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ها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الْأَمَلُ وَ لَا 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طُولَنَّ عَلَ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1851A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الْأَمَدُ</w:t>
      </w:r>
      <w:r w:rsidR="00BD4E0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1851AF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1851AF" w:rsidRDefault="005F36F9" w:rsidP="001851AF">
      <w:pPr>
        <w:pStyle w:val="NormalWeb"/>
        <w:bidi/>
        <w:spacing w:line="360" w:lineRule="auto"/>
        <w:rPr>
          <w:rFonts w:ascii="IRBadr" w:hAnsi="IRBadr" w:cs="IRBadr"/>
          <w:sz w:val="28"/>
          <w:szCs w:val="28"/>
          <w:rtl/>
        </w:rPr>
      </w:pPr>
      <w:r w:rsidRPr="001851AF">
        <w:rPr>
          <w:rFonts w:ascii="IRBadr" w:hAnsi="IRBadr" w:cs="IRBadr"/>
          <w:sz w:val="28"/>
          <w:szCs w:val="28"/>
          <w:rtl/>
        </w:rPr>
        <w:t xml:space="preserve">امام در این کلام خود </w:t>
      </w:r>
      <w:r w:rsidR="008A1206" w:rsidRPr="001851AF">
        <w:rPr>
          <w:rFonts w:ascii="IRBadr" w:hAnsi="IRBadr" w:cs="IRBadr"/>
          <w:sz w:val="28"/>
          <w:szCs w:val="28"/>
          <w:rtl/>
        </w:rPr>
        <w:t>می‌فرماید</w:t>
      </w:r>
      <w:r w:rsidRPr="001851AF">
        <w:rPr>
          <w:rFonts w:ascii="IRBadr" w:hAnsi="IRBadr" w:cs="IRBadr"/>
          <w:sz w:val="28"/>
          <w:szCs w:val="28"/>
          <w:rtl/>
        </w:rPr>
        <w:t>؛</w:t>
      </w:r>
      <w:r w:rsidR="008A1206" w:rsidRPr="001851AF">
        <w:rPr>
          <w:rFonts w:ascii="IRBadr" w:hAnsi="IRBadr" w:cs="IRBadr"/>
          <w:sz w:val="28"/>
          <w:szCs w:val="28"/>
          <w:rtl/>
        </w:rPr>
        <w:t xml:space="preserve"> دنیا</w:t>
      </w:r>
      <w:r w:rsidRPr="001851AF">
        <w:rPr>
          <w:rFonts w:ascii="IRBadr" w:hAnsi="IRBadr" w:cs="IRBadr"/>
          <w:sz w:val="28"/>
          <w:szCs w:val="28"/>
          <w:rtl/>
        </w:rPr>
        <w:t xml:space="preserve"> </w:t>
      </w:r>
      <w:r w:rsidR="008A1206" w:rsidRPr="001851AF">
        <w:rPr>
          <w:rFonts w:ascii="IRBadr" w:hAnsi="IRBadr" w:cs="IRBadr"/>
          <w:sz w:val="28"/>
          <w:szCs w:val="28"/>
          <w:rtl/>
        </w:rPr>
        <w:t>به‌سرعت</w:t>
      </w:r>
      <w:r w:rsidRPr="001851AF">
        <w:rPr>
          <w:rFonts w:ascii="IRBadr" w:hAnsi="IRBadr" w:cs="IRBadr"/>
          <w:sz w:val="28"/>
          <w:szCs w:val="28"/>
          <w:rtl/>
        </w:rPr>
        <w:t xml:space="preserve"> </w:t>
      </w:r>
      <w:r w:rsidR="008A1206" w:rsidRPr="001851AF">
        <w:rPr>
          <w:rFonts w:ascii="IRBadr" w:hAnsi="IRBadr" w:cs="IRBadr"/>
          <w:sz w:val="28"/>
          <w:szCs w:val="28"/>
          <w:rtl/>
        </w:rPr>
        <w:t>انسان‌ها</w:t>
      </w:r>
      <w:r w:rsidRPr="001851AF">
        <w:rPr>
          <w:rFonts w:ascii="IRBadr" w:hAnsi="IRBadr" w:cs="IRBadr"/>
          <w:sz w:val="28"/>
          <w:szCs w:val="28"/>
          <w:rtl/>
        </w:rPr>
        <w:t xml:space="preserve"> را </w:t>
      </w:r>
      <w:r w:rsidR="008A1206" w:rsidRPr="001851AF">
        <w:rPr>
          <w:rFonts w:ascii="IRBadr" w:hAnsi="IRBadr" w:cs="IRBadr"/>
          <w:sz w:val="28"/>
          <w:szCs w:val="28"/>
          <w:rtl/>
        </w:rPr>
        <w:t>می‌گیرد</w:t>
      </w:r>
      <w:r w:rsidRPr="001851AF">
        <w:rPr>
          <w:rFonts w:ascii="IRBadr" w:hAnsi="IRBadr" w:cs="IRBadr"/>
          <w:sz w:val="28"/>
          <w:szCs w:val="28"/>
          <w:rtl/>
        </w:rPr>
        <w:t xml:space="preserve"> و در کام خود پرت </w:t>
      </w:r>
      <w:r w:rsidR="008A1206" w:rsidRPr="001851AF">
        <w:rPr>
          <w:rFonts w:ascii="IRBadr" w:hAnsi="IRBadr" w:cs="IRBadr"/>
          <w:sz w:val="28"/>
          <w:szCs w:val="28"/>
          <w:rtl/>
        </w:rPr>
        <w:t>می‌کند</w:t>
      </w:r>
      <w:r w:rsidRPr="001851AF">
        <w:rPr>
          <w:rFonts w:ascii="IRBadr" w:hAnsi="IRBadr" w:cs="IRBadr"/>
          <w:sz w:val="28"/>
          <w:szCs w:val="28"/>
          <w:rtl/>
        </w:rPr>
        <w:t>.</w:t>
      </w:r>
      <w:r w:rsidR="008A1206" w:rsidRPr="001851AF">
        <w:rPr>
          <w:rFonts w:ascii="IRBadr" w:hAnsi="IRBadr" w:cs="IRBadr"/>
          <w:sz w:val="28"/>
          <w:szCs w:val="28"/>
          <w:rtl/>
        </w:rPr>
        <w:t xml:space="preserve"> و</w:t>
      </w:r>
      <w:r w:rsidRPr="001851AF">
        <w:rPr>
          <w:rFonts w:ascii="IRBadr" w:hAnsi="IRBadr" w:cs="IRBadr"/>
          <w:sz w:val="28"/>
          <w:szCs w:val="28"/>
          <w:rtl/>
        </w:rPr>
        <w:t xml:space="preserve"> با آوای مرگ </w:t>
      </w:r>
      <w:r w:rsidR="008A1206" w:rsidRPr="001851AF">
        <w:rPr>
          <w:rFonts w:ascii="IRBadr" w:hAnsi="IRBadr" w:cs="IRBadr"/>
          <w:sz w:val="28"/>
          <w:szCs w:val="28"/>
          <w:rtl/>
        </w:rPr>
        <w:t>آرام‌آرام</w:t>
      </w:r>
      <w:r w:rsidRPr="001851AF">
        <w:rPr>
          <w:rFonts w:ascii="IRBadr" w:hAnsi="IRBadr" w:cs="IRBadr"/>
          <w:sz w:val="28"/>
          <w:szCs w:val="28"/>
          <w:rtl/>
        </w:rPr>
        <w:t xml:space="preserve"> همسایگان خود را </w:t>
      </w:r>
      <w:r w:rsidR="008A1206" w:rsidRPr="001851AF">
        <w:rPr>
          <w:rFonts w:ascii="IRBadr" w:hAnsi="IRBadr" w:cs="IRBadr"/>
          <w:sz w:val="28"/>
          <w:szCs w:val="28"/>
          <w:rtl/>
        </w:rPr>
        <w:t>بدان جا</w:t>
      </w:r>
      <w:r w:rsidRPr="001851AF">
        <w:rPr>
          <w:rFonts w:ascii="IRBadr" w:hAnsi="IRBadr" w:cs="IRBadr"/>
          <w:sz w:val="28"/>
          <w:szCs w:val="28"/>
          <w:rtl/>
        </w:rPr>
        <w:t xml:space="preserve"> </w:t>
      </w:r>
      <w:r w:rsidR="008A1206" w:rsidRPr="001851AF">
        <w:rPr>
          <w:rFonts w:ascii="IRBadr" w:hAnsi="IRBadr" w:cs="IRBadr"/>
          <w:sz w:val="28"/>
          <w:szCs w:val="28"/>
          <w:rtl/>
        </w:rPr>
        <w:t>می‌برد</w:t>
      </w:r>
      <w:r w:rsidRPr="001851AF">
        <w:rPr>
          <w:rFonts w:ascii="IRBadr" w:hAnsi="IRBadr" w:cs="IRBadr"/>
          <w:sz w:val="28"/>
          <w:szCs w:val="28"/>
          <w:rtl/>
        </w:rPr>
        <w:t>.</w:t>
      </w:r>
      <w:r w:rsidR="008A1206" w:rsidRPr="001851AF">
        <w:rPr>
          <w:rFonts w:ascii="IRBadr" w:hAnsi="IRBadr" w:cs="IRBadr"/>
          <w:sz w:val="28"/>
          <w:szCs w:val="28"/>
          <w:rtl/>
        </w:rPr>
        <w:t xml:space="preserve"> دنیایی</w:t>
      </w:r>
      <w:r w:rsidRPr="001851AF">
        <w:rPr>
          <w:rFonts w:ascii="IRBadr" w:hAnsi="IRBadr" w:cs="IRBadr"/>
          <w:sz w:val="28"/>
          <w:szCs w:val="28"/>
          <w:rtl/>
        </w:rPr>
        <w:t xml:space="preserve"> که باطن تلخ و ظاهری ماندگار و دلپسند دارد.</w:t>
      </w:r>
      <w:r w:rsidR="008A1206" w:rsidRPr="001851AF">
        <w:rPr>
          <w:rFonts w:ascii="IRBadr" w:hAnsi="IRBadr" w:cs="IRBadr"/>
          <w:sz w:val="28"/>
          <w:szCs w:val="28"/>
          <w:rtl/>
        </w:rPr>
        <w:t xml:space="preserve"> از</w:t>
      </w:r>
      <w:r w:rsidRPr="001851AF">
        <w:rPr>
          <w:rFonts w:ascii="IRBadr" w:hAnsi="IRBadr" w:cs="IRBadr"/>
          <w:sz w:val="28"/>
          <w:szCs w:val="28"/>
          <w:rtl/>
        </w:rPr>
        <w:t xml:space="preserve"> دنیا جز آن ته ظرفی که برای تطهیر استفاده </w:t>
      </w:r>
      <w:r w:rsidR="008A1206" w:rsidRPr="001851AF">
        <w:rPr>
          <w:rFonts w:ascii="IRBadr" w:hAnsi="IRBadr" w:cs="IRBadr"/>
          <w:sz w:val="28"/>
          <w:szCs w:val="28"/>
          <w:rtl/>
        </w:rPr>
        <w:t>می‌شود</w:t>
      </w:r>
      <w:r w:rsidRPr="001851AF">
        <w:rPr>
          <w:rFonts w:ascii="IRBadr" w:hAnsi="IRBadr" w:cs="IRBadr"/>
          <w:sz w:val="28"/>
          <w:szCs w:val="28"/>
          <w:rtl/>
        </w:rPr>
        <w:t xml:space="preserve"> باقی نمانده است.</w:t>
      </w:r>
    </w:p>
    <w:p w:rsidR="00732BD1" w:rsidRPr="001851AF" w:rsidRDefault="00732BD1" w:rsidP="001851AF">
      <w:pPr>
        <w:pStyle w:val="Heading3"/>
        <w:rPr>
          <w:color w:val="000000"/>
          <w:sz w:val="2"/>
          <w:szCs w:val="2"/>
          <w:rtl/>
        </w:rPr>
      </w:pPr>
      <w:bookmarkStart w:id="12" w:name="_Toc431753132"/>
      <w:r w:rsidRPr="001851AF">
        <w:rPr>
          <w:rtl/>
        </w:rPr>
        <w:t>عظمت نعم الهی</w:t>
      </w:r>
      <w:bookmarkEnd w:id="12"/>
    </w:p>
    <w:p w:rsidR="005F36F9" w:rsidRPr="001851AF" w:rsidRDefault="005F36F9" w:rsidP="001851A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است عزم استوار پیشه کن برای کوچ کردن و اسیر آرزوهای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دورودراز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نشوید.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درجه‌ای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در پیشگاه خداوند یا گناهی که از شما سرزده است همچون مادر فرزند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ازدست‌داده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ناله کنید.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همه‌چیز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را برای آن کنار بگذارید باز کم است.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دلتان بسوزد و 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>چشمتان</w:t>
      </w:r>
      <w:r w:rsidRPr="001851AF">
        <w:rPr>
          <w:rFonts w:ascii="IRBadr" w:hAnsi="IRBadr" w:cs="IRBadr"/>
          <w:sz w:val="28"/>
          <w:szCs w:val="28"/>
          <w:rtl/>
          <w:lang w:bidi="fa-IR"/>
        </w:rPr>
        <w:t xml:space="preserve"> سیل خون شود و در </w:t>
      </w:r>
      <w:r w:rsidR="00732BD1" w:rsidRPr="001851AF">
        <w:rPr>
          <w:rFonts w:ascii="IRBadr" w:hAnsi="IRBadr" w:cs="IRBadr"/>
          <w:sz w:val="28"/>
          <w:szCs w:val="28"/>
          <w:rtl/>
          <w:lang w:bidi="fa-IR"/>
        </w:rPr>
        <w:t>همه دنیا هم زنده باشد باز عمل شما در برابر نعمت،</w:t>
      </w:r>
      <w:r w:rsidR="008A1206" w:rsidRPr="001851AF">
        <w:rPr>
          <w:rFonts w:ascii="IRBadr" w:hAnsi="IRBadr" w:cs="IRBadr"/>
          <w:sz w:val="28"/>
          <w:szCs w:val="28"/>
          <w:rtl/>
          <w:lang w:bidi="fa-IR"/>
        </w:rPr>
        <w:t xml:space="preserve"> لطف</w:t>
      </w:r>
      <w:r w:rsidR="00732BD1" w:rsidRPr="001851AF">
        <w:rPr>
          <w:rFonts w:ascii="IRBadr" w:hAnsi="IRBadr" w:cs="IRBadr"/>
          <w:sz w:val="28"/>
          <w:szCs w:val="28"/>
          <w:rtl/>
          <w:lang w:bidi="fa-IR"/>
        </w:rPr>
        <w:t xml:space="preserve"> و هدایت الهی اندک است.</w:t>
      </w:r>
    </w:p>
    <w:p w:rsidR="005F36F9" w:rsidRDefault="005F36F9" w:rsidP="005F36F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5F36F9" w:rsidRDefault="005F36F9" w:rsidP="005F36F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5F36F9" w:rsidRDefault="005F36F9" w:rsidP="005F36F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152670" w:rsidRPr="00734D59" w:rsidRDefault="00152670" w:rsidP="00734D59"/>
    <w:sectPr w:rsidR="00152670" w:rsidRPr="00734D59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12" w:rsidRDefault="00696512" w:rsidP="000D5800">
      <w:pPr>
        <w:spacing w:after="0"/>
      </w:pPr>
      <w:r>
        <w:separator/>
      </w:r>
    </w:p>
  </w:endnote>
  <w:endnote w:type="continuationSeparator" w:id="0">
    <w:p w:rsidR="00696512" w:rsidRDefault="0069651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0B" w:rsidRDefault="00BD4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E0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0B" w:rsidRDefault="00BD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12" w:rsidRDefault="00696512" w:rsidP="004E002A">
      <w:pPr>
        <w:spacing w:after="0"/>
        <w:jc w:val="right"/>
      </w:pPr>
      <w:r>
        <w:separator/>
      </w:r>
    </w:p>
  </w:footnote>
  <w:footnote w:type="continuationSeparator" w:id="0">
    <w:p w:rsidR="00696512" w:rsidRDefault="00696512" w:rsidP="000D5800">
      <w:pPr>
        <w:spacing w:after="0"/>
      </w:pPr>
      <w:r>
        <w:continuationSeparator/>
      </w:r>
    </w:p>
  </w:footnote>
  <w:footnote w:id="1">
    <w:p w:rsidR="003F0A8E" w:rsidRDefault="003F0A8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F0A8E">
        <w:rPr>
          <w:rFonts w:ascii="Noor_Titr" w:hAnsi="Noor_Titr" w:cs="B Badr" w:hint="cs"/>
          <w:color w:val="000000" w:themeColor="text1"/>
          <w:rtl/>
        </w:rPr>
        <w:t>نهج البلاغة؛ ص: 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0B" w:rsidRDefault="00BD4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DD0186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E6F6505" wp14:editId="7283554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DF88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336C0E57" wp14:editId="536EEF4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8A1206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D0186">
      <w:rPr>
        <w:rFonts w:ascii="IranNastaliq" w:hAnsi="IranNastaliq" w:cs="IranNastaliq" w:hint="cs"/>
        <w:sz w:val="40"/>
        <w:szCs w:val="40"/>
        <w:rtl/>
      </w:rPr>
      <w:t>4548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0B" w:rsidRDefault="00BD4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6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51AF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85F19"/>
    <w:rsid w:val="003963D7"/>
    <w:rsid w:val="00396F28"/>
    <w:rsid w:val="003A1A05"/>
    <w:rsid w:val="003A2654"/>
    <w:rsid w:val="003B29D4"/>
    <w:rsid w:val="003C06BF"/>
    <w:rsid w:val="003C7899"/>
    <w:rsid w:val="003D2F0A"/>
    <w:rsid w:val="003D563F"/>
    <w:rsid w:val="003E1E58"/>
    <w:rsid w:val="003E2BAB"/>
    <w:rsid w:val="003F0A8E"/>
    <w:rsid w:val="00405199"/>
    <w:rsid w:val="00410699"/>
    <w:rsid w:val="00415360"/>
    <w:rsid w:val="0044591E"/>
    <w:rsid w:val="00455B91"/>
    <w:rsid w:val="004651D2"/>
    <w:rsid w:val="00465D26"/>
    <w:rsid w:val="004679F8"/>
    <w:rsid w:val="004B337F"/>
    <w:rsid w:val="004E002A"/>
    <w:rsid w:val="004F3596"/>
    <w:rsid w:val="00530FD7"/>
    <w:rsid w:val="00546BBE"/>
    <w:rsid w:val="00572E2D"/>
    <w:rsid w:val="005762FF"/>
    <w:rsid w:val="00592103"/>
    <w:rsid w:val="005941DD"/>
    <w:rsid w:val="005A545E"/>
    <w:rsid w:val="005A5862"/>
    <w:rsid w:val="005B0852"/>
    <w:rsid w:val="005C06AE"/>
    <w:rsid w:val="005F36F9"/>
    <w:rsid w:val="00610C18"/>
    <w:rsid w:val="00612385"/>
    <w:rsid w:val="0061376C"/>
    <w:rsid w:val="00636EFA"/>
    <w:rsid w:val="0066229C"/>
    <w:rsid w:val="00696512"/>
    <w:rsid w:val="0069696C"/>
    <w:rsid w:val="006A085A"/>
    <w:rsid w:val="006D3A87"/>
    <w:rsid w:val="006F01B4"/>
    <w:rsid w:val="00712546"/>
    <w:rsid w:val="00732BD1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3C99"/>
    <w:rsid w:val="008644F4"/>
    <w:rsid w:val="00883733"/>
    <w:rsid w:val="008965D2"/>
    <w:rsid w:val="008A1206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BF0"/>
    <w:rsid w:val="00A96F68"/>
    <w:rsid w:val="00AA2342"/>
    <w:rsid w:val="00AC170A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D4E0B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0186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51E2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F4D1632-8A15-42A5-AC85-6990FB8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DD01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F0A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6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8CBA-E1DC-460B-87EF-591E87E8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116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ac</cp:lastModifiedBy>
  <cp:revision>12</cp:revision>
  <dcterms:created xsi:type="dcterms:W3CDTF">2015-01-19T04:20:00Z</dcterms:created>
  <dcterms:modified xsi:type="dcterms:W3CDTF">2015-10-05T01:27:00Z</dcterms:modified>
</cp:coreProperties>
</file>