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C6C" w:rsidRDefault="0011662D" w:rsidP="00BB4C6C">
      <w:pPr>
        <w:pStyle w:val="NormalWeb"/>
        <w:bidi/>
        <w:spacing w:line="360" w:lineRule="auto"/>
        <w:jc w:val="both"/>
        <w:rPr>
          <w:noProof/>
        </w:rPr>
      </w:pPr>
      <w:r w:rsidRPr="00204C6A">
        <w:rPr>
          <w:rFonts w:ascii="IRBadr" w:eastAsia="2  Badr" w:hAnsi="IRBadr" w:cs="IRBadr"/>
          <w:sz w:val="28"/>
          <w:szCs w:val="28"/>
          <w:rtl/>
        </w:rPr>
        <w:t>بسم‌الله</w:t>
      </w:r>
      <w:r w:rsidR="00F0634D" w:rsidRPr="00204C6A">
        <w:rPr>
          <w:rFonts w:ascii="IRBadr" w:eastAsia="2  Badr" w:hAnsi="IRBadr" w:cs="IRBadr"/>
          <w:sz w:val="28"/>
          <w:szCs w:val="28"/>
          <w:rtl/>
        </w:rPr>
        <w:t xml:space="preserve"> الرحمن الرحیم</w:t>
      </w:r>
      <w:r w:rsidR="00BB4C6C">
        <w:rPr>
          <w:rFonts w:ascii="IRBadr" w:eastAsia="2  Badr" w:hAnsi="IRBadr" w:cs="IRBadr"/>
          <w:sz w:val="28"/>
          <w:szCs w:val="28"/>
          <w:rtl/>
        </w:rPr>
        <w:fldChar w:fldCharType="begin"/>
      </w:r>
      <w:r w:rsidR="00BB4C6C">
        <w:rPr>
          <w:rFonts w:ascii="IRBadr" w:eastAsia="2  Badr" w:hAnsi="IRBadr" w:cs="IRBadr"/>
          <w:sz w:val="28"/>
          <w:szCs w:val="28"/>
          <w:rtl/>
        </w:rPr>
        <w:instrText xml:space="preserve"> </w:instrText>
      </w:r>
      <w:r w:rsidR="00BB4C6C">
        <w:rPr>
          <w:rFonts w:ascii="IRBadr" w:eastAsia="2  Badr" w:hAnsi="IRBadr" w:cs="IRBadr"/>
          <w:sz w:val="28"/>
          <w:szCs w:val="28"/>
        </w:rPr>
        <w:instrText>TOC</w:instrText>
      </w:r>
      <w:r w:rsidR="00BB4C6C">
        <w:rPr>
          <w:rFonts w:ascii="IRBadr" w:eastAsia="2  Badr" w:hAnsi="IRBadr" w:cs="IRBadr"/>
          <w:sz w:val="28"/>
          <w:szCs w:val="28"/>
          <w:rtl/>
        </w:rPr>
        <w:instrText xml:space="preserve"> \</w:instrText>
      </w:r>
      <w:r w:rsidR="00BB4C6C">
        <w:rPr>
          <w:rFonts w:ascii="IRBadr" w:eastAsia="2  Badr" w:hAnsi="IRBadr" w:cs="IRBadr"/>
          <w:sz w:val="28"/>
          <w:szCs w:val="28"/>
        </w:rPr>
        <w:instrText>o "1-7" \h \z \u</w:instrText>
      </w:r>
      <w:r w:rsidR="00BB4C6C">
        <w:rPr>
          <w:rFonts w:ascii="IRBadr" w:eastAsia="2  Badr" w:hAnsi="IRBadr" w:cs="IRBadr"/>
          <w:sz w:val="28"/>
          <w:szCs w:val="28"/>
          <w:rtl/>
        </w:rPr>
        <w:instrText xml:space="preserve"> </w:instrText>
      </w:r>
      <w:r w:rsidR="00BB4C6C">
        <w:rPr>
          <w:rFonts w:ascii="IRBadr" w:eastAsia="2  Badr" w:hAnsi="IRBadr" w:cs="IRBadr"/>
          <w:sz w:val="28"/>
          <w:szCs w:val="28"/>
          <w:rtl/>
        </w:rPr>
        <w:fldChar w:fldCharType="separate"/>
      </w:r>
    </w:p>
    <w:p w:rsidR="00BB4C6C" w:rsidRDefault="00BB4C6C" w:rsidP="00BB4C6C">
      <w:pPr>
        <w:pStyle w:val="TOC1"/>
        <w:tabs>
          <w:tab w:val="right" w:leader="dot" w:pos="9350"/>
        </w:tabs>
        <w:rPr>
          <w:rFonts w:asciiTheme="minorHAnsi" w:hAnsiTheme="minorHAnsi" w:cstheme="minorBidi"/>
          <w:noProof/>
          <w:szCs w:val="22"/>
        </w:rPr>
      </w:pPr>
      <w:hyperlink w:anchor="_Toc431848624" w:history="1">
        <w:r w:rsidRPr="008D6C9A">
          <w:rPr>
            <w:rStyle w:val="Hyperlink"/>
            <w:rFonts w:ascii="IRBadr" w:hAnsi="IRBadr" w:cs="IRBadr" w:hint="eastAsia"/>
            <w:noProof/>
            <w:rtl/>
          </w:rPr>
          <w:t>مناصب</w:t>
        </w:r>
        <w:r w:rsidRPr="008D6C9A">
          <w:rPr>
            <w:rStyle w:val="Hyperlink"/>
            <w:rFonts w:ascii="IRBadr" w:hAnsi="IRBadr" w:cs="IRBadr"/>
            <w:noProof/>
            <w:rtl/>
          </w:rPr>
          <w:t xml:space="preserve"> </w:t>
        </w:r>
        <w:r w:rsidRPr="008D6C9A">
          <w:rPr>
            <w:rStyle w:val="Hyperlink"/>
            <w:rFonts w:ascii="IRBadr" w:hAnsi="IRBadr" w:cs="IRBadr" w:hint="eastAsia"/>
            <w:noProof/>
            <w:rtl/>
          </w:rPr>
          <w:t>فق</w:t>
        </w:r>
        <w:r w:rsidRPr="008D6C9A">
          <w:rPr>
            <w:rStyle w:val="Hyperlink"/>
            <w:rFonts w:ascii="IRBadr" w:hAnsi="IRBadr" w:cs="IRBadr" w:hint="cs"/>
            <w:noProof/>
            <w:rtl/>
          </w:rPr>
          <w:t>ی</w:t>
        </w:r>
        <w:r w:rsidRPr="008D6C9A">
          <w:rPr>
            <w:rStyle w:val="Hyperlink"/>
            <w:rFonts w:ascii="IRBadr" w:hAnsi="IRBadr" w:cs="IRBadr" w:hint="eastAsia"/>
            <w:noProof/>
            <w:rtl/>
          </w:rPr>
          <w:t>ه</w:t>
        </w:r>
        <w:r>
          <w:rPr>
            <w:noProof/>
            <w:webHidden/>
          </w:rPr>
          <w:tab/>
        </w:r>
        <w:r>
          <w:rPr>
            <w:rStyle w:val="Hyperlink"/>
            <w:noProof/>
            <w:rtl/>
          </w:rPr>
          <w:fldChar w:fldCharType="begin"/>
        </w:r>
        <w:r>
          <w:rPr>
            <w:noProof/>
            <w:webHidden/>
          </w:rPr>
          <w:instrText xml:space="preserve"> PAGEREF _Toc431848624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BB4C6C" w:rsidRDefault="00BB4C6C" w:rsidP="00BB4C6C">
      <w:pPr>
        <w:pStyle w:val="TOC1"/>
        <w:tabs>
          <w:tab w:val="right" w:leader="dot" w:pos="9350"/>
        </w:tabs>
        <w:rPr>
          <w:rFonts w:asciiTheme="minorHAnsi" w:hAnsiTheme="minorHAnsi" w:cstheme="minorBidi"/>
          <w:noProof/>
          <w:szCs w:val="22"/>
        </w:rPr>
      </w:pPr>
      <w:hyperlink w:anchor="_Toc431848625" w:history="1">
        <w:r w:rsidRPr="008D6C9A">
          <w:rPr>
            <w:rStyle w:val="Hyperlink"/>
            <w:rFonts w:ascii="IRBadr" w:hAnsi="IRBadr" w:cs="IRBadr" w:hint="eastAsia"/>
            <w:noProof/>
            <w:rtl/>
          </w:rPr>
          <w:t>مرور</w:t>
        </w:r>
        <w:r w:rsidRPr="008D6C9A">
          <w:rPr>
            <w:rStyle w:val="Hyperlink"/>
            <w:rFonts w:ascii="IRBadr" w:hAnsi="IRBadr" w:cs="IRBadr"/>
            <w:noProof/>
            <w:rtl/>
          </w:rPr>
          <w:t xml:space="preserve"> </w:t>
        </w:r>
        <w:r w:rsidRPr="008D6C9A">
          <w:rPr>
            <w:rStyle w:val="Hyperlink"/>
            <w:rFonts w:ascii="IRBadr" w:hAnsi="IRBadr" w:cs="IRBadr" w:hint="eastAsia"/>
            <w:noProof/>
            <w:rtl/>
          </w:rPr>
          <w:t>بحث</w:t>
        </w:r>
        <w:r w:rsidRPr="008D6C9A">
          <w:rPr>
            <w:rStyle w:val="Hyperlink"/>
            <w:rFonts w:ascii="IRBadr" w:hAnsi="IRBadr" w:cs="IRBadr"/>
            <w:noProof/>
            <w:rtl/>
          </w:rPr>
          <w:t xml:space="preserve"> </w:t>
        </w:r>
        <w:r w:rsidRPr="008D6C9A">
          <w:rPr>
            <w:rStyle w:val="Hyperlink"/>
            <w:rFonts w:ascii="IRBadr" w:hAnsi="IRBadr" w:cs="IRBadr" w:hint="eastAsia"/>
            <w:noProof/>
            <w:rtl/>
          </w:rPr>
          <w:t>سابق</w:t>
        </w:r>
        <w:r>
          <w:rPr>
            <w:noProof/>
            <w:webHidden/>
          </w:rPr>
          <w:tab/>
        </w:r>
        <w:r>
          <w:rPr>
            <w:rStyle w:val="Hyperlink"/>
            <w:noProof/>
            <w:rtl/>
          </w:rPr>
          <w:fldChar w:fldCharType="begin"/>
        </w:r>
        <w:r>
          <w:rPr>
            <w:noProof/>
            <w:webHidden/>
          </w:rPr>
          <w:instrText xml:space="preserve"> PAGEREF _Toc431848625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BB4C6C" w:rsidRDefault="00BB4C6C" w:rsidP="00BB4C6C">
      <w:pPr>
        <w:pStyle w:val="TOC2"/>
        <w:tabs>
          <w:tab w:val="right" w:leader="dot" w:pos="9350"/>
        </w:tabs>
        <w:rPr>
          <w:rFonts w:asciiTheme="minorHAnsi" w:hAnsiTheme="minorHAnsi" w:cstheme="minorBidi"/>
          <w:noProof/>
          <w:szCs w:val="22"/>
        </w:rPr>
      </w:pPr>
      <w:hyperlink w:anchor="_Toc431848626" w:history="1">
        <w:r w:rsidRPr="008D6C9A">
          <w:rPr>
            <w:rStyle w:val="Hyperlink"/>
            <w:rFonts w:ascii="IRBadr" w:hAnsi="IRBadr" w:cs="IRBadr" w:hint="eastAsia"/>
            <w:noProof/>
            <w:rtl/>
          </w:rPr>
          <w:t>وظ</w:t>
        </w:r>
        <w:r w:rsidRPr="008D6C9A">
          <w:rPr>
            <w:rStyle w:val="Hyperlink"/>
            <w:rFonts w:ascii="IRBadr" w:hAnsi="IRBadr" w:cs="IRBadr" w:hint="cs"/>
            <w:noProof/>
            <w:rtl/>
          </w:rPr>
          <w:t>ی</w:t>
        </w:r>
        <w:r w:rsidRPr="008D6C9A">
          <w:rPr>
            <w:rStyle w:val="Hyperlink"/>
            <w:rFonts w:ascii="IRBadr" w:hAnsi="IRBadr" w:cs="IRBadr" w:hint="eastAsia"/>
            <w:noProof/>
            <w:rtl/>
          </w:rPr>
          <w:t>فه</w:t>
        </w:r>
        <w:r w:rsidRPr="008D6C9A">
          <w:rPr>
            <w:rStyle w:val="Hyperlink"/>
            <w:rFonts w:ascii="IRBadr" w:hAnsi="IRBadr" w:cs="IRBadr"/>
            <w:noProof/>
            <w:rtl/>
          </w:rPr>
          <w:t xml:space="preserve"> </w:t>
        </w:r>
        <w:r w:rsidRPr="008D6C9A">
          <w:rPr>
            <w:rStyle w:val="Hyperlink"/>
            <w:rFonts w:ascii="IRBadr" w:hAnsi="IRBadr" w:cs="IRBadr" w:hint="eastAsia"/>
            <w:noProof/>
            <w:rtl/>
          </w:rPr>
          <w:t>ارشاد</w:t>
        </w:r>
        <w:r>
          <w:rPr>
            <w:noProof/>
            <w:webHidden/>
          </w:rPr>
          <w:tab/>
        </w:r>
        <w:r>
          <w:rPr>
            <w:rStyle w:val="Hyperlink"/>
            <w:noProof/>
            <w:rtl/>
          </w:rPr>
          <w:fldChar w:fldCharType="begin"/>
        </w:r>
        <w:r>
          <w:rPr>
            <w:noProof/>
            <w:webHidden/>
          </w:rPr>
          <w:instrText xml:space="preserve"> PAGEREF _Toc431848626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BB4C6C" w:rsidRDefault="00BB4C6C" w:rsidP="00BB4C6C">
      <w:pPr>
        <w:pStyle w:val="TOC2"/>
        <w:tabs>
          <w:tab w:val="right" w:leader="dot" w:pos="9350"/>
        </w:tabs>
        <w:rPr>
          <w:rFonts w:asciiTheme="minorHAnsi" w:hAnsiTheme="minorHAnsi" w:cstheme="minorBidi"/>
          <w:noProof/>
          <w:szCs w:val="22"/>
        </w:rPr>
      </w:pPr>
      <w:hyperlink w:anchor="_Toc431848627" w:history="1">
        <w:r>
          <w:rPr>
            <w:rStyle w:val="Hyperlink"/>
            <w:rFonts w:ascii="IRBadr" w:hAnsi="IRBadr" w:cs="IRBadr" w:hint="eastAsia"/>
            <w:noProof/>
            <w:rtl/>
          </w:rPr>
          <w:t>جمع‌بندی</w:t>
        </w:r>
        <w:r>
          <w:rPr>
            <w:noProof/>
            <w:webHidden/>
          </w:rPr>
          <w:tab/>
        </w:r>
        <w:r>
          <w:rPr>
            <w:rStyle w:val="Hyperlink"/>
            <w:noProof/>
            <w:rtl/>
          </w:rPr>
          <w:fldChar w:fldCharType="begin"/>
        </w:r>
        <w:r>
          <w:rPr>
            <w:noProof/>
            <w:webHidden/>
          </w:rPr>
          <w:instrText xml:space="preserve"> PAGEREF _Toc431848627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BB4C6C" w:rsidRDefault="00BB4C6C" w:rsidP="00BB4C6C">
      <w:pPr>
        <w:pStyle w:val="TOC3"/>
        <w:tabs>
          <w:tab w:val="right" w:leader="dot" w:pos="9350"/>
        </w:tabs>
        <w:rPr>
          <w:rFonts w:asciiTheme="minorHAnsi" w:eastAsiaTheme="minorEastAsia" w:hAnsiTheme="minorHAnsi" w:cstheme="minorBidi"/>
          <w:noProof/>
          <w:szCs w:val="22"/>
        </w:rPr>
      </w:pPr>
      <w:hyperlink w:anchor="_Toc431848628" w:history="1">
        <w:r w:rsidRPr="008D6C9A">
          <w:rPr>
            <w:rStyle w:val="Hyperlink"/>
            <w:rFonts w:ascii="IRBadr" w:hAnsi="IRBadr" w:cs="IRBadr" w:hint="eastAsia"/>
            <w:noProof/>
            <w:rtl/>
          </w:rPr>
          <w:t>حالات</w:t>
        </w:r>
        <w:r w:rsidRPr="008D6C9A">
          <w:rPr>
            <w:rStyle w:val="Hyperlink"/>
            <w:rFonts w:ascii="IRBadr" w:hAnsi="IRBadr" w:cs="IRBadr"/>
            <w:noProof/>
            <w:rtl/>
          </w:rPr>
          <w:t xml:space="preserve"> </w:t>
        </w:r>
        <w:r w:rsidRPr="008D6C9A">
          <w:rPr>
            <w:rStyle w:val="Hyperlink"/>
            <w:rFonts w:ascii="IRBadr" w:hAnsi="IRBadr" w:cs="IRBadr" w:hint="eastAsia"/>
            <w:noProof/>
            <w:rtl/>
          </w:rPr>
          <w:t>مکلف</w:t>
        </w:r>
        <w:r>
          <w:rPr>
            <w:noProof/>
            <w:webHidden/>
          </w:rPr>
          <w:tab/>
        </w:r>
        <w:r>
          <w:rPr>
            <w:rStyle w:val="Hyperlink"/>
            <w:noProof/>
            <w:rtl/>
          </w:rPr>
          <w:fldChar w:fldCharType="begin"/>
        </w:r>
        <w:r>
          <w:rPr>
            <w:noProof/>
            <w:webHidden/>
          </w:rPr>
          <w:instrText xml:space="preserve"> PAGEREF _Toc431848628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BB4C6C" w:rsidRDefault="00BB4C6C" w:rsidP="00BB4C6C">
      <w:pPr>
        <w:pStyle w:val="TOC3"/>
        <w:tabs>
          <w:tab w:val="right" w:leader="dot" w:pos="9350"/>
        </w:tabs>
        <w:rPr>
          <w:rFonts w:asciiTheme="minorHAnsi" w:eastAsiaTheme="minorEastAsia" w:hAnsiTheme="minorHAnsi" w:cstheme="minorBidi"/>
          <w:noProof/>
          <w:szCs w:val="22"/>
        </w:rPr>
      </w:pPr>
      <w:hyperlink w:anchor="_Toc431848629" w:history="1">
        <w:r w:rsidRPr="008D6C9A">
          <w:rPr>
            <w:rStyle w:val="Hyperlink"/>
            <w:rFonts w:ascii="IRBadr" w:hAnsi="IRBadr" w:cs="IRBadr" w:hint="eastAsia"/>
            <w:noProof/>
            <w:rtl/>
          </w:rPr>
          <w:t>نحوه</w:t>
        </w:r>
        <w:r w:rsidRPr="008D6C9A">
          <w:rPr>
            <w:rStyle w:val="Hyperlink"/>
            <w:rFonts w:ascii="IRBadr" w:hAnsi="IRBadr" w:cs="IRBadr"/>
            <w:noProof/>
            <w:rtl/>
          </w:rPr>
          <w:t xml:space="preserve"> </w:t>
        </w:r>
        <w:r w:rsidRPr="008D6C9A">
          <w:rPr>
            <w:rStyle w:val="Hyperlink"/>
            <w:rFonts w:ascii="IRBadr" w:hAnsi="IRBadr" w:cs="IRBadr" w:hint="eastAsia"/>
            <w:noProof/>
            <w:rtl/>
          </w:rPr>
          <w:t>تخ</w:t>
        </w:r>
        <w:r w:rsidRPr="008D6C9A">
          <w:rPr>
            <w:rStyle w:val="Hyperlink"/>
            <w:rFonts w:ascii="IRBadr" w:hAnsi="IRBadr" w:cs="IRBadr" w:hint="cs"/>
            <w:noProof/>
            <w:rtl/>
          </w:rPr>
          <w:t>یی</w:t>
        </w:r>
        <w:r w:rsidRPr="008D6C9A">
          <w:rPr>
            <w:rStyle w:val="Hyperlink"/>
            <w:rFonts w:ascii="IRBadr" w:hAnsi="IRBadr" w:cs="IRBadr" w:hint="eastAsia"/>
            <w:noProof/>
            <w:rtl/>
          </w:rPr>
          <w:t>ر</w:t>
        </w:r>
        <w:r w:rsidRPr="008D6C9A">
          <w:rPr>
            <w:rStyle w:val="Hyperlink"/>
            <w:rFonts w:ascii="IRBadr" w:hAnsi="IRBadr" w:cs="IRBadr"/>
            <w:noProof/>
            <w:rtl/>
          </w:rPr>
          <w:t xml:space="preserve"> </w:t>
        </w:r>
        <w:r w:rsidRPr="008D6C9A">
          <w:rPr>
            <w:rStyle w:val="Hyperlink"/>
            <w:rFonts w:ascii="IRBadr" w:hAnsi="IRBadr" w:cs="IRBadr" w:hint="eastAsia"/>
            <w:noProof/>
            <w:rtl/>
          </w:rPr>
          <w:t>در</w:t>
        </w:r>
        <w:r w:rsidRPr="008D6C9A">
          <w:rPr>
            <w:rStyle w:val="Hyperlink"/>
            <w:rFonts w:ascii="IRBadr" w:hAnsi="IRBadr" w:cs="IRBadr"/>
            <w:noProof/>
            <w:rtl/>
          </w:rPr>
          <w:t xml:space="preserve"> </w:t>
        </w:r>
        <w:r w:rsidRPr="008D6C9A">
          <w:rPr>
            <w:rStyle w:val="Hyperlink"/>
            <w:rFonts w:ascii="IRBadr" w:hAnsi="IRBadr" w:cs="IRBadr" w:hint="eastAsia"/>
            <w:noProof/>
            <w:rtl/>
          </w:rPr>
          <w:t>ا</w:t>
        </w:r>
        <w:r w:rsidRPr="008D6C9A">
          <w:rPr>
            <w:rStyle w:val="Hyperlink"/>
            <w:rFonts w:ascii="IRBadr" w:hAnsi="IRBadr" w:cs="IRBadr" w:hint="cs"/>
            <w:noProof/>
            <w:rtl/>
          </w:rPr>
          <w:t>ی</w:t>
        </w:r>
        <w:r w:rsidRPr="008D6C9A">
          <w:rPr>
            <w:rStyle w:val="Hyperlink"/>
            <w:rFonts w:ascii="IRBadr" w:hAnsi="IRBadr" w:cs="IRBadr" w:hint="eastAsia"/>
            <w:noProof/>
            <w:rtl/>
          </w:rPr>
          <w:t>ن</w:t>
        </w:r>
        <w:r w:rsidRPr="008D6C9A">
          <w:rPr>
            <w:rStyle w:val="Hyperlink"/>
            <w:rFonts w:ascii="IRBadr" w:hAnsi="IRBadr" w:cs="IRBadr"/>
            <w:noProof/>
            <w:rtl/>
          </w:rPr>
          <w:t xml:space="preserve"> </w:t>
        </w:r>
        <w:r w:rsidRPr="008D6C9A">
          <w:rPr>
            <w:rStyle w:val="Hyperlink"/>
            <w:rFonts w:ascii="IRBadr" w:hAnsi="IRBadr" w:cs="IRBadr" w:hint="eastAsia"/>
            <w:noProof/>
            <w:rtl/>
          </w:rPr>
          <w:t>مقام</w:t>
        </w:r>
        <w:r>
          <w:rPr>
            <w:noProof/>
            <w:webHidden/>
          </w:rPr>
          <w:tab/>
        </w:r>
        <w:r>
          <w:rPr>
            <w:rStyle w:val="Hyperlink"/>
            <w:noProof/>
            <w:rtl/>
          </w:rPr>
          <w:fldChar w:fldCharType="begin"/>
        </w:r>
        <w:r>
          <w:rPr>
            <w:noProof/>
            <w:webHidden/>
          </w:rPr>
          <w:instrText xml:space="preserve"> PAGEREF _Toc431848629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BB4C6C" w:rsidRDefault="00BB4C6C" w:rsidP="00BB4C6C">
      <w:pPr>
        <w:pStyle w:val="TOC3"/>
        <w:tabs>
          <w:tab w:val="right" w:leader="dot" w:pos="9350"/>
        </w:tabs>
        <w:rPr>
          <w:rFonts w:asciiTheme="minorHAnsi" w:eastAsiaTheme="minorEastAsia" w:hAnsiTheme="minorHAnsi" w:cstheme="minorBidi"/>
          <w:noProof/>
          <w:szCs w:val="22"/>
        </w:rPr>
      </w:pPr>
      <w:hyperlink w:anchor="_Toc431848630" w:history="1">
        <w:r w:rsidRPr="008D6C9A">
          <w:rPr>
            <w:rStyle w:val="Hyperlink"/>
            <w:rFonts w:ascii="IRBadr" w:hAnsi="IRBadr" w:cs="IRBadr" w:hint="eastAsia"/>
            <w:noProof/>
            <w:rtl/>
          </w:rPr>
          <w:t>مراد</w:t>
        </w:r>
        <w:r w:rsidRPr="008D6C9A">
          <w:rPr>
            <w:rStyle w:val="Hyperlink"/>
            <w:rFonts w:ascii="IRBadr" w:hAnsi="IRBadr" w:cs="IRBadr"/>
            <w:noProof/>
            <w:rtl/>
          </w:rPr>
          <w:t xml:space="preserve"> </w:t>
        </w:r>
        <w:r w:rsidRPr="008D6C9A">
          <w:rPr>
            <w:rStyle w:val="Hyperlink"/>
            <w:rFonts w:ascii="IRBadr" w:hAnsi="IRBadr" w:cs="IRBadr" w:hint="eastAsia"/>
            <w:noProof/>
            <w:rtl/>
          </w:rPr>
          <w:t>از</w:t>
        </w:r>
        <w:r w:rsidRPr="008D6C9A">
          <w:rPr>
            <w:rStyle w:val="Hyperlink"/>
            <w:rFonts w:ascii="IRBadr" w:hAnsi="IRBadr" w:cs="IRBadr"/>
            <w:noProof/>
            <w:rtl/>
          </w:rPr>
          <w:t xml:space="preserve"> </w:t>
        </w:r>
        <w:r w:rsidRPr="008D6C9A">
          <w:rPr>
            <w:rStyle w:val="Hyperlink"/>
            <w:rFonts w:ascii="IRBadr" w:hAnsi="IRBadr" w:cs="IRBadr" w:hint="eastAsia"/>
            <w:noProof/>
            <w:rtl/>
          </w:rPr>
          <w:t>اجتهاد</w:t>
        </w:r>
        <w:r>
          <w:rPr>
            <w:noProof/>
            <w:webHidden/>
          </w:rPr>
          <w:tab/>
        </w:r>
        <w:r>
          <w:rPr>
            <w:rStyle w:val="Hyperlink"/>
            <w:noProof/>
            <w:rtl/>
          </w:rPr>
          <w:fldChar w:fldCharType="begin"/>
        </w:r>
        <w:r>
          <w:rPr>
            <w:noProof/>
            <w:webHidden/>
          </w:rPr>
          <w:instrText xml:space="preserve"> PAGEREF _Toc431848630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BB4C6C" w:rsidRDefault="00BB4C6C" w:rsidP="00BB4C6C">
      <w:pPr>
        <w:pStyle w:val="TOC3"/>
        <w:tabs>
          <w:tab w:val="right" w:leader="dot" w:pos="9350"/>
        </w:tabs>
        <w:rPr>
          <w:rFonts w:asciiTheme="minorHAnsi" w:eastAsiaTheme="minorEastAsia" w:hAnsiTheme="minorHAnsi" w:cstheme="minorBidi"/>
          <w:noProof/>
          <w:szCs w:val="22"/>
        </w:rPr>
      </w:pPr>
      <w:hyperlink w:anchor="_Toc431848631" w:history="1">
        <w:r w:rsidRPr="008D6C9A">
          <w:rPr>
            <w:rStyle w:val="Hyperlink"/>
            <w:rFonts w:ascii="IRBadr" w:hAnsi="IRBadr" w:cs="IRBadr" w:hint="eastAsia"/>
            <w:noProof/>
            <w:rtl/>
          </w:rPr>
          <w:t>جا</w:t>
        </w:r>
        <w:r w:rsidRPr="008D6C9A">
          <w:rPr>
            <w:rStyle w:val="Hyperlink"/>
            <w:rFonts w:ascii="IRBadr" w:hAnsi="IRBadr" w:cs="IRBadr" w:hint="cs"/>
            <w:noProof/>
            <w:rtl/>
          </w:rPr>
          <w:t>ی</w:t>
        </w:r>
        <w:r w:rsidRPr="008D6C9A">
          <w:rPr>
            <w:rStyle w:val="Hyperlink"/>
            <w:rFonts w:ascii="IRBadr" w:hAnsi="IRBadr" w:cs="IRBadr" w:hint="eastAsia"/>
            <w:noProof/>
            <w:rtl/>
          </w:rPr>
          <w:t>گاه</w:t>
        </w:r>
        <w:r w:rsidRPr="008D6C9A">
          <w:rPr>
            <w:rStyle w:val="Hyperlink"/>
            <w:rFonts w:ascii="IRBadr" w:hAnsi="IRBadr" w:cs="IRBadr"/>
            <w:noProof/>
            <w:rtl/>
          </w:rPr>
          <w:t xml:space="preserve"> </w:t>
        </w:r>
        <w:r w:rsidRPr="008D6C9A">
          <w:rPr>
            <w:rStyle w:val="Hyperlink"/>
            <w:rFonts w:ascii="IRBadr" w:hAnsi="IRBadr" w:cs="IRBadr" w:hint="eastAsia"/>
            <w:noProof/>
            <w:rtl/>
          </w:rPr>
          <w:t>تخ</w:t>
        </w:r>
        <w:r w:rsidRPr="008D6C9A">
          <w:rPr>
            <w:rStyle w:val="Hyperlink"/>
            <w:rFonts w:ascii="IRBadr" w:hAnsi="IRBadr" w:cs="IRBadr" w:hint="cs"/>
            <w:noProof/>
            <w:rtl/>
          </w:rPr>
          <w:t>یی</w:t>
        </w:r>
        <w:r w:rsidRPr="008D6C9A">
          <w:rPr>
            <w:rStyle w:val="Hyperlink"/>
            <w:rFonts w:ascii="IRBadr" w:hAnsi="IRBadr" w:cs="IRBadr" w:hint="eastAsia"/>
            <w:noProof/>
            <w:rtl/>
          </w:rPr>
          <w:t>ر</w:t>
        </w:r>
        <w:r w:rsidRPr="008D6C9A">
          <w:rPr>
            <w:rStyle w:val="Hyperlink"/>
            <w:rFonts w:ascii="IRBadr" w:hAnsi="IRBadr" w:cs="IRBadr"/>
            <w:noProof/>
            <w:rtl/>
          </w:rPr>
          <w:t xml:space="preserve"> </w:t>
        </w:r>
        <w:r w:rsidRPr="008D6C9A">
          <w:rPr>
            <w:rStyle w:val="Hyperlink"/>
            <w:rFonts w:ascii="IRBadr" w:hAnsi="IRBadr" w:cs="IRBadr" w:hint="eastAsia"/>
            <w:noProof/>
            <w:rtl/>
          </w:rPr>
          <w:t>فوق</w:t>
        </w:r>
        <w:r>
          <w:rPr>
            <w:noProof/>
            <w:webHidden/>
          </w:rPr>
          <w:tab/>
        </w:r>
        <w:r>
          <w:rPr>
            <w:rStyle w:val="Hyperlink"/>
            <w:noProof/>
            <w:rtl/>
          </w:rPr>
          <w:fldChar w:fldCharType="begin"/>
        </w:r>
        <w:r>
          <w:rPr>
            <w:noProof/>
            <w:webHidden/>
          </w:rPr>
          <w:instrText xml:space="preserve"> PAGEREF _Toc431848631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BB4C6C" w:rsidRDefault="00BB4C6C" w:rsidP="00BB4C6C">
      <w:pPr>
        <w:pStyle w:val="TOC3"/>
        <w:tabs>
          <w:tab w:val="right" w:leader="dot" w:pos="9350"/>
        </w:tabs>
        <w:rPr>
          <w:rFonts w:asciiTheme="minorHAnsi" w:eastAsiaTheme="minorEastAsia" w:hAnsiTheme="minorHAnsi" w:cstheme="minorBidi"/>
          <w:noProof/>
          <w:szCs w:val="22"/>
        </w:rPr>
      </w:pPr>
      <w:hyperlink w:anchor="_Toc431848632" w:history="1">
        <w:r w:rsidRPr="008D6C9A">
          <w:rPr>
            <w:rStyle w:val="Hyperlink"/>
            <w:rFonts w:ascii="IRBadr" w:hAnsi="IRBadr" w:cs="IRBadr" w:hint="eastAsia"/>
            <w:noProof/>
            <w:rtl/>
          </w:rPr>
          <w:t>مقصود</w:t>
        </w:r>
        <w:r w:rsidRPr="008D6C9A">
          <w:rPr>
            <w:rStyle w:val="Hyperlink"/>
            <w:rFonts w:ascii="IRBadr" w:hAnsi="IRBadr" w:cs="IRBadr"/>
            <w:noProof/>
            <w:rtl/>
          </w:rPr>
          <w:t xml:space="preserve"> </w:t>
        </w:r>
        <w:r w:rsidRPr="008D6C9A">
          <w:rPr>
            <w:rStyle w:val="Hyperlink"/>
            <w:rFonts w:ascii="IRBadr" w:hAnsi="IRBadr" w:cs="IRBadr" w:hint="eastAsia"/>
            <w:noProof/>
            <w:rtl/>
          </w:rPr>
          <w:t>از</w:t>
        </w:r>
        <w:r w:rsidRPr="008D6C9A">
          <w:rPr>
            <w:rStyle w:val="Hyperlink"/>
            <w:rFonts w:ascii="IRBadr" w:hAnsi="IRBadr" w:cs="IRBadr"/>
            <w:noProof/>
            <w:rtl/>
          </w:rPr>
          <w:t xml:space="preserve"> </w:t>
        </w:r>
        <w:r w:rsidRPr="008D6C9A">
          <w:rPr>
            <w:rStyle w:val="Hyperlink"/>
            <w:rFonts w:ascii="IRBadr" w:hAnsi="IRBadr" w:cs="IRBadr" w:hint="eastAsia"/>
            <w:noProof/>
            <w:rtl/>
          </w:rPr>
          <w:t>تخ</w:t>
        </w:r>
        <w:r w:rsidRPr="008D6C9A">
          <w:rPr>
            <w:rStyle w:val="Hyperlink"/>
            <w:rFonts w:ascii="IRBadr" w:hAnsi="IRBadr" w:cs="IRBadr" w:hint="cs"/>
            <w:noProof/>
            <w:rtl/>
          </w:rPr>
          <w:t>یی</w:t>
        </w:r>
        <w:r w:rsidRPr="008D6C9A">
          <w:rPr>
            <w:rStyle w:val="Hyperlink"/>
            <w:rFonts w:ascii="IRBadr" w:hAnsi="IRBadr" w:cs="IRBadr" w:hint="eastAsia"/>
            <w:noProof/>
            <w:rtl/>
          </w:rPr>
          <w:t>ر</w:t>
        </w:r>
        <w:r>
          <w:rPr>
            <w:noProof/>
            <w:webHidden/>
          </w:rPr>
          <w:tab/>
        </w:r>
        <w:r>
          <w:rPr>
            <w:rStyle w:val="Hyperlink"/>
            <w:noProof/>
            <w:rtl/>
          </w:rPr>
          <w:fldChar w:fldCharType="begin"/>
        </w:r>
        <w:r>
          <w:rPr>
            <w:noProof/>
            <w:webHidden/>
          </w:rPr>
          <w:instrText xml:space="preserve"> PAGEREF _Toc431848632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BB4C6C" w:rsidRDefault="00BB4C6C" w:rsidP="00BB4C6C">
      <w:pPr>
        <w:pStyle w:val="TOC3"/>
        <w:tabs>
          <w:tab w:val="right" w:leader="dot" w:pos="9350"/>
        </w:tabs>
        <w:rPr>
          <w:rFonts w:asciiTheme="minorHAnsi" w:eastAsiaTheme="minorEastAsia" w:hAnsiTheme="minorHAnsi" w:cstheme="minorBidi"/>
          <w:noProof/>
          <w:szCs w:val="22"/>
        </w:rPr>
      </w:pPr>
      <w:hyperlink w:anchor="_Toc431848633" w:history="1">
        <w:r w:rsidRPr="008D6C9A">
          <w:rPr>
            <w:rStyle w:val="Hyperlink"/>
            <w:rFonts w:ascii="IRBadr" w:hAnsi="IRBadr" w:cs="IRBadr" w:hint="eastAsia"/>
            <w:noProof/>
            <w:rtl/>
          </w:rPr>
          <w:t>احتمال</w:t>
        </w:r>
        <w:r w:rsidRPr="008D6C9A">
          <w:rPr>
            <w:rStyle w:val="Hyperlink"/>
            <w:rFonts w:ascii="IRBadr" w:hAnsi="IRBadr" w:cs="IRBadr"/>
            <w:noProof/>
            <w:rtl/>
          </w:rPr>
          <w:t xml:space="preserve"> </w:t>
        </w:r>
        <w:r w:rsidRPr="008D6C9A">
          <w:rPr>
            <w:rStyle w:val="Hyperlink"/>
            <w:rFonts w:ascii="IRBadr" w:hAnsi="IRBadr" w:cs="IRBadr" w:hint="eastAsia"/>
            <w:noProof/>
            <w:rtl/>
          </w:rPr>
          <w:t>دوم</w:t>
        </w:r>
        <w:r>
          <w:rPr>
            <w:noProof/>
            <w:webHidden/>
          </w:rPr>
          <w:tab/>
        </w:r>
        <w:r>
          <w:rPr>
            <w:rStyle w:val="Hyperlink"/>
            <w:noProof/>
            <w:rtl/>
          </w:rPr>
          <w:fldChar w:fldCharType="begin"/>
        </w:r>
        <w:r>
          <w:rPr>
            <w:noProof/>
            <w:webHidden/>
          </w:rPr>
          <w:instrText xml:space="preserve"> PAGEREF _Toc431848633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BB4C6C" w:rsidRDefault="00BB4C6C" w:rsidP="00BB4C6C">
      <w:pPr>
        <w:pStyle w:val="TOC3"/>
        <w:tabs>
          <w:tab w:val="right" w:leader="dot" w:pos="9350"/>
        </w:tabs>
        <w:rPr>
          <w:rFonts w:asciiTheme="minorHAnsi" w:eastAsiaTheme="minorEastAsia" w:hAnsiTheme="minorHAnsi" w:cstheme="minorBidi"/>
          <w:noProof/>
          <w:szCs w:val="22"/>
        </w:rPr>
      </w:pPr>
      <w:hyperlink w:anchor="_Toc431848634" w:history="1">
        <w:r w:rsidRPr="008D6C9A">
          <w:rPr>
            <w:rStyle w:val="Hyperlink"/>
            <w:rFonts w:ascii="IRBadr" w:hAnsi="IRBadr" w:cs="IRBadr" w:hint="eastAsia"/>
            <w:noProof/>
            <w:rtl/>
          </w:rPr>
          <w:t>اتخاذ</w:t>
        </w:r>
        <w:r w:rsidRPr="008D6C9A">
          <w:rPr>
            <w:rStyle w:val="Hyperlink"/>
            <w:rFonts w:ascii="IRBadr" w:hAnsi="IRBadr" w:cs="IRBadr"/>
            <w:noProof/>
            <w:rtl/>
          </w:rPr>
          <w:t xml:space="preserve"> </w:t>
        </w:r>
        <w:r w:rsidRPr="008D6C9A">
          <w:rPr>
            <w:rStyle w:val="Hyperlink"/>
            <w:rFonts w:ascii="IRBadr" w:hAnsi="IRBadr" w:cs="IRBadr" w:hint="eastAsia"/>
            <w:noProof/>
            <w:rtl/>
          </w:rPr>
          <w:t>مبنا</w:t>
        </w:r>
        <w:r>
          <w:rPr>
            <w:noProof/>
            <w:webHidden/>
          </w:rPr>
          <w:tab/>
        </w:r>
        <w:r>
          <w:rPr>
            <w:rStyle w:val="Hyperlink"/>
            <w:noProof/>
            <w:rtl/>
          </w:rPr>
          <w:fldChar w:fldCharType="begin"/>
        </w:r>
        <w:r>
          <w:rPr>
            <w:noProof/>
            <w:webHidden/>
          </w:rPr>
          <w:instrText xml:space="preserve"> PAGEREF _Toc431848634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BB4C6C" w:rsidRDefault="00BB4C6C" w:rsidP="00BB4C6C">
      <w:pPr>
        <w:pStyle w:val="TOC3"/>
        <w:tabs>
          <w:tab w:val="right" w:leader="dot" w:pos="9350"/>
        </w:tabs>
        <w:rPr>
          <w:rFonts w:asciiTheme="minorHAnsi" w:eastAsiaTheme="minorEastAsia" w:hAnsiTheme="minorHAnsi" w:cstheme="minorBidi"/>
          <w:noProof/>
          <w:szCs w:val="22"/>
        </w:rPr>
      </w:pPr>
      <w:hyperlink w:anchor="_Toc431848635" w:history="1">
        <w:r w:rsidRPr="008D6C9A">
          <w:rPr>
            <w:rStyle w:val="Hyperlink"/>
            <w:rFonts w:ascii="IRBadr" w:hAnsi="IRBadr" w:cs="IRBadr" w:hint="eastAsia"/>
            <w:noProof/>
            <w:rtl/>
          </w:rPr>
          <w:t>عناو</w:t>
        </w:r>
        <w:r w:rsidRPr="008D6C9A">
          <w:rPr>
            <w:rStyle w:val="Hyperlink"/>
            <w:rFonts w:ascii="IRBadr" w:hAnsi="IRBadr" w:cs="IRBadr" w:hint="cs"/>
            <w:noProof/>
            <w:rtl/>
          </w:rPr>
          <w:t>ی</w:t>
        </w:r>
        <w:r w:rsidRPr="008D6C9A">
          <w:rPr>
            <w:rStyle w:val="Hyperlink"/>
            <w:rFonts w:ascii="IRBadr" w:hAnsi="IRBadr" w:cs="IRBadr" w:hint="eastAsia"/>
            <w:noProof/>
            <w:rtl/>
          </w:rPr>
          <w:t>ن</w:t>
        </w:r>
        <w:r w:rsidRPr="008D6C9A">
          <w:rPr>
            <w:rStyle w:val="Hyperlink"/>
            <w:rFonts w:ascii="IRBadr" w:hAnsi="IRBadr" w:cs="IRBadr"/>
            <w:noProof/>
            <w:rtl/>
          </w:rPr>
          <w:t xml:space="preserve"> </w:t>
        </w:r>
        <w:r w:rsidRPr="008D6C9A">
          <w:rPr>
            <w:rStyle w:val="Hyperlink"/>
            <w:rFonts w:ascii="IRBadr" w:hAnsi="IRBadr" w:cs="IRBadr" w:hint="eastAsia"/>
            <w:noProof/>
            <w:rtl/>
          </w:rPr>
          <w:t>ثانو</w:t>
        </w:r>
        <w:r w:rsidRPr="008D6C9A">
          <w:rPr>
            <w:rStyle w:val="Hyperlink"/>
            <w:rFonts w:ascii="IRBadr" w:hAnsi="IRBadr" w:cs="IRBadr" w:hint="cs"/>
            <w:noProof/>
            <w:rtl/>
          </w:rPr>
          <w:t>ی</w:t>
        </w:r>
        <w:r w:rsidRPr="008D6C9A">
          <w:rPr>
            <w:rStyle w:val="Hyperlink"/>
            <w:rFonts w:ascii="IRBadr" w:hAnsi="IRBadr" w:cs="IRBadr" w:hint="eastAsia"/>
            <w:noProof/>
            <w:rtl/>
          </w:rPr>
          <w:t>ه</w:t>
        </w:r>
        <w:r w:rsidRPr="008D6C9A">
          <w:rPr>
            <w:rStyle w:val="Hyperlink"/>
            <w:rFonts w:ascii="IRBadr" w:hAnsi="IRBadr" w:cs="IRBadr"/>
            <w:noProof/>
            <w:rtl/>
          </w:rPr>
          <w:t xml:space="preserve"> </w:t>
        </w:r>
        <w:r w:rsidRPr="008D6C9A">
          <w:rPr>
            <w:rStyle w:val="Hyperlink"/>
            <w:rFonts w:ascii="IRBadr" w:hAnsi="IRBadr" w:cs="IRBadr" w:hint="eastAsia"/>
            <w:noProof/>
            <w:rtl/>
          </w:rPr>
          <w:t>در</w:t>
        </w:r>
        <w:r w:rsidRPr="008D6C9A">
          <w:rPr>
            <w:rStyle w:val="Hyperlink"/>
            <w:rFonts w:ascii="IRBadr" w:hAnsi="IRBadr" w:cs="IRBadr"/>
            <w:noProof/>
            <w:rtl/>
          </w:rPr>
          <w:t xml:space="preserve"> </w:t>
        </w:r>
        <w:r w:rsidRPr="008D6C9A">
          <w:rPr>
            <w:rStyle w:val="Hyperlink"/>
            <w:rFonts w:ascii="IRBadr" w:hAnsi="IRBadr" w:cs="IRBadr" w:hint="eastAsia"/>
            <w:noProof/>
            <w:rtl/>
          </w:rPr>
          <w:t>ا</w:t>
        </w:r>
        <w:r w:rsidRPr="008D6C9A">
          <w:rPr>
            <w:rStyle w:val="Hyperlink"/>
            <w:rFonts w:ascii="IRBadr" w:hAnsi="IRBadr" w:cs="IRBadr" w:hint="cs"/>
            <w:noProof/>
            <w:rtl/>
          </w:rPr>
          <w:t>ی</w:t>
        </w:r>
        <w:r w:rsidRPr="008D6C9A">
          <w:rPr>
            <w:rStyle w:val="Hyperlink"/>
            <w:rFonts w:ascii="IRBadr" w:hAnsi="IRBadr" w:cs="IRBadr" w:hint="eastAsia"/>
            <w:noProof/>
            <w:rtl/>
          </w:rPr>
          <w:t>ن</w:t>
        </w:r>
        <w:r w:rsidRPr="008D6C9A">
          <w:rPr>
            <w:rStyle w:val="Hyperlink"/>
            <w:rFonts w:ascii="IRBadr" w:hAnsi="IRBadr" w:cs="IRBadr"/>
            <w:noProof/>
            <w:rtl/>
          </w:rPr>
          <w:t xml:space="preserve"> </w:t>
        </w:r>
        <w:r w:rsidRPr="008D6C9A">
          <w:rPr>
            <w:rStyle w:val="Hyperlink"/>
            <w:rFonts w:ascii="IRBadr" w:hAnsi="IRBadr" w:cs="IRBadr" w:hint="eastAsia"/>
            <w:noProof/>
            <w:rtl/>
          </w:rPr>
          <w:t>باب</w:t>
        </w:r>
        <w:r>
          <w:rPr>
            <w:noProof/>
            <w:webHidden/>
          </w:rPr>
          <w:tab/>
        </w:r>
        <w:r>
          <w:rPr>
            <w:rStyle w:val="Hyperlink"/>
            <w:noProof/>
            <w:rtl/>
          </w:rPr>
          <w:fldChar w:fldCharType="begin"/>
        </w:r>
        <w:r>
          <w:rPr>
            <w:noProof/>
            <w:webHidden/>
          </w:rPr>
          <w:instrText xml:space="preserve"> PAGEREF _Toc431848635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BB4C6C" w:rsidRDefault="00BB4C6C" w:rsidP="00BB4C6C">
      <w:pPr>
        <w:pStyle w:val="TOC3"/>
        <w:tabs>
          <w:tab w:val="right" w:leader="dot" w:pos="9350"/>
        </w:tabs>
        <w:rPr>
          <w:rFonts w:asciiTheme="minorHAnsi" w:eastAsiaTheme="minorEastAsia" w:hAnsiTheme="minorHAnsi" w:cstheme="minorBidi"/>
          <w:noProof/>
          <w:szCs w:val="22"/>
        </w:rPr>
      </w:pPr>
      <w:hyperlink w:anchor="_Toc431848636" w:history="1">
        <w:r w:rsidRPr="008D6C9A">
          <w:rPr>
            <w:rStyle w:val="Hyperlink"/>
            <w:rFonts w:ascii="IRBadr" w:hAnsi="IRBadr" w:cs="IRBadr" w:hint="eastAsia"/>
            <w:noProof/>
            <w:rtl/>
          </w:rPr>
          <w:t>تب</w:t>
        </w:r>
        <w:r w:rsidRPr="008D6C9A">
          <w:rPr>
            <w:rStyle w:val="Hyperlink"/>
            <w:rFonts w:ascii="IRBadr" w:hAnsi="IRBadr" w:cs="IRBadr" w:hint="cs"/>
            <w:noProof/>
            <w:rtl/>
          </w:rPr>
          <w:t>یی</w:t>
        </w:r>
        <w:r w:rsidRPr="008D6C9A">
          <w:rPr>
            <w:rStyle w:val="Hyperlink"/>
            <w:rFonts w:ascii="IRBadr" w:hAnsi="IRBadr" w:cs="IRBadr" w:hint="eastAsia"/>
            <w:noProof/>
            <w:rtl/>
          </w:rPr>
          <w:t>ن</w:t>
        </w:r>
        <w:r w:rsidRPr="008D6C9A">
          <w:rPr>
            <w:rStyle w:val="Hyperlink"/>
            <w:rFonts w:ascii="IRBadr" w:hAnsi="IRBadr" w:cs="IRBadr"/>
            <w:noProof/>
            <w:rtl/>
          </w:rPr>
          <w:t xml:space="preserve"> </w:t>
        </w:r>
        <w:r w:rsidRPr="008D6C9A">
          <w:rPr>
            <w:rStyle w:val="Hyperlink"/>
            <w:rFonts w:ascii="IRBadr" w:hAnsi="IRBadr" w:cs="IRBadr" w:hint="eastAsia"/>
            <w:noProof/>
            <w:rtl/>
          </w:rPr>
          <w:t>عبارت</w:t>
        </w:r>
        <w:r w:rsidRPr="008D6C9A">
          <w:rPr>
            <w:rStyle w:val="Hyperlink"/>
            <w:rFonts w:ascii="IRBadr" w:hAnsi="IRBadr" w:cs="IRBadr"/>
            <w:noProof/>
            <w:rtl/>
          </w:rPr>
          <w:t xml:space="preserve"> </w:t>
        </w:r>
        <w:r w:rsidRPr="008D6C9A">
          <w:rPr>
            <w:rStyle w:val="Hyperlink"/>
            <w:rFonts w:ascii="IRBadr" w:hAnsi="IRBadr" w:cs="IRBadr" w:hint="eastAsia"/>
            <w:noProof/>
            <w:rtl/>
          </w:rPr>
          <w:t>عروه</w:t>
        </w:r>
        <w:r>
          <w:rPr>
            <w:noProof/>
            <w:webHidden/>
          </w:rPr>
          <w:tab/>
        </w:r>
        <w:r>
          <w:rPr>
            <w:rStyle w:val="Hyperlink"/>
            <w:noProof/>
            <w:rtl/>
          </w:rPr>
          <w:fldChar w:fldCharType="begin"/>
        </w:r>
        <w:r>
          <w:rPr>
            <w:noProof/>
            <w:webHidden/>
          </w:rPr>
          <w:instrText xml:space="preserve"> PAGEREF _Toc431848636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BB4C6C" w:rsidRDefault="00BB4C6C" w:rsidP="00BB4C6C">
      <w:pPr>
        <w:pStyle w:val="NormalWeb"/>
        <w:bidi/>
        <w:spacing w:line="360" w:lineRule="auto"/>
        <w:jc w:val="both"/>
        <w:rPr>
          <w:rFonts w:ascii="IRBadr" w:eastAsia="2  Badr" w:hAnsi="IRBadr" w:cs="IRBadr" w:hint="cs"/>
          <w:sz w:val="28"/>
          <w:szCs w:val="28"/>
          <w:rtl/>
        </w:rPr>
      </w:pPr>
      <w:r>
        <w:rPr>
          <w:rFonts w:ascii="IRBadr" w:eastAsia="2  Badr" w:hAnsi="IRBadr" w:cs="IRBadr"/>
          <w:sz w:val="28"/>
          <w:szCs w:val="28"/>
          <w:rtl/>
        </w:rPr>
        <w:fldChar w:fldCharType="end"/>
      </w:r>
    </w:p>
    <w:p w:rsidR="00BB4C6C" w:rsidRDefault="00BB4C6C">
      <w:pPr>
        <w:spacing w:after="0" w:line="240" w:lineRule="auto"/>
        <w:rPr>
          <w:rFonts w:ascii="IRBadr" w:eastAsia="2  Badr" w:hAnsi="IRBadr" w:cs="IRBadr"/>
          <w:sz w:val="28"/>
          <w:szCs w:val="28"/>
          <w:rtl/>
          <w:lang w:bidi="fa-IR"/>
        </w:rPr>
      </w:pPr>
      <w:r>
        <w:rPr>
          <w:rFonts w:ascii="IRBadr" w:eastAsia="2  Badr" w:hAnsi="IRBadr" w:cs="IRBadr"/>
          <w:sz w:val="28"/>
          <w:szCs w:val="28"/>
          <w:rtl/>
        </w:rPr>
        <w:br w:type="page"/>
      </w:r>
    </w:p>
    <w:p w:rsidR="00A00E64" w:rsidRPr="00204C6A" w:rsidRDefault="00A00E64" w:rsidP="00204C6A">
      <w:pPr>
        <w:pStyle w:val="Heading1"/>
        <w:spacing w:line="360" w:lineRule="auto"/>
        <w:rPr>
          <w:rFonts w:ascii="IRBadr" w:hAnsi="IRBadr" w:cs="IRBadr"/>
          <w:rtl/>
        </w:rPr>
      </w:pPr>
      <w:bookmarkStart w:id="0" w:name="_Toc431848624"/>
      <w:r w:rsidRPr="00204C6A">
        <w:rPr>
          <w:rFonts w:ascii="IRBadr" w:hAnsi="IRBadr" w:cs="IRBadr"/>
          <w:rtl/>
        </w:rPr>
        <w:lastRenderedPageBreak/>
        <w:t>مناصب فقیه</w:t>
      </w:r>
      <w:bookmarkEnd w:id="0"/>
    </w:p>
    <w:p w:rsidR="00A00E64" w:rsidRPr="00204C6A" w:rsidRDefault="00A00E64" w:rsidP="00204C6A">
      <w:pPr>
        <w:pStyle w:val="Heading1"/>
        <w:spacing w:line="360" w:lineRule="auto"/>
        <w:rPr>
          <w:rFonts w:ascii="IRBadr" w:hAnsi="IRBadr" w:cs="IRBadr"/>
          <w:rtl/>
        </w:rPr>
      </w:pPr>
      <w:bookmarkStart w:id="1" w:name="_Toc431848625"/>
      <w:r w:rsidRPr="00204C6A">
        <w:rPr>
          <w:rFonts w:ascii="IRBadr" w:hAnsi="IRBadr" w:cs="IRBadr"/>
          <w:rtl/>
        </w:rPr>
        <w:t>مرور بحث سابق</w:t>
      </w:r>
      <w:bookmarkEnd w:id="1"/>
    </w:p>
    <w:p w:rsidR="00A00E64" w:rsidRPr="00204C6A" w:rsidRDefault="00726718" w:rsidP="00204C6A">
      <w:pPr>
        <w:pStyle w:val="NormalWeb"/>
        <w:bidi/>
        <w:spacing w:line="360" w:lineRule="auto"/>
        <w:jc w:val="both"/>
        <w:rPr>
          <w:rFonts w:ascii="IRBadr" w:hAnsi="IRBadr" w:cs="IRBadr"/>
          <w:sz w:val="28"/>
          <w:szCs w:val="28"/>
          <w:rtl/>
        </w:rPr>
      </w:pPr>
      <w:r w:rsidRPr="00204C6A">
        <w:rPr>
          <w:rFonts w:ascii="IRBadr" w:hAnsi="IRBadr" w:cs="IRBadr"/>
          <w:sz w:val="28"/>
          <w:szCs w:val="28"/>
          <w:rtl/>
        </w:rPr>
        <w:t xml:space="preserve">آخرین </w:t>
      </w:r>
      <w:r w:rsidR="00BB4C6C">
        <w:rPr>
          <w:rFonts w:ascii="IRBadr" w:hAnsi="IRBadr" w:cs="IRBadr"/>
          <w:sz w:val="28"/>
          <w:szCs w:val="28"/>
          <w:rtl/>
        </w:rPr>
        <w:t>مقدمه‌ای</w:t>
      </w:r>
      <w:r w:rsidRPr="00204C6A">
        <w:rPr>
          <w:rFonts w:ascii="IRBadr" w:hAnsi="IRBadr" w:cs="IRBadr"/>
          <w:sz w:val="28"/>
          <w:szCs w:val="28"/>
          <w:rtl/>
        </w:rPr>
        <w:t xml:space="preserve"> که در مقدمات اجتهاد مطرح شد، این بود که علاوه بر آن سه منصبی که </w:t>
      </w:r>
      <w:r w:rsidR="00A00E64" w:rsidRPr="00204C6A">
        <w:rPr>
          <w:rFonts w:ascii="IRBadr" w:hAnsi="IRBadr" w:cs="IRBadr"/>
          <w:sz w:val="28"/>
          <w:szCs w:val="28"/>
          <w:rtl/>
        </w:rPr>
        <w:t>برای فقیه</w:t>
      </w:r>
      <w:r w:rsidR="00A00E64" w:rsidRPr="00204C6A">
        <w:rPr>
          <w:rFonts w:ascii="IRBadr" w:hAnsi="IRBadr" w:cs="IRBadr"/>
          <w:sz w:val="28"/>
          <w:szCs w:val="28"/>
          <w:rtl/>
        </w:rPr>
        <w:t xml:space="preserve"> </w:t>
      </w:r>
      <w:r w:rsidRPr="00204C6A">
        <w:rPr>
          <w:rFonts w:ascii="IRBadr" w:hAnsi="IRBadr" w:cs="IRBadr"/>
          <w:sz w:val="28"/>
          <w:szCs w:val="28"/>
          <w:rtl/>
        </w:rPr>
        <w:t>مشهور است،</w:t>
      </w:r>
      <w:r w:rsidR="00BB4C6C">
        <w:rPr>
          <w:rFonts w:ascii="IRBadr" w:hAnsi="IRBadr" w:cs="IRBadr"/>
          <w:sz w:val="28"/>
          <w:szCs w:val="28"/>
          <w:rtl/>
        </w:rPr>
        <w:t xml:space="preserve"> </w:t>
      </w:r>
      <w:r w:rsidR="00A00E64" w:rsidRPr="00204C6A">
        <w:rPr>
          <w:rFonts w:ascii="IRBadr" w:hAnsi="IRBadr" w:cs="IRBadr"/>
          <w:sz w:val="28"/>
          <w:szCs w:val="28"/>
          <w:rtl/>
        </w:rPr>
        <w:t>منصب، مقام،</w:t>
      </w:r>
      <w:r w:rsidRPr="00204C6A">
        <w:rPr>
          <w:rFonts w:ascii="IRBadr" w:hAnsi="IRBadr" w:cs="IRBadr"/>
          <w:sz w:val="28"/>
          <w:szCs w:val="28"/>
          <w:rtl/>
        </w:rPr>
        <w:t xml:space="preserve"> موقعیت و وظیفه دیگری هم وجود دارد. آن سه منصب مشهور همان افتاء و قضاء و ولایت و حکم </w:t>
      </w:r>
      <w:r w:rsidR="00A00E64" w:rsidRPr="00204C6A">
        <w:rPr>
          <w:rFonts w:ascii="IRBadr" w:hAnsi="IRBadr" w:cs="IRBadr"/>
          <w:sz w:val="28"/>
          <w:szCs w:val="28"/>
          <w:rtl/>
        </w:rPr>
        <w:t>بود.</w:t>
      </w:r>
    </w:p>
    <w:p w:rsidR="00BC7733" w:rsidRPr="00204C6A" w:rsidRDefault="00BC7733" w:rsidP="00204C6A">
      <w:pPr>
        <w:pStyle w:val="Heading2"/>
        <w:spacing w:line="360" w:lineRule="auto"/>
        <w:rPr>
          <w:rFonts w:ascii="IRBadr" w:hAnsi="IRBadr" w:cs="IRBadr"/>
          <w:rtl/>
        </w:rPr>
      </w:pPr>
      <w:bookmarkStart w:id="2" w:name="_Toc431848626"/>
      <w:r w:rsidRPr="00204C6A">
        <w:rPr>
          <w:rFonts w:ascii="IRBadr" w:hAnsi="IRBadr" w:cs="IRBadr"/>
          <w:rtl/>
        </w:rPr>
        <w:t>وظیفه ارشاد</w:t>
      </w:r>
      <w:bookmarkEnd w:id="2"/>
    </w:p>
    <w:p w:rsidR="00A00E64" w:rsidRPr="00204C6A" w:rsidRDefault="00A00E64" w:rsidP="00204C6A">
      <w:pPr>
        <w:pStyle w:val="NormalWeb"/>
        <w:bidi/>
        <w:spacing w:line="360" w:lineRule="auto"/>
        <w:jc w:val="both"/>
        <w:rPr>
          <w:rFonts w:ascii="IRBadr" w:hAnsi="IRBadr" w:cs="IRBadr"/>
          <w:sz w:val="28"/>
          <w:szCs w:val="28"/>
          <w:rtl/>
        </w:rPr>
      </w:pPr>
      <w:r w:rsidRPr="00204C6A">
        <w:rPr>
          <w:rFonts w:ascii="IRBadr" w:hAnsi="IRBadr" w:cs="IRBadr"/>
          <w:sz w:val="28"/>
          <w:szCs w:val="28"/>
          <w:rtl/>
        </w:rPr>
        <w:t xml:space="preserve"> اما غیر از این‌ها یک منصب،</w:t>
      </w:r>
      <w:r w:rsidR="00726718" w:rsidRPr="00204C6A">
        <w:rPr>
          <w:rFonts w:ascii="IRBadr" w:hAnsi="IRBadr" w:cs="IRBadr"/>
          <w:sz w:val="28"/>
          <w:szCs w:val="28"/>
          <w:rtl/>
        </w:rPr>
        <w:t xml:space="preserve"> وظیفه و تکلیف به ارشاد و هدایت هم وجود دارد که گرچه اختصاصی نیست،</w:t>
      </w:r>
      <w:r w:rsidR="00BB4C6C">
        <w:rPr>
          <w:rFonts w:ascii="IRBadr" w:hAnsi="IRBadr" w:cs="IRBadr"/>
          <w:sz w:val="28"/>
          <w:szCs w:val="28"/>
          <w:rtl/>
        </w:rPr>
        <w:t xml:space="preserve"> و</w:t>
      </w:r>
      <w:r w:rsidR="00726718" w:rsidRPr="00204C6A">
        <w:rPr>
          <w:rFonts w:ascii="IRBadr" w:hAnsi="IRBadr" w:cs="IRBadr"/>
          <w:sz w:val="28"/>
          <w:szCs w:val="28"/>
          <w:rtl/>
        </w:rPr>
        <w:t xml:space="preserve"> دیگران هم ممکن است در پایین‌تر از سطح فقیه در آن مشارکتی داشته باشند، اما اولاً و بالذات برای فقیه است. و قدر واضح و متیقن آن فقیه است. این اجمالی بود که ما عرض کردیم. </w:t>
      </w:r>
      <w:r w:rsidRPr="00204C6A">
        <w:rPr>
          <w:rFonts w:ascii="IRBadr" w:hAnsi="IRBadr" w:cs="IRBadr"/>
          <w:sz w:val="28"/>
          <w:szCs w:val="28"/>
          <w:rtl/>
        </w:rPr>
        <w:t xml:space="preserve">در قبال تفسیر </w:t>
      </w:r>
      <w:r w:rsidR="00BB4C6C">
        <w:rPr>
          <w:rFonts w:ascii="IRBadr" w:hAnsi="IRBadr" w:cs="IRBadr"/>
          <w:sz w:val="28"/>
          <w:szCs w:val="28"/>
          <w:rtl/>
        </w:rPr>
        <w:t>آن</w:t>
      </w:r>
      <w:r w:rsidR="00BB4C6C">
        <w:rPr>
          <w:rFonts w:ascii="IRBadr" w:hAnsi="IRBadr" w:cs="IRBadr" w:hint="cs"/>
          <w:sz w:val="28"/>
          <w:szCs w:val="28"/>
          <w:rtl/>
        </w:rPr>
        <w:t xml:space="preserve"> </w:t>
      </w:r>
      <w:r w:rsidR="00BB4C6C">
        <w:rPr>
          <w:rFonts w:ascii="IRBadr" w:hAnsi="IRBadr" w:cs="IRBadr"/>
          <w:sz w:val="28"/>
          <w:szCs w:val="28"/>
          <w:rtl/>
        </w:rPr>
        <w:t>ان</w:t>
      </w:r>
      <w:r w:rsidRPr="00204C6A">
        <w:rPr>
          <w:rFonts w:ascii="IRBadr" w:hAnsi="IRBadr" w:cs="IRBadr"/>
          <w:sz w:val="28"/>
          <w:szCs w:val="28"/>
          <w:rtl/>
        </w:rPr>
        <w:t xml:space="preserve"> </w:t>
      </w:r>
      <w:r w:rsidR="00726718" w:rsidRPr="00204C6A">
        <w:rPr>
          <w:rFonts w:ascii="IRBadr" w:hAnsi="IRBadr" w:cs="IRBadr"/>
          <w:sz w:val="28"/>
          <w:szCs w:val="28"/>
          <w:rtl/>
        </w:rPr>
        <w:t>شا</w:t>
      </w:r>
      <w:r w:rsidRPr="00204C6A">
        <w:rPr>
          <w:rFonts w:ascii="IRBadr" w:hAnsi="IRBadr" w:cs="IRBadr"/>
          <w:sz w:val="28"/>
          <w:szCs w:val="28"/>
          <w:rtl/>
        </w:rPr>
        <w:t xml:space="preserve">ء </w:t>
      </w:r>
      <w:r w:rsidR="00726718" w:rsidRPr="00204C6A">
        <w:rPr>
          <w:rFonts w:ascii="IRBadr" w:hAnsi="IRBadr" w:cs="IRBadr"/>
          <w:sz w:val="28"/>
          <w:szCs w:val="28"/>
          <w:rtl/>
        </w:rPr>
        <w:t>الله بابی را در بحث‌های آینده باید باز کنیم و به این بپردازیم.</w:t>
      </w:r>
    </w:p>
    <w:p w:rsidR="00BC7733" w:rsidRPr="00204C6A" w:rsidRDefault="00BB4C6C" w:rsidP="00204C6A">
      <w:pPr>
        <w:pStyle w:val="Heading2"/>
        <w:spacing w:line="360" w:lineRule="auto"/>
        <w:rPr>
          <w:rFonts w:ascii="IRBadr" w:hAnsi="IRBadr" w:cs="IRBadr"/>
          <w:rtl/>
        </w:rPr>
      </w:pPr>
      <w:r>
        <w:rPr>
          <w:rFonts w:ascii="IRBadr" w:hAnsi="IRBadr" w:cs="IRBadr"/>
          <w:rtl/>
        </w:rPr>
        <w:t>جمع‌بندی</w:t>
      </w:r>
    </w:p>
    <w:p w:rsidR="00204C6A" w:rsidRPr="00204C6A" w:rsidRDefault="00726718" w:rsidP="00204C6A">
      <w:pPr>
        <w:pStyle w:val="NormalWeb"/>
        <w:bidi/>
        <w:spacing w:line="360" w:lineRule="auto"/>
        <w:jc w:val="both"/>
        <w:rPr>
          <w:rFonts w:ascii="IRBadr" w:hAnsi="IRBadr" w:cs="IRBadr"/>
          <w:sz w:val="28"/>
          <w:szCs w:val="28"/>
          <w:rtl/>
        </w:rPr>
      </w:pPr>
      <w:r w:rsidRPr="00204C6A">
        <w:rPr>
          <w:rFonts w:ascii="IRBadr" w:hAnsi="IRBadr" w:cs="IRBadr"/>
          <w:sz w:val="28"/>
          <w:szCs w:val="28"/>
          <w:rtl/>
        </w:rPr>
        <w:t xml:space="preserve"> اگر </w:t>
      </w:r>
      <w:r w:rsidR="00BB4C6C">
        <w:rPr>
          <w:rFonts w:ascii="IRBadr" w:hAnsi="IRBadr" w:cs="IRBadr"/>
          <w:sz w:val="28"/>
          <w:szCs w:val="28"/>
          <w:rtl/>
        </w:rPr>
        <w:t>به‌عبارت‌دیگر</w:t>
      </w:r>
      <w:r w:rsidRPr="00204C6A">
        <w:rPr>
          <w:rFonts w:ascii="IRBadr" w:hAnsi="IRBadr" w:cs="IRBadr"/>
          <w:sz w:val="28"/>
          <w:szCs w:val="28"/>
          <w:rtl/>
        </w:rPr>
        <w:t xml:space="preserve"> بخواهیم موضوع چهارم را مطرح کنیم، سخن از این است که فقیه و مجتهد و آشنای به احکام دین، یک سلسله وظایف و تک</w:t>
      </w:r>
      <w:r w:rsidR="00A00E64" w:rsidRPr="00204C6A">
        <w:rPr>
          <w:rFonts w:ascii="IRBadr" w:hAnsi="IRBadr" w:cs="IRBadr"/>
          <w:sz w:val="28"/>
          <w:szCs w:val="28"/>
          <w:rtl/>
        </w:rPr>
        <w:t xml:space="preserve">الیف ایجابی و سلبی </w:t>
      </w:r>
      <w:r w:rsidRPr="00204C6A">
        <w:rPr>
          <w:rFonts w:ascii="IRBadr" w:hAnsi="IRBadr" w:cs="IRBadr"/>
          <w:sz w:val="28"/>
          <w:szCs w:val="28"/>
          <w:rtl/>
        </w:rPr>
        <w:t>به لحاظ زندگی شخصی، زندگی اجتماعی</w:t>
      </w:r>
      <w:r w:rsidR="00A00E64" w:rsidRPr="00204C6A">
        <w:rPr>
          <w:rFonts w:ascii="IRBadr" w:hAnsi="IRBadr" w:cs="IRBadr"/>
          <w:sz w:val="28"/>
          <w:szCs w:val="28"/>
          <w:rtl/>
        </w:rPr>
        <w:t xml:space="preserve"> </w:t>
      </w:r>
      <w:r w:rsidR="00A00E64" w:rsidRPr="00204C6A">
        <w:rPr>
          <w:rFonts w:ascii="IRBadr" w:hAnsi="IRBadr" w:cs="IRBadr"/>
          <w:sz w:val="28"/>
          <w:szCs w:val="28"/>
          <w:rtl/>
        </w:rPr>
        <w:t>دارد</w:t>
      </w:r>
      <w:r w:rsidR="00A00E64" w:rsidRPr="00204C6A">
        <w:rPr>
          <w:rFonts w:ascii="IRBadr" w:hAnsi="IRBadr" w:cs="IRBadr"/>
          <w:sz w:val="28"/>
          <w:szCs w:val="28"/>
          <w:rtl/>
        </w:rPr>
        <w:t xml:space="preserve"> که باید </w:t>
      </w:r>
      <w:r w:rsidR="00BB4C6C">
        <w:rPr>
          <w:rFonts w:ascii="IRBadr" w:hAnsi="IRBadr" w:cs="IRBadr"/>
          <w:sz w:val="28"/>
          <w:szCs w:val="28"/>
          <w:rtl/>
        </w:rPr>
        <w:t>به‌طور</w:t>
      </w:r>
      <w:r w:rsidR="00A00E64" w:rsidRPr="00204C6A">
        <w:rPr>
          <w:rFonts w:ascii="IRBadr" w:hAnsi="IRBadr" w:cs="IRBadr"/>
          <w:sz w:val="28"/>
          <w:szCs w:val="28"/>
          <w:rtl/>
        </w:rPr>
        <w:t xml:space="preserve"> کامل بررسی شود که</w:t>
      </w:r>
      <w:r w:rsidRPr="00204C6A">
        <w:rPr>
          <w:rFonts w:ascii="IRBadr" w:hAnsi="IRBadr" w:cs="IRBadr"/>
          <w:sz w:val="28"/>
          <w:szCs w:val="28"/>
          <w:rtl/>
        </w:rPr>
        <w:t xml:space="preserve"> در بحث‌هایی روایی و در کتب اخلاقی بحث شده است.</w:t>
      </w:r>
    </w:p>
    <w:p w:rsidR="00BC7733" w:rsidRPr="00204C6A" w:rsidRDefault="00726718" w:rsidP="00204C6A">
      <w:pPr>
        <w:pStyle w:val="NormalWeb"/>
        <w:bidi/>
        <w:spacing w:line="360" w:lineRule="auto"/>
        <w:jc w:val="both"/>
        <w:rPr>
          <w:rFonts w:ascii="IRBadr" w:hAnsi="IRBadr" w:cs="IRBadr"/>
          <w:sz w:val="28"/>
          <w:szCs w:val="28"/>
          <w:rtl/>
        </w:rPr>
      </w:pPr>
      <w:r w:rsidRPr="00204C6A">
        <w:rPr>
          <w:rFonts w:ascii="IRBadr" w:hAnsi="IRBadr" w:cs="IRBadr"/>
          <w:sz w:val="28"/>
          <w:szCs w:val="28"/>
          <w:rtl/>
        </w:rPr>
        <w:t xml:space="preserve"> ولی آیات و روایات زیادی در حوزه وظایف فردی </w:t>
      </w:r>
      <w:r w:rsidR="005465A5" w:rsidRPr="00204C6A">
        <w:rPr>
          <w:rFonts w:ascii="IRBadr" w:hAnsi="IRBadr" w:cs="IRBadr"/>
          <w:sz w:val="28"/>
          <w:szCs w:val="28"/>
          <w:rtl/>
        </w:rPr>
        <w:t xml:space="preserve">و </w:t>
      </w:r>
      <w:r w:rsidRPr="00204C6A">
        <w:rPr>
          <w:rFonts w:ascii="IRBadr" w:hAnsi="IRBadr" w:cs="IRBadr"/>
          <w:sz w:val="28"/>
          <w:szCs w:val="28"/>
          <w:rtl/>
        </w:rPr>
        <w:t>هم اجتماعی فقیه وجو</w:t>
      </w:r>
      <w:r w:rsidR="005465A5" w:rsidRPr="00204C6A">
        <w:rPr>
          <w:rFonts w:ascii="IRBadr" w:hAnsi="IRBadr" w:cs="IRBadr"/>
          <w:sz w:val="28"/>
          <w:szCs w:val="28"/>
          <w:rtl/>
        </w:rPr>
        <w:t>د دارد که غیر از بحث فتوا،</w:t>
      </w:r>
      <w:r w:rsidRPr="00204C6A">
        <w:rPr>
          <w:rFonts w:ascii="IRBadr" w:hAnsi="IRBadr" w:cs="IRBadr"/>
          <w:sz w:val="28"/>
          <w:szCs w:val="28"/>
          <w:rtl/>
        </w:rPr>
        <w:t xml:space="preserve"> قضا و حکم است</w:t>
      </w:r>
      <w:r w:rsidR="005465A5" w:rsidRPr="00204C6A">
        <w:rPr>
          <w:rFonts w:ascii="IRBadr" w:hAnsi="IRBadr" w:cs="IRBadr"/>
          <w:sz w:val="28"/>
          <w:szCs w:val="28"/>
          <w:rtl/>
        </w:rPr>
        <w:t>.</w:t>
      </w:r>
      <w:r w:rsidRPr="00204C6A">
        <w:rPr>
          <w:rFonts w:ascii="IRBadr" w:hAnsi="IRBadr" w:cs="IRBadr"/>
          <w:sz w:val="28"/>
          <w:szCs w:val="28"/>
          <w:rtl/>
        </w:rPr>
        <w:t xml:space="preserve"> یعنی </w:t>
      </w:r>
      <w:r w:rsidR="00BB4C6C">
        <w:rPr>
          <w:rFonts w:ascii="IRBadr" w:hAnsi="IRBadr" w:cs="IRBadr"/>
          <w:sz w:val="28"/>
          <w:szCs w:val="28"/>
          <w:rtl/>
        </w:rPr>
        <w:t>مجموعه‌ای</w:t>
      </w:r>
      <w:r w:rsidR="005465A5" w:rsidRPr="00204C6A">
        <w:rPr>
          <w:rFonts w:ascii="IRBadr" w:hAnsi="IRBadr" w:cs="IRBadr"/>
          <w:sz w:val="28"/>
          <w:szCs w:val="28"/>
          <w:rtl/>
        </w:rPr>
        <w:t xml:space="preserve"> از</w:t>
      </w:r>
      <w:r w:rsidRPr="00204C6A">
        <w:rPr>
          <w:rFonts w:ascii="IRBadr" w:hAnsi="IRBadr" w:cs="IRBadr"/>
          <w:sz w:val="28"/>
          <w:szCs w:val="28"/>
          <w:rtl/>
        </w:rPr>
        <w:t xml:space="preserve"> وظایف و تکالیف ایجابی و سلبی برای فقیه </w:t>
      </w:r>
      <w:r w:rsidR="005465A5" w:rsidRPr="00204C6A">
        <w:rPr>
          <w:rFonts w:ascii="IRBadr" w:hAnsi="IRBadr" w:cs="IRBadr"/>
          <w:sz w:val="28"/>
          <w:szCs w:val="28"/>
          <w:rtl/>
        </w:rPr>
        <w:t xml:space="preserve">در حوزه‌های مختلف ارتباطی، اجتماعی و فردی </w:t>
      </w:r>
      <w:r w:rsidR="00BC7733" w:rsidRPr="00204C6A">
        <w:rPr>
          <w:rFonts w:ascii="IRBadr" w:hAnsi="IRBadr" w:cs="IRBadr"/>
          <w:sz w:val="28"/>
          <w:szCs w:val="28"/>
          <w:rtl/>
        </w:rPr>
        <w:t>است.</w:t>
      </w:r>
    </w:p>
    <w:p w:rsidR="00726718" w:rsidRPr="00204C6A" w:rsidRDefault="00726718" w:rsidP="00204C6A">
      <w:pPr>
        <w:pStyle w:val="NormalWeb"/>
        <w:bidi/>
        <w:spacing w:line="360" w:lineRule="auto"/>
        <w:jc w:val="both"/>
        <w:rPr>
          <w:rFonts w:ascii="IRBadr" w:hAnsi="IRBadr" w:cs="IRBadr"/>
          <w:sz w:val="28"/>
          <w:szCs w:val="28"/>
          <w:rtl/>
        </w:rPr>
      </w:pPr>
      <w:r w:rsidRPr="00204C6A">
        <w:rPr>
          <w:rFonts w:ascii="IRBadr" w:hAnsi="IRBadr" w:cs="IRBadr"/>
          <w:sz w:val="28"/>
          <w:szCs w:val="28"/>
          <w:rtl/>
        </w:rPr>
        <w:lastRenderedPageBreak/>
        <w:t xml:space="preserve">این خودش </w:t>
      </w:r>
      <w:r w:rsidR="00BB4C6C">
        <w:rPr>
          <w:rFonts w:ascii="IRBadr" w:hAnsi="IRBadr" w:cs="IRBadr"/>
          <w:sz w:val="28"/>
          <w:szCs w:val="28"/>
          <w:rtl/>
        </w:rPr>
        <w:t>یک‌فصلی</w:t>
      </w:r>
      <w:r w:rsidRPr="00204C6A">
        <w:rPr>
          <w:rFonts w:ascii="IRBadr" w:hAnsi="IRBadr" w:cs="IRBadr"/>
          <w:sz w:val="28"/>
          <w:szCs w:val="28"/>
          <w:rtl/>
        </w:rPr>
        <w:t xml:space="preserve"> است. این فصل باید استیعاب </w:t>
      </w:r>
      <w:r w:rsidR="005465A5" w:rsidRPr="00204C6A">
        <w:rPr>
          <w:rFonts w:ascii="IRBadr" w:hAnsi="IRBadr" w:cs="IRBadr"/>
          <w:sz w:val="28"/>
          <w:szCs w:val="28"/>
          <w:rtl/>
        </w:rPr>
        <w:t xml:space="preserve">و </w:t>
      </w:r>
      <w:r w:rsidR="00BB4C6C">
        <w:rPr>
          <w:rFonts w:ascii="IRBadr" w:hAnsi="IRBadr" w:cs="IRBadr"/>
          <w:sz w:val="28"/>
          <w:szCs w:val="28"/>
          <w:rtl/>
        </w:rPr>
        <w:t>بررسی‌شده</w:t>
      </w:r>
      <w:r w:rsidR="005465A5" w:rsidRPr="00204C6A">
        <w:rPr>
          <w:rFonts w:ascii="IRBadr" w:hAnsi="IRBadr" w:cs="IRBadr"/>
          <w:sz w:val="28"/>
          <w:szCs w:val="28"/>
          <w:rtl/>
        </w:rPr>
        <w:t xml:space="preserve"> و جایگاه آن معلوم </w:t>
      </w:r>
      <w:r w:rsidRPr="00204C6A">
        <w:rPr>
          <w:rFonts w:ascii="IRBadr" w:hAnsi="IRBadr" w:cs="IRBadr"/>
          <w:sz w:val="28"/>
          <w:szCs w:val="28"/>
          <w:rtl/>
        </w:rPr>
        <w:t xml:space="preserve">شود. </w:t>
      </w:r>
      <w:r w:rsidR="00BB4C6C">
        <w:rPr>
          <w:rFonts w:ascii="IRBadr" w:hAnsi="IRBadr" w:cs="IRBadr"/>
          <w:sz w:val="28"/>
          <w:szCs w:val="28"/>
          <w:rtl/>
        </w:rPr>
        <w:t>به‌خصوص</w:t>
      </w:r>
      <w:r w:rsidRPr="00204C6A">
        <w:rPr>
          <w:rFonts w:ascii="IRBadr" w:hAnsi="IRBadr" w:cs="IRBadr"/>
          <w:sz w:val="28"/>
          <w:szCs w:val="28"/>
          <w:rtl/>
        </w:rPr>
        <w:t xml:space="preserve"> که در حوزه مرجعیت این بحث می‌تواند مؤثر باشد. این سرنخ را ما در این آخرین مقدمه طرح کردیم</w:t>
      </w:r>
      <w:r w:rsidR="005465A5" w:rsidRPr="00204C6A">
        <w:rPr>
          <w:rFonts w:ascii="IRBadr" w:hAnsi="IRBadr" w:cs="IRBadr"/>
          <w:sz w:val="28"/>
          <w:szCs w:val="28"/>
          <w:rtl/>
        </w:rPr>
        <w:t xml:space="preserve"> که</w:t>
      </w:r>
      <w:r w:rsidRPr="00204C6A">
        <w:rPr>
          <w:rFonts w:ascii="IRBadr" w:hAnsi="IRBadr" w:cs="IRBadr"/>
          <w:sz w:val="28"/>
          <w:szCs w:val="28"/>
          <w:rtl/>
        </w:rPr>
        <w:t xml:space="preserve"> اگر خدا توفیق بدهد، </w:t>
      </w:r>
      <w:r w:rsidR="00BC7733" w:rsidRPr="00204C6A">
        <w:rPr>
          <w:rFonts w:ascii="IRBadr" w:hAnsi="IRBadr" w:cs="IRBadr"/>
          <w:sz w:val="28"/>
          <w:szCs w:val="28"/>
          <w:rtl/>
        </w:rPr>
        <w:t xml:space="preserve">شاید </w:t>
      </w:r>
      <w:r w:rsidRPr="00204C6A">
        <w:rPr>
          <w:rFonts w:ascii="IRBadr" w:hAnsi="IRBadr" w:cs="IRBadr"/>
          <w:sz w:val="28"/>
          <w:szCs w:val="28"/>
          <w:rtl/>
        </w:rPr>
        <w:t>در جای خود مقداری بیشتر به آن بپردازیم.</w:t>
      </w:r>
    </w:p>
    <w:p w:rsidR="00726718" w:rsidRPr="00204C6A" w:rsidRDefault="00726718" w:rsidP="00204C6A">
      <w:pPr>
        <w:pStyle w:val="NormalWeb"/>
        <w:bidi/>
        <w:spacing w:line="360" w:lineRule="auto"/>
        <w:jc w:val="both"/>
        <w:rPr>
          <w:rFonts w:ascii="IRBadr" w:hAnsi="IRBadr" w:cs="IRBadr"/>
          <w:color w:val="000000"/>
          <w:sz w:val="2"/>
          <w:szCs w:val="2"/>
        </w:rPr>
      </w:pPr>
    </w:p>
    <w:p w:rsidR="00F0634D" w:rsidRPr="00204C6A" w:rsidRDefault="00F0634D" w:rsidP="00204C6A">
      <w:pPr>
        <w:pStyle w:val="Heading3"/>
        <w:spacing w:line="360" w:lineRule="auto"/>
        <w:rPr>
          <w:rFonts w:ascii="IRBadr" w:hAnsi="IRBadr" w:cs="IRBadr"/>
          <w:rtl/>
        </w:rPr>
      </w:pPr>
      <w:bookmarkStart w:id="3" w:name="_Toc431848628"/>
      <w:r w:rsidRPr="00204C6A">
        <w:rPr>
          <w:rFonts w:ascii="IRBadr" w:hAnsi="IRBadr" w:cs="IRBadr"/>
          <w:rtl/>
        </w:rPr>
        <w:t>حالات مکلف</w:t>
      </w:r>
      <w:bookmarkEnd w:id="3"/>
    </w:p>
    <w:p w:rsidR="00F0634D" w:rsidRPr="00204C6A" w:rsidRDefault="00F0634D" w:rsidP="00204C6A">
      <w:pPr>
        <w:bidi/>
        <w:spacing w:after="120" w:line="360" w:lineRule="auto"/>
        <w:contextualSpacing/>
        <w:jc w:val="both"/>
        <w:rPr>
          <w:rFonts w:ascii="IRBadr" w:eastAsia="2  Badr" w:hAnsi="IRBadr" w:cs="IRBadr"/>
          <w:sz w:val="28"/>
          <w:szCs w:val="28"/>
          <w:rtl/>
          <w:lang w:bidi="fa-IR"/>
        </w:rPr>
      </w:pPr>
      <w:r w:rsidRPr="00204C6A">
        <w:rPr>
          <w:rFonts w:ascii="IRBadr" w:eastAsia="2  Badr" w:hAnsi="IRBadr" w:cs="IRBadr"/>
          <w:sz w:val="28"/>
          <w:szCs w:val="28"/>
          <w:rtl/>
          <w:lang w:bidi="fa-IR"/>
        </w:rPr>
        <w:t xml:space="preserve">در جلسات پیشین در قبال مناصب فقیه وظایف اختصاصی و </w:t>
      </w:r>
      <w:r w:rsidR="0011662D" w:rsidRPr="00204C6A">
        <w:rPr>
          <w:rFonts w:ascii="IRBadr" w:eastAsia="2  Badr" w:hAnsi="IRBadr" w:cs="IRBadr"/>
          <w:sz w:val="28"/>
          <w:szCs w:val="28"/>
          <w:rtl/>
          <w:lang w:bidi="fa-IR"/>
        </w:rPr>
        <w:t>غیراختصاصی</w:t>
      </w:r>
      <w:r w:rsidRPr="00204C6A">
        <w:rPr>
          <w:rFonts w:ascii="IRBadr" w:eastAsia="2  Badr" w:hAnsi="IRBadr" w:cs="IRBadr"/>
          <w:sz w:val="28"/>
          <w:szCs w:val="28"/>
          <w:rtl/>
          <w:lang w:bidi="fa-IR"/>
        </w:rPr>
        <w:t xml:space="preserve"> برشمرده شد.</w:t>
      </w:r>
      <w:r w:rsidR="0011662D" w:rsidRPr="00204C6A">
        <w:rPr>
          <w:rFonts w:ascii="IRBadr" w:eastAsia="2  Badr" w:hAnsi="IRBadr" w:cs="IRBadr"/>
          <w:sz w:val="28"/>
          <w:szCs w:val="28"/>
          <w:rtl/>
          <w:lang w:bidi="fa-IR"/>
        </w:rPr>
        <w:t xml:space="preserve"> در</w:t>
      </w:r>
      <w:r w:rsidRPr="00204C6A">
        <w:rPr>
          <w:rFonts w:ascii="IRBadr" w:eastAsia="2  Badr" w:hAnsi="IRBadr" w:cs="IRBadr"/>
          <w:sz w:val="28"/>
          <w:szCs w:val="28"/>
          <w:rtl/>
          <w:lang w:bidi="fa-IR"/>
        </w:rPr>
        <w:t xml:space="preserve"> اینجا پرونده </w:t>
      </w:r>
      <w:r w:rsidR="0011662D" w:rsidRPr="00204C6A">
        <w:rPr>
          <w:rFonts w:ascii="IRBadr" w:eastAsia="2  Badr" w:hAnsi="IRBadr" w:cs="IRBadr"/>
          <w:sz w:val="28"/>
          <w:szCs w:val="28"/>
          <w:rtl/>
          <w:lang w:bidi="fa-IR"/>
        </w:rPr>
        <w:t>سی‌ودو</w:t>
      </w:r>
      <w:r w:rsidRPr="00204C6A">
        <w:rPr>
          <w:rFonts w:ascii="IRBadr" w:eastAsia="2  Badr" w:hAnsi="IRBadr" w:cs="IRBadr"/>
          <w:sz w:val="28"/>
          <w:szCs w:val="28"/>
          <w:rtl/>
          <w:lang w:bidi="fa-IR"/>
        </w:rPr>
        <w:t xml:space="preserve"> مقدمه را می‌بندیم و وارد بحث اجتهاد و تقلید می‌شویم. به ترتیب عروه جلو می‌رویم.</w:t>
      </w:r>
    </w:p>
    <w:p w:rsidR="0011662D" w:rsidRPr="00204C6A" w:rsidRDefault="00F0634D" w:rsidP="00204C6A">
      <w:pPr>
        <w:bidi/>
        <w:spacing w:after="120" w:line="360" w:lineRule="auto"/>
        <w:contextualSpacing/>
        <w:jc w:val="both"/>
        <w:rPr>
          <w:rFonts w:ascii="IRBadr" w:eastAsia="2  Badr" w:hAnsi="IRBadr" w:cs="IRBadr"/>
          <w:sz w:val="28"/>
          <w:szCs w:val="28"/>
          <w:rtl/>
          <w:lang w:bidi="fa-IR"/>
        </w:rPr>
      </w:pPr>
      <w:r w:rsidRPr="00204C6A">
        <w:rPr>
          <w:rFonts w:ascii="IRBadr" w:eastAsia="2  Badr" w:hAnsi="IRBadr" w:cs="IRBadr"/>
          <w:sz w:val="28"/>
          <w:szCs w:val="28"/>
          <w:rtl/>
          <w:lang w:bidi="fa-IR"/>
        </w:rPr>
        <w:t>مسأله اول این است که؛</w:t>
      </w:r>
    </w:p>
    <w:p w:rsidR="0011662D" w:rsidRPr="00204C6A" w:rsidRDefault="0011662D" w:rsidP="00204C6A">
      <w:pPr>
        <w:bidi/>
        <w:spacing w:after="120" w:line="360" w:lineRule="auto"/>
        <w:contextualSpacing/>
        <w:jc w:val="both"/>
        <w:rPr>
          <w:rFonts w:ascii="IRBadr" w:eastAsia="2  Badr" w:hAnsi="IRBadr" w:cs="IRBadr"/>
          <w:b/>
          <w:bCs/>
          <w:color w:val="000000" w:themeColor="text1"/>
          <w:sz w:val="28"/>
          <w:szCs w:val="28"/>
          <w:rtl/>
          <w:lang w:bidi="fa-IR"/>
        </w:rPr>
      </w:pPr>
      <w:r w:rsidRPr="00204C6A">
        <w:rPr>
          <w:rFonts w:ascii="IRBadr" w:hAnsi="IRBadr" w:cs="IRBadr"/>
          <w:b/>
          <w:bCs/>
          <w:color w:val="000000" w:themeColor="text1"/>
          <w:sz w:val="28"/>
          <w:szCs w:val="28"/>
          <w:rtl/>
        </w:rPr>
        <w:t>«یجب علی کلّ مکلّف فی عباداته و معاملاته أن یکون مجتهداً، أو مقلّداً، أو محتاط»</w:t>
      </w:r>
      <w:r w:rsidRPr="00204C6A">
        <w:rPr>
          <w:rStyle w:val="FootnoteReference"/>
          <w:rFonts w:ascii="IRBadr" w:hAnsi="IRBadr" w:cs="IRBadr"/>
          <w:b/>
          <w:bCs/>
          <w:color w:val="000000" w:themeColor="text1"/>
          <w:sz w:val="28"/>
          <w:szCs w:val="28"/>
          <w:rtl/>
        </w:rPr>
        <w:footnoteReference w:id="1"/>
      </w:r>
    </w:p>
    <w:p w:rsidR="00F0634D" w:rsidRPr="00204C6A" w:rsidRDefault="00F0634D" w:rsidP="00204C6A">
      <w:pPr>
        <w:pStyle w:val="Heading3"/>
        <w:spacing w:line="360" w:lineRule="auto"/>
        <w:rPr>
          <w:rFonts w:ascii="IRBadr" w:hAnsi="IRBadr" w:cs="IRBadr"/>
          <w:rtl/>
        </w:rPr>
      </w:pPr>
      <w:bookmarkStart w:id="5" w:name="_Toc431848629"/>
      <w:r w:rsidRPr="00204C6A">
        <w:rPr>
          <w:rFonts w:ascii="IRBadr" w:hAnsi="IRBadr" w:cs="IRBadr"/>
          <w:rtl/>
        </w:rPr>
        <w:t>نحوه تخییر در این مقام</w:t>
      </w:r>
      <w:bookmarkEnd w:id="5"/>
    </w:p>
    <w:p w:rsidR="00F0634D" w:rsidRPr="00204C6A" w:rsidRDefault="00F0634D" w:rsidP="00204C6A">
      <w:pPr>
        <w:bidi/>
        <w:spacing w:after="120" w:line="360" w:lineRule="auto"/>
        <w:contextualSpacing/>
        <w:jc w:val="both"/>
        <w:rPr>
          <w:rFonts w:ascii="IRBadr" w:eastAsia="2  Badr" w:hAnsi="IRBadr" w:cs="IRBadr"/>
          <w:sz w:val="28"/>
          <w:szCs w:val="28"/>
          <w:rtl/>
          <w:lang w:bidi="fa-IR"/>
        </w:rPr>
      </w:pPr>
      <w:r w:rsidRPr="00204C6A">
        <w:rPr>
          <w:rFonts w:ascii="IRBadr" w:eastAsia="2  Badr" w:hAnsi="IRBadr" w:cs="IRBadr"/>
          <w:sz w:val="28"/>
          <w:szCs w:val="28"/>
          <w:rtl/>
          <w:lang w:bidi="fa-IR"/>
        </w:rPr>
        <w:t>هر نوع مکلف باید تابع یکی از این ح</w:t>
      </w:r>
      <w:r w:rsidR="0011662D" w:rsidRPr="00204C6A">
        <w:rPr>
          <w:rFonts w:ascii="IRBadr" w:eastAsia="2  Badr" w:hAnsi="IRBadr" w:cs="IRBadr"/>
          <w:sz w:val="28"/>
          <w:szCs w:val="28"/>
          <w:rtl/>
          <w:lang w:bidi="fa-IR"/>
        </w:rPr>
        <w:t>ا</w:t>
      </w:r>
      <w:r w:rsidRPr="00204C6A">
        <w:rPr>
          <w:rFonts w:ascii="IRBadr" w:eastAsia="2  Badr" w:hAnsi="IRBadr" w:cs="IRBadr"/>
          <w:sz w:val="28"/>
          <w:szCs w:val="28"/>
          <w:rtl/>
          <w:lang w:bidi="fa-IR"/>
        </w:rPr>
        <w:t>لات باشد؛</w:t>
      </w:r>
      <w:r w:rsidR="0011662D" w:rsidRPr="00204C6A">
        <w:rPr>
          <w:rFonts w:ascii="IRBadr" w:eastAsia="2  Badr" w:hAnsi="IRBadr" w:cs="IRBadr"/>
          <w:sz w:val="28"/>
          <w:szCs w:val="28"/>
          <w:rtl/>
          <w:lang w:bidi="fa-IR"/>
        </w:rPr>
        <w:t xml:space="preserve"> مکلف</w:t>
      </w:r>
      <w:r w:rsidRPr="00204C6A">
        <w:rPr>
          <w:rFonts w:ascii="IRBadr" w:eastAsia="2  Badr" w:hAnsi="IRBadr" w:cs="IRBadr"/>
          <w:sz w:val="28"/>
          <w:szCs w:val="28"/>
          <w:rtl/>
          <w:lang w:bidi="fa-IR"/>
        </w:rPr>
        <w:t>،</w:t>
      </w:r>
      <w:r w:rsidR="0011662D" w:rsidRPr="00204C6A">
        <w:rPr>
          <w:rFonts w:ascii="IRBadr" w:eastAsia="2  Badr" w:hAnsi="IRBadr" w:cs="IRBadr"/>
          <w:sz w:val="28"/>
          <w:szCs w:val="28"/>
          <w:rtl/>
          <w:lang w:bidi="fa-IR"/>
        </w:rPr>
        <w:t xml:space="preserve"> مجتهد</w:t>
      </w:r>
      <w:r w:rsidRPr="00204C6A">
        <w:rPr>
          <w:rFonts w:ascii="IRBadr" w:eastAsia="2  Badr" w:hAnsi="IRBadr" w:cs="IRBadr"/>
          <w:sz w:val="28"/>
          <w:szCs w:val="28"/>
          <w:rtl/>
          <w:lang w:bidi="fa-IR"/>
        </w:rPr>
        <w:t xml:space="preserve"> یا مکلف.</w:t>
      </w:r>
      <w:r w:rsidR="0011662D" w:rsidRPr="00204C6A">
        <w:rPr>
          <w:rFonts w:ascii="IRBadr" w:eastAsia="2  Badr" w:hAnsi="IRBadr" w:cs="IRBadr"/>
          <w:sz w:val="28"/>
          <w:szCs w:val="28"/>
          <w:rtl/>
          <w:lang w:bidi="fa-IR"/>
        </w:rPr>
        <w:t xml:space="preserve"> این</w:t>
      </w:r>
      <w:r w:rsidRPr="00204C6A">
        <w:rPr>
          <w:rFonts w:ascii="IRBadr" w:eastAsia="2  Badr" w:hAnsi="IRBadr" w:cs="IRBadr"/>
          <w:sz w:val="28"/>
          <w:szCs w:val="28"/>
          <w:rtl/>
          <w:lang w:bidi="fa-IR"/>
        </w:rPr>
        <w:t xml:space="preserve"> وجوب،</w:t>
      </w:r>
      <w:r w:rsidR="0011662D" w:rsidRPr="00204C6A">
        <w:rPr>
          <w:rFonts w:ascii="IRBadr" w:eastAsia="2  Badr" w:hAnsi="IRBadr" w:cs="IRBadr"/>
          <w:sz w:val="28"/>
          <w:szCs w:val="28"/>
          <w:rtl/>
          <w:lang w:bidi="fa-IR"/>
        </w:rPr>
        <w:t xml:space="preserve"> به</w:t>
      </w:r>
      <w:r w:rsidRPr="00204C6A">
        <w:rPr>
          <w:rFonts w:ascii="IRBadr" w:eastAsia="2  Badr" w:hAnsi="IRBadr" w:cs="IRBadr"/>
          <w:sz w:val="28"/>
          <w:szCs w:val="28"/>
          <w:rtl/>
          <w:lang w:bidi="fa-IR"/>
        </w:rPr>
        <w:t xml:space="preserve"> نحو تخییری است.</w:t>
      </w:r>
      <w:r w:rsidR="0011662D" w:rsidRPr="00204C6A">
        <w:rPr>
          <w:rFonts w:ascii="IRBadr" w:eastAsia="2  Badr" w:hAnsi="IRBadr" w:cs="IRBadr"/>
          <w:sz w:val="28"/>
          <w:szCs w:val="28"/>
          <w:rtl/>
          <w:lang w:bidi="fa-IR"/>
        </w:rPr>
        <w:t xml:space="preserve"> قبل</w:t>
      </w:r>
      <w:r w:rsidRPr="00204C6A">
        <w:rPr>
          <w:rFonts w:ascii="IRBadr" w:eastAsia="2  Badr" w:hAnsi="IRBadr" w:cs="IRBadr"/>
          <w:sz w:val="28"/>
          <w:szCs w:val="28"/>
          <w:rtl/>
          <w:lang w:bidi="fa-IR"/>
        </w:rPr>
        <w:t xml:space="preserve"> از این تخییر </w:t>
      </w:r>
      <w:r w:rsidR="0011662D" w:rsidRPr="00204C6A">
        <w:rPr>
          <w:rFonts w:ascii="IRBadr" w:eastAsia="2  Badr" w:hAnsi="IRBadr" w:cs="IRBadr"/>
          <w:sz w:val="28"/>
          <w:szCs w:val="28"/>
          <w:rtl/>
          <w:lang w:bidi="fa-IR"/>
        </w:rPr>
        <w:t>وجوب‌های</w:t>
      </w:r>
      <w:r w:rsidRPr="00204C6A">
        <w:rPr>
          <w:rFonts w:ascii="IRBadr" w:eastAsia="2  Badr" w:hAnsi="IRBadr" w:cs="IRBadr"/>
          <w:sz w:val="28"/>
          <w:szCs w:val="28"/>
          <w:rtl/>
          <w:lang w:bidi="fa-IR"/>
        </w:rPr>
        <w:t xml:space="preserve"> عقلی </w:t>
      </w:r>
      <w:r w:rsidR="0011662D" w:rsidRPr="00204C6A">
        <w:rPr>
          <w:rFonts w:ascii="IRBadr" w:eastAsia="2  Badr" w:hAnsi="IRBadr" w:cs="IRBadr"/>
          <w:sz w:val="28"/>
          <w:szCs w:val="28"/>
          <w:rtl/>
          <w:lang w:bidi="fa-IR"/>
        </w:rPr>
        <w:t>قطعی‌ای</w:t>
      </w:r>
      <w:r w:rsidRPr="00204C6A">
        <w:rPr>
          <w:rFonts w:ascii="IRBadr" w:eastAsia="2  Badr" w:hAnsi="IRBadr" w:cs="IRBadr"/>
          <w:sz w:val="28"/>
          <w:szCs w:val="28"/>
          <w:rtl/>
          <w:lang w:bidi="fa-IR"/>
        </w:rPr>
        <w:t xml:space="preserve"> وجود دارد که وجوب فحص از شریعت و وجوب معرفة الله از آن موارد است.</w:t>
      </w:r>
    </w:p>
    <w:p w:rsidR="00915FFF" w:rsidRPr="00204C6A" w:rsidRDefault="00F0634D" w:rsidP="00204C6A">
      <w:pPr>
        <w:bidi/>
        <w:spacing w:after="120" w:line="360" w:lineRule="auto"/>
        <w:contextualSpacing/>
        <w:jc w:val="both"/>
        <w:rPr>
          <w:rFonts w:ascii="IRBadr" w:eastAsia="2  Badr" w:hAnsi="IRBadr" w:cs="IRBadr"/>
          <w:sz w:val="28"/>
          <w:szCs w:val="28"/>
          <w:rtl/>
          <w:lang w:bidi="fa-IR"/>
        </w:rPr>
      </w:pPr>
      <w:r w:rsidRPr="00204C6A">
        <w:rPr>
          <w:rFonts w:ascii="IRBadr" w:eastAsia="2  Badr" w:hAnsi="IRBadr" w:cs="IRBadr"/>
          <w:sz w:val="28"/>
          <w:szCs w:val="28"/>
          <w:rtl/>
          <w:lang w:bidi="fa-IR"/>
        </w:rPr>
        <w:t xml:space="preserve">سه ضلع </w:t>
      </w:r>
      <w:r w:rsidR="0011662D" w:rsidRPr="00204C6A">
        <w:rPr>
          <w:rFonts w:ascii="IRBadr" w:eastAsia="2  Badr" w:hAnsi="IRBadr" w:cs="IRBadr"/>
          <w:sz w:val="28"/>
          <w:szCs w:val="28"/>
          <w:rtl/>
          <w:lang w:bidi="fa-IR"/>
        </w:rPr>
        <w:t>بیان‌شده</w:t>
      </w:r>
      <w:r w:rsidRPr="00204C6A">
        <w:rPr>
          <w:rFonts w:ascii="IRBadr" w:eastAsia="2  Badr" w:hAnsi="IRBadr" w:cs="IRBadr"/>
          <w:sz w:val="28"/>
          <w:szCs w:val="28"/>
          <w:rtl/>
          <w:lang w:bidi="fa-IR"/>
        </w:rPr>
        <w:t xml:space="preserve"> از تخییر مسلماً </w:t>
      </w:r>
      <w:r w:rsidR="0011662D" w:rsidRPr="00204C6A">
        <w:rPr>
          <w:rFonts w:ascii="IRBadr" w:eastAsia="2  Badr" w:hAnsi="IRBadr" w:cs="IRBadr"/>
          <w:sz w:val="28"/>
          <w:szCs w:val="28"/>
          <w:rtl/>
          <w:lang w:bidi="fa-IR"/>
        </w:rPr>
        <w:t>درجایی</w:t>
      </w:r>
      <w:r w:rsidRPr="00204C6A">
        <w:rPr>
          <w:rFonts w:ascii="IRBadr" w:eastAsia="2  Badr" w:hAnsi="IRBadr" w:cs="IRBadr"/>
          <w:sz w:val="28"/>
          <w:szCs w:val="28"/>
          <w:rtl/>
          <w:lang w:bidi="fa-IR"/>
        </w:rPr>
        <w:t xml:space="preserve"> است که امکان احتیاط وجود داشته باشد.</w:t>
      </w:r>
    </w:p>
    <w:p w:rsidR="00F0634D" w:rsidRPr="00204C6A" w:rsidRDefault="0011662D" w:rsidP="00204C6A">
      <w:pPr>
        <w:bidi/>
        <w:spacing w:after="120" w:line="360" w:lineRule="auto"/>
        <w:contextualSpacing/>
        <w:jc w:val="both"/>
        <w:rPr>
          <w:rFonts w:ascii="IRBadr" w:eastAsia="2  Badr" w:hAnsi="IRBadr" w:cs="IRBadr"/>
          <w:sz w:val="28"/>
          <w:szCs w:val="28"/>
          <w:rtl/>
          <w:lang w:bidi="fa-IR"/>
        </w:rPr>
      </w:pPr>
      <w:r w:rsidRPr="00204C6A">
        <w:rPr>
          <w:rFonts w:ascii="IRBadr" w:eastAsia="2  Badr" w:hAnsi="IRBadr" w:cs="IRBadr"/>
          <w:sz w:val="28"/>
          <w:szCs w:val="28"/>
          <w:rtl/>
          <w:lang w:bidi="fa-IR"/>
        </w:rPr>
        <w:t xml:space="preserve"> اگر</w:t>
      </w:r>
      <w:r w:rsidR="00F0634D" w:rsidRPr="00204C6A">
        <w:rPr>
          <w:rFonts w:ascii="IRBadr" w:eastAsia="2  Badr" w:hAnsi="IRBadr" w:cs="IRBadr"/>
          <w:sz w:val="28"/>
          <w:szCs w:val="28"/>
          <w:rtl/>
          <w:lang w:bidi="fa-IR"/>
        </w:rPr>
        <w:t xml:space="preserve"> فرد در حالتی باشد که تقلید برای او به هر علتی میسر نبود،</w:t>
      </w:r>
      <w:r w:rsidRPr="00204C6A">
        <w:rPr>
          <w:rFonts w:ascii="IRBadr" w:eastAsia="2  Badr" w:hAnsi="IRBadr" w:cs="IRBadr"/>
          <w:sz w:val="28"/>
          <w:szCs w:val="28"/>
          <w:rtl/>
          <w:lang w:bidi="fa-IR"/>
        </w:rPr>
        <w:t xml:space="preserve"> او</w:t>
      </w:r>
      <w:r w:rsidR="00F0634D" w:rsidRPr="00204C6A">
        <w:rPr>
          <w:rFonts w:ascii="IRBadr" w:eastAsia="2  Badr" w:hAnsi="IRBadr" w:cs="IRBadr"/>
          <w:sz w:val="28"/>
          <w:szCs w:val="28"/>
          <w:rtl/>
          <w:lang w:bidi="fa-IR"/>
        </w:rPr>
        <w:t xml:space="preserve"> مکلف است که به هر نحوی که توان دارد اجتهاد کسب کند.</w:t>
      </w:r>
    </w:p>
    <w:p w:rsidR="00F0634D" w:rsidRPr="00204C6A" w:rsidRDefault="00F0634D" w:rsidP="00204C6A">
      <w:pPr>
        <w:pStyle w:val="Heading3"/>
        <w:spacing w:line="360" w:lineRule="auto"/>
        <w:rPr>
          <w:rFonts w:ascii="IRBadr" w:hAnsi="IRBadr" w:cs="IRBadr"/>
          <w:rtl/>
        </w:rPr>
      </w:pPr>
      <w:bookmarkStart w:id="6" w:name="_Toc431848630"/>
      <w:r w:rsidRPr="00204C6A">
        <w:rPr>
          <w:rFonts w:ascii="IRBadr" w:hAnsi="IRBadr" w:cs="IRBadr"/>
          <w:rtl/>
        </w:rPr>
        <w:t>مراد از اجتهاد</w:t>
      </w:r>
      <w:bookmarkEnd w:id="6"/>
    </w:p>
    <w:p w:rsidR="00F0634D" w:rsidRPr="00204C6A" w:rsidRDefault="00F0634D" w:rsidP="00204C6A">
      <w:pPr>
        <w:bidi/>
        <w:spacing w:after="120" w:line="360" w:lineRule="auto"/>
        <w:contextualSpacing/>
        <w:jc w:val="both"/>
        <w:rPr>
          <w:rFonts w:ascii="IRBadr" w:eastAsia="2  Badr" w:hAnsi="IRBadr" w:cs="IRBadr"/>
          <w:sz w:val="28"/>
          <w:szCs w:val="28"/>
          <w:rtl/>
          <w:lang w:bidi="fa-IR"/>
        </w:rPr>
      </w:pPr>
      <w:r w:rsidRPr="00204C6A">
        <w:rPr>
          <w:rFonts w:ascii="IRBadr" w:eastAsia="2  Badr" w:hAnsi="IRBadr" w:cs="IRBadr"/>
          <w:sz w:val="28"/>
          <w:szCs w:val="28"/>
          <w:rtl/>
          <w:lang w:bidi="fa-IR"/>
        </w:rPr>
        <w:t xml:space="preserve">حالات </w:t>
      </w:r>
      <w:r w:rsidR="0011662D" w:rsidRPr="00204C6A">
        <w:rPr>
          <w:rFonts w:ascii="IRBadr" w:eastAsia="2  Badr" w:hAnsi="IRBadr" w:cs="IRBadr"/>
          <w:sz w:val="28"/>
          <w:szCs w:val="28"/>
          <w:rtl/>
          <w:lang w:bidi="fa-IR"/>
        </w:rPr>
        <w:t>سه‌گانه</w:t>
      </w:r>
      <w:r w:rsidRPr="00204C6A">
        <w:rPr>
          <w:rFonts w:ascii="IRBadr" w:eastAsia="2  Badr" w:hAnsi="IRBadr" w:cs="IRBadr"/>
          <w:sz w:val="28"/>
          <w:szCs w:val="28"/>
          <w:rtl/>
          <w:lang w:bidi="fa-IR"/>
        </w:rPr>
        <w:t xml:space="preserve"> فوق در تمام </w:t>
      </w:r>
      <w:r w:rsidR="0011662D" w:rsidRPr="00204C6A">
        <w:rPr>
          <w:rFonts w:ascii="IRBadr" w:eastAsia="2  Badr" w:hAnsi="IRBadr" w:cs="IRBadr"/>
          <w:sz w:val="28"/>
          <w:szCs w:val="28"/>
          <w:rtl/>
          <w:lang w:bidi="fa-IR"/>
        </w:rPr>
        <w:t>زمینه‌های</w:t>
      </w:r>
      <w:r w:rsidRPr="00204C6A">
        <w:rPr>
          <w:rFonts w:ascii="IRBadr" w:eastAsia="2  Badr" w:hAnsi="IRBadr" w:cs="IRBadr"/>
          <w:sz w:val="28"/>
          <w:szCs w:val="28"/>
          <w:rtl/>
          <w:lang w:bidi="fa-IR"/>
        </w:rPr>
        <w:t xml:space="preserve"> زندگی او اعم از عبادی،</w:t>
      </w:r>
      <w:r w:rsidR="0011662D" w:rsidRPr="00204C6A">
        <w:rPr>
          <w:rFonts w:ascii="IRBadr" w:eastAsia="2  Badr" w:hAnsi="IRBadr" w:cs="IRBadr"/>
          <w:sz w:val="28"/>
          <w:szCs w:val="28"/>
          <w:rtl/>
          <w:lang w:bidi="fa-IR"/>
        </w:rPr>
        <w:t xml:space="preserve"> معاملات</w:t>
      </w:r>
      <w:r w:rsidRPr="00204C6A">
        <w:rPr>
          <w:rFonts w:ascii="IRBadr" w:eastAsia="2  Badr" w:hAnsi="IRBadr" w:cs="IRBadr"/>
          <w:sz w:val="28"/>
          <w:szCs w:val="28"/>
          <w:rtl/>
          <w:lang w:bidi="fa-IR"/>
        </w:rPr>
        <w:t xml:space="preserve"> و غیره وجود دارد.</w:t>
      </w:r>
      <w:r w:rsidR="0011662D" w:rsidRPr="00204C6A">
        <w:rPr>
          <w:rFonts w:ascii="IRBadr" w:eastAsia="2  Badr" w:hAnsi="IRBadr" w:cs="IRBadr"/>
          <w:sz w:val="28"/>
          <w:szCs w:val="28"/>
          <w:rtl/>
          <w:lang w:bidi="fa-IR"/>
        </w:rPr>
        <w:t xml:space="preserve"> و</w:t>
      </w:r>
      <w:r w:rsidRPr="00204C6A">
        <w:rPr>
          <w:rFonts w:ascii="IRBadr" w:eastAsia="2  Badr" w:hAnsi="IRBadr" w:cs="IRBadr"/>
          <w:sz w:val="28"/>
          <w:szCs w:val="28"/>
          <w:rtl/>
          <w:lang w:bidi="fa-IR"/>
        </w:rPr>
        <w:t xml:space="preserve"> مراد از اجتهاد در این مقام </w:t>
      </w:r>
      <w:r w:rsidR="0011662D" w:rsidRPr="00204C6A">
        <w:rPr>
          <w:rFonts w:ascii="IRBadr" w:eastAsia="2  Badr" w:hAnsi="IRBadr" w:cs="IRBadr"/>
          <w:sz w:val="28"/>
          <w:szCs w:val="28"/>
          <w:rtl/>
          <w:lang w:bidi="fa-IR"/>
        </w:rPr>
        <w:t>همان‌طور</w:t>
      </w:r>
      <w:r w:rsidRPr="00204C6A">
        <w:rPr>
          <w:rFonts w:ascii="IRBadr" w:eastAsia="2  Badr" w:hAnsi="IRBadr" w:cs="IRBadr"/>
          <w:sz w:val="28"/>
          <w:szCs w:val="28"/>
          <w:rtl/>
          <w:lang w:bidi="fa-IR"/>
        </w:rPr>
        <w:t xml:space="preserve"> که سید نیز بدان اشاره نموده است،</w:t>
      </w:r>
      <w:r w:rsidR="0011662D" w:rsidRPr="00204C6A">
        <w:rPr>
          <w:rFonts w:ascii="IRBadr" w:eastAsia="2  Badr" w:hAnsi="IRBadr" w:cs="IRBadr"/>
          <w:sz w:val="28"/>
          <w:szCs w:val="28"/>
          <w:rtl/>
          <w:lang w:bidi="fa-IR"/>
        </w:rPr>
        <w:t xml:space="preserve"> اجتهاد</w:t>
      </w:r>
      <w:r w:rsidRPr="00204C6A">
        <w:rPr>
          <w:rFonts w:ascii="IRBadr" w:eastAsia="2  Badr" w:hAnsi="IRBadr" w:cs="IRBadr"/>
          <w:sz w:val="28"/>
          <w:szCs w:val="28"/>
          <w:rtl/>
          <w:lang w:bidi="fa-IR"/>
        </w:rPr>
        <w:t xml:space="preserve"> بالفعل و جاری در مقام استنباط است.</w:t>
      </w:r>
    </w:p>
    <w:p w:rsidR="00726718" w:rsidRPr="00204C6A" w:rsidRDefault="00BC7733" w:rsidP="00204C6A">
      <w:pPr>
        <w:pStyle w:val="Heading3"/>
        <w:spacing w:line="360" w:lineRule="auto"/>
        <w:rPr>
          <w:rFonts w:ascii="IRBadr" w:hAnsi="IRBadr" w:cs="IRBadr"/>
          <w:rtl/>
        </w:rPr>
      </w:pPr>
      <w:bookmarkStart w:id="7" w:name="_Toc431848631"/>
      <w:r w:rsidRPr="00204C6A">
        <w:rPr>
          <w:rFonts w:ascii="IRBadr" w:hAnsi="IRBadr" w:cs="IRBadr"/>
          <w:rtl/>
        </w:rPr>
        <w:lastRenderedPageBreak/>
        <w:t>جایگاه تخییر فوق</w:t>
      </w:r>
      <w:bookmarkEnd w:id="7"/>
    </w:p>
    <w:p w:rsidR="00BC7733" w:rsidRPr="00204C6A" w:rsidRDefault="00726718" w:rsidP="00204C6A">
      <w:pPr>
        <w:bidi/>
        <w:spacing w:after="120" w:line="360" w:lineRule="auto"/>
        <w:contextualSpacing/>
        <w:jc w:val="both"/>
        <w:rPr>
          <w:rFonts w:ascii="IRBadr" w:hAnsi="IRBadr" w:cs="IRBadr"/>
          <w:sz w:val="28"/>
          <w:szCs w:val="28"/>
          <w:rtl/>
        </w:rPr>
      </w:pPr>
      <w:r w:rsidRPr="00204C6A">
        <w:rPr>
          <w:rFonts w:ascii="IRBadr" w:hAnsi="IRBadr" w:cs="IRBadr"/>
          <w:sz w:val="28"/>
          <w:szCs w:val="28"/>
          <w:rtl/>
        </w:rPr>
        <w:t xml:space="preserve">تعلیقه دوم این است که این تخییر </w:t>
      </w:r>
      <w:r w:rsidR="00BB4C6C">
        <w:rPr>
          <w:rFonts w:ascii="IRBadr" w:hAnsi="IRBadr" w:cs="IRBadr"/>
          <w:sz w:val="28"/>
          <w:szCs w:val="28"/>
          <w:rtl/>
        </w:rPr>
        <w:t>سه‌ضلعی</w:t>
      </w:r>
      <w:r w:rsidRPr="00204C6A">
        <w:rPr>
          <w:rFonts w:ascii="IRBadr" w:hAnsi="IRBadr" w:cs="IRBadr"/>
          <w:sz w:val="28"/>
          <w:szCs w:val="28"/>
          <w:rtl/>
        </w:rPr>
        <w:t xml:space="preserve"> یک حالت از هفت حالت متصور</w:t>
      </w:r>
      <w:r w:rsidR="00BC7733" w:rsidRPr="00204C6A">
        <w:rPr>
          <w:rFonts w:ascii="IRBadr" w:hAnsi="IRBadr" w:cs="IRBadr"/>
          <w:sz w:val="28"/>
          <w:szCs w:val="28"/>
          <w:rtl/>
        </w:rPr>
        <w:t xml:space="preserve"> </w:t>
      </w:r>
      <w:r w:rsidR="00BC7733" w:rsidRPr="00204C6A">
        <w:rPr>
          <w:rFonts w:ascii="IRBadr" w:hAnsi="IRBadr" w:cs="IRBadr"/>
          <w:sz w:val="28"/>
          <w:szCs w:val="28"/>
          <w:rtl/>
        </w:rPr>
        <w:t>است</w:t>
      </w:r>
      <w:r w:rsidR="00BC7733" w:rsidRPr="00204C6A">
        <w:rPr>
          <w:rFonts w:ascii="IRBadr" w:hAnsi="IRBadr" w:cs="IRBadr"/>
          <w:sz w:val="28"/>
          <w:szCs w:val="28"/>
          <w:rtl/>
        </w:rPr>
        <w:t>.</w:t>
      </w:r>
      <w:r w:rsidR="00BB4C6C">
        <w:rPr>
          <w:rFonts w:ascii="IRBadr" w:hAnsi="IRBadr" w:cs="IRBadr"/>
          <w:sz w:val="28"/>
          <w:szCs w:val="28"/>
          <w:rtl/>
        </w:rPr>
        <w:t xml:space="preserve"> </w:t>
      </w:r>
      <w:r w:rsidRPr="00204C6A">
        <w:rPr>
          <w:rFonts w:ascii="IRBadr" w:hAnsi="IRBadr" w:cs="IRBadr"/>
          <w:sz w:val="28"/>
          <w:szCs w:val="28"/>
          <w:rtl/>
        </w:rPr>
        <w:t xml:space="preserve">در یک حالت طبیعی و عادی، اولین چیزی که به </w:t>
      </w:r>
      <w:r w:rsidR="00BC7733" w:rsidRPr="00204C6A">
        <w:rPr>
          <w:rFonts w:ascii="IRBadr" w:hAnsi="IRBadr" w:cs="IRBadr"/>
          <w:sz w:val="28"/>
          <w:szCs w:val="28"/>
          <w:rtl/>
        </w:rPr>
        <w:t>عقل</w:t>
      </w:r>
      <w:r w:rsidR="00BC7733" w:rsidRPr="00204C6A">
        <w:rPr>
          <w:rFonts w:ascii="IRBadr" w:hAnsi="IRBadr" w:cs="IRBadr"/>
          <w:sz w:val="28"/>
          <w:szCs w:val="28"/>
          <w:rtl/>
        </w:rPr>
        <w:t xml:space="preserve"> فرد </w:t>
      </w:r>
      <w:r w:rsidR="00BB4C6C">
        <w:rPr>
          <w:rFonts w:ascii="IRBadr" w:hAnsi="IRBadr" w:cs="IRBadr"/>
          <w:sz w:val="28"/>
          <w:szCs w:val="28"/>
          <w:rtl/>
        </w:rPr>
        <w:t>م</w:t>
      </w:r>
      <w:r w:rsidR="00BB4C6C">
        <w:rPr>
          <w:rFonts w:ascii="IRBadr" w:hAnsi="IRBadr" w:cs="IRBadr" w:hint="cs"/>
          <w:sz w:val="28"/>
          <w:szCs w:val="28"/>
          <w:rtl/>
        </w:rPr>
        <w:t>ی‌آید</w:t>
      </w:r>
      <w:r w:rsidRPr="00204C6A">
        <w:rPr>
          <w:rFonts w:ascii="IRBadr" w:hAnsi="IRBadr" w:cs="IRBadr"/>
          <w:sz w:val="28"/>
          <w:szCs w:val="28"/>
          <w:rtl/>
        </w:rPr>
        <w:t xml:space="preserve">، این است که یکی از این مواضع </w:t>
      </w:r>
      <w:r w:rsidR="00BB4C6C">
        <w:rPr>
          <w:rFonts w:ascii="IRBadr" w:hAnsi="IRBadr" w:cs="IRBadr"/>
          <w:sz w:val="28"/>
          <w:szCs w:val="28"/>
          <w:rtl/>
        </w:rPr>
        <w:t>سه‌گانه</w:t>
      </w:r>
      <w:r w:rsidRPr="00204C6A">
        <w:rPr>
          <w:rFonts w:ascii="IRBadr" w:hAnsi="IRBadr" w:cs="IRBadr"/>
          <w:sz w:val="28"/>
          <w:szCs w:val="28"/>
          <w:rtl/>
        </w:rPr>
        <w:t xml:space="preserve"> باید داشته</w:t>
      </w:r>
      <w:r w:rsidR="00BC7733" w:rsidRPr="00204C6A">
        <w:rPr>
          <w:rFonts w:ascii="IRBadr" w:hAnsi="IRBadr" w:cs="IRBadr"/>
          <w:sz w:val="28"/>
          <w:szCs w:val="28"/>
          <w:rtl/>
        </w:rPr>
        <w:t xml:space="preserve"> وجود باشد.</w:t>
      </w:r>
    </w:p>
    <w:p w:rsidR="00BC7733" w:rsidRPr="00204C6A" w:rsidRDefault="00497C27" w:rsidP="00204C6A">
      <w:pPr>
        <w:pStyle w:val="Heading3"/>
        <w:spacing w:line="360" w:lineRule="auto"/>
        <w:rPr>
          <w:rFonts w:ascii="IRBadr" w:hAnsi="IRBadr" w:cs="IRBadr"/>
          <w:rtl/>
        </w:rPr>
      </w:pPr>
      <w:bookmarkStart w:id="8" w:name="_Toc431848632"/>
      <w:r w:rsidRPr="00204C6A">
        <w:rPr>
          <w:rFonts w:ascii="IRBadr" w:hAnsi="IRBadr" w:cs="IRBadr"/>
          <w:rtl/>
        </w:rPr>
        <w:t>مقصود از تخییر</w:t>
      </w:r>
      <w:bookmarkEnd w:id="8"/>
    </w:p>
    <w:p w:rsidR="00204C6A" w:rsidRPr="00204C6A" w:rsidRDefault="00726718" w:rsidP="00204C6A">
      <w:pPr>
        <w:bidi/>
        <w:spacing w:after="120" w:line="360" w:lineRule="auto"/>
        <w:contextualSpacing/>
        <w:jc w:val="both"/>
        <w:rPr>
          <w:rFonts w:ascii="IRBadr" w:hAnsi="IRBadr" w:cs="IRBadr"/>
          <w:sz w:val="28"/>
          <w:szCs w:val="28"/>
          <w:rtl/>
        </w:rPr>
      </w:pPr>
      <w:r w:rsidRPr="00204C6A">
        <w:rPr>
          <w:rFonts w:ascii="IRBadr" w:hAnsi="IRBadr" w:cs="IRBadr"/>
          <w:sz w:val="28"/>
          <w:szCs w:val="28"/>
          <w:rtl/>
        </w:rPr>
        <w:t xml:space="preserve"> بحث چهارمی که در اینجا است این است که مقصود از این عبارت در اینجا، دو چیز می‌تواند باشد که احتمالاً همان احتمال اولی که عرض می‌کنم مراد باشد. در مج</w:t>
      </w:r>
      <w:r w:rsidR="00A177D0" w:rsidRPr="00204C6A">
        <w:rPr>
          <w:rFonts w:ascii="IRBadr" w:hAnsi="IRBadr" w:cs="IRBadr"/>
          <w:sz w:val="28"/>
          <w:szCs w:val="28"/>
          <w:rtl/>
        </w:rPr>
        <w:t>تهد حداقل این دو احتمال است. یک</w:t>
      </w:r>
      <w:r w:rsidRPr="00204C6A">
        <w:rPr>
          <w:rFonts w:ascii="IRBadr" w:hAnsi="IRBadr" w:cs="IRBadr"/>
          <w:sz w:val="28"/>
          <w:szCs w:val="28"/>
          <w:rtl/>
        </w:rPr>
        <w:t xml:space="preserve"> بحث این است که اینکه </w:t>
      </w:r>
      <w:r w:rsidR="00BB4C6C">
        <w:rPr>
          <w:rFonts w:ascii="IRBadr" w:hAnsi="IRBadr" w:cs="IRBadr"/>
          <w:sz w:val="28"/>
          <w:szCs w:val="28"/>
          <w:rtl/>
        </w:rPr>
        <w:t>می‌گوییم</w:t>
      </w:r>
      <w:r w:rsidRPr="00204C6A">
        <w:rPr>
          <w:rFonts w:ascii="IRBadr" w:hAnsi="IRBadr" w:cs="IRBadr"/>
          <w:sz w:val="28"/>
          <w:szCs w:val="28"/>
          <w:rtl/>
        </w:rPr>
        <w:t xml:space="preserve"> مخیر است، یعنی برای عمل مخیر است. برای اینکه عمل بکند</w:t>
      </w:r>
      <w:r w:rsidR="00915FFF" w:rsidRPr="00204C6A">
        <w:rPr>
          <w:rFonts w:ascii="IRBadr" w:hAnsi="IRBadr" w:cs="IRBadr"/>
          <w:sz w:val="28"/>
          <w:szCs w:val="28"/>
          <w:rtl/>
        </w:rPr>
        <w:t xml:space="preserve"> و</w:t>
      </w:r>
      <w:r w:rsidR="00BB4C6C">
        <w:rPr>
          <w:rFonts w:ascii="IRBadr" w:hAnsi="IRBadr" w:cs="IRBadr"/>
          <w:sz w:val="28"/>
          <w:szCs w:val="28"/>
          <w:rtl/>
        </w:rPr>
        <w:t xml:space="preserve"> </w:t>
      </w:r>
      <w:r w:rsidRPr="00204C6A">
        <w:rPr>
          <w:rFonts w:ascii="IRBadr" w:hAnsi="IRBadr" w:cs="IRBadr"/>
          <w:sz w:val="28"/>
          <w:szCs w:val="28"/>
          <w:rtl/>
        </w:rPr>
        <w:t xml:space="preserve">باید یا عمل مستند به اجتهاد باشد، یا مستند به تقلید </w:t>
      </w:r>
      <w:r w:rsidR="00915FFF" w:rsidRPr="00204C6A">
        <w:rPr>
          <w:rFonts w:ascii="IRBadr" w:hAnsi="IRBadr" w:cs="IRBadr"/>
          <w:sz w:val="28"/>
          <w:szCs w:val="28"/>
          <w:rtl/>
        </w:rPr>
        <w:t>و</w:t>
      </w:r>
      <w:r w:rsidRPr="00204C6A">
        <w:rPr>
          <w:rFonts w:ascii="IRBadr" w:hAnsi="IRBadr" w:cs="IRBadr"/>
          <w:sz w:val="28"/>
          <w:szCs w:val="28"/>
          <w:rtl/>
        </w:rPr>
        <w:t xml:space="preserve"> یا احتیاط باشد. </w:t>
      </w:r>
      <w:r w:rsidR="00BB4C6C">
        <w:rPr>
          <w:rFonts w:ascii="IRBadr" w:hAnsi="IRBadr" w:cs="IRBadr"/>
          <w:sz w:val="28"/>
          <w:szCs w:val="28"/>
          <w:rtl/>
        </w:rPr>
        <w:t>این‌یک</w:t>
      </w:r>
      <w:r w:rsidRPr="00204C6A">
        <w:rPr>
          <w:rFonts w:ascii="IRBadr" w:hAnsi="IRBadr" w:cs="IRBadr"/>
          <w:sz w:val="28"/>
          <w:szCs w:val="28"/>
          <w:rtl/>
        </w:rPr>
        <w:t xml:space="preserve"> احتمال است که ظاهر هم همین است.</w:t>
      </w:r>
    </w:p>
    <w:p w:rsidR="00497C27" w:rsidRPr="00204C6A" w:rsidRDefault="00726718" w:rsidP="00204C6A">
      <w:pPr>
        <w:bidi/>
        <w:spacing w:after="120" w:line="360" w:lineRule="auto"/>
        <w:contextualSpacing/>
        <w:jc w:val="both"/>
        <w:rPr>
          <w:rFonts w:ascii="IRBadr" w:hAnsi="IRBadr" w:cs="IRBadr"/>
          <w:sz w:val="28"/>
          <w:szCs w:val="28"/>
          <w:rtl/>
        </w:rPr>
      </w:pPr>
      <w:r w:rsidRPr="00204C6A">
        <w:rPr>
          <w:rFonts w:ascii="IRBadr" w:hAnsi="IRBadr" w:cs="IRBadr"/>
          <w:sz w:val="28"/>
          <w:szCs w:val="28"/>
          <w:rtl/>
        </w:rPr>
        <w:t xml:space="preserve"> یک احتمال دیگر هست که مقدمه آن این است</w:t>
      </w:r>
      <w:r w:rsidR="00915FFF" w:rsidRPr="00204C6A">
        <w:rPr>
          <w:rFonts w:ascii="IRBadr" w:hAnsi="IRBadr" w:cs="IRBadr"/>
          <w:sz w:val="28"/>
          <w:szCs w:val="28"/>
          <w:rtl/>
        </w:rPr>
        <w:t xml:space="preserve"> که ما یک قوه استنباط و</w:t>
      </w:r>
      <w:r w:rsidRPr="00204C6A">
        <w:rPr>
          <w:rFonts w:ascii="IRBadr" w:hAnsi="IRBadr" w:cs="IRBadr"/>
          <w:sz w:val="28"/>
          <w:szCs w:val="28"/>
          <w:rtl/>
        </w:rPr>
        <w:t xml:space="preserve"> یک فعلیت استنباط داریم. اینجا هم می‌تواند احتمال اول </w:t>
      </w:r>
      <w:r w:rsidR="00497C27" w:rsidRPr="00204C6A">
        <w:rPr>
          <w:rFonts w:ascii="IRBadr" w:hAnsi="IRBadr" w:cs="IRBadr"/>
          <w:sz w:val="28"/>
          <w:szCs w:val="28"/>
          <w:rtl/>
        </w:rPr>
        <w:t>مطرح باشد که</w:t>
      </w:r>
      <w:r w:rsidRPr="00204C6A">
        <w:rPr>
          <w:rFonts w:ascii="IRBadr" w:hAnsi="IRBadr" w:cs="IRBadr"/>
          <w:sz w:val="28"/>
          <w:szCs w:val="28"/>
          <w:rtl/>
        </w:rPr>
        <w:t xml:space="preserve"> مقصود فعلیت استنباط است. یعنی در هر عملی یا باید استنباط کند یا تقلید یا احتیاط کند.</w:t>
      </w:r>
    </w:p>
    <w:p w:rsidR="00497C27" w:rsidRPr="00204C6A" w:rsidRDefault="00497C27" w:rsidP="00204C6A">
      <w:pPr>
        <w:pStyle w:val="Heading3"/>
        <w:spacing w:line="360" w:lineRule="auto"/>
        <w:rPr>
          <w:rFonts w:ascii="IRBadr" w:hAnsi="IRBadr" w:cs="IRBadr"/>
          <w:rtl/>
        </w:rPr>
      </w:pPr>
      <w:bookmarkStart w:id="9" w:name="_Toc431848633"/>
      <w:r w:rsidRPr="00204C6A">
        <w:rPr>
          <w:rFonts w:ascii="IRBadr" w:hAnsi="IRBadr" w:cs="IRBadr"/>
          <w:rtl/>
        </w:rPr>
        <w:t>احتمال دوم</w:t>
      </w:r>
      <w:bookmarkEnd w:id="9"/>
    </w:p>
    <w:p w:rsidR="00497C27" w:rsidRPr="00204C6A" w:rsidRDefault="00726718" w:rsidP="00204C6A">
      <w:pPr>
        <w:bidi/>
        <w:spacing w:after="120" w:line="360" w:lineRule="auto"/>
        <w:contextualSpacing/>
        <w:jc w:val="both"/>
        <w:rPr>
          <w:rFonts w:ascii="IRBadr" w:hAnsi="IRBadr" w:cs="IRBadr"/>
          <w:sz w:val="28"/>
          <w:szCs w:val="28"/>
          <w:rtl/>
        </w:rPr>
      </w:pPr>
      <w:r w:rsidRPr="00204C6A">
        <w:rPr>
          <w:rFonts w:ascii="IRBadr" w:hAnsi="IRBadr" w:cs="IRBadr"/>
          <w:sz w:val="28"/>
          <w:szCs w:val="28"/>
          <w:rtl/>
        </w:rPr>
        <w:t xml:space="preserve">اما احتمال دوم این است که مقصود قوه استنباط باشد. یعنی در </w:t>
      </w:r>
      <w:r w:rsidR="00BB4C6C">
        <w:rPr>
          <w:rFonts w:ascii="IRBadr" w:hAnsi="IRBadr" w:cs="IRBadr"/>
          <w:sz w:val="28"/>
          <w:szCs w:val="28"/>
          <w:rtl/>
        </w:rPr>
        <w:t>هرجایی</w:t>
      </w:r>
      <w:r w:rsidRPr="00204C6A">
        <w:rPr>
          <w:rFonts w:ascii="IRBadr" w:hAnsi="IRBadr" w:cs="IRBadr"/>
          <w:sz w:val="28"/>
          <w:szCs w:val="28"/>
          <w:rtl/>
        </w:rPr>
        <w:t xml:space="preserve"> یا باید قدرت استنباط پیدا</w:t>
      </w:r>
      <w:r w:rsidR="00497C27" w:rsidRPr="00204C6A">
        <w:rPr>
          <w:rFonts w:ascii="IRBadr" w:hAnsi="IRBadr" w:cs="IRBadr"/>
          <w:sz w:val="28"/>
          <w:szCs w:val="28"/>
          <w:rtl/>
        </w:rPr>
        <w:t xml:space="preserve"> کند، یا اینکه بدون قدرت تقلید </w:t>
      </w:r>
      <w:r w:rsidRPr="00204C6A">
        <w:rPr>
          <w:rFonts w:ascii="IRBadr" w:hAnsi="IRBadr" w:cs="IRBadr"/>
          <w:sz w:val="28"/>
          <w:szCs w:val="28"/>
          <w:rtl/>
        </w:rPr>
        <w:t xml:space="preserve">کند. این احتمال دوم است. اینجا سؤال می‌شود که اینکه </w:t>
      </w:r>
      <w:r w:rsidR="00497C27" w:rsidRPr="00204C6A">
        <w:rPr>
          <w:rFonts w:ascii="IRBadr" w:hAnsi="IRBadr" w:cs="IRBadr"/>
          <w:sz w:val="28"/>
          <w:szCs w:val="28"/>
          <w:rtl/>
        </w:rPr>
        <w:t xml:space="preserve">واجب است مجتهد باشد، </w:t>
      </w:r>
      <w:r w:rsidRPr="00204C6A">
        <w:rPr>
          <w:rFonts w:ascii="IRBadr" w:hAnsi="IRBadr" w:cs="IRBadr"/>
          <w:sz w:val="28"/>
          <w:szCs w:val="28"/>
          <w:rtl/>
        </w:rPr>
        <w:t xml:space="preserve">مقصود احتمال اول است یعنی استنباط فعلی مجتهدی که رأیش را </w:t>
      </w:r>
      <w:r w:rsidR="00497C27" w:rsidRPr="00204C6A">
        <w:rPr>
          <w:rFonts w:ascii="IRBadr" w:hAnsi="IRBadr" w:cs="IRBadr"/>
          <w:sz w:val="28"/>
          <w:szCs w:val="28"/>
          <w:rtl/>
        </w:rPr>
        <w:t xml:space="preserve">به </w:t>
      </w:r>
      <w:r w:rsidRPr="00204C6A">
        <w:rPr>
          <w:rFonts w:ascii="IRBadr" w:hAnsi="IRBadr" w:cs="IRBadr"/>
          <w:sz w:val="28"/>
          <w:szCs w:val="28"/>
          <w:rtl/>
        </w:rPr>
        <w:t>دست آورده ا</w:t>
      </w:r>
      <w:r w:rsidR="00497C27" w:rsidRPr="00204C6A">
        <w:rPr>
          <w:rFonts w:ascii="IRBadr" w:hAnsi="IRBadr" w:cs="IRBadr"/>
          <w:sz w:val="28"/>
          <w:szCs w:val="28"/>
          <w:rtl/>
        </w:rPr>
        <w:t>ست، یا نه مقصود قوه استنباط است؟</w:t>
      </w:r>
    </w:p>
    <w:p w:rsidR="00497C27" w:rsidRPr="00204C6A" w:rsidRDefault="00497C27" w:rsidP="00204C6A">
      <w:pPr>
        <w:pStyle w:val="Heading3"/>
        <w:spacing w:line="360" w:lineRule="auto"/>
        <w:rPr>
          <w:rFonts w:ascii="IRBadr" w:hAnsi="IRBadr" w:cs="IRBadr"/>
          <w:rtl/>
        </w:rPr>
      </w:pPr>
      <w:bookmarkStart w:id="10" w:name="_Toc431848634"/>
      <w:r w:rsidRPr="00204C6A">
        <w:rPr>
          <w:rFonts w:ascii="IRBadr" w:hAnsi="IRBadr" w:cs="IRBadr"/>
          <w:rtl/>
        </w:rPr>
        <w:t>اتخاذ مبنا</w:t>
      </w:r>
      <w:bookmarkEnd w:id="10"/>
    </w:p>
    <w:p w:rsidR="008E4669" w:rsidRPr="00204C6A" w:rsidRDefault="00726718" w:rsidP="00204C6A">
      <w:pPr>
        <w:bidi/>
        <w:spacing w:after="120" w:line="360" w:lineRule="auto"/>
        <w:contextualSpacing/>
        <w:jc w:val="both"/>
        <w:rPr>
          <w:rFonts w:ascii="IRBadr" w:hAnsi="IRBadr" w:cs="IRBadr"/>
          <w:sz w:val="28"/>
          <w:szCs w:val="28"/>
          <w:rtl/>
        </w:rPr>
      </w:pPr>
      <w:r w:rsidRPr="00204C6A">
        <w:rPr>
          <w:rFonts w:ascii="IRBadr" w:hAnsi="IRBadr" w:cs="IRBadr"/>
          <w:sz w:val="28"/>
          <w:szCs w:val="28"/>
          <w:rtl/>
        </w:rPr>
        <w:t xml:space="preserve"> ظاهر در اینجا این است که استنباط فعلی است. یعنی برای اینکه عمل بکند، یا باید فعلاً استنباط یا تقلید</w:t>
      </w:r>
      <w:r w:rsidR="008E4669" w:rsidRPr="00204C6A">
        <w:rPr>
          <w:rFonts w:ascii="IRBadr" w:hAnsi="IRBadr" w:cs="IRBadr"/>
          <w:sz w:val="28"/>
          <w:szCs w:val="28"/>
          <w:rtl/>
        </w:rPr>
        <w:t xml:space="preserve"> و</w:t>
      </w:r>
      <w:r w:rsidRPr="00204C6A">
        <w:rPr>
          <w:rFonts w:ascii="IRBadr" w:hAnsi="IRBadr" w:cs="IRBadr"/>
          <w:sz w:val="28"/>
          <w:szCs w:val="28"/>
          <w:rtl/>
        </w:rPr>
        <w:t xml:space="preserve"> یا احتیاط بکند. شاید ظهور اولیه‌اش این باشد.</w:t>
      </w:r>
    </w:p>
    <w:p w:rsidR="008E4669" w:rsidRPr="00204C6A" w:rsidRDefault="008E4669" w:rsidP="00204C6A">
      <w:pPr>
        <w:pStyle w:val="Heading3"/>
        <w:spacing w:line="360" w:lineRule="auto"/>
        <w:rPr>
          <w:rFonts w:ascii="IRBadr" w:hAnsi="IRBadr" w:cs="IRBadr"/>
          <w:rtl/>
        </w:rPr>
      </w:pPr>
      <w:bookmarkStart w:id="11" w:name="_Toc431848635"/>
      <w:r w:rsidRPr="00204C6A">
        <w:rPr>
          <w:rFonts w:ascii="IRBadr" w:hAnsi="IRBadr" w:cs="IRBadr"/>
          <w:rtl/>
        </w:rPr>
        <w:lastRenderedPageBreak/>
        <w:t>عناوین ثانویه در این باب</w:t>
      </w:r>
      <w:bookmarkEnd w:id="11"/>
    </w:p>
    <w:p w:rsidR="008E4669" w:rsidRPr="00204C6A" w:rsidRDefault="00726718" w:rsidP="00204C6A">
      <w:pPr>
        <w:bidi/>
        <w:spacing w:after="120" w:line="360" w:lineRule="auto"/>
        <w:contextualSpacing/>
        <w:jc w:val="both"/>
        <w:rPr>
          <w:rFonts w:ascii="IRBadr" w:hAnsi="IRBadr" w:cs="IRBadr"/>
          <w:sz w:val="28"/>
          <w:szCs w:val="28"/>
          <w:rtl/>
        </w:rPr>
      </w:pPr>
      <w:r w:rsidRPr="00204C6A">
        <w:rPr>
          <w:rFonts w:ascii="IRBadr" w:hAnsi="IRBadr" w:cs="IRBadr"/>
          <w:sz w:val="28"/>
          <w:szCs w:val="28"/>
          <w:rtl/>
        </w:rPr>
        <w:t xml:space="preserve">اما </w:t>
      </w:r>
      <w:r w:rsidR="00BB4C6C">
        <w:rPr>
          <w:rFonts w:ascii="IRBadr" w:hAnsi="IRBadr" w:cs="IRBadr"/>
          <w:sz w:val="28"/>
          <w:szCs w:val="28"/>
          <w:rtl/>
        </w:rPr>
        <w:t>درعین‌حال</w:t>
      </w:r>
      <w:r w:rsidRPr="00204C6A">
        <w:rPr>
          <w:rFonts w:ascii="IRBadr" w:hAnsi="IRBadr" w:cs="IRBadr"/>
          <w:sz w:val="28"/>
          <w:szCs w:val="28"/>
          <w:rtl/>
        </w:rPr>
        <w:t xml:space="preserve"> باید توجه داشت که بین اجتهاد به معنای ملکه و عمل که متوقف بر استنباط بالفعل </w:t>
      </w:r>
      <w:r w:rsidR="008E4669" w:rsidRPr="00204C6A">
        <w:rPr>
          <w:rFonts w:ascii="IRBadr" w:hAnsi="IRBadr" w:cs="IRBadr"/>
          <w:sz w:val="28"/>
          <w:szCs w:val="28"/>
          <w:rtl/>
        </w:rPr>
        <w:t>بوده</w:t>
      </w:r>
      <w:r w:rsidRPr="00204C6A">
        <w:rPr>
          <w:rFonts w:ascii="IRBadr" w:hAnsi="IRBadr" w:cs="IRBadr"/>
          <w:sz w:val="28"/>
          <w:szCs w:val="28"/>
          <w:rtl/>
        </w:rPr>
        <w:t xml:space="preserve"> فاصله است. همیشه </w:t>
      </w:r>
      <w:r w:rsidR="00BB4C6C">
        <w:rPr>
          <w:rFonts w:ascii="IRBadr" w:hAnsi="IRBadr" w:cs="IRBadr"/>
          <w:sz w:val="28"/>
          <w:szCs w:val="28"/>
          <w:rtl/>
        </w:rPr>
        <w:t>این‌طور</w:t>
      </w:r>
      <w:r w:rsidRPr="00204C6A">
        <w:rPr>
          <w:rFonts w:ascii="IRBadr" w:hAnsi="IRBadr" w:cs="IRBadr"/>
          <w:sz w:val="28"/>
          <w:szCs w:val="28"/>
          <w:rtl/>
        </w:rPr>
        <w:t xml:space="preserve"> نیست که وظیفه شخص باشد، اگر مجتهد هم هست، عمل به اجتهادش بکند.</w:t>
      </w:r>
    </w:p>
    <w:p w:rsidR="008E4669" w:rsidRPr="00204C6A" w:rsidRDefault="008E4669" w:rsidP="00204C6A">
      <w:pPr>
        <w:bidi/>
        <w:spacing w:after="120" w:line="360" w:lineRule="auto"/>
        <w:contextualSpacing/>
        <w:jc w:val="both"/>
        <w:rPr>
          <w:rFonts w:ascii="IRBadr" w:hAnsi="IRBadr" w:cs="IRBadr"/>
          <w:sz w:val="28"/>
          <w:szCs w:val="28"/>
          <w:rtl/>
        </w:rPr>
      </w:pPr>
      <w:r w:rsidRPr="00204C6A">
        <w:rPr>
          <w:rFonts w:ascii="IRBadr" w:hAnsi="IRBadr" w:cs="IRBadr"/>
          <w:sz w:val="28"/>
          <w:szCs w:val="28"/>
          <w:rtl/>
        </w:rPr>
        <w:t>چراکه</w:t>
      </w:r>
      <w:r w:rsidR="00726718" w:rsidRPr="00204C6A">
        <w:rPr>
          <w:rFonts w:ascii="IRBadr" w:hAnsi="IRBadr" w:cs="IRBadr"/>
          <w:sz w:val="28"/>
          <w:szCs w:val="28"/>
          <w:rtl/>
        </w:rPr>
        <w:t xml:space="preserve"> ممکن است </w:t>
      </w:r>
      <w:r w:rsidR="00BB4C6C">
        <w:rPr>
          <w:rFonts w:ascii="IRBadr" w:hAnsi="IRBadr" w:cs="IRBadr"/>
          <w:sz w:val="28"/>
          <w:szCs w:val="28"/>
          <w:rtl/>
        </w:rPr>
        <w:t>الآن</w:t>
      </w:r>
      <w:r w:rsidR="00726718" w:rsidRPr="00204C6A">
        <w:rPr>
          <w:rFonts w:ascii="IRBadr" w:hAnsi="IRBadr" w:cs="IRBadr"/>
          <w:sz w:val="28"/>
          <w:szCs w:val="28"/>
          <w:rtl/>
        </w:rPr>
        <w:t xml:space="preserve"> مجتهد هم باشد، ولی وظیفه مهم‌تری برای او </w:t>
      </w:r>
      <w:r w:rsidR="00BB4C6C">
        <w:rPr>
          <w:rFonts w:ascii="IRBadr" w:hAnsi="IRBadr" w:cs="IRBadr"/>
          <w:sz w:val="28"/>
          <w:szCs w:val="28"/>
          <w:rtl/>
        </w:rPr>
        <w:t>پیش‌آمده</w:t>
      </w:r>
      <w:r w:rsidR="00726718" w:rsidRPr="00204C6A">
        <w:rPr>
          <w:rFonts w:ascii="IRBadr" w:hAnsi="IRBadr" w:cs="IRBadr"/>
          <w:sz w:val="28"/>
          <w:szCs w:val="28"/>
          <w:rtl/>
        </w:rPr>
        <w:t xml:space="preserve"> که نمی‌تواند استنباط بکند. یعنی فرصت ندارد. </w:t>
      </w:r>
      <w:r w:rsidRPr="00204C6A">
        <w:rPr>
          <w:rFonts w:ascii="IRBadr" w:hAnsi="IRBadr" w:cs="IRBadr"/>
          <w:sz w:val="28"/>
          <w:szCs w:val="28"/>
          <w:rtl/>
        </w:rPr>
        <w:t>لذا ممکن است که</w:t>
      </w:r>
      <w:r w:rsidR="00726718" w:rsidRPr="00204C6A">
        <w:rPr>
          <w:rFonts w:ascii="IRBadr" w:hAnsi="IRBadr" w:cs="IRBadr"/>
          <w:sz w:val="28"/>
          <w:szCs w:val="28"/>
          <w:rtl/>
        </w:rPr>
        <w:t xml:space="preserve"> شرایطی ثانوی </w:t>
      </w:r>
      <w:r w:rsidR="00BB4C6C">
        <w:rPr>
          <w:rFonts w:ascii="IRBadr" w:hAnsi="IRBadr" w:cs="IRBadr"/>
          <w:sz w:val="28"/>
          <w:szCs w:val="28"/>
          <w:rtl/>
        </w:rPr>
        <w:t>پیداشده</w:t>
      </w:r>
      <w:r w:rsidR="00726718" w:rsidRPr="00204C6A">
        <w:rPr>
          <w:rFonts w:ascii="IRBadr" w:hAnsi="IRBadr" w:cs="IRBadr"/>
          <w:sz w:val="28"/>
          <w:szCs w:val="28"/>
          <w:rtl/>
        </w:rPr>
        <w:t xml:space="preserve"> </w:t>
      </w:r>
      <w:r w:rsidRPr="00204C6A">
        <w:rPr>
          <w:rFonts w:ascii="IRBadr" w:hAnsi="IRBadr" w:cs="IRBadr"/>
          <w:sz w:val="28"/>
          <w:szCs w:val="28"/>
          <w:rtl/>
        </w:rPr>
        <w:t xml:space="preserve">باشد </w:t>
      </w:r>
      <w:r w:rsidR="00726718" w:rsidRPr="00204C6A">
        <w:rPr>
          <w:rFonts w:ascii="IRBadr" w:hAnsi="IRBadr" w:cs="IRBadr"/>
          <w:sz w:val="28"/>
          <w:szCs w:val="28"/>
          <w:rtl/>
        </w:rPr>
        <w:t xml:space="preserve">که </w:t>
      </w:r>
      <w:r w:rsidRPr="00204C6A">
        <w:rPr>
          <w:rFonts w:ascii="IRBadr" w:hAnsi="IRBadr" w:cs="IRBadr"/>
          <w:sz w:val="28"/>
          <w:szCs w:val="28"/>
          <w:rtl/>
        </w:rPr>
        <w:t>فرد</w:t>
      </w:r>
      <w:r w:rsidR="00726718" w:rsidRPr="00204C6A">
        <w:rPr>
          <w:rFonts w:ascii="IRBadr" w:hAnsi="IRBadr" w:cs="IRBadr"/>
          <w:sz w:val="28"/>
          <w:szCs w:val="28"/>
          <w:rtl/>
        </w:rPr>
        <w:t xml:space="preserve"> واجد قوه استنباط نمی‌تواند یعنی وظ</w:t>
      </w:r>
      <w:r w:rsidRPr="00204C6A">
        <w:rPr>
          <w:rFonts w:ascii="IRBadr" w:hAnsi="IRBadr" w:cs="IRBadr"/>
          <w:sz w:val="28"/>
          <w:szCs w:val="28"/>
          <w:rtl/>
        </w:rPr>
        <w:t xml:space="preserve">یفه شرعی او این نیست که اجتهاد </w:t>
      </w:r>
      <w:r w:rsidR="00726718" w:rsidRPr="00204C6A">
        <w:rPr>
          <w:rFonts w:ascii="IRBadr" w:hAnsi="IRBadr" w:cs="IRBadr"/>
          <w:sz w:val="28"/>
          <w:szCs w:val="28"/>
          <w:rtl/>
        </w:rPr>
        <w:t>کند.</w:t>
      </w:r>
    </w:p>
    <w:p w:rsidR="008E4669" w:rsidRPr="00204C6A" w:rsidRDefault="008E4669" w:rsidP="00204C6A">
      <w:pPr>
        <w:bidi/>
        <w:spacing w:after="120" w:line="360" w:lineRule="auto"/>
        <w:contextualSpacing/>
        <w:jc w:val="both"/>
        <w:rPr>
          <w:rFonts w:ascii="IRBadr" w:hAnsi="IRBadr" w:cs="IRBadr"/>
          <w:sz w:val="28"/>
          <w:szCs w:val="28"/>
          <w:rtl/>
        </w:rPr>
      </w:pPr>
      <w:r w:rsidRPr="00204C6A">
        <w:rPr>
          <w:rFonts w:ascii="IRBadr" w:hAnsi="IRBadr" w:cs="IRBadr"/>
          <w:sz w:val="28"/>
          <w:szCs w:val="28"/>
          <w:rtl/>
        </w:rPr>
        <w:t xml:space="preserve">در </w:t>
      </w:r>
      <w:r w:rsidR="00726718" w:rsidRPr="00204C6A">
        <w:rPr>
          <w:rFonts w:ascii="IRBadr" w:hAnsi="IRBadr" w:cs="IRBadr"/>
          <w:sz w:val="28"/>
          <w:szCs w:val="28"/>
          <w:rtl/>
        </w:rPr>
        <w:t>اینجا با این شرایطی که گفتیم بعید نیست</w:t>
      </w:r>
      <w:r w:rsidRPr="00204C6A">
        <w:rPr>
          <w:rFonts w:ascii="IRBadr" w:hAnsi="IRBadr" w:cs="IRBadr"/>
          <w:sz w:val="28"/>
          <w:szCs w:val="28"/>
          <w:rtl/>
        </w:rPr>
        <w:t xml:space="preserve"> تقلید</w:t>
      </w:r>
      <w:r w:rsidR="00726718" w:rsidRPr="00204C6A">
        <w:rPr>
          <w:rFonts w:ascii="IRBadr" w:hAnsi="IRBadr" w:cs="IRBadr"/>
          <w:sz w:val="28"/>
          <w:szCs w:val="28"/>
          <w:rtl/>
        </w:rPr>
        <w:t xml:space="preserve"> جایز باشد.</w:t>
      </w:r>
    </w:p>
    <w:p w:rsidR="008E4669" w:rsidRPr="00204C6A" w:rsidRDefault="008E4669" w:rsidP="00204C6A">
      <w:pPr>
        <w:pStyle w:val="Heading3"/>
        <w:spacing w:line="360" w:lineRule="auto"/>
        <w:rPr>
          <w:rFonts w:ascii="IRBadr" w:hAnsi="IRBadr" w:cs="IRBadr"/>
          <w:rtl/>
        </w:rPr>
      </w:pPr>
      <w:bookmarkStart w:id="12" w:name="_Toc431848636"/>
      <w:r w:rsidRPr="00204C6A">
        <w:rPr>
          <w:rFonts w:ascii="IRBadr" w:hAnsi="IRBadr" w:cs="IRBadr"/>
          <w:rtl/>
        </w:rPr>
        <w:t>تبیین عبارت عروه</w:t>
      </w:r>
      <w:bookmarkEnd w:id="12"/>
    </w:p>
    <w:p w:rsidR="008E4669" w:rsidRPr="00204C6A" w:rsidRDefault="00726718" w:rsidP="00204C6A">
      <w:pPr>
        <w:bidi/>
        <w:spacing w:after="120" w:line="360" w:lineRule="auto"/>
        <w:contextualSpacing/>
        <w:jc w:val="both"/>
        <w:rPr>
          <w:rFonts w:ascii="IRBadr" w:hAnsi="IRBadr" w:cs="IRBadr"/>
          <w:sz w:val="28"/>
          <w:szCs w:val="28"/>
          <w:rtl/>
        </w:rPr>
      </w:pPr>
      <w:r w:rsidRPr="00204C6A">
        <w:rPr>
          <w:rFonts w:ascii="IRBadr" w:hAnsi="IRBadr" w:cs="IRBadr"/>
          <w:sz w:val="28"/>
          <w:szCs w:val="28"/>
          <w:rtl/>
        </w:rPr>
        <w:t xml:space="preserve">نکته چهارمی که می‌خواهیم بگوییم این است که </w:t>
      </w:r>
      <w:r w:rsidR="008E4669" w:rsidRPr="00204C6A">
        <w:rPr>
          <w:rFonts w:ascii="IRBadr" w:hAnsi="IRBadr" w:cs="IRBadr"/>
          <w:sz w:val="28"/>
          <w:szCs w:val="28"/>
          <w:rtl/>
        </w:rPr>
        <w:t>آنچه</w:t>
      </w:r>
      <w:r w:rsidRPr="00204C6A">
        <w:rPr>
          <w:rFonts w:ascii="IRBadr" w:hAnsi="IRBadr" w:cs="IRBadr"/>
          <w:sz w:val="28"/>
          <w:szCs w:val="28"/>
          <w:rtl/>
        </w:rPr>
        <w:t xml:space="preserve"> </w:t>
      </w:r>
      <w:r w:rsidR="008E4669" w:rsidRPr="00204C6A">
        <w:rPr>
          <w:rFonts w:ascii="IRBadr" w:hAnsi="IRBadr" w:cs="IRBadr"/>
          <w:sz w:val="28"/>
          <w:szCs w:val="28"/>
          <w:rtl/>
        </w:rPr>
        <w:t>مرحوم سید می‌گوید باید</w:t>
      </w:r>
      <w:r w:rsidRPr="00204C6A">
        <w:rPr>
          <w:rFonts w:ascii="IRBadr" w:hAnsi="IRBadr" w:cs="IRBadr"/>
          <w:sz w:val="28"/>
          <w:szCs w:val="28"/>
          <w:rtl/>
        </w:rPr>
        <w:t xml:space="preserve"> مجتهد یا مقلد یا محتاط </w:t>
      </w:r>
      <w:r w:rsidR="008E4669" w:rsidRPr="00204C6A">
        <w:rPr>
          <w:rFonts w:ascii="IRBadr" w:hAnsi="IRBadr" w:cs="IRBadr"/>
          <w:sz w:val="28"/>
          <w:szCs w:val="28"/>
          <w:rtl/>
        </w:rPr>
        <w:t>باشد</w:t>
      </w:r>
      <w:r w:rsidR="008E4669" w:rsidRPr="00204C6A">
        <w:rPr>
          <w:rFonts w:ascii="IRBadr" w:hAnsi="IRBadr" w:cs="IRBadr"/>
          <w:sz w:val="28"/>
          <w:szCs w:val="28"/>
          <w:rtl/>
        </w:rPr>
        <w:t xml:space="preserve"> </w:t>
      </w:r>
      <w:r w:rsidRPr="00204C6A">
        <w:rPr>
          <w:rFonts w:ascii="IRBadr" w:hAnsi="IRBadr" w:cs="IRBadr"/>
          <w:sz w:val="28"/>
          <w:szCs w:val="28"/>
          <w:rtl/>
        </w:rPr>
        <w:t xml:space="preserve">مفروضش اجتهاد بالفعل است. یعنی وجوب این است که یا باید شخص به قوه اجتهاد برسد </w:t>
      </w:r>
      <w:r w:rsidR="008E4669" w:rsidRPr="00204C6A">
        <w:rPr>
          <w:rFonts w:ascii="IRBadr" w:hAnsi="IRBadr" w:cs="IRBadr"/>
          <w:sz w:val="28"/>
          <w:szCs w:val="28"/>
          <w:rtl/>
        </w:rPr>
        <w:t xml:space="preserve">و استنباط هم کرده باشد، تا عمل </w:t>
      </w:r>
      <w:r w:rsidRPr="00204C6A">
        <w:rPr>
          <w:rFonts w:ascii="IRBadr" w:hAnsi="IRBadr" w:cs="IRBadr"/>
          <w:sz w:val="28"/>
          <w:szCs w:val="28"/>
          <w:rtl/>
        </w:rPr>
        <w:t xml:space="preserve">کند. یا مقلد </w:t>
      </w:r>
      <w:r w:rsidR="008E4669" w:rsidRPr="00204C6A">
        <w:rPr>
          <w:rFonts w:ascii="IRBadr" w:hAnsi="IRBadr" w:cs="IRBadr"/>
          <w:sz w:val="28"/>
          <w:szCs w:val="28"/>
          <w:rtl/>
        </w:rPr>
        <w:t xml:space="preserve">و یا محتاط </w:t>
      </w:r>
      <w:r w:rsidRPr="00204C6A">
        <w:rPr>
          <w:rFonts w:ascii="IRBadr" w:hAnsi="IRBadr" w:cs="IRBadr"/>
          <w:sz w:val="28"/>
          <w:szCs w:val="28"/>
          <w:rtl/>
        </w:rPr>
        <w:t>شود. نه اینکه واجب است دارای قوه اجتهاد باشد.</w:t>
      </w:r>
    </w:p>
    <w:p w:rsidR="00F0634D" w:rsidRPr="00204C6A" w:rsidRDefault="00F0634D" w:rsidP="00204C6A">
      <w:pPr>
        <w:bidi/>
        <w:spacing w:after="120" w:line="360" w:lineRule="auto"/>
        <w:contextualSpacing/>
        <w:jc w:val="both"/>
        <w:rPr>
          <w:rFonts w:ascii="IRBadr" w:eastAsia="2  Badr" w:hAnsi="IRBadr" w:cs="IRBadr"/>
          <w:sz w:val="28"/>
          <w:szCs w:val="28"/>
          <w:rtl/>
          <w:lang w:bidi="fa-IR"/>
        </w:rPr>
      </w:pPr>
    </w:p>
    <w:p w:rsidR="00F0634D" w:rsidRPr="00204C6A" w:rsidRDefault="00F0634D" w:rsidP="00204C6A">
      <w:pPr>
        <w:bidi/>
        <w:spacing w:after="120" w:line="360" w:lineRule="auto"/>
        <w:contextualSpacing/>
        <w:jc w:val="both"/>
        <w:rPr>
          <w:rFonts w:ascii="IRBadr" w:eastAsia="2  Badr" w:hAnsi="IRBadr" w:cs="IRBadr"/>
          <w:sz w:val="28"/>
          <w:szCs w:val="28"/>
          <w:rtl/>
          <w:lang w:bidi="fa-IR"/>
        </w:rPr>
      </w:pPr>
    </w:p>
    <w:p w:rsidR="00152670" w:rsidRPr="00204C6A" w:rsidRDefault="00152670" w:rsidP="00204C6A">
      <w:pPr>
        <w:spacing w:line="360" w:lineRule="auto"/>
        <w:jc w:val="both"/>
        <w:rPr>
          <w:rFonts w:ascii="IRBadr" w:hAnsi="IRBadr" w:cs="IRBadr"/>
        </w:rPr>
      </w:pPr>
    </w:p>
    <w:sectPr w:rsidR="00152670" w:rsidRPr="00204C6A" w:rsidSect="007B00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AB8" w:rsidRDefault="00E73AB8" w:rsidP="000D5800">
      <w:pPr>
        <w:spacing w:after="0"/>
      </w:pPr>
      <w:r>
        <w:separator/>
      </w:r>
    </w:p>
  </w:endnote>
  <w:endnote w:type="continuationSeparator" w:id="0">
    <w:p w:rsidR="00E73AB8" w:rsidRDefault="00E73AB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charset w:val="B2"/>
    <w:family w:val="auto"/>
    <w:pitch w:val="variable"/>
    <w:sig w:usb0="00002001" w:usb1="80000000" w:usb2="00000008" w:usb3="00000000" w:csb0="00000040" w:csb1="00000000"/>
  </w:font>
  <w:font w:name="2  Badr">
    <w:altName w:val="Courier New"/>
    <w:charset w:val="B2"/>
    <w:family w:val="auto"/>
    <w:pitch w:val="variable"/>
    <w:sig w:usb0="00002000" w:usb1="80000000" w:usb2="00000008" w:usb3="00000000" w:csb0="00000040" w:csb1="00000000"/>
  </w:font>
  <w:font w:name="2  Baran">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panose1 w:val="02000700000000000000"/>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C6C" w:rsidRDefault="00BB4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BB4C6C">
          <w:rPr>
            <w:noProof/>
            <w:rtl/>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C6C" w:rsidRDefault="00BB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AB8" w:rsidRDefault="00E73AB8" w:rsidP="00BB4C6C">
      <w:pPr>
        <w:spacing w:after="0"/>
        <w:jc w:val="right"/>
      </w:pPr>
      <w:r>
        <w:separator/>
      </w:r>
    </w:p>
  </w:footnote>
  <w:footnote w:type="continuationSeparator" w:id="0">
    <w:p w:rsidR="00E73AB8" w:rsidRDefault="00E73AB8" w:rsidP="000D5800">
      <w:pPr>
        <w:spacing w:after="0"/>
      </w:pPr>
      <w:r>
        <w:continuationSeparator/>
      </w:r>
    </w:p>
  </w:footnote>
  <w:footnote w:id="1">
    <w:p w:rsidR="0011662D" w:rsidRDefault="0011662D">
      <w:pPr>
        <w:pStyle w:val="FootnoteText"/>
      </w:pPr>
      <w:r>
        <w:rPr>
          <w:rStyle w:val="FootnoteReference"/>
        </w:rPr>
        <w:footnoteRef/>
      </w:r>
      <w:r>
        <w:rPr>
          <w:rtl/>
        </w:rPr>
        <w:t xml:space="preserve"> </w:t>
      </w:r>
      <w:bookmarkStart w:id="4" w:name="_GoBack"/>
      <w:r w:rsidRPr="0011662D">
        <w:rPr>
          <w:rFonts w:ascii="Noor_Titr" w:hAnsi="Noor_Titr" w:cs="B Badr" w:hint="cs"/>
          <w:color w:val="000000" w:themeColor="text1"/>
          <w:rtl/>
        </w:rPr>
        <w:t>العروة</w:t>
      </w:r>
      <w:bookmarkEnd w:id="4"/>
      <w:r w:rsidRPr="0011662D">
        <w:rPr>
          <w:rFonts w:ascii="Noor_Titr" w:hAnsi="Noor_Titr" w:cs="B Badr" w:hint="cs"/>
          <w:color w:val="000000" w:themeColor="text1"/>
          <w:rtl/>
        </w:rPr>
        <w:t xml:space="preserve"> الوثق</w:t>
      </w:r>
      <w:r>
        <w:rPr>
          <w:rFonts w:ascii="Noor_Titr" w:hAnsi="Noor_Titr" w:cs="B Badr" w:hint="cs"/>
          <w:color w:val="000000" w:themeColor="text1"/>
          <w:rtl/>
        </w:rPr>
        <w:t>ی</w:t>
      </w:r>
      <w:r w:rsidRPr="0011662D">
        <w:rPr>
          <w:rFonts w:ascii="Noor_Titr" w:hAnsi="Noor_Titr" w:cs="B Badr" w:hint="cs"/>
          <w:color w:val="000000" w:themeColor="text1"/>
          <w:rtl/>
        </w:rPr>
        <w:t xml:space="preserve"> (المحش</w:t>
      </w:r>
      <w:r>
        <w:rPr>
          <w:rFonts w:ascii="Noor_Titr" w:hAnsi="Noor_Titr" w:cs="B Badr" w:hint="cs"/>
          <w:color w:val="000000" w:themeColor="text1"/>
          <w:rtl/>
        </w:rPr>
        <w:t>ی</w:t>
      </w:r>
      <w:r w:rsidRPr="0011662D">
        <w:rPr>
          <w:rFonts w:ascii="Noor_Titr" w:hAnsi="Noor_Titr" w:cs="B Badr" w:hint="cs"/>
          <w:color w:val="000000" w:themeColor="text1"/>
          <w:rtl/>
        </w:rPr>
        <w:t xml:space="preserve">)؛ </w:t>
      </w:r>
      <w:r>
        <w:rPr>
          <w:rFonts w:ascii="Noor_Titr" w:hAnsi="Noor_Titr" w:cs="B Badr"/>
          <w:color w:val="000000" w:themeColor="text1"/>
          <w:rtl/>
        </w:rPr>
        <w:t>ج 1</w:t>
      </w:r>
      <w:r w:rsidRPr="0011662D">
        <w:rPr>
          <w:rFonts w:ascii="Noor_Titr" w:hAnsi="Noor_Titr" w:cs="B Badr" w:hint="cs"/>
          <w:color w:val="000000" w:themeColor="text1"/>
          <w:rtl/>
        </w:rPr>
        <w:t>، ص: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C6C" w:rsidRDefault="00BB4C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0D5800" w:rsidP="0011662D">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8752" behindDoc="0" locked="0" layoutInCell="1" allowOverlap="1" wp14:anchorId="34B6167F" wp14:editId="4889CA5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D2360" id="Straight Connector 2" o:spid="_x0000_s1026" style="position:absolute;left:0;text-align:left;flip:x;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3" w:name="OLE_LINK1"/>
    <w:bookmarkStart w:id="14" w:name="OLE_LINK2"/>
    <w:r>
      <w:rPr>
        <w:noProof/>
        <w:lang w:bidi="fa-IR"/>
      </w:rPr>
      <w:drawing>
        <wp:inline distT="0" distB="0" distL="0" distR="0" wp14:anchorId="692390DD" wp14:editId="14796FC4">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3"/>
    <w:bookmarkEnd w:id="14"/>
    <w:r w:rsidR="009C6A3D">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11662D">
      <w:rPr>
        <w:rFonts w:ascii="IranNastaliq" w:hAnsi="IranNastaliq" w:cs="IranNastaliq" w:hint="cs"/>
        <w:sz w:val="40"/>
        <w:szCs w:val="40"/>
        <w:rtl/>
      </w:rPr>
      <w:t>4562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C6C" w:rsidRDefault="00BB4C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30"/>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662D"/>
    <w:rsid w:val="00117955"/>
    <w:rsid w:val="00133E1D"/>
    <w:rsid w:val="0013617D"/>
    <w:rsid w:val="00136442"/>
    <w:rsid w:val="00150D4B"/>
    <w:rsid w:val="00152670"/>
    <w:rsid w:val="00166DD8"/>
    <w:rsid w:val="001712D6"/>
    <w:rsid w:val="001757C8"/>
    <w:rsid w:val="0017733D"/>
    <w:rsid w:val="00177934"/>
    <w:rsid w:val="00192A6A"/>
    <w:rsid w:val="00197CDD"/>
    <w:rsid w:val="001C367D"/>
    <w:rsid w:val="001D24F8"/>
    <w:rsid w:val="001D542D"/>
    <w:rsid w:val="001E306E"/>
    <w:rsid w:val="001E3FB0"/>
    <w:rsid w:val="001E4FFF"/>
    <w:rsid w:val="001F2E3E"/>
    <w:rsid w:val="00202AB0"/>
    <w:rsid w:val="00204C6A"/>
    <w:rsid w:val="00224C0A"/>
    <w:rsid w:val="002376A5"/>
    <w:rsid w:val="002417C9"/>
    <w:rsid w:val="002529C5"/>
    <w:rsid w:val="00270294"/>
    <w:rsid w:val="002828D8"/>
    <w:rsid w:val="00285EDD"/>
    <w:rsid w:val="002914BD"/>
    <w:rsid w:val="00297263"/>
    <w:rsid w:val="002C56FD"/>
    <w:rsid w:val="002D49E4"/>
    <w:rsid w:val="002E450B"/>
    <w:rsid w:val="002E73F9"/>
    <w:rsid w:val="002F05B9"/>
    <w:rsid w:val="0032704F"/>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97C27"/>
    <w:rsid w:val="004B337F"/>
    <w:rsid w:val="004F3596"/>
    <w:rsid w:val="00530FD7"/>
    <w:rsid w:val="00531245"/>
    <w:rsid w:val="00541FF0"/>
    <w:rsid w:val="005465A5"/>
    <w:rsid w:val="00572E2D"/>
    <w:rsid w:val="00592103"/>
    <w:rsid w:val="005941DD"/>
    <w:rsid w:val="005A545E"/>
    <w:rsid w:val="005A5862"/>
    <w:rsid w:val="005B0852"/>
    <w:rsid w:val="005C06AE"/>
    <w:rsid w:val="00610C18"/>
    <w:rsid w:val="00612385"/>
    <w:rsid w:val="0061376C"/>
    <w:rsid w:val="00636EFA"/>
    <w:rsid w:val="00661330"/>
    <w:rsid w:val="0066229C"/>
    <w:rsid w:val="0069594A"/>
    <w:rsid w:val="0069696C"/>
    <w:rsid w:val="006A085A"/>
    <w:rsid w:val="006D3A87"/>
    <w:rsid w:val="006F01B4"/>
    <w:rsid w:val="00726718"/>
    <w:rsid w:val="00734D59"/>
    <w:rsid w:val="0073609B"/>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4798"/>
    <w:rsid w:val="008B565A"/>
    <w:rsid w:val="008C3414"/>
    <w:rsid w:val="008D030F"/>
    <w:rsid w:val="008D36D5"/>
    <w:rsid w:val="008E3903"/>
    <w:rsid w:val="008E4669"/>
    <w:rsid w:val="008F63E3"/>
    <w:rsid w:val="00913C3B"/>
    <w:rsid w:val="00915509"/>
    <w:rsid w:val="00915FFF"/>
    <w:rsid w:val="00927388"/>
    <w:rsid w:val="009274FE"/>
    <w:rsid w:val="009401AC"/>
    <w:rsid w:val="009613AC"/>
    <w:rsid w:val="00980643"/>
    <w:rsid w:val="009B46BC"/>
    <w:rsid w:val="009B61C3"/>
    <w:rsid w:val="009C6A3D"/>
    <w:rsid w:val="009C7B4F"/>
    <w:rsid w:val="009F4EB3"/>
    <w:rsid w:val="00A00E64"/>
    <w:rsid w:val="00A06D48"/>
    <w:rsid w:val="00A177D0"/>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E3FF5"/>
    <w:rsid w:val="00AF0F1A"/>
    <w:rsid w:val="00B15027"/>
    <w:rsid w:val="00B21CF4"/>
    <w:rsid w:val="00B24300"/>
    <w:rsid w:val="00B63F15"/>
    <w:rsid w:val="00BA51A8"/>
    <w:rsid w:val="00BB4C6C"/>
    <w:rsid w:val="00BB5F7E"/>
    <w:rsid w:val="00BC26F6"/>
    <w:rsid w:val="00BC4833"/>
    <w:rsid w:val="00BC77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09B7"/>
    <w:rsid w:val="00CE31E6"/>
    <w:rsid w:val="00CE3B74"/>
    <w:rsid w:val="00CE69A8"/>
    <w:rsid w:val="00CF42E2"/>
    <w:rsid w:val="00CF7916"/>
    <w:rsid w:val="00D158F3"/>
    <w:rsid w:val="00D3665C"/>
    <w:rsid w:val="00D508CC"/>
    <w:rsid w:val="00D50F4B"/>
    <w:rsid w:val="00D60547"/>
    <w:rsid w:val="00D66444"/>
    <w:rsid w:val="00D76353"/>
    <w:rsid w:val="00DB28BB"/>
    <w:rsid w:val="00DB627D"/>
    <w:rsid w:val="00DC603F"/>
    <w:rsid w:val="00DD3C0D"/>
    <w:rsid w:val="00DD4864"/>
    <w:rsid w:val="00DD71A2"/>
    <w:rsid w:val="00DE1681"/>
    <w:rsid w:val="00DE1DC4"/>
    <w:rsid w:val="00DF70AB"/>
    <w:rsid w:val="00E0639C"/>
    <w:rsid w:val="00E067E6"/>
    <w:rsid w:val="00E12531"/>
    <w:rsid w:val="00E143B0"/>
    <w:rsid w:val="00E55891"/>
    <w:rsid w:val="00E6283A"/>
    <w:rsid w:val="00E732A3"/>
    <w:rsid w:val="00E73AB8"/>
    <w:rsid w:val="00E83A85"/>
    <w:rsid w:val="00E90FC4"/>
    <w:rsid w:val="00EA01EC"/>
    <w:rsid w:val="00EA15B0"/>
    <w:rsid w:val="00EA4E9B"/>
    <w:rsid w:val="00EA5D97"/>
    <w:rsid w:val="00EC4393"/>
    <w:rsid w:val="00EE1C07"/>
    <w:rsid w:val="00EE2C91"/>
    <w:rsid w:val="00EE3979"/>
    <w:rsid w:val="00EF138C"/>
    <w:rsid w:val="00F034CE"/>
    <w:rsid w:val="00F0558A"/>
    <w:rsid w:val="00F0634D"/>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AA29EA-EA1A-41E7-9A18-5734BA2E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66133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7B0062"/>
    <w:pPr>
      <w:keepNext/>
      <w:keepLines/>
      <w:bidi/>
      <w:spacing w:after="0" w:line="240" w:lineRule="auto"/>
      <w:contextualSpacing/>
      <w:jc w:val="both"/>
      <w:outlineLvl w:val="0"/>
    </w:pPr>
    <w:rPr>
      <w:rFonts w:ascii="Cambria" w:eastAsia="2  Lotus" w:hAnsi="Cambria" w:cs="2  Badr"/>
      <w:bCs/>
      <w:sz w:val="44"/>
      <w:szCs w:val="42"/>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bidi/>
      <w:spacing w:after="0" w:line="240" w:lineRule="auto"/>
      <w:contextualSpacing/>
      <w:jc w:val="both"/>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BC7733"/>
    <w:pPr>
      <w:keepNext/>
      <w:keepLines/>
      <w:bidi/>
      <w:spacing w:after="0" w:line="240" w:lineRule="auto"/>
      <w:contextualSpacing/>
      <w:jc w:val="both"/>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BC7733"/>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7B0062"/>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7B0062"/>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7B0062"/>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7B0062"/>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7B0062"/>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9C6A3D"/>
    <w:rPr>
      <w:vertAlign w:val="superscript"/>
    </w:rPr>
  </w:style>
  <w:style w:type="paragraph" w:styleId="NormalWeb">
    <w:name w:val="Normal (Web)"/>
    <w:basedOn w:val="Normal"/>
    <w:uiPriority w:val="99"/>
    <w:semiHidden/>
    <w:unhideWhenUsed/>
    <w:rsid w:val="0011662D"/>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Hyperlink">
    <w:name w:val="Hyperlink"/>
    <w:basedOn w:val="DefaultParagraphFont"/>
    <w:uiPriority w:val="99"/>
    <w:unhideWhenUsed/>
    <w:rsid w:val="00BB4C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7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1F5AF-4348-4083-BED6-1F4DAC07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374</TotalTime>
  <Pages>5</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ac</cp:lastModifiedBy>
  <cp:revision>11</cp:revision>
  <dcterms:created xsi:type="dcterms:W3CDTF">2015-01-19T04:23:00Z</dcterms:created>
  <dcterms:modified xsi:type="dcterms:W3CDTF">2015-10-05T19:26:00Z</dcterms:modified>
</cp:coreProperties>
</file>