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60" w:rsidRDefault="008B2B5A" w:rsidP="00175960">
      <w:pPr>
        <w:bidi/>
        <w:spacing w:after="120" w:line="360" w:lineRule="auto"/>
        <w:contextualSpacing/>
        <w:jc w:val="both"/>
        <w:rPr>
          <w:noProof/>
        </w:rPr>
      </w:pPr>
      <w:bookmarkStart w:id="0" w:name="_GoBack"/>
      <w:bookmarkEnd w:id="0"/>
      <w:r>
        <w:rPr>
          <w:rFonts w:ascii="IRBadr" w:eastAsia="2  Badr" w:hAnsi="IRBadr" w:cs="IRBadr"/>
          <w:sz w:val="28"/>
          <w:szCs w:val="28"/>
          <w:rtl/>
          <w:lang w:bidi="fa-IR"/>
        </w:rPr>
        <w:t>بسم‌الله</w:t>
      </w:r>
      <w:r w:rsidR="00894617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الرحمن الرحیم</w:t>
      </w:r>
      <w:r w:rsidR="00175960">
        <w:rPr>
          <w:rFonts w:ascii="IRBadr" w:eastAsia="2  Badr" w:hAnsi="IRBadr" w:cs="IRBadr"/>
          <w:sz w:val="28"/>
          <w:szCs w:val="28"/>
          <w:rtl/>
          <w:lang w:bidi="fa-IR"/>
        </w:rPr>
        <w:fldChar w:fldCharType="begin"/>
      </w:r>
      <w:r w:rsidR="00175960">
        <w:rPr>
          <w:rFonts w:ascii="IRBadr" w:eastAsia="2  Badr" w:hAnsi="IRBadr" w:cs="IRBadr"/>
          <w:sz w:val="28"/>
          <w:szCs w:val="28"/>
          <w:rtl/>
          <w:lang w:bidi="fa-IR"/>
        </w:rPr>
        <w:instrText xml:space="preserve"> </w:instrText>
      </w:r>
      <w:r w:rsidR="00175960">
        <w:rPr>
          <w:rFonts w:ascii="IRBadr" w:eastAsia="2  Badr" w:hAnsi="IRBadr" w:cs="IRBadr"/>
          <w:sz w:val="28"/>
          <w:szCs w:val="28"/>
          <w:lang w:bidi="fa-IR"/>
        </w:rPr>
        <w:instrText>TOC</w:instrText>
      </w:r>
      <w:r w:rsidR="00175960">
        <w:rPr>
          <w:rFonts w:ascii="IRBadr" w:eastAsia="2  Badr" w:hAnsi="IRBadr" w:cs="IRBadr"/>
          <w:sz w:val="28"/>
          <w:szCs w:val="28"/>
          <w:rtl/>
          <w:lang w:bidi="fa-IR"/>
        </w:rPr>
        <w:instrText xml:space="preserve"> \</w:instrText>
      </w:r>
      <w:r w:rsidR="00175960">
        <w:rPr>
          <w:rFonts w:ascii="IRBadr" w:eastAsia="2  Badr" w:hAnsi="IRBadr" w:cs="IRBadr"/>
          <w:sz w:val="28"/>
          <w:szCs w:val="28"/>
          <w:lang w:bidi="fa-IR"/>
        </w:rPr>
        <w:instrText>o "1-6" \h \z \u</w:instrText>
      </w:r>
      <w:r w:rsidR="00175960">
        <w:rPr>
          <w:rFonts w:ascii="IRBadr" w:eastAsia="2  Badr" w:hAnsi="IRBadr" w:cs="IRBadr"/>
          <w:sz w:val="28"/>
          <w:szCs w:val="28"/>
          <w:rtl/>
          <w:lang w:bidi="fa-IR"/>
        </w:rPr>
        <w:instrText xml:space="preserve"> </w:instrText>
      </w:r>
      <w:r w:rsidR="00175960">
        <w:rPr>
          <w:rFonts w:ascii="IRBadr" w:eastAsia="2  Badr" w:hAnsi="IRBadr" w:cs="IRBadr"/>
          <w:sz w:val="28"/>
          <w:szCs w:val="28"/>
          <w:rtl/>
          <w:lang w:bidi="fa-IR"/>
        </w:rPr>
        <w:fldChar w:fldCharType="separate"/>
      </w:r>
    </w:p>
    <w:p w:rsidR="00175960" w:rsidRDefault="00E96164" w:rsidP="0017596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42833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تخ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قبال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مکلف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_Toc432042833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2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42834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احتمالات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باب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_Toc432042834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2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42835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گذشته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_Toc432042835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2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42836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دو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ح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ث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تقس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م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_Toc432042836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2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42837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خدشه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کلام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آقا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خو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یی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_Toc432042837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2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42838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عدم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انحصار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تقس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مفروض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_Toc432042838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3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42839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لزوم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مداقه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عقل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_Toc432042839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3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42840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عقل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_Toc432042840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4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42841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قسم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_Toc432042841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4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42842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قسم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_Toc432042842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4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42843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نوع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تقل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_Toc432042843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4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42844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تقس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مات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175960" w:rsidRPr="00591CE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عقل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_Toc432042844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5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E96164" w:rsidP="0017596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042845" w:history="1"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نت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جه‌گ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 w:rsidRPr="00591CE9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175960" w:rsidRPr="00591CE9">
          <w:rPr>
            <w:rStyle w:val="Hyperlink"/>
            <w:rFonts w:ascii="IRBadr" w:hAnsi="IRBadr" w:cs="IRBadr" w:hint="cs"/>
            <w:noProof/>
            <w:rtl/>
          </w:rPr>
          <w:t>ی</w:t>
        </w:r>
        <w:r w:rsidR="00175960">
          <w:rPr>
            <w:noProof/>
            <w:webHidden/>
          </w:rPr>
          <w:tab/>
        </w:r>
        <w:r w:rsidR="00175960">
          <w:rPr>
            <w:rStyle w:val="Hyperlink"/>
            <w:noProof/>
            <w:rtl/>
          </w:rPr>
          <w:fldChar w:fldCharType="begin"/>
        </w:r>
        <w:r w:rsidR="00175960">
          <w:rPr>
            <w:noProof/>
            <w:webHidden/>
          </w:rPr>
          <w:instrText xml:space="preserve"> PAGEREF _Toc432042845 \h </w:instrText>
        </w:r>
        <w:r w:rsidR="00175960">
          <w:rPr>
            <w:rStyle w:val="Hyperlink"/>
            <w:noProof/>
            <w:rtl/>
          </w:rPr>
        </w:r>
        <w:r w:rsidR="00175960">
          <w:rPr>
            <w:rStyle w:val="Hyperlink"/>
            <w:noProof/>
            <w:rtl/>
          </w:rPr>
          <w:fldChar w:fldCharType="separate"/>
        </w:r>
        <w:r w:rsidR="00175960">
          <w:rPr>
            <w:noProof/>
            <w:webHidden/>
          </w:rPr>
          <w:t>5</w:t>
        </w:r>
        <w:r w:rsidR="00175960">
          <w:rPr>
            <w:rStyle w:val="Hyperlink"/>
            <w:noProof/>
            <w:rtl/>
          </w:rPr>
          <w:fldChar w:fldCharType="end"/>
        </w:r>
      </w:hyperlink>
    </w:p>
    <w:p w:rsidR="00175960" w:rsidRDefault="00175960" w:rsidP="00175960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>
        <w:rPr>
          <w:rFonts w:ascii="IRBadr" w:eastAsia="2  Badr" w:hAnsi="IRBadr" w:cs="IRBadr"/>
          <w:sz w:val="28"/>
          <w:szCs w:val="28"/>
          <w:rtl/>
          <w:lang w:bidi="fa-IR"/>
        </w:rPr>
        <w:fldChar w:fldCharType="end"/>
      </w:r>
    </w:p>
    <w:p w:rsidR="00175960" w:rsidRDefault="00175960">
      <w:pPr>
        <w:spacing w:after="0" w:line="240" w:lineRule="auto"/>
        <w:rPr>
          <w:rFonts w:ascii="IRBadr" w:eastAsia="2  Badr" w:hAnsi="IRBadr" w:cs="IRBadr"/>
          <w:sz w:val="28"/>
          <w:szCs w:val="28"/>
          <w:rtl/>
          <w:lang w:bidi="fa-IR"/>
        </w:rPr>
      </w:pPr>
      <w:r>
        <w:rPr>
          <w:rFonts w:ascii="IRBadr" w:eastAsia="2  Badr" w:hAnsi="IRBadr" w:cs="IRBadr"/>
          <w:sz w:val="28"/>
          <w:szCs w:val="28"/>
          <w:rtl/>
          <w:lang w:bidi="fa-IR"/>
        </w:rPr>
        <w:br w:type="page"/>
      </w:r>
    </w:p>
    <w:p w:rsidR="00E460EE" w:rsidRPr="006C6CEB" w:rsidRDefault="00E460EE" w:rsidP="006C6CEB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042833"/>
      <w:r w:rsidRPr="006C6CEB">
        <w:rPr>
          <w:rFonts w:ascii="IRBadr" w:hAnsi="IRBadr" w:cs="IRBadr"/>
          <w:rtl/>
        </w:rPr>
        <w:lastRenderedPageBreak/>
        <w:t>حکم تخییری در قبال مکلف</w:t>
      </w:r>
      <w:bookmarkEnd w:id="1"/>
    </w:p>
    <w:p w:rsidR="00F5011C" w:rsidRPr="006C6CEB" w:rsidRDefault="00F5011C" w:rsidP="006C6CEB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042834"/>
      <w:r w:rsidRPr="006C6CEB">
        <w:rPr>
          <w:rFonts w:ascii="IRBadr" w:hAnsi="IRBadr" w:cs="IRBadr"/>
          <w:rtl/>
        </w:rPr>
        <w:t>احتمالات در این باب</w:t>
      </w:r>
      <w:bookmarkEnd w:id="2"/>
    </w:p>
    <w:p w:rsidR="00F5011C" w:rsidRPr="006C6CEB" w:rsidRDefault="00F5011C" w:rsidP="006C6CEB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042835"/>
      <w:r w:rsidRPr="006C6CEB">
        <w:rPr>
          <w:rFonts w:ascii="IRBadr" w:hAnsi="IRBadr" w:cs="IRBadr"/>
          <w:rtl/>
        </w:rPr>
        <w:t>مرور بحث گذشته</w:t>
      </w:r>
      <w:bookmarkEnd w:id="3"/>
    </w:p>
    <w:p w:rsidR="00E460EE" w:rsidRPr="006C6CEB" w:rsidRDefault="00013D48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>مطلب دهم در ذیل مسئله اول از اجتهاد و تقلید این بود که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این حکم تخییری نسبت به اجتهاد،</w:t>
      </w:r>
      <w:r w:rsidRPr="006C6CEB">
        <w:rPr>
          <w:rFonts w:ascii="IRBadr" w:hAnsi="IRBadr" w:cs="IRBadr"/>
          <w:sz w:val="28"/>
          <w:szCs w:val="28"/>
          <w:rtl/>
        </w:rPr>
        <w:t xml:space="preserve"> تقلید و احتیاط چه حکمی است؟ عرض کردیم احتمالاتی 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در </w:t>
      </w:r>
      <w:r w:rsidRPr="006C6CEB">
        <w:rPr>
          <w:rFonts w:ascii="IRBadr" w:hAnsi="IRBadr" w:cs="IRBadr"/>
          <w:sz w:val="28"/>
          <w:szCs w:val="28"/>
          <w:rtl/>
        </w:rPr>
        <w:t xml:space="preserve">اینجا وجود دارد و به نحوی اقوالی وجود دارد، </w:t>
      </w:r>
      <w:r w:rsidR="008B2B5A">
        <w:rPr>
          <w:rFonts w:ascii="IRBadr" w:hAnsi="IRBadr" w:cs="IRBadr"/>
          <w:sz w:val="28"/>
          <w:szCs w:val="28"/>
          <w:rtl/>
        </w:rPr>
        <w:t>ازجمله</w:t>
      </w:r>
      <w:r w:rsidRPr="006C6CEB">
        <w:rPr>
          <w:rFonts w:ascii="IRBadr" w:hAnsi="IRBadr" w:cs="IRBadr"/>
          <w:sz w:val="28"/>
          <w:szCs w:val="28"/>
          <w:rtl/>
        </w:rPr>
        <w:t xml:space="preserve"> قول مرحوم آقای خویی که می‌فرمودند این حکم عقلی 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است و </w:t>
      </w:r>
      <w:r w:rsidR="008B2B5A">
        <w:rPr>
          <w:rFonts w:ascii="IRBadr" w:hAnsi="IRBadr" w:cs="IRBadr"/>
          <w:sz w:val="28"/>
          <w:szCs w:val="28"/>
          <w:rtl/>
        </w:rPr>
        <w:t>هیچ‌یک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از آن احکام طریقی،</w:t>
      </w:r>
      <w:r w:rsidRPr="006C6CEB">
        <w:rPr>
          <w:rFonts w:ascii="IRBadr" w:hAnsi="IRBadr" w:cs="IRBadr"/>
          <w:sz w:val="28"/>
          <w:szCs w:val="28"/>
          <w:rtl/>
        </w:rPr>
        <w:t xml:space="preserve"> نفسی و غیری نیست. این پایه بحث بود.</w:t>
      </w:r>
    </w:p>
    <w:p w:rsidR="00E460EE" w:rsidRPr="006C6CEB" w:rsidRDefault="008B2B5A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پس‌ازآن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گفتیم برای بررسی مسئله</w:t>
      </w:r>
      <w:r w:rsidR="00E460EE" w:rsidRPr="006C6CEB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چند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موضوع در اینجا هست که باید </w:t>
      </w:r>
      <w:r>
        <w:rPr>
          <w:rFonts w:ascii="IRBadr" w:hAnsi="IRBadr" w:cs="IRBadr"/>
          <w:sz w:val="28"/>
          <w:szCs w:val="28"/>
          <w:rtl/>
        </w:rPr>
        <w:t>موردتوجه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قرار بگیرد. گرچه مقداری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را بسط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دادیم اما در همه موارد احتیاج هست به اینکه این اصطلاحات و تقسیمات درست در ذهن شریف شما باشد. برای این مسئله اولین مطلبی که عرض کردیم، این بو</w:t>
      </w:r>
      <w:r w:rsidR="00E460EE" w:rsidRPr="006C6CEB">
        <w:rPr>
          <w:rFonts w:ascii="IRBadr" w:hAnsi="IRBadr" w:cs="IRBadr"/>
          <w:sz w:val="28"/>
          <w:szCs w:val="28"/>
          <w:rtl/>
        </w:rPr>
        <w:t>د که ما دو تقسیم در اینجا داریم؛</w:t>
      </w:r>
    </w:p>
    <w:p w:rsidR="00F5011C" w:rsidRPr="006C6CEB" w:rsidRDefault="00F5011C" w:rsidP="006C6CEB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042836"/>
      <w:r w:rsidRPr="006C6CEB">
        <w:rPr>
          <w:rFonts w:ascii="IRBadr" w:hAnsi="IRBadr" w:cs="IRBadr"/>
          <w:rtl/>
        </w:rPr>
        <w:t>دو حیثیت تقسیمی بحث</w:t>
      </w:r>
      <w:bookmarkEnd w:id="4"/>
    </w:p>
    <w:p w:rsidR="00E460EE" w:rsidRPr="006C6CEB" w:rsidRDefault="00013D48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 xml:space="preserve"> یک تقسیم این بود که حکم </w:t>
      </w:r>
      <w:r w:rsidR="008B2B5A">
        <w:rPr>
          <w:rFonts w:ascii="IRBadr" w:hAnsi="IRBadr" w:cs="IRBadr"/>
          <w:sz w:val="28"/>
          <w:szCs w:val="28"/>
          <w:rtl/>
        </w:rPr>
        <w:t>به‌حکم</w:t>
      </w:r>
      <w:r w:rsidRPr="006C6CEB">
        <w:rPr>
          <w:rFonts w:ascii="IRBadr" w:hAnsi="IRBadr" w:cs="IRBadr"/>
          <w:sz w:val="28"/>
          <w:szCs w:val="28"/>
          <w:rtl/>
        </w:rPr>
        <w:t xml:space="preserve"> عقلی، عقلایی، شرعی و غریزی یا فطری یا جبلی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تقسیم می‌شود</w:t>
      </w:r>
      <w:r w:rsidRPr="006C6CEB">
        <w:rPr>
          <w:rFonts w:ascii="IRBadr" w:hAnsi="IRBadr" w:cs="IRBadr"/>
          <w:sz w:val="28"/>
          <w:szCs w:val="28"/>
          <w:rtl/>
        </w:rPr>
        <w:t xml:space="preserve">. </w:t>
      </w:r>
      <w:r w:rsidR="008B2B5A">
        <w:rPr>
          <w:rFonts w:ascii="IRBadr" w:hAnsi="IRBadr" w:cs="IRBadr"/>
          <w:sz w:val="28"/>
          <w:szCs w:val="28"/>
          <w:rtl/>
        </w:rPr>
        <w:t>این‌یک</w:t>
      </w:r>
      <w:r w:rsidRPr="006C6CEB">
        <w:rPr>
          <w:rFonts w:ascii="IRBadr" w:hAnsi="IRBadr" w:cs="IRBadr"/>
          <w:sz w:val="28"/>
          <w:szCs w:val="28"/>
          <w:rtl/>
        </w:rPr>
        <w:t xml:space="preserve"> تقسیم بود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و</w:t>
      </w:r>
      <w:r w:rsidRPr="006C6CEB">
        <w:rPr>
          <w:rFonts w:ascii="IRBadr" w:hAnsi="IRBadr" w:cs="IRBadr"/>
          <w:sz w:val="28"/>
          <w:szCs w:val="28"/>
          <w:rtl/>
        </w:rPr>
        <w:t xml:space="preserve"> به لحاظ این است که چه منبعی این حکم را صادر یا درک </w:t>
      </w:r>
      <w:r w:rsidR="00E460EE" w:rsidRPr="006C6CEB">
        <w:rPr>
          <w:rFonts w:ascii="IRBadr" w:hAnsi="IRBadr" w:cs="IRBadr"/>
          <w:sz w:val="28"/>
          <w:szCs w:val="28"/>
          <w:rtl/>
        </w:rPr>
        <w:t>می‌کند</w:t>
      </w:r>
      <w:r w:rsidRPr="006C6CEB">
        <w:rPr>
          <w:rFonts w:ascii="IRBadr" w:hAnsi="IRBadr" w:cs="IRBadr"/>
          <w:sz w:val="28"/>
          <w:szCs w:val="28"/>
          <w:rtl/>
        </w:rPr>
        <w:t xml:space="preserve">. </w:t>
      </w:r>
      <w:r w:rsidR="008B2B5A">
        <w:rPr>
          <w:rFonts w:ascii="IRBadr" w:hAnsi="IRBadr" w:cs="IRBadr"/>
          <w:sz w:val="28"/>
          <w:szCs w:val="28"/>
          <w:rtl/>
        </w:rPr>
        <w:t>این‌یک</w:t>
      </w:r>
      <w:r w:rsidRPr="006C6CEB">
        <w:rPr>
          <w:rFonts w:ascii="IRBadr" w:hAnsi="IRBadr" w:cs="IRBadr"/>
          <w:sz w:val="28"/>
          <w:szCs w:val="28"/>
          <w:rtl/>
        </w:rPr>
        <w:t xml:space="preserve"> تقسیم بود. تقسیم دوم </w:t>
      </w:r>
      <w:r w:rsidR="008B2B5A">
        <w:rPr>
          <w:rFonts w:ascii="IRBadr" w:hAnsi="IRBadr" w:cs="IRBadr"/>
          <w:sz w:val="28"/>
          <w:szCs w:val="28"/>
          <w:rtl/>
        </w:rPr>
        <w:t>آن‌طور</w:t>
      </w:r>
      <w:r w:rsidRPr="006C6CEB">
        <w:rPr>
          <w:rFonts w:ascii="IRBadr" w:hAnsi="IRBadr" w:cs="IRBadr"/>
          <w:sz w:val="28"/>
          <w:szCs w:val="28"/>
          <w:rtl/>
        </w:rPr>
        <w:t xml:space="preserve"> که ملاحظه کردید، این بود که گفته می‌شده که حکم شرعی یا نفسی است یا غیری یا طریقی</w:t>
      </w:r>
      <w:r w:rsidR="00E460EE" w:rsidRPr="006C6CEB">
        <w:rPr>
          <w:rFonts w:ascii="IRBadr" w:hAnsi="IRBadr" w:cs="IRBadr"/>
          <w:sz w:val="28"/>
          <w:szCs w:val="28"/>
          <w:rtl/>
        </w:rPr>
        <w:t>.</w:t>
      </w:r>
      <w:r w:rsidRPr="006C6CEB">
        <w:rPr>
          <w:rFonts w:ascii="IRBadr" w:hAnsi="IRBadr" w:cs="IRBadr"/>
          <w:sz w:val="28"/>
          <w:szCs w:val="28"/>
          <w:rtl/>
        </w:rPr>
        <w:t xml:space="preserve"> این مطلبی بود که در جلسه قبل عرض کردیم.</w:t>
      </w:r>
    </w:p>
    <w:p w:rsidR="00F5011C" w:rsidRPr="006C6CEB" w:rsidRDefault="00F5011C" w:rsidP="006C6CEB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042837"/>
      <w:r w:rsidRPr="006C6CEB">
        <w:rPr>
          <w:rFonts w:ascii="IRBadr" w:hAnsi="IRBadr" w:cs="IRBadr"/>
          <w:rtl/>
        </w:rPr>
        <w:t>خدشه در کلام آقای خویی</w:t>
      </w:r>
      <w:bookmarkEnd w:id="5"/>
    </w:p>
    <w:p w:rsidR="00E460EE" w:rsidRPr="006C6CEB" w:rsidRDefault="00013D48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 xml:space="preserve"> اما آنچه </w:t>
      </w:r>
      <w:r w:rsidR="008B2B5A">
        <w:rPr>
          <w:rFonts w:ascii="IRBadr" w:hAnsi="IRBadr" w:cs="IRBadr"/>
          <w:sz w:val="28"/>
          <w:szCs w:val="28"/>
          <w:rtl/>
        </w:rPr>
        <w:t>الآن</w:t>
      </w:r>
      <w:r w:rsidRPr="006C6CEB">
        <w:rPr>
          <w:rFonts w:ascii="IRBadr" w:hAnsi="IRBadr" w:cs="IRBadr"/>
          <w:sz w:val="28"/>
          <w:szCs w:val="28"/>
          <w:rtl/>
        </w:rPr>
        <w:t xml:space="preserve"> می‌خواهیم عرض کنیم این است که گویا به نحوی در فرمایش مرحوم آقای خویی و بسیاری از بزرگان این است که این دو تقسیم که در طول هم هستند، به این شکل است که تقسیم دوم مربوط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</w:t>
      </w:r>
      <w:r w:rsidR="008B2B5A">
        <w:rPr>
          <w:rFonts w:ascii="IRBadr" w:hAnsi="IRBadr" w:cs="IRBadr"/>
          <w:sz w:val="28"/>
          <w:szCs w:val="28"/>
          <w:rtl/>
        </w:rPr>
        <w:t>به‌حکم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شرعی است. </w:t>
      </w:r>
      <w:r w:rsidR="008B2B5A">
        <w:rPr>
          <w:rFonts w:ascii="IRBadr" w:hAnsi="IRBadr" w:cs="IRBadr"/>
          <w:sz w:val="28"/>
          <w:szCs w:val="28"/>
          <w:rtl/>
        </w:rPr>
        <w:t>درحالی‌که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</w:t>
      </w:r>
      <w:r w:rsidR="008B2B5A">
        <w:rPr>
          <w:rFonts w:ascii="IRBadr" w:hAnsi="IRBadr" w:cs="IRBadr"/>
          <w:sz w:val="28"/>
          <w:szCs w:val="28"/>
          <w:rtl/>
        </w:rPr>
        <w:t>این‌طور</w:t>
      </w:r>
      <w:r w:rsidRPr="006C6CEB">
        <w:rPr>
          <w:rFonts w:ascii="IRBadr" w:hAnsi="IRBadr" w:cs="IRBadr"/>
          <w:sz w:val="28"/>
          <w:szCs w:val="28"/>
          <w:rtl/>
        </w:rPr>
        <w:t xml:space="preserve"> به نظر </w:t>
      </w:r>
      <w:r w:rsidRPr="006C6CEB">
        <w:rPr>
          <w:rFonts w:ascii="IRBadr" w:hAnsi="IRBadr" w:cs="IRBadr"/>
          <w:sz w:val="28"/>
          <w:szCs w:val="28"/>
          <w:rtl/>
        </w:rPr>
        <w:lastRenderedPageBreak/>
        <w:t xml:space="preserve">نمی‌آید. این تقسیم دومی که گفته می‌شود، هم باید تعمیق و </w:t>
      </w:r>
      <w:r w:rsidR="008B2B5A">
        <w:rPr>
          <w:rFonts w:ascii="IRBadr" w:hAnsi="IRBadr" w:cs="IRBadr"/>
          <w:sz w:val="28"/>
          <w:szCs w:val="28"/>
          <w:rtl/>
        </w:rPr>
        <w:t>هم‌مقداری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تکمیل </w:t>
      </w:r>
      <w:r w:rsidRPr="006C6CEB">
        <w:rPr>
          <w:rFonts w:ascii="IRBadr" w:hAnsi="IRBadr" w:cs="IRBadr"/>
          <w:sz w:val="28"/>
          <w:szCs w:val="28"/>
          <w:rtl/>
        </w:rPr>
        <w:t xml:space="preserve">شود و هم اینکه </w:t>
      </w:r>
      <w:r w:rsidR="008B2B5A">
        <w:rPr>
          <w:rFonts w:ascii="IRBadr" w:hAnsi="IRBadr" w:cs="IRBadr"/>
          <w:sz w:val="28"/>
          <w:szCs w:val="28"/>
          <w:rtl/>
        </w:rPr>
        <w:t>این‌طور</w:t>
      </w:r>
      <w:r w:rsidRPr="006C6CEB">
        <w:rPr>
          <w:rFonts w:ascii="IRBadr" w:hAnsi="IRBadr" w:cs="IRBadr"/>
          <w:sz w:val="28"/>
          <w:szCs w:val="28"/>
          <w:rtl/>
        </w:rPr>
        <w:t xml:space="preserve"> نیست که 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فقط </w:t>
      </w:r>
      <w:r w:rsidRPr="006C6CEB">
        <w:rPr>
          <w:rFonts w:ascii="IRBadr" w:hAnsi="IRBadr" w:cs="IRBadr"/>
          <w:sz w:val="28"/>
          <w:szCs w:val="28"/>
          <w:rtl/>
        </w:rPr>
        <w:t>از شاخه‌های حکم شرعی باشد.</w:t>
      </w:r>
    </w:p>
    <w:p w:rsidR="00F5011C" w:rsidRPr="006C6CEB" w:rsidRDefault="00F5011C" w:rsidP="006C6CEB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042838"/>
      <w:r w:rsidRPr="006C6CEB">
        <w:rPr>
          <w:rFonts w:ascii="IRBadr" w:hAnsi="IRBadr" w:cs="IRBadr"/>
          <w:rtl/>
        </w:rPr>
        <w:t>عدم انحصاریت تقسیم مفروض</w:t>
      </w:r>
      <w:bookmarkEnd w:id="6"/>
    </w:p>
    <w:p w:rsidR="00E460EE" w:rsidRPr="006C6CEB" w:rsidRDefault="00F5011C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>مطلب دیگر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اینکه بعد از روشن شدن مسئله این تقسیم دوم انحصاراً در مقسم شرعی وارد نیست. بلکه در همان احکام عقلیه 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نیز 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جاری است. و لذا </w:t>
      </w:r>
      <w:r w:rsidR="008B2B5A">
        <w:rPr>
          <w:rFonts w:ascii="IRBadr" w:hAnsi="IRBadr" w:cs="IRBadr"/>
          <w:sz w:val="28"/>
          <w:szCs w:val="28"/>
          <w:rtl/>
        </w:rPr>
        <w:t>این‌یک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نوع مغالط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ه است که بگوییم حکم یا عقلی 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یا شرعی 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یا </w:t>
      </w:r>
      <w:r w:rsidR="00013D48" w:rsidRPr="006C6CEB">
        <w:rPr>
          <w:rFonts w:ascii="IRBadr" w:hAnsi="IRBadr" w:cs="IRBadr"/>
          <w:sz w:val="28"/>
          <w:szCs w:val="28"/>
          <w:rtl/>
        </w:rPr>
        <w:t>نفسی یا غیری یا طریقی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است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، 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چراکه باید تقسیم آن جامع‌تر 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شود که عرض خواهیم کرد 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لذا </w:t>
      </w:r>
      <w:r w:rsidR="00013D48" w:rsidRPr="006C6CEB">
        <w:rPr>
          <w:rFonts w:ascii="IRBadr" w:hAnsi="IRBadr" w:cs="IRBadr"/>
          <w:sz w:val="28"/>
          <w:szCs w:val="28"/>
          <w:rtl/>
        </w:rPr>
        <w:t>این تقسیم اختصاص به شرعی ندارد.</w:t>
      </w:r>
    </w:p>
    <w:p w:rsidR="00F5011C" w:rsidRPr="006C6CEB" w:rsidRDefault="00013D48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 xml:space="preserve"> در احکام عقلیه هم این تقسیم وجود دارد و </w:t>
      </w:r>
      <w:r w:rsidR="00E460EE" w:rsidRPr="006C6CEB">
        <w:rPr>
          <w:rFonts w:ascii="IRBadr" w:hAnsi="IRBadr" w:cs="IRBadr"/>
          <w:sz w:val="28"/>
          <w:szCs w:val="28"/>
          <w:rtl/>
        </w:rPr>
        <w:t>جدایی اینکه بگوییم یا عقلی است</w:t>
      </w:r>
      <w:r w:rsidRPr="006C6CEB">
        <w:rPr>
          <w:rFonts w:ascii="IRBadr" w:hAnsi="IRBadr" w:cs="IRBadr"/>
          <w:sz w:val="28"/>
          <w:szCs w:val="28"/>
          <w:rtl/>
        </w:rPr>
        <w:t xml:space="preserve"> یا شرعی</w:t>
      </w:r>
      <w:r w:rsidR="00E460EE" w:rsidRPr="006C6CEB">
        <w:rPr>
          <w:rFonts w:ascii="IRBadr" w:hAnsi="IRBadr" w:cs="IRBadr"/>
          <w:sz w:val="28"/>
          <w:szCs w:val="28"/>
          <w:rtl/>
        </w:rPr>
        <w:t>،</w:t>
      </w:r>
      <w:r w:rsidR="008B2B5A">
        <w:rPr>
          <w:rFonts w:ascii="IRBadr" w:hAnsi="IRBadr" w:cs="IRBadr"/>
          <w:sz w:val="28"/>
          <w:szCs w:val="28"/>
          <w:rtl/>
        </w:rPr>
        <w:t xml:space="preserve"> </w:t>
      </w:r>
      <w:r w:rsidR="008B2B5A">
        <w:rPr>
          <w:rFonts w:ascii="IRBadr" w:hAnsi="IRBadr" w:cs="IRBadr" w:hint="cs"/>
          <w:sz w:val="28"/>
          <w:szCs w:val="28"/>
          <w:rtl/>
        </w:rPr>
        <w:t>یکی</w:t>
      </w:r>
      <w:r w:rsidRPr="006C6CEB">
        <w:rPr>
          <w:rFonts w:ascii="IRBadr" w:hAnsi="IRBadr" w:cs="IRBadr"/>
          <w:sz w:val="28"/>
          <w:szCs w:val="28"/>
          <w:rtl/>
        </w:rPr>
        <w:t xml:space="preserve"> از نفسی و طریقی و غیری است، این صناعیه که بینشان مرز </w:t>
      </w:r>
      <w:r w:rsidR="008B2B5A">
        <w:rPr>
          <w:rFonts w:ascii="IRBadr" w:hAnsi="IRBadr" w:cs="IRBadr"/>
          <w:sz w:val="28"/>
          <w:szCs w:val="28"/>
          <w:rtl/>
        </w:rPr>
        <w:t>تفکیک‌ناپذیری</w:t>
      </w:r>
      <w:r w:rsidRPr="006C6CEB">
        <w:rPr>
          <w:rFonts w:ascii="IRBadr" w:hAnsi="IRBadr" w:cs="IRBadr"/>
          <w:sz w:val="28"/>
          <w:szCs w:val="28"/>
          <w:rtl/>
        </w:rPr>
        <w:t xml:space="preserve"> باشد، </w:t>
      </w:r>
      <w:r w:rsidR="00E460EE" w:rsidRPr="006C6CEB">
        <w:rPr>
          <w:rFonts w:ascii="IRBadr" w:hAnsi="IRBadr" w:cs="IRBadr"/>
          <w:sz w:val="28"/>
          <w:szCs w:val="28"/>
          <w:rtl/>
        </w:rPr>
        <w:t>صحیح</w:t>
      </w:r>
      <w:r w:rsidRPr="006C6CEB">
        <w:rPr>
          <w:rFonts w:ascii="IRBadr" w:hAnsi="IRBadr" w:cs="IRBadr"/>
          <w:sz w:val="28"/>
          <w:szCs w:val="28"/>
          <w:rtl/>
        </w:rPr>
        <w:t xml:space="preserve"> نیست. بلکه این تقسیم دوم به نحوی</w:t>
      </w:r>
      <w:r w:rsidR="00E460EE" w:rsidRPr="006C6CEB">
        <w:rPr>
          <w:rFonts w:ascii="IRBadr" w:hAnsi="IRBadr" w:cs="IRBadr"/>
          <w:sz w:val="28"/>
          <w:szCs w:val="28"/>
          <w:rtl/>
        </w:rPr>
        <w:t>،</w:t>
      </w:r>
      <w:r w:rsidR="008B2B5A">
        <w:rPr>
          <w:rFonts w:ascii="IRBadr" w:hAnsi="IRBadr" w:cs="IRBadr"/>
          <w:sz w:val="28"/>
          <w:szCs w:val="28"/>
          <w:rtl/>
        </w:rPr>
        <w:t xml:space="preserve"> حداقل</w:t>
      </w:r>
      <w:r w:rsidRPr="006C6CEB">
        <w:rPr>
          <w:rFonts w:ascii="IRBadr" w:hAnsi="IRBadr" w:cs="IRBadr"/>
          <w:sz w:val="28"/>
          <w:szCs w:val="28"/>
          <w:rtl/>
        </w:rPr>
        <w:t xml:space="preserve"> اکثر اقسامش در حکم عقلی هم وجود دارد. و لذا اگر کسی می‌گوید این حکم عقل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ی است، همزمان باید به این توجه </w:t>
      </w:r>
      <w:r w:rsidRPr="006C6CEB">
        <w:rPr>
          <w:rFonts w:ascii="IRBadr" w:hAnsi="IRBadr" w:cs="IRBadr"/>
          <w:sz w:val="28"/>
          <w:szCs w:val="28"/>
          <w:rtl/>
        </w:rPr>
        <w:t>کند که عقلی بودن آن معنایش نفی یکی از آن اقسام نیست.</w:t>
      </w:r>
    </w:p>
    <w:p w:rsidR="00E460EE" w:rsidRPr="006C6CEB" w:rsidRDefault="00013D48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 xml:space="preserve">عقلی </w:t>
      </w:r>
      <w:r w:rsidR="00E460EE" w:rsidRPr="006C6CEB">
        <w:rPr>
          <w:rFonts w:ascii="IRBadr" w:hAnsi="IRBadr" w:cs="IRBadr"/>
          <w:sz w:val="28"/>
          <w:szCs w:val="28"/>
          <w:rtl/>
        </w:rPr>
        <w:t>نیز</w:t>
      </w:r>
      <w:r w:rsidRPr="006C6CEB">
        <w:rPr>
          <w:rFonts w:ascii="IRBadr" w:hAnsi="IRBadr" w:cs="IRBadr"/>
          <w:sz w:val="28"/>
          <w:szCs w:val="28"/>
          <w:rtl/>
        </w:rPr>
        <w:t xml:space="preserve"> باشد، باید مشخص کنید، </w:t>
      </w:r>
      <w:r w:rsidR="008B2B5A">
        <w:rPr>
          <w:rFonts w:ascii="IRBadr" w:hAnsi="IRBadr" w:cs="IRBadr"/>
          <w:sz w:val="28"/>
          <w:szCs w:val="28"/>
          <w:rtl/>
        </w:rPr>
        <w:t>کدام‌یک</w:t>
      </w:r>
      <w:r w:rsidR="00E460EE" w:rsidRPr="006C6CEB">
        <w:rPr>
          <w:rFonts w:ascii="IRBadr" w:hAnsi="IRBadr" w:cs="IRBadr"/>
          <w:sz w:val="28"/>
          <w:szCs w:val="28"/>
          <w:rtl/>
        </w:rPr>
        <w:t xml:space="preserve"> </w:t>
      </w:r>
      <w:r w:rsidRPr="006C6CEB">
        <w:rPr>
          <w:rFonts w:ascii="IRBadr" w:hAnsi="IRBadr" w:cs="IRBadr"/>
          <w:sz w:val="28"/>
          <w:szCs w:val="28"/>
          <w:rtl/>
        </w:rPr>
        <w:t xml:space="preserve">از آن اقسام است. </w:t>
      </w:r>
      <w:r w:rsidR="008B2B5A">
        <w:rPr>
          <w:rFonts w:ascii="IRBadr" w:hAnsi="IRBadr" w:cs="IRBadr"/>
          <w:sz w:val="28"/>
          <w:szCs w:val="28"/>
          <w:rtl/>
        </w:rPr>
        <w:t>این‌یک</w:t>
      </w:r>
      <w:r w:rsidRPr="006C6CEB">
        <w:rPr>
          <w:rFonts w:ascii="IRBadr" w:hAnsi="IRBadr" w:cs="IRBadr"/>
          <w:sz w:val="28"/>
          <w:szCs w:val="28"/>
          <w:rtl/>
        </w:rPr>
        <w:t xml:space="preserve"> مطلب است که می‌خواهیم </w:t>
      </w:r>
      <w:r w:rsidR="008B2B5A">
        <w:rPr>
          <w:rFonts w:ascii="IRBadr" w:hAnsi="IRBadr" w:cs="IRBadr"/>
          <w:sz w:val="28"/>
          <w:szCs w:val="28"/>
          <w:rtl/>
        </w:rPr>
        <w:t>بعدازآن</w:t>
      </w:r>
      <w:r w:rsidRPr="006C6CEB">
        <w:rPr>
          <w:rFonts w:ascii="IRBadr" w:hAnsi="IRBadr" w:cs="IRBadr"/>
          <w:sz w:val="28"/>
          <w:szCs w:val="28"/>
          <w:rtl/>
        </w:rPr>
        <w:t xml:space="preserve"> مطلب قبل در این جلسه </w:t>
      </w:r>
      <w:r w:rsidR="008B2B5A">
        <w:rPr>
          <w:rFonts w:ascii="IRBadr" w:hAnsi="IRBadr" w:cs="IRBadr"/>
          <w:sz w:val="28"/>
          <w:szCs w:val="28"/>
          <w:rtl/>
        </w:rPr>
        <w:t>اشاره‌کنیم</w:t>
      </w:r>
      <w:r w:rsidRPr="006C6CEB">
        <w:rPr>
          <w:rFonts w:ascii="IRBadr" w:hAnsi="IRBadr" w:cs="IRBadr"/>
          <w:sz w:val="28"/>
          <w:szCs w:val="28"/>
          <w:rtl/>
        </w:rPr>
        <w:t>.</w:t>
      </w:r>
    </w:p>
    <w:p w:rsidR="00E460EE" w:rsidRPr="006C6CEB" w:rsidRDefault="00F5011C" w:rsidP="006C6CEB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042839"/>
      <w:r w:rsidRPr="006C6CEB">
        <w:rPr>
          <w:rFonts w:ascii="IRBadr" w:hAnsi="IRBadr" w:cs="IRBadr"/>
          <w:rtl/>
        </w:rPr>
        <w:t>لزوم مداقه در حکم عقلی</w:t>
      </w:r>
      <w:bookmarkEnd w:id="7"/>
    </w:p>
    <w:p w:rsidR="006C6CEB" w:rsidRPr="006C6CEB" w:rsidRDefault="00F5011C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>چند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مغالطه و مطلب مهم دیگر هست که در ادامه عرض می‌کنیم. ما برای اینکه آنچه عرض کردیم به آن برسیم</w:t>
      </w:r>
      <w:r w:rsidRPr="006C6CEB">
        <w:rPr>
          <w:rFonts w:ascii="IRBadr" w:hAnsi="IRBadr" w:cs="IRBadr"/>
          <w:sz w:val="28"/>
          <w:szCs w:val="28"/>
          <w:rtl/>
        </w:rPr>
        <w:t>،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در ابتدا </w:t>
      </w:r>
      <w:r w:rsidRPr="006C6CEB">
        <w:rPr>
          <w:rFonts w:ascii="IRBadr" w:hAnsi="IRBadr" w:cs="IRBadr"/>
          <w:sz w:val="28"/>
          <w:szCs w:val="28"/>
          <w:rtl/>
        </w:rPr>
        <w:t xml:space="preserve">می‌خواهیم </w:t>
      </w:r>
      <w:r w:rsidR="00013D48" w:rsidRPr="006C6CEB">
        <w:rPr>
          <w:rFonts w:ascii="IRBadr" w:hAnsi="IRBadr" w:cs="IRBadr"/>
          <w:sz w:val="28"/>
          <w:szCs w:val="28"/>
          <w:rtl/>
        </w:rPr>
        <w:t>مقدار</w:t>
      </w:r>
      <w:r w:rsidRPr="006C6CEB">
        <w:rPr>
          <w:rFonts w:ascii="IRBadr" w:hAnsi="IRBadr" w:cs="IRBadr"/>
          <w:sz w:val="28"/>
          <w:szCs w:val="28"/>
          <w:rtl/>
        </w:rPr>
        <w:t>ی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انواع احکام عقلی را</w:t>
      </w:r>
      <w:r w:rsidR="008B2B5A">
        <w:rPr>
          <w:rFonts w:ascii="IRBadr" w:hAnsi="IRBadr" w:cs="IRBadr"/>
          <w:sz w:val="28"/>
          <w:szCs w:val="28"/>
          <w:rtl/>
        </w:rPr>
        <w:t xml:space="preserve"> </w:t>
      </w:r>
      <w:r w:rsidRPr="006C6CEB">
        <w:rPr>
          <w:rFonts w:ascii="IRBadr" w:hAnsi="IRBadr" w:cs="IRBadr"/>
          <w:sz w:val="28"/>
          <w:szCs w:val="28"/>
          <w:rtl/>
        </w:rPr>
        <w:t xml:space="preserve">بیان </w:t>
      </w:r>
      <w:r w:rsidR="00013D48" w:rsidRPr="006C6CEB">
        <w:rPr>
          <w:rFonts w:ascii="IRBadr" w:hAnsi="IRBadr" w:cs="IRBadr"/>
          <w:sz w:val="28"/>
          <w:szCs w:val="28"/>
          <w:rtl/>
        </w:rPr>
        <w:t>کن</w:t>
      </w:r>
      <w:r w:rsidRPr="006C6CEB">
        <w:rPr>
          <w:rFonts w:ascii="IRBadr" w:hAnsi="IRBadr" w:cs="IRBadr"/>
          <w:sz w:val="28"/>
          <w:szCs w:val="28"/>
          <w:rtl/>
        </w:rPr>
        <w:t xml:space="preserve">یم تا معلوم </w:t>
      </w:r>
      <w:r w:rsidR="00013D48" w:rsidRPr="006C6CEB">
        <w:rPr>
          <w:rFonts w:ascii="IRBadr" w:hAnsi="IRBadr" w:cs="IRBadr"/>
          <w:sz w:val="28"/>
          <w:szCs w:val="28"/>
          <w:rtl/>
        </w:rPr>
        <w:t>شود این تقس</w:t>
      </w:r>
      <w:r w:rsidRPr="006C6CEB">
        <w:rPr>
          <w:rFonts w:ascii="IRBadr" w:hAnsi="IRBadr" w:cs="IRBadr"/>
          <w:sz w:val="28"/>
          <w:szCs w:val="28"/>
          <w:rtl/>
        </w:rPr>
        <w:t>ی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م دوم فقط </w:t>
      </w:r>
      <w:r w:rsidRPr="006C6CEB">
        <w:rPr>
          <w:rFonts w:ascii="IRBadr" w:hAnsi="IRBadr" w:cs="IRBadr"/>
          <w:sz w:val="28"/>
          <w:szCs w:val="28"/>
          <w:rtl/>
        </w:rPr>
        <w:t>برای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شرعی نیست، در احکام عقلیه هم وجود دارد.</w:t>
      </w:r>
    </w:p>
    <w:p w:rsidR="00F5011C" w:rsidRPr="006C6CEB" w:rsidRDefault="00013D48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 xml:space="preserve"> </w:t>
      </w:r>
      <w:r w:rsidR="008B2B5A">
        <w:rPr>
          <w:rFonts w:ascii="IRBadr" w:hAnsi="IRBadr" w:cs="IRBadr"/>
          <w:sz w:val="28"/>
          <w:szCs w:val="28"/>
          <w:rtl/>
        </w:rPr>
        <w:t>الآن</w:t>
      </w:r>
      <w:r w:rsidRPr="006C6CEB">
        <w:rPr>
          <w:rFonts w:ascii="IRBadr" w:hAnsi="IRBadr" w:cs="IRBadr"/>
          <w:sz w:val="28"/>
          <w:szCs w:val="28"/>
          <w:rtl/>
        </w:rPr>
        <w:t xml:space="preserve"> برای اینکه به آن نتیجه که عرض کردم </w:t>
      </w:r>
      <w:r w:rsidR="00F5011C" w:rsidRPr="006C6CEB">
        <w:rPr>
          <w:rFonts w:ascii="IRBadr" w:hAnsi="IRBadr" w:cs="IRBadr"/>
          <w:sz w:val="28"/>
          <w:szCs w:val="28"/>
          <w:rtl/>
        </w:rPr>
        <w:t>برسیم،</w:t>
      </w:r>
      <w:r w:rsidR="008B2B5A">
        <w:rPr>
          <w:rFonts w:ascii="IRBadr" w:hAnsi="IRBadr" w:cs="IRBadr"/>
          <w:sz w:val="28"/>
          <w:szCs w:val="28"/>
          <w:rtl/>
        </w:rPr>
        <w:t xml:space="preserve"> حکم</w:t>
      </w:r>
      <w:r w:rsidRPr="006C6CEB">
        <w:rPr>
          <w:rFonts w:ascii="IRBadr" w:hAnsi="IRBadr" w:cs="IRBadr"/>
          <w:sz w:val="28"/>
          <w:szCs w:val="28"/>
          <w:rtl/>
        </w:rPr>
        <w:t xml:space="preserve"> عقلی را یک مقدار 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مورد </w:t>
      </w:r>
      <w:r w:rsidRPr="006C6CEB">
        <w:rPr>
          <w:rFonts w:ascii="IRBadr" w:hAnsi="IRBadr" w:cs="IRBadr"/>
          <w:sz w:val="28"/>
          <w:szCs w:val="28"/>
          <w:rtl/>
        </w:rPr>
        <w:t xml:space="preserve">مداقه قرار می‌دهیم و تقسیم آن را به اقسامی که عرض خواهیم کرد </w:t>
      </w:r>
      <w:r w:rsidR="00F5011C" w:rsidRPr="006C6CEB">
        <w:rPr>
          <w:rFonts w:ascii="IRBadr" w:hAnsi="IRBadr" w:cs="IRBadr"/>
          <w:sz w:val="28"/>
          <w:szCs w:val="28"/>
          <w:rtl/>
        </w:rPr>
        <w:t>که</w:t>
      </w:r>
      <w:r w:rsidRPr="006C6CEB">
        <w:rPr>
          <w:rFonts w:ascii="IRBadr" w:hAnsi="IRBadr" w:cs="IRBadr"/>
          <w:sz w:val="28"/>
          <w:szCs w:val="28"/>
          <w:rtl/>
        </w:rPr>
        <w:t xml:space="preserve"> شبیه نفسی و غیری و طریقی است، </w:t>
      </w:r>
      <w:r w:rsidR="00F5011C" w:rsidRPr="006C6CEB">
        <w:rPr>
          <w:rFonts w:ascii="IRBadr" w:hAnsi="IRBadr" w:cs="IRBadr"/>
          <w:sz w:val="28"/>
          <w:szCs w:val="28"/>
          <w:rtl/>
        </w:rPr>
        <w:t>بسط</w:t>
      </w:r>
      <w:r w:rsidRPr="006C6CEB">
        <w:rPr>
          <w:rFonts w:ascii="IRBadr" w:hAnsi="IRBadr" w:cs="IRBadr"/>
          <w:sz w:val="28"/>
          <w:szCs w:val="28"/>
          <w:rtl/>
        </w:rPr>
        <w:t xml:space="preserve"> می‌دهیم تا به آن نتیجه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 برسیم</w:t>
      </w:r>
      <w:r w:rsidRPr="006C6CEB">
        <w:rPr>
          <w:rFonts w:ascii="IRBadr" w:hAnsi="IRBadr" w:cs="IRBadr"/>
          <w:sz w:val="28"/>
          <w:szCs w:val="28"/>
          <w:rtl/>
        </w:rPr>
        <w:t>.</w:t>
      </w:r>
    </w:p>
    <w:p w:rsidR="00F5011C" w:rsidRPr="006C6CEB" w:rsidRDefault="00F5011C" w:rsidP="006C6CEB">
      <w:pPr>
        <w:pStyle w:val="Heading3"/>
        <w:spacing w:line="360" w:lineRule="auto"/>
        <w:rPr>
          <w:rFonts w:ascii="IRBadr" w:hAnsi="IRBadr" w:cs="IRBadr"/>
          <w:rtl/>
        </w:rPr>
      </w:pPr>
      <w:bookmarkStart w:id="8" w:name="_Toc432042840"/>
      <w:r w:rsidRPr="006C6CEB">
        <w:rPr>
          <w:rFonts w:ascii="IRBadr" w:hAnsi="IRBadr" w:cs="IRBadr"/>
          <w:rtl/>
        </w:rPr>
        <w:lastRenderedPageBreak/>
        <w:t>انواع حکم عقلی</w:t>
      </w:r>
      <w:bookmarkEnd w:id="8"/>
    </w:p>
    <w:p w:rsidR="00F5011C" w:rsidRPr="006C6CEB" w:rsidRDefault="00F5011C" w:rsidP="006C6CEB">
      <w:pPr>
        <w:pStyle w:val="Heading3"/>
        <w:spacing w:line="360" w:lineRule="auto"/>
        <w:rPr>
          <w:rFonts w:ascii="IRBadr" w:hAnsi="IRBadr" w:cs="IRBadr"/>
          <w:rtl/>
        </w:rPr>
      </w:pPr>
      <w:bookmarkStart w:id="9" w:name="_Toc432042841"/>
      <w:r w:rsidRPr="006C6CEB">
        <w:rPr>
          <w:rFonts w:ascii="IRBadr" w:hAnsi="IRBadr" w:cs="IRBadr"/>
          <w:rtl/>
        </w:rPr>
        <w:t>قسم اول</w:t>
      </w:r>
      <w:bookmarkEnd w:id="9"/>
    </w:p>
    <w:p w:rsidR="00F5011C" w:rsidRPr="006C6CEB" w:rsidRDefault="00013D48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6C6CEB">
        <w:rPr>
          <w:rFonts w:ascii="IRBadr" w:hAnsi="IRBadr" w:cs="IRBadr"/>
          <w:sz w:val="28"/>
          <w:szCs w:val="28"/>
          <w:rtl/>
        </w:rPr>
        <w:t xml:space="preserve"> حکم عقلی </w:t>
      </w:r>
      <w:r w:rsidR="00F5011C" w:rsidRPr="006C6CEB">
        <w:rPr>
          <w:rFonts w:ascii="IRBadr" w:hAnsi="IRBadr" w:cs="IRBadr"/>
          <w:sz w:val="28"/>
          <w:szCs w:val="28"/>
          <w:rtl/>
        </w:rPr>
        <w:t>را</w:t>
      </w:r>
      <w:r w:rsidRPr="006C6CEB">
        <w:rPr>
          <w:rFonts w:ascii="IRBadr" w:hAnsi="IRBadr" w:cs="IRBadr"/>
          <w:sz w:val="28"/>
          <w:szCs w:val="28"/>
          <w:rtl/>
        </w:rPr>
        <w:t xml:space="preserve"> می‌شود بگوییم چند قسم است. اقسام این را بیان می‌کنیم تا روشن بشود آن تقسیم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 در</w:t>
      </w:r>
      <w:r w:rsidRPr="006C6CEB">
        <w:rPr>
          <w:rFonts w:ascii="IRBadr" w:hAnsi="IRBadr" w:cs="IRBadr"/>
          <w:sz w:val="28"/>
          <w:szCs w:val="28"/>
          <w:rtl/>
        </w:rPr>
        <w:t xml:space="preserve"> اینجا به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 چه</w:t>
      </w:r>
      <w:r w:rsidRPr="006C6CEB">
        <w:rPr>
          <w:rFonts w:ascii="IRBadr" w:hAnsi="IRBadr" w:cs="IRBadr"/>
          <w:sz w:val="28"/>
          <w:szCs w:val="28"/>
          <w:rtl/>
        </w:rPr>
        <w:t xml:space="preserve"> نحوی است. یک درک عقلی این است که 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عقل </w:t>
      </w:r>
      <w:r w:rsidRPr="006C6CEB">
        <w:rPr>
          <w:rFonts w:ascii="IRBadr" w:hAnsi="IRBadr" w:cs="IRBadr"/>
          <w:sz w:val="28"/>
          <w:szCs w:val="28"/>
          <w:rtl/>
        </w:rPr>
        <w:t>به ملاکاتی که در سلسله علل احکام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 وجود دارد،</w:t>
      </w:r>
      <w:r w:rsidRPr="006C6CEB">
        <w:rPr>
          <w:rFonts w:ascii="IRBadr" w:hAnsi="IRBadr" w:cs="IRBadr"/>
          <w:sz w:val="28"/>
          <w:szCs w:val="28"/>
          <w:rtl/>
        </w:rPr>
        <w:t xml:space="preserve"> پی ببرد. </w:t>
      </w:r>
      <w:r w:rsidR="008B2B5A">
        <w:rPr>
          <w:rFonts w:ascii="IRBadr" w:hAnsi="IRBadr" w:cs="IRBadr"/>
          <w:sz w:val="28"/>
          <w:szCs w:val="28"/>
          <w:rtl/>
        </w:rPr>
        <w:t>این‌یک</w:t>
      </w:r>
      <w:r w:rsidRPr="006C6CEB">
        <w:rPr>
          <w:rFonts w:ascii="IRBadr" w:hAnsi="IRBadr" w:cs="IRBadr"/>
          <w:sz w:val="28"/>
          <w:szCs w:val="28"/>
          <w:rtl/>
        </w:rPr>
        <w:t xml:space="preserve"> نوع است. </w:t>
      </w:r>
      <w:r w:rsidR="00F5011C" w:rsidRPr="006C6CEB">
        <w:rPr>
          <w:rFonts w:ascii="IRBadr" w:hAnsi="IRBadr" w:cs="IRBadr"/>
          <w:sz w:val="28"/>
          <w:szCs w:val="28"/>
          <w:rtl/>
        </w:rPr>
        <w:t>در حقیقت</w:t>
      </w:r>
      <w:r w:rsidRPr="006C6CEB">
        <w:rPr>
          <w:rFonts w:ascii="IRBadr" w:hAnsi="IRBadr" w:cs="IRBadr"/>
          <w:sz w:val="28"/>
          <w:szCs w:val="28"/>
          <w:rtl/>
        </w:rPr>
        <w:t xml:space="preserve"> ملاکاتی که نفسیت </w:t>
      </w:r>
      <w:r w:rsidR="00F5011C" w:rsidRPr="006C6CEB">
        <w:rPr>
          <w:rFonts w:ascii="IRBadr" w:hAnsi="IRBadr" w:cs="IRBadr"/>
          <w:sz w:val="28"/>
          <w:szCs w:val="28"/>
          <w:rtl/>
        </w:rPr>
        <w:t>و</w:t>
      </w:r>
      <w:r w:rsidRPr="006C6CEB">
        <w:rPr>
          <w:rFonts w:ascii="IRBadr" w:hAnsi="IRBadr" w:cs="IRBadr"/>
          <w:sz w:val="28"/>
          <w:szCs w:val="28"/>
          <w:rtl/>
        </w:rPr>
        <w:t xml:space="preserve"> ذاتیت دارد و مجرای قاعده ملاز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مه است. </w:t>
      </w:r>
      <w:r w:rsidR="008B2B5A">
        <w:rPr>
          <w:rFonts w:ascii="IRBadr" w:hAnsi="IRBadr" w:cs="IRBadr"/>
          <w:sz w:val="28"/>
          <w:szCs w:val="28"/>
          <w:rtl/>
        </w:rPr>
        <w:t>این‌یک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 نوع حکم عقلی است</w:t>
      </w:r>
      <w:r w:rsidRPr="006C6CEB">
        <w:rPr>
          <w:rFonts w:ascii="IRBadr" w:hAnsi="IRBadr" w:cs="IRBadr"/>
          <w:sz w:val="28"/>
          <w:szCs w:val="28"/>
          <w:rtl/>
        </w:rPr>
        <w:t xml:space="preserve"> که این همان قانون قاعده ملازمه است و مثال مشهورش حسن عدل و قبح ظلم است. این</w:t>
      </w:r>
      <w:r w:rsidR="00F5011C" w:rsidRPr="006C6CEB">
        <w:rPr>
          <w:rFonts w:ascii="IRBadr" w:hAnsi="IRBadr" w:cs="IRBadr"/>
          <w:sz w:val="28"/>
          <w:szCs w:val="28"/>
          <w:rtl/>
        </w:rPr>
        <w:t>،</w:t>
      </w:r>
      <w:r w:rsidRPr="006C6CEB">
        <w:rPr>
          <w:rFonts w:ascii="IRBadr" w:hAnsi="IRBadr" w:cs="IRBadr"/>
          <w:sz w:val="28"/>
          <w:szCs w:val="28"/>
          <w:rtl/>
        </w:rPr>
        <w:t xml:space="preserve"> یک درک عقلی مستقل در سلسله علل احکام</w:t>
      </w:r>
      <w:r w:rsidR="00F5011C" w:rsidRPr="006C6CEB">
        <w:rPr>
          <w:rFonts w:ascii="IRBadr" w:hAnsi="IRBadr" w:cs="IRBadr"/>
          <w:sz w:val="28"/>
          <w:szCs w:val="28"/>
          <w:rtl/>
        </w:rPr>
        <w:t xml:space="preserve"> است</w:t>
      </w:r>
      <w:r w:rsidRPr="006C6CEB">
        <w:rPr>
          <w:rFonts w:ascii="IRBadr" w:hAnsi="IRBadr" w:cs="IRBadr"/>
          <w:sz w:val="28"/>
          <w:szCs w:val="28"/>
          <w:rtl/>
        </w:rPr>
        <w:t xml:space="preserve"> که مجرای قاعده ملازمه است. و خروجی این حکم یک حکم نفسی است.</w:t>
      </w:r>
    </w:p>
    <w:p w:rsidR="006C6CEB" w:rsidRPr="006C6CEB" w:rsidRDefault="008B2B5A" w:rsidP="006C6CEB">
      <w:pPr>
        <w:bidi/>
        <w:spacing w:after="120" w:line="360" w:lineRule="auto"/>
        <w:contextualSpacing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آن‌وقت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بنا بر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نظر اصو</w:t>
      </w:r>
      <w:r w:rsidR="006C6CEB" w:rsidRPr="006C6CEB">
        <w:rPr>
          <w:rFonts w:ascii="IRBadr" w:hAnsi="IRBadr" w:cs="IRBadr"/>
          <w:sz w:val="28"/>
          <w:szCs w:val="28"/>
          <w:rtl/>
        </w:rPr>
        <w:t>لیین این مجرای قاعده ملازمه است و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حکم شرعی نفسی هم </w:t>
      </w:r>
      <w:r w:rsidR="006C6CEB" w:rsidRPr="006C6CEB">
        <w:rPr>
          <w:rFonts w:ascii="IRBadr" w:hAnsi="IRBadr" w:cs="IRBadr"/>
          <w:sz w:val="28"/>
          <w:szCs w:val="28"/>
          <w:rtl/>
        </w:rPr>
        <w:t xml:space="preserve">شکل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ی‌گیرد</w:t>
      </w:r>
      <w:r w:rsidR="00013D48" w:rsidRPr="006C6CEB">
        <w:rPr>
          <w:rFonts w:ascii="IRBadr" w:hAnsi="IRBadr" w:cs="IRBadr"/>
          <w:sz w:val="28"/>
          <w:szCs w:val="28"/>
          <w:rtl/>
        </w:rPr>
        <w:t>. ولی قبل از اینکه شرعی هم در کار باشد، عقل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6C6CEB" w:rsidRPr="006C6CEB">
        <w:rPr>
          <w:rFonts w:ascii="IRBadr" w:hAnsi="IRBadr" w:cs="IRBadr"/>
          <w:sz w:val="28"/>
          <w:szCs w:val="28"/>
          <w:rtl/>
        </w:rPr>
        <w:t xml:space="preserve">در 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اینجا یک ملاک مستقل را دریافت </w:t>
      </w:r>
      <w:r w:rsidR="006C6CEB" w:rsidRPr="006C6CEB">
        <w:rPr>
          <w:rFonts w:ascii="IRBadr" w:hAnsi="IRBadr" w:cs="IRBadr"/>
          <w:sz w:val="28"/>
          <w:szCs w:val="28"/>
          <w:rtl/>
        </w:rPr>
        <w:t>کرده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 و حکم صادر می‌کند. و همان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013D48" w:rsidRPr="006C6CEB">
        <w:rPr>
          <w:rFonts w:ascii="IRBadr" w:hAnsi="IRBadr" w:cs="IRBadr"/>
          <w:sz w:val="28"/>
          <w:szCs w:val="28"/>
          <w:rtl/>
        </w:rPr>
        <w:t xml:space="preserve">مبنای </w:t>
      </w:r>
      <w:r w:rsidR="006C6CEB" w:rsidRPr="006C6CEB">
        <w:rPr>
          <w:rFonts w:ascii="IRBadr" w:hAnsi="IRBadr" w:cs="IRBadr"/>
          <w:sz w:val="28"/>
          <w:szCs w:val="28"/>
          <w:rtl/>
        </w:rPr>
        <w:t xml:space="preserve">می‌شود برای </w:t>
      </w:r>
      <w:r w:rsidR="00013D48" w:rsidRPr="006C6CEB">
        <w:rPr>
          <w:rFonts w:ascii="IRBadr" w:hAnsi="IRBadr" w:cs="IRBadr"/>
          <w:sz w:val="28"/>
          <w:szCs w:val="28"/>
          <w:rtl/>
        </w:rPr>
        <w:t>اینکه شرعاً حکمی داشته باشد. این همان چیزی است که به آن مستقلات عقلیه گفته می‌شود.</w:t>
      </w:r>
    </w:p>
    <w:p w:rsidR="006C6CEB" w:rsidRPr="006C6CEB" w:rsidRDefault="006C6CEB" w:rsidP="006C6CEB">
      <w:pPr>
        <w:pStyle w:val="Heading3"/>
        <w:spacing w:line="360" w:lineRule="auto"/>
        <w:rPr>
          <w:rFonts w:ascii="IRBadr" w:hAnsi="IRBadr" w:cs="IRBadr"/>
          <w:rtl/>
        </w:rPr>
      </w:pPr>
      <w:bookmarkStart w:id="10" w:name="_Toc432042842"/>
      <w:r w:rsidRPr="006C6CEB">
        <w:rPr>
          <w:rFonts w:ascii="IRBadr" w:hAnsi="IRBadr" w:cs="IRBadr"/>
          <w:rtl/>
        </w:rPr>
        <w:t>قسم دوم</w:t>
      </w:r>
      <w:bookmarkEnd w:id="10"/>
    </w:p>
    <w:p w:rsidR="00013D48" w:rsidRPr="006C6CEB" w:rsidRDefault="00013D48" w:rsidP="006C6CEB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6C6CEB">
        <w:rPr>
          <w:rFonts w:ascii="IRBadr" w:hAnsi="IRBadr" w:cs="IRBadr"/>
          <w:sz w:val="28"/>
          <w:szCs w:val="28"/>
          <w:rtl/>
        </w:rPr>
        <w:t xml:space="preserve">مقابل آن قسم اول، نوع دوم می‌شود </w:t>
      </w:r>
      <w:r w:rsidR="006C6CEB" w:rsidRPr="006C6CEB">
        <w:rPr>
          <w:rFonts w:ascii="IRBadr" w:hAnsi="IRBadr" w:cs="IRBadr"/>
          <w:sz w:val="28"/>
          <w:szCs w:val="28"/>
          <w:rtl/>
        </w:rPr>
        <w:t xml:space="preserve">و آن </w:t>
      </w:r>
      <w:r w:rsidRPr="006C6CEB">
        <w:rPr>
          <w:rFonts w:ascii="IRBadr" w:hAnsi="IRBadr" w:cs="IRBadr"/>
          <w:sz w:val="28"/>
          <w:szCs w:val="28"/>
          <w:rtl/>
        </w:rPr>
        <w:t>حکمی</w:t>
      </w:r>
      <w:r w:rsidR="006C6CEB" w:rsidRPr="006C6CEB">
        <w:rPr>
          <w:rFonts w:ascii="IRBadr" w:hAnsi="IRBadr" w:cs="IRBadr"/>
          <w:sz w:val="28"/>
          <w:szCs w:val="28"/>
          <w:rtl/>
        </w:rPr>
        <w:t xml:space="preserve"> است</w:t>
      </w:r>
      <w:r w:rsidRPr="006C6CEB">
        <w:rPr>
          <w:rFonts w:ascii="IRBadr" w:hAnsi="IRBadr" w:cs="IRBadr"/>
          <w:sz w:val="28"/>
          <w:szCs w:val="28"/>
          <w:rtl/>
        </w:rPr>
        <w:t xml:space="preserve"> که عقل در سلسله معلولات احکام جاری می‌کند. سلسله معلولات معنایش این است که شارع سخنی فرموده </w:t>
      </w:r>
      <w:r w:rsidR="006C6CEB" w:rsidRPr="006C6CEB">
        <w:rPr>
          <w:rFonts w:ascii="IRBadr" w:hAnsi="IRBadr" w:cs="IRBadr"/>
          <w:sz w:val="28"/>
          <w:szCs w:val="28"/>
          <w:rtl/>
        </w:rPr>
        <w:t>و</w:t>
      </w:r>
      <w:r w:rsidRPr="006C6CEB">
        <w:rPr>
          <w:rFonts w:ascii="IRBadr" w:hAnsi="IRBadr" w:cs="IRBadr"/>
          <w:sz w:val="28"/>
          <w:szCs w:val="28"/>
          <w:rtl/>
        </w:rPr>
        <w:t xml:space="preserve"> حکمی</w:t>
      </w:r>
      <w:r w:rsidR="006C6CEB" w:rsidRPr="006C6CEB">
        <w:rPr>
          <w:rFonts w:ascii="IRBadr" w:hAnsi="IRBadr" w:cs="IRBadr"/>
          <w:sz w:val="28"/>
          <w:szCs w:val="28"/>
          <w:rtl/>
        </w:rPr>
        <w:t xml:space="preserve"> را</w:t>
      </w:r>
      <w:r w:rsidRPr="006C6CEB">
        <w:rPr>
          <w:rFonts w:ascii="IRBadr" w:hAnsi="IRBadr" w:cs="IRBadr"/>
          <w:sz w:val="28"/>
          <w:szCs w:val="28"/>
          <w:rtl/>
        </w:rPr>
        <w:t xml:space="preserve"> صادر کرده است، عقل برای رعایت آن چیزهایی می‌گوید. این حکم عقلی ناظر به این </w:t>
      </w:r>
      <w:r w:rsidR="006C6CEB" w:rsidRPr="006C6CEB">
        <w:rPr>
          <w:rFonts w:ascii="IRBadr" w:hAnsi="IRBadr" w:cs="IRBadr"/>
          <w:sz w:val="28"/>
          <w:szCs w:val="28"/>
          <w:rtl/>
        </w:rPr>
        <w:t xml:space="preserve">است که شرع </w:t>
      </w:r>
      <w:r w:rsidRPr="006C6CEB">
        <w:rPr>
          <w:rFonts w:ascii="IRBadr" w:hAnsi="IRBadr" w:cs="IRBadr"/>
          <w:sz w:val="28"/>
          <w:szCs w:val="28"/>
          <w:rtl/>
        </w:rPr>
        <w:t>چیزی</w:t>
      </w:r>
      <w:r w:rsidR="006C6CEB" w:rsidRPr="006C6CEB">
        <w:rPr>
          <w:rFonts w:ascii="IRBadr" w:hAnsi="IRBadr" w:cs="IRBadr"/>
          <w:sz w:val="28"/>
          <w:szCs w:val="28"/>
          <w:rtl/>
        </w:rPr>
        <w:t xml:space="preserve"> را</w:t>
      </w:r>
      <w:r w:rsidRPr="006C6CEB">
        <w:rPr>
          <w:rFonts w:ascii="IRBadr" w:hAnsi="IRBadr" w:cs="IRBadr"/>
          <w:sz w:val="28"/>
          <w:szCs w:val="28"/>
          <w:rtl/>
        </w:rPr>
        <w:t xml:space="preserve"> گفته است.</w:t>
      </w:r>
    </w:p>
    <w:p w:rsidR="00894617" w:rsidRPr="006C6CEB" w:rsidRDefault="00894617" w:rsidP="006C6CEB">
      <w:pPr>
        <w:pStyle w:val="Heading3"/>
        <w:spacing w:line="360" w:lineRule="auto"/>
        <w:rPr>
          <w:rFonts w:ascii="IRBadr" w:hAnsi="IRBadr" w:cs="IRBadr"/>
          <w:rtl/>
        </w:rPr>
      </w:pPr>
      <w:bookmarkStart w:id="11" w:name="_Toc432042843"/>
      <w:r w:rsidRPr="006C6CEB">
        <w:rPr>
          <w:rFonts w:ascii="IRBadr" w:hAnsi="IRBadr" w:cs="IRBadr"/>
          <w:rtl/>
        </w:rPr>
        <w:t>نوعیت حکم تقلید</w:t>
      </w:r>
      <w:bookmarkEnd w:id="11"/>
    </w:p>
    <w:p w:rsidR="00894617" w:rsidRPr="006C6CEB" w:rsidRDefault="00894617" w:rsidP="006C6CEB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در قبال اینکه نوع حکم اجتهاد و تقلید چیست؟ اقوالی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مطرح‌شده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است که مرحوم آقای خویی عقیده دارند این حکم عقلی است. و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هیچ‌یک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از آن احکام طریقی و نفسی و غیری نیست. طبق نظر اصولیون در قاعده ملازمه عقل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به‌عنوان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ملاک مستقل عمل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می‌کند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و قبل از ورود هر چیزی از ناحیه شارع است.</w:t>
      </w:r>
    </w:p>
    <w:p w:rsidR="00894617" w:rsidRPr="006C6CEB" w:rsidRDefault="00894617" w:rsidP="006C6CEB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lastRenderedPageBreak/>
        <w:t>مقسم نوع دوم این است که عقل در سلسله معلولات است.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نوع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دوم از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احکام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عقل،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حکمی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است که به وجوب مقدمه خارجی یا ملازم حکم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می‌دهد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>.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و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حکم عقل در طرقی همانند قطع حکمی ذاتی است.</w:t>
      </w:r>
    </w:p>
    <w:p w:rsidR="00894617" w:rsidRPr="006C6CEB" w:rsidRDefault="00894617" w:rsidP="006C6CEB">
      <w:pPr>
        <w:pStyle w:val="Heading3"/>
        <w:spacing w:line="360" w:lineRule="auto"/>
        <w:rPr>
          <w:rFonts w:ascii="IRBadr" w:hAnsi="IRBadr" w:cs="IRBadr"/>
          <w:rtl/>
        </w:rPr>
      </w:pPr>
      <w:bookmarkStart w:id="12" w:name="_Toc432042844"/>
      <w:r w:rsidRPr="006C6CEB">
        <w:rPr>
          <w:rFonts w:ascii="IRBadr" w:hAnsi="IRBadr" w:cs="IRBadr"/>
          <w:rtl/>
        </w:rPr>
        <w:t>تقسیمات حکم عقلی</w:t>
      </w:r>
      <w:bookmarkEnd w:id="12"/>
    </w:p>
    <w:p w:rsidR="00894617" w:rsidRPr="006C6CEB" w:rsidRDefault="00894617" w:rsidP="006C6CEB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>حکم عقلی از جهتی دارای شش قسم است.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حکمی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که آقای خویی بیان نموده است،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نوعی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از عقلی است که نه از قسم غیری،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نه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نفسی و نه طریقی به معنای خاص خود است بلکه حکمی در راستا و نوع حکم عقلی وجوب اطاعت است.</w:t>
      </w:r>
    </w:p>
    <w:p w:rsidR="00894617" w:rsidRPr="006C6CEB" w:rsidRDefault="00894617" w:rsidP="006C6CEB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البته به این نکته باید توجه داشت که ممکن است این تقسیم عقلی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گفته‌شده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حصری استقرایی باشد و شکسته شود.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و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در اقسامی از این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تقسیمات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عقل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اختلاف‌نظر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وجود دارد.</w:t>
      </w:r>
    </w:p>
    <w:p w:rsidR="00894617" w:rsidRPr="006C6CEB" w:rsidRDefault="007B31BD" w:rsidP="006C6CEB">
      <w:pPr>
        <w:pStyle w:val="Heading3"/>
        <w:spacing w:line="360" w:lineRule="auto"/>
        <w:rPr>
          <w:rFonts w:ascii="IRBadr" w:hAnsi="IRBadr" w:cs="IRBadr"/>
          <w:rtl/>
        </w:rPr>
      </w:pPr>
      <w:bookmarkStart w:id="13" w:name="_Toc432042845"/>
      <w:r w:rsidRPr="006C6CEB">
        <w:rPr>
          <w:rFonts w:ascii="IRBadr" w:hAnsi="IRBadr" w:cs="IRBadr"/>
          <w:rtl/>
        </w:rPr>
        <w:t>نتیجه‌گیری</w:t>
      </w:r>
      <w:bookmarkEnd w:id="13"/>
    </w:p>
    <w:p w:rsidR="00894617" w:rsidRPr="006C6CEB" w:rsidRDefault="00894617" w:rsidP="006C6CEB">
      <w:pPr>
        <w:bidi/>
        <w:spacing w:after="120" w:line="360" w:lineRule="auto"/>
        <w:contextualSpacing/>
        <w:jc w:val="both"/>
        <w:rPr>
          <w:rFonts w:ascii="IRBadr" w:eastAsia="2  Badr" w:hAnsi="IRBadr" w:cs="IRBadr"/>
          <w:sz w:val="28"/>
          <w:szCs w:val="28"/>
          <w:rtl/>
          <w:lang w:bidi="fa-IR"/>
        </w:rPr>
      </w:pP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>این حکم عقلی به همان نحوی است که آقای خویی فرمودند اما به نحو اطاعت است نه اصل اطاعت.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و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این نحوه اطاعت عقلی است و حالت اقتضایی دارد.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و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همین‌که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شارع آن را ردع ننموده،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خود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 xml:space="preserve"> تأییدی شرعی محسوب </w:t>
      </w:r>
      <w:r w:rsidR="007B31BD" w:rsidRPr="006C6CEB">
        <w:rPr>
          <w:rFonts w:ascii="IRBadr" w:eastAsia="2  Badr" w:hAnsi="IRBadr" w:cs="IRBadr"/>
          <w:sz w:val="28"/>
          <w:szCs w:val="28"/>
          <w:rtl/>
          <w:lang w:bidi="fa-IR"/>
        </w:rPr>
        <w:t>می‌گردد</w:t>
      </w:r>
      <w:r w:rsidRPr="006C6CEB">
        <w:rPr>
          <w:rFonts w:ascii="IRBadr" w:eastAsia="2  Badr" w:hAnsi="IRBadr" w:cs="IRBadr"/>
          <w:sz w:val="28"/>
          <w:szCs w:val="28"/>
          <w:rtl/>
          <w:lang w:bidi="fa-IR"/>
        </w:rPr>
        <w:t>.</w:t>
      </w:r>
    </w:p>
    <w:p w:rsidR="00894617" w:rsidRPr="00894617" w:rsidRDefault="00894617" w:rsidP="00894617">
      <w:pPr>
        <w:bidi/>
        <w:spacing w:after="120"/>
        <w:contextualSpacing/>
        <w:jc w:val="both"/>
        <w:rPr>
          <w:rFonts w:ascii="2  Badr" w:eastAsia="2  Badr" w:hAnsi="2  Badr" w:cs="B Lotus"/>
          <w:sz w:val="28"/>
          <w:szCs w:val="28"/>
          <w:rtl/>
          <w:lang w:bidi="fa-IR"/>
        </w:rPr>
      </w:pPr>
    </w:p>
    <w:p w:rsidR="00894617" w:rsidRPr="00894617" w:rsidRDefault="00894617" w:rsidP="00894617">
      <w:pPr>
        <w:bidi/>
        <w:spacing w:after="120"/>
        <w:contextualSpacing/>
        <w:jc w:val="both"/>
        <w:rPr>
          <w:rFonts w:ascii="2  Badr" w:eastAsia="2  Badr" w:hAnsi="2  Badr" w:cs="B Lotus"/>
          <w:sz w:val="28"/>
          <w:szCs w:val="28"/>
          <w:rtl/>
          <w:lang w:bidi="fa-IR"/>
        </w:rPr>
      </w:pPr>
    </w:p>
    <w:p w:rsidR="00894617" w:rsidRPr="00894617" w:rsidRDefault="00894617" w:rsidP="00894617">
      <w:pPr>
        <w:bidi/>
        <w:spacing w:after="120"/>
        <w:contextualSpacing/>
        <w:jc w:val="both"/>
        <w:rPr>
          <w:rFonts w:ascii="2  Badr" w:eastAsia="2  Badr" w:hAnsi="2  Badr" w:cs="B Lotus"/>
          <w:sz w:val="28"/>
          <w:szCs w:val="28"/>
          <w:rtl/>
          <w:lang w:bidi="fa-IR"/>
        </w:rPr>
      </w:pPr>
    </w:p>
    <w:p w:rsidR="00152670" w:rsidRPr="008B4798" w:rsidRDefault="00152670" w:rsidP="008B4798"/>
    <w:sectPr w:rsidR="00152670" w:rsidRPr="008B4798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64" w:rsidRDefault="00E96164" w:rsidP="000D5800">
      <w:pPr>
        <w:spacing w:after="0"/>
      </w:pPr>
      <w:r>
        <w:separator/>
      </w:r>
    </w:p>
  </w:endnote>
  <w:endnote w:type="continuationSeparator" w:id="0">
    <w:p w:rsidR="00E96164" w:rsidRDefault="00E9616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5A" w:rsidRDefault="008B2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9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5A" w:rsidRDefault="008B2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64" w:rsidRDefault="00E96164" w:rsidP="000D5800">
      <w:pPr>
        <w:spacing w:after="0"/>
      </w:pPr>
      <w:r>
        <w:separator/>
      </w:r>
    </w:p>
  </w:footnote>
  <w:footnote w:type="continuationSeparator" w:id="0">
    <w:p w:rsidR="00E96164" w:rsidRDefault="00E9616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5A" w:rsidRDefault="008B2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6C2721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34B6167F" wp14:editId="4889CA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D7DC1"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692390DD" wp14:editId="14796F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9C6A3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C2721">
      <w:rPr>
        <w:rFonts w:ascii="IranNastaliq" w:hAnsi="IranNastaliq" w:cs="IranNastaliq" w:hint="cs"/>
        <w:sz w:val="40"/>
        <w:szCs w:val="40"/>
        <w:rtl/>
      </w:rPr>
      <w:t>4572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5A" w:rsidRDefault="008B2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13D48"/>
    <w:rsid w:val="000228A2"/>
    <w:rsid w:val="000324F1"/>
    <w:rsid w:val="00041FE0"/>
    <w:rsid w:val="00052BA3"/>
    <w:rsid w:val="0006363E"/>
    <w:rsid w:val="000809A2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5960"/>
    <w:rsid w:val="0017733D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2AB0"/>
    <w:rsid w:val="00224C0A"/>
    <w:rsid w:val="002376A5"/>
    <w:rsid w:val="002417C9"/>
    <w:rsid w:val="002529C5"/>
    <w:rsid w:val="00270294"/>
    <w:rsid w:val="002828D8"/>
    <w:rsid w:val="002914BD"/>
    <w:rsid w:val="00293512"/>
    <w:rsid w:val="00297263"/>
    <w:rsid w:val="002C56FD"/>
    <w:rsid w:val="002D49E4"/>
    <w:rsid w:val="002E450B"/>
    <w:rsid w:val="002E73F9"/>
    <w:rsid w:val="002F05B9"/>
    <w:rsid w:val="0032704F"/>
    <w:rsid w:val="00340BA3"/>
    <w:rsid w:val="00366400"/>
    <w:rsid w:val="0038523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89B"/>
    <w:rsid w:val="00455B91"/>
    <w:rsid w:val="004651D2"/>
    <w:rsid w:val="00465D26"/>
    <w:rsid w:val="004679F8"/>
    <w:rsid w:val="004B337F"/>
    <w:rsid w:val="004F3596"/>
    <w:rsid w:val="00530FD7"/>
    <w:rsid w:val="00531245"/>
    <w:rsid w:val="00537D3D"/>
    <w:rsid w:val="00541FF0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1330"/>
    <w:rsid w:val="0066229C"/>
    <w:rsid w:val="0069594A"/>
    <w:rsid w:val="0069696C"/>
    <w:rsid w:val="006A085A"/>
    <w:rsid w:val="006C2721"/>
    <w:rsid w:val="006C6CEB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31B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4617"/>
    <w:rsid w:val="008965D2"/>
    <w:rsid w:val="008A236D"/>
    <w:rsid w:val="008B2B5A"/>
    <w:rsid w:val="008B4798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6A3D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36F3"/>
    <w:rsid w:val="00AE3FF5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0591"/>
    <w:rsid w:val="00CE09B7"/>
    <w:rsid w:val="00CE31E6"/>
    <w:rsid w:val="00CE3B74"/>
    <w:rsid w:val="00CE69A8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60EE"/>
    <w:rsid w:val="00E55891"/>
    <w:rsid w:val="00E6283A"/>
    <w:rsid w:val="00E732A3"/>
    <w:rsid w:val="00E83A85"/>
    <w:rsid w:val="00E90FC4"/>
    <w:rsid w:val="00E96164"/>
    <w:rsid w:val="00EA01EC"/>
    <w:rsid w:val="00EA15B0"/>
    <w:rsid w:val="00EA5D97"/>
    <w:rsid w:val="00EC4393"/>
    <w:rsid w:val="00EE1C07"/>
    <w:rsid w:val="00EE2C91"/>
    <w:rsid w:val="00EE3979"/>
    <w:rsid w:val="00EF138C"/>
    <w:rsid w:val="00F00BFB"/>
    <w:rsid w:val="00F034CE"/>
    <w:rsid w:val="00F0558A"/>
    <w:rsid w:val="00F10A0F"/>
    <w:rsid w:val="00F40284"/>
    <w:rsid w:val="00F5011C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C6A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5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524F-ED57-4365-9B92-1CA23765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91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ac</cp:lastModifiedBy>
  <cp:revision>14</cp:revision>
  <dcterms:created xsi:type="dcterms:W3CDTF">2015-01-19T04:23:00Z</dcterms:created>
  <dcterms:modified xsi:type="dcterms:W3CDTF">2015-10-08T05:55:00Z</dcterms:modified>
</cp:coreProperties>
</file>