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06" w:rsidRPr="00F43759" w:rsidRDefault="00FC60F6" w:rsidP="00EC0352">
      <w:pPr>
        <w:bidi/>
        <w:spacing w:after="120" w:line="360" w:lineRule="auto"/>
        <w:contextualSpacing/>
        <w:jc w:val="both"/>
        <w:rPr>
          <w:rFonts w:ascii="IRBadr" w:hAnsi="IRBadr" w:cs="IRBadr"/>
          <w:noProof/>
        </w:rPr>
      </w:pPr>
      <w:bookmarkStart w:id="0" w:name="_GoBack"/>
      <w:r w:rsidRPr="00F43759">
        <w:rPr>
          <w:rFonts w:ascii="IRBadr" w:eastAsia="2  Badr" w:hAnsi="IRBadr" w:cs="IRBadr"/>
          <w:sz w:val="28"/>
          <w:szCs w:val="28"/>
          <w:rtl/>
          <w:lang w:bidi="fa-IR"/>
        </w:rPr>
        <w:t>بسم‌الله</w:t>
      </w:r>
      <w:r w:rsidR="00EC0352" w:rsidRPr="00F43759">
        <w:rPr>
          <w:rFonts w:ascii="IRBadr" w:eastAsia="2  Badr" w:hAnsi="IRBadr" w:cs="IRBadr"/>
          <w:sz w:val="28"/>
          <w:szCs w:val="28"/>
          <w:rtl/>
          <w:lang w:bidi="fa-IR"/>
        </w:rPr>
        <w:t xml:space="preserve"> </w:t>
      </w:r>
      <w:bookmarkEnd w:id="0"/>
      <w:r w:rsidR="00EC0352" w:rsidRPr="00F43759">
        <w:rPr>
          <w:rFonts w:ascii="IRBadr" w:eastAsia="2  Badr" w:hAnsi="IRBadr" w:cs="IRBadr"/>
          <w:sz w:val="28"/>
          <w:szCs w:val="28"/>
          <w:rtl/>
          <w:lang w:bidi="fa-IR"/>
        </w:rPr>
        <w:t>الرحمن الرحیم</w:t>
      </w:r>
      <w:r w:rsidR="00233206" w:rsidRPr="00F43759">
        <w:rPr>
          <w:rFonts w:ascii="IRBadr" w:eastAsia="2  Badr" w:hAnsi="IRBadr" w:cs="IRBadr"/>
          <w:sz w:val="28"/>
          <w:szCs w:val="28"/>
          <w:rtl/>
          <w:lang w:bidi="fa-IR"/>
        </w:rPr>
        <w:fldChar w:fldCharType="begin"/>
      </w:r>
      <w:r w:rsidR="00233206" w:rsidRPr="00F43759">
        <w:rPr>
          <w:rFonts w:ascii="IRBadr" w:eastAsia="2  Badr" w:hAnsi="IRBadr" w:cs="IRBadr"/>
          <w:sz w:val="28"/>
          <w:szCs w:val="28"/>
          <w:rtl/>
          <w:lang w:bidi="fa-IR"/>
        </w:rPr>
        <w:instrText xml:space="preserve"> </w:instrText>
      </w:r>
      <w:r w:rsidR="00233206" w:rsidRPr="00F43759">
        <w:rPr>
          <w:rFonts w:ascii="IRBadr" w:eastAsia="2  Badr" w:hAnsi="IRBadr" w:cs="IRBadr"/>
          <w:sz w:val="28"/>
          <w:szCs w:val="28"/>
          <w:lang w:bidi="fa-IR"/>
        </w:rPr>
        <w:instrText>TOC</w:instrText>
      </w:r>
      <w:r w:rsidR="00233206" w:rsidRPr="00F43759">
        <w:rPr>
          <w:rFonts w:ascii="IRBadr" w:eastAsia="2  Badr" w:hAnsi="IRBadr" w:cs="IRBadr"/>
          <w:sz w:val="28"/>
          <w:szCs w:val="28"/>
          <w:rtl/>
          <w:lang w:bidi="fa-IR"/>
        </w:rPr>
        <w:instrText xml:space="preserve"> \</w:instrText>
      </w:r>
      <w:r w:rsidR="00233206" w:rsidRPr="00F43759">
        <w:rPr>
          <w:rFonts w:ascii="IRBadr" w:eastAsia="2  Badr" w:hAnsi="IRBadr" w:cs="IRBadr"/>
          <w:sz w:val="28"/>
          <w:szCs w:val="28"/>
          <w:lang w:bidi="fa-IR"/>
        </w:rPr>
        <w:instrText>o "1-7" \h \z \u</w:instrText>
      </w:r>
      <w:r w:rsidR="00233206" w:rsidRPr="00F43759">
        <w:rPr>
          <w:rFonts w:ascii="IRBadr" w:eastAsia="2  Badr" w:hAnsi="IRBadr" w:cs="IRBadr"/>
          <w:sz w:val="28"/>
          <w:szCs w:val="28"/>
          <w:rtl/>
          <w:lang w:bidi="fa-IR"/>
        </w:rPr>
        <w:instrText xml:space="preserve"> </w:instrText>
      </w:r>
      <w:r w:rsidR="00233206" w:rsidRPr="00F43759">
        <w:rPr>
          <w:rFonts w:ascii="IRBadr" w:eastAsia="2  Badr" w:hAnsi="IRBadr" w:cs="IRBadr"/>
          <w:sz w:val="28"/>
          <w:szCs w:val="28"/>
          <w:rtl/>
          <w:lang w:bidi="fa-IR"/>
        </w:rPr>
        <w:fldChar w:fldCharType="separate"/>
      </w:r>
    </w:p>
    <w:p w:rsidR="00233206" w:rsidRPr="00F43759" w:rsidRDefault="008A06CC" w:rsidP="00233206">
      <w:pPr>
        <w:pStyle w:val="TOC1"/>
        <w:tabs>
          <w:tab w:val="right" w:leader="dot" w:pos="9350"/>
        </w:tabs>
        <w:rPr>
          <w:rFonts w:ascii="IRBadr" w:hAnsi="IRBadr" w:cs="IRBadr"/>
          <w:noProof/>
          <w:szCs w:val="22"/>
        </w:rPr>
      </w:pPr>
      <w:hyperlink w:anchor="_Toc431524970" w:history="1">
        <w:r w:rsidR="00233206" w:rsidRPr="00F43759">
          <w:rPr>
            <w:rStyle w:val="Hyperlink"/>
            <w:rFonts w:ascii="IRBadr" w:hAnsi="IRBadr" w:cs="IRBadr"/>
            <w:noProof/>
            <w:rtl/>
          </w:rPr>
          <w:t>مقامات اجتهاد</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_Toc431524970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2</w:t>
        </w:r>
        <w:r w:rsidR="00233206" w:rsidRPr="00F43759">
          <w:rPr>
            <w:rStyle w:val="Hyperlink"/>
            <w:rFonts w:ascii="IRBadr" w:hAnsi="IRBadr" w:cs="IRBadr"/>
            <w:noProof/>
            <w:rtl/>
          </w:rPr>
          <w:fldChar w:fldCharType="end"/>
        </w:r>
      </w:hyperlink>
    </w:p>
    <w:p w:rsidR="00233206" w:rsidRPr="00F43759" w:rsidRDefault="008A06CC" w:rsidP="00233206">
      <w:pPr>
        <w:pStyle w:val="TOC1"/>
        <w:tabs>
          <w:tab w:val="right" w:leader="dot" w:pos="9350"/>
        </w:tabs>
        <w:rPr>
          <w:rFonts w:ascii="IRBadr" w:hAnsi="IRBadr" w:cs="IRBadr"/>
          <w:noProof/>
          <w:szCs w:val="22"/>
        </w:rPr>
      </w:pPr>
      <w:hyperlink w:anchor="_Toc431524971" w:history="1">
        <w:r w:rsidR="00233206" w:rsidRPr="00F43759">
          <w:rPr>
            <w:rStyle w:val="Hyperlink"/>
            <w:rFonts w:ascii="IRBadr" w:hAnsi="IRBadr" w:cs="IRBadr"/>
            <w:noProof/>
            <w:rtl/>
          </w:rPr>
          <w:t>مقام سوم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_Toc431524971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2</w:t>
        </w:r>
        <w:r w:rsidR="00233206" w:rsidRPr="00F43759">
          <w:rPr>
            <w:rStyle w:val="Hyperlink"/>
            <w:rFonts w:ascii="IRBadr" w:hAnsi="IRBadr" w:cs="IRBadr"/>
            <w:noProof/>
            <w:rtl/>
          </w:rPr>
          <w:fldChar w:fldCharType="end"/>
        </w:r>
      </w:hyperlink>
    </w:p>
    <w:p w:rsidR="00233206" w:rsidRPr="00F43759" w:rsidRDefault="008A06CC" w:rsidP="00233206">
      <w:pPr>
        <w:pStyle w:val="TOC1"/>
        <w:tabs>
          <w:tab w:val="right" w:leader="dot" w:pos="9350"/>
        </w:tabs>
        <w:rPr>
          <w:rFonts w:ascii="IRBadr" w:hAnsi="IRBadr" w:cs="IRBadr"/>
          <w:noProof/>
          <w:szCs w:val="22"/>
        </w:rPr>
      </w:pPr>
      <w:hyperlink w:anchor="_Toc431524972" w:history="1">
        <w:r w:rsidR="00233206" w:rsidRPr="00F43759">
          <w:rPr>
            <w:rStyle w:val="Hyperlink"/>
            <w:rFonts w:ascii="IRBadr" w:hAnsi="IRBadr" w:cs="IRBadr"/>
            <w:noProof/>
            <w:rtl/>
          </w:rPr>
          <w:t>اقتضای ادله</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_Toc431524972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2</w:t>
        </w:r>
        <w:r w:rsidR="00233206" w:rsidRPr="00F43759">
          <w:rPr>
            <w:rStyle w:val="Hyperlink"/>
            <w:rFonts w:ascii="IRBadr" w:hAnsi="IRBadr" w:cs="IRBadr"/>
            <w:noProof/>
            <w:rtl/>
          </w:rPr>
          <w:fldChar w:fldCharType="end"/>
        </w:r>
      </w:hyperlink>
    </w:p>
    <w:p w:rsidR="00233206" w:rsidRPr="00F43759" w:rsidRDefault="008A06CC" w:rsidP="00233206">
      <w:pPr>
        <w:pStyle w:val="TOC1"/>
        <w:tabs>
          <w:tab w:val="right" w:leader="dot" w:pos="9350"/>
        </w:tabs>
        <w:rPr>
          <w:rFonts w:ascii="IRBadr" w:hAnsi="IRBadr" w:cs="IRBadr"/>
          <w:noProof/>
          <w:szCs w:val="22"/>
        </w:rPr>
      </w:pPr>
      <w:hyperlink w:anchor="_Toc431524973" w:history="1">
        <w:r w:rsidR="00FC60F6" w:rsidRPr="00F43759">
          <w:rPr>
            <w:rStyle w:val="Hyperlink"/>
            <w:rFonts w:ascii="IRBadr" w:hAnsi="IRBadr" w:cs="IRBadr"/>
            <w:noProof/>
            <w:rtl/>
          </w:rPr>
          <w:t>نتیجه‌گیری</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_Toc431524973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2</w:t>
        </w:r>
        <w:r w:rsidR="00233206" w:rsidRPr="00F43759">
          <w:rPr>
            <w:rStyle w:val="Hyperlink"/>
            <w:rFonts w:ascii="IRBadr" w:hAnsi="IRBadr" w:cs="IRBadr"/>
            <w:noProof/>
            <w:rtl/>
          </w:rPr>
          <w:fldChar w:fldCharType="end"/>
        </w:r>
      </w:hyperlink>
    </w:p>
    <w:p w:rsidR="00233206" w:rsidRPr="00F43759" w:rsidRDefault="008A06CC" w:rsidP="00233206">
      <w:pPr>
        <w:pStyle w:val="TOC1"/>
        <w:tabs>
          <w:tab w:val="right" w:leader="dot" w:pos="9350"/>
        </w:tabs>
        <w:rPr>
          <w:rFonts w:ascii="IRBadr" w:hAnsi="IRBadr" w:cs="IRBadr"/>
          <w:noProof/>
          <w:szCs w:val="22"/>
        </w:rPr>
      </w:pPr>
      <w:hyperlink w:anchor="_Toc431524974" w:history="1">
        <w:r w:rsidR="00233206" w:rsidRPr="00F43759">
          <w:rPr>
            <w:rStyle w:val="Hyperlink"/>
            <w:rFonts w:ascii="IRBadr" w:hAnsi="IRBadr" w:cs="IRBadr"/>
            <w:noProof/>
            <w:rtl/>
          </w:rPr>
          <w:t>استدلال دوم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_Toc431524974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3</w:t>
        </w:r>
        <w:r w:rsidR="00233206" w:rsidRPr="00F43759">
          <w:rPr>
            <w:rStyle w:val="Hyperlink"/>
            <w:rFonts w:ascii="IRBadr" w:hAnsi="IRBadr" w:cs="IRBadr"/>
            <w:noProof/>
            <w:rtl/>
          </w:rPr>
          <w:fldChar w:fldCharType="end"/>
        </w:r>
      </w:hyperlink>
    </w:p>
    <w:p w:rsidR="00233206" w:rsidRPr="00F43759" w:rsidRDefault="008A06CC" w:rsidP="00233206">
      <w:pPr>
        <w:pStyle w:val="TOC1"/>
        <w:tabs>
          <w:tab w:val="right" w:leader="dot" w:pos="9350"/>
        </w:tabs>
        <w:rPr>
          <w:rFonts w:ascii="IRBadr" w:hAnsi="IRBadr" w:cs="IRBadr"/>
          <w:noProof/>
          <w:szCs w:val="22"/>
        </w:rPr>
      </w:pPr>
      <w:hyperlink w:anchor="_Toc431524975" w:history="1">
        <w:r w:rsidR="00233206" w:rsidRPr="00F43759">
          <w:rPr>
            <w:rStyle w:val="Hyperlink"/>
            <w:rFonts w:ascii="IRBadr" w:hAnsi="IRBadr" w:cs="IRBadr"/>
            <w:noProof/>
            <w:rtl/>
          </w:rPr>
          <w:t>مورد وجوب تعینی</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_Toc431524975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3</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76" w:history="1">
        <w:r w:rsidR="00233206" w:rsidRPr="00F43759">
          <w:rPr>
            <w:rStyle w:val="Hyperlink"/>
            <w:rFonts w:ascii="IRBadr" w:hAnsi="IRBadr" w:cs="IRBadr"/>
            <w:noProof/>
            <w:rtl/>
          </w:rPr>
          <w:t>بررسی موارد تخییر</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_Toc431524976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3</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77" w:history="1">
        <w:r w:rsidR="00233206" w:rsidRPr="00F43759">
          <w:rPr>
            <w:rStyle w:val="Hyperlink"/>
            <w:rFonts w:ascii="IRBadr" w:hAnsi="IRBadr" w:cs="IRBadr"/>
            <w:noProof/>
            <w:rtl/>
          </w:rPr>
          <w:t>مقدمه دوم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_Toc431524977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3</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78" w:history="1">
        <w:r w:rsidR="00233206" w:rsidRPr="00F43759">
          <w:rPr>
            <w:rStyle w:val="Hyperlink"/>
            <w:rFonts w:ascii="IRBadr" w:hAnsi="IRBadr" w:cs="IRBadr"/>
            <w:noProof/>
            <w:rtl/>
          </w:rPr>
          <w:t xml:space="preserve">لزوم </w:t>
        </w:r>
        <w:r w:rsidR="002C08C2">
          <w:rPr>
            <w:rStyle w:val="Hyperlink"/>
            <w:rFonts w:ascii="IRBadr" w:hAnsi="IRBadr" w:cs="IRBadr"/>
            <w:noProof/>
            <w:rtl/>
          </w:rPr>
          <w:t>افتا</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_Toc431524978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3</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79" w:history="1">
        <w:r w:rsidR="00233206" w:rsidRPr="00F43759">
          <w:rPr>
            <w:rStyle w:val="Hyperlink"/>
            <w:rFonts w:ascii="IRBadr" w:hAnsi="IRBadr" w:cs="IRBadr"/>
            <w:noProof/>
            <w:rtl/>
          </w:rPr>
          <w:t>مقدمه سوم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_Toc431524979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4</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0" w:history="1">
        <w:r w:rsidR="00233206" w:rsidRPr="00F43759">
          <w:rPr>
            <w:rStyle w:val="Hyperlink"/>
            <w:rFonts w:ascii="IRBadr" w:hAnsi="IRBadr" w:cs="IRBadr"/>
            <w:noProof/>
            <w:rtl/>
          </w:rPr>
          <w:t>لزوم اجتهاد</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_Toc431524980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4</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1" w:history="1">
        <w:r w:rsidR="00233206" w:rsidRPr="00F43759">
          <w:rPr>
            <w:rStyle w:val="Hyperlink"/>
            <w:rFonts w:ascii="IRBadr" w:hAnsi="IRBadr" w:cs="IRBadr"/>
            <w:noProof/>
            <w:rtl/>
          </w:rPr>
          <w:t>تلازم عرفی در این مقام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_Toc431524981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4</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2" w:history="1">
        <w:r w:rsidR="00233206" w:rsidRPr="00F43759">
          <w:rPr>
            <w:rStyle w:val="Hyperlink"/>
            <w:rFonts w:ascii="IRBadr" w:hAnsi="IRBadr" w:cs="IRBadr"/>
            <w:noProof/>
            <w:rtl/>
          </w:rPr>
          <w:t>شبهه عدم ملازمه عرفی</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_Toc431524982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4</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3" w:history="1">
        <w:r w:rsidR="00233206" w:rsidRPr="00F43759">
          <w:rPr>
            <w:rStyle w:val="Hyperlink"/>
            <w:rFonts w:ascii="IRBadr" w:hAnsi="IRBadr" w:cs="IRBadr"/>
            <w:noProof/>
            <w:rtl/>
          </w:rPr>
          <w:t>پاسخ از مناقشه فوق</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_Toc431524983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4</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4" w:history="1">
        <w:r w:rsidR="00233206" w:rsidRPr="00F43759">
          <w:rPr>
            <w:rStyle w:val="Hyperlink"/>
            <w:rFonts w:ascii="IRBadr" w:hAnsi="IRBadr" w:cs="IRBadr"/>
            <w:noProof/>
            <w:rtl/>
          </w:rPr>
          <w:t>پاسخ اول</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_Toc431524984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4</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5" w:history="1">
        <w:r w:rsidR="00233206" w:rsidRPr="00F43759">
          <w:rPr>
            <w:rStyle w:val="Hyperlink"/>
            <w:rFonts w:ascii="IRBadr" w:hAnsi="IRBadr" w:cs="IRBadr"/>
            <w:noProof/>
            <w:rtl/>
          </w:rPr>
          <w:t>پاسخ دوم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_Toc431524985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5</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6" w:history="1">
        <w:r w:rsidR="00233206" w:rsidRPr="00F43759">
          <w:rPr>
            <w:rStyle w:val="Hyperlink"/>
            <w:rFonts w:ascii="IRBadr" w:hAnsi="IRBadr" w:cs="IRBadr"/>
            <w:noProof/>
            <w:rtl/>
          </w:rPr>
          <w:t>مناقشه سوم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_Toc431524986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5</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7" w:history="1">
        <w:r w:rsidR="00233206" w:rsidRPr="00F43759">
          <w:rPr>
            <w:rStyle w:val="Hyperlink"/>
            <w:rFonts w:ascii="IRBadr" w:hAnsi="IRBadr" w:cs="IRBadr"/>
            <w:noProof/>
            <w:rtl/>
          </w:rPr>
          <w:t>اجوبه از مناقشه فوق</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_Toc431524987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5</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8" w:history="1">
        <w:r w:rsidR="00233206" w:rsidRPr="00F43759">
          <w:rPr>
            <w:rStyle w:val="Hyperlink"/>
            <w:rFonts w:ascii="IRBadr" w:hAnsi="IRBadr" w:cs="IRBadr"/>
            <w:noProof/>
            <w:rtl/>
          </w:rPr>
          <w:t>جواب اول</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_Toc431524988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5</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89" w:history="1">
        <w:r w:rsidR="00233206" w:rsidRPr="00F43759">
          <w:rPr>
            <w:rStyle w:val="Hyperlink"/>
            <w:rFonts w:ascii="IRBadr" w:hAnsi="IRBadr" w:cs="IRBadr"/>
            <w:noProof/>
            <w:rtl/>
          </w:rPr>
          <w:t>جواب دوم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_Toc431524989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5</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90" w:history="1">
        <w:r w:rsidR="00233206" w:rsidRPr="00F43759">
          <w:rPr>
            <w:rStyle w:val="Hyperlink"/>
            <w:rFonts w:ascii="IRBadr" w:hAnsi="IRBadr" w:cs="IRBadr"/>
            <w:noProof/>
            <w:rtl/>
          </w:rPr>
          <w:t>مناقشه چهارم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_Toc431524990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5</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91" w:history="1">
        <w:r w:rsidR="00233206" w:rsidRPr="00F43759">
          <w:rPr>
            <w:rStyle w:val="Hyperlink"/>
            <w:rFonts w:ascii="IRBadr" w:hAnsi="IRBadr" w:cs="IRBadr"/>
            <w:noProof/>
            <w:rtl/>
          </w:rPr>
          <w:t>اتخاذ مبنا</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_Toc431524991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6</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92" w:history="1">
        <w:r w:rsidR="00233206" w:rsidRPr="00F43759">
          <w:rPr>
            <w:rStyle w:val="Hyperlink"/>
            <w:rFonts w:ascii="IRBadr" w:hAnsi="IRBadr" w:cs="IRBadr"/>
            <w:noProof/>
            <w:rtl/>
          </w:rPr>
          <w:t>مناقشه پنجم</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_Toc431524992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6</w:t>
        </w:r>
        <w:r w:rsidR="00233206" w:rsidRPr="00F43759">
          <w:rPr>
            <w:rStyle w:val="Hyperlink"/>
            <w:rFonts w:ascii="IRBadr" w:hAnsi="IRBadr" w:cs="IRBadr"/>
            <w:noProof/>
            <w:rtl/>
          </w:rPr>
          <w:fldChar w:fldCharType="end"/>
        </w:r>
      </w:hyperlink>
    </w:p>
    <w:p w:rsidR="00233206" w:rsidRPr="00F43759" w:rsidRDefault="008A06CC" w:rsidP="00233206">
      <w:pPr>
        <w:pStyle w:val="TOC2"/>
        <w:tabs>
          <w:tab w:val="right" w:leader="dot" w:pos="9350"/>
        </w:tabs>
        <w:rPr>
          <w:rFonts w:ascii="IRBadr" w:hAnsi="IRBadr" w:cs="IRBadr"/>
          <w:noProof/>
          <w:szCs w:val="22"/>
        </w:rPr>
      </w:pPr>
      <w:hyperlink w:anchor="_Toc431524993" w:history="1">
        <w:r w:rsidR="00233206" w:rsidRPr="00F43759">
          <w:rPr>
            <w:rStyle w:val="Hyperlink"/>
            <w:rFonts w:ascii="IRBadr" w:hAnsi="IRBadr" w:cs="IRBadr"/>
            <w:noProof/>
            <w:rtl/>
          </w:rPr>
          <w:t>اتخاذ مبنا</w:t>
        </w:r>
        <w:r w:rsidR="00233206" w:rsidRPr="00F43759">
          <w:rPr>
            <w:rFonts w:ascii="IRBadr" w:hAnsi="IRBadr" w:cs="IRBadr"/>
            <w:noProof/>
            <w:webHidden/>
          </w:rPr>
          <w:tab/>
        </w:r>
        <w:r w:rsidR="00233206" w:rsidRPr="00F43759">
          <w:rPr>
            <w:rStyle w:val="Hyperlink"/>
            <w:rFonts w:ascii="IRBadr" w:hAnsi="IRBadr" w:cs="IRBadr"/>
            <w:noProof/>
            <w:rtl/>
          </w:rPr>
          <w:fldChar w:fldCharType="begin"/>
        </w:r>
        <w:r w:rsidR="00233206" w:rsidRPr="00F43759">
          <w:rPr>
            <w:rFonts w:ascii="IRBadr" w:hAnsi="IRBadr" w:cs="IRBadr"/>
            <w:noProof/>
            <w:webHidden/>
          </w:rPr>
          <w:instrText xml:space="preserve"> PAGEREF _Toc431524993 \h </w:instrText>
        </w:r>
        <w:r w:rsidR="00233206" w:rsidRPr="00F43759">
          <w:rPr>
            <w:rStyle w:val="Hyperlink"/>
            <w:rFonts w:ascii="IRBadr" w:hAnsi="IRBadr" w:cs="IRBadr"/>
            <w:noProof/>
            <w:rtl/>
          </w:rPr>
        </w:r>
        <w:r w:rsidR="00233206" w:rsidRPr="00F43759">
          <w:rPr>
            <w:rStyle w:val="Hyperlink"/>
            <w:rFonts w:ascii="IRBadr" w:hAnsi="IRBadr" w:cs="IRBadr"/>
            <w:noProof/>
            <w:rtl/>
          </w:rPr>
          <w:fldChar w:fldCharType="separate"/>
        </w:r>
        <w:r w:rsidR="00233206" w:rsidRPr="00F43759">
          <w:rPr>
            <w:rFonts w:ascii="IRBadr" w:hAnsi="IRBadr" w:cs="IRBadr"/>
            <w:noProof/>
            <w:webHidden/>
          </w:rPr>
          <w:t>6</w:t>
        </w:r>
        <w:r w:rsidR="00233206" w:rsidRPr="00F43759">
          <w:rPr>
            <w:rStyle w:val="Hyperlink"/>
            <w:rFonts w:ascii="IRBadr" w:hAnsi="IRBadr" w:cs="IRBadr"/>
            <w:noProof/>
            <w:rtl/>
          </w:rPr>
          <w:fldChar w:fldCharType="end"/>
        </w:r>
      </w:hyperlink>
    </w:p>
    <w:p w:rsidR="00EC0352" w:rsidRPr="00F43759" w:rsidRDefault="00233206"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fldChar w:fldCharType="end"/>
      </w:r>
    </w:p>
    <w:p w:rsidR="00EC0352" w:rsidRPr="00F43759" w:rsidRDefault="00EC0352">
      <w:pPr>
        <w:spacing w:after="0" w:line="240" w:lineRule="auto"/>
        <w:rPr>
          <w:rFonts w:ascii="IRBadr" w:eastAsia="2  Badr" w:hAnsi="IRBadr" w:cs="IRBadr"/>
          <w:sz w:val="28"/>
          <w:szCs w:val="28"/>
          <w:rtl/>
          <w:lang w:bidi="fa-IR"/>
        </w:rPr>
      </w:pPr>
      <w:r w:rsidRPr="00F43759">
        <w:rPr>
          <w:rFonts w:ascii="IRBadr" w:eastAsia="2  Badr" w:hAnsi="IRBadr" w:cs="IRBadr"/>
          <w:sz w:val="28"/>
          <w:szCs w:val="28"/>
          <w:rtl/>
          <w:lang w:bidi="fa-IR"/>
        </w:rPr>
        <w:br w:type="page"/>
      </w:r>
    </w:p>
    <w:p w:rsidR="00EC0352" w:rsidRPr="00F43759" w:rsidRDefault="00EC0352" w:rsidP="00EC0352">
      <w:pPr>
        <w:pStyle w:val="Heading1"/>
        <w:rPr>
          <w:rFonts w:ascii="IRBadr" w:hAnsi="IRBadr" w:cs="IRBadr"/>
          <w:rtl/>
        </w:rPr>
      </w:pPr>
      <w:bookmarkStart w:id="1" w:name="_Toc431524970"/>
      <w:r w:rsidRPr="00F43759">
        <w:rPr>
          <w:rFonts w:ascii="IRBadr" w:hAnsi="IRBadr" w:cs="IRBadr"/>
          <w:rtl/>
        </w:rPr>
        <w:lastRenderedPageBreak/>
        <w:t>مقامات اجتهاد</w:t>
      </w:r>
      <w:bookmarkEnd w:id="1"/>
    </w:p>
    <w:p w:rsidR="00EC0352" w:rsidRPr="00F43759" w:rsidRDefault="00EC0352" w:rsidP="00EC0352">
      <w:pPr>
        <w:pStyle w:val="Heading1"/>
        <w:rPr>
          <w:rFonts w:ascii="IRBadr" w:hAnsi="IRBadr" w:cs="IRBadr"/>
          <w:rtl/>
        </w:rPr>
      </w:pPr>
      <w:bookmarkStart w:id="2" w:name="_Toc431524971"/>
      <w:r w:rsidRPr="00F43759">
        <w:rPr>
          <w:rFonts w:ascii="IRBadr" w:hAnsi="IRBadr" w:cs="IRBadr"/>
          <w:rtl/>
        </w:rPr>
        <w:t>مقام سوم</w:t>
      </w:r>
      <w:bookmarkEnd w:id="2"/>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در جلسات گذشته مقامات </w:t>
      </w:r>
      <w:r w:rsidR="00FC60F6" w:rsidRPr="00F43759">
        <w:rPr>
          <w:rFonts w:ascii="IRBadr" w:eastAsia="2  Badr" w:hAnsi="IRBadr" w:cs="IRBadr"/>
          <w:sz w:val="28"/>
          <w:szCs w:val="28"/>
          <w:rtl/>
          <w:lang w:bidi="fa-IR"/>
        </w:rPr>
        <w:t>سه‌گانه</w:t>
      </w:r>
      <w:r w:rsidRPr="00F43759">
        <w:rPr>
          <w:rFonts w:ascii="IRBadr" w:eastAsia="2  Badr" w:hAnsi="IRBadr" w:cs="IRBadr"/>
          <w:sz w:val="28"/>
          <w:szCs w:val="28"/>
          <w:rtl/>
          <w:lang w:bidi="fa-IR"/>
        </w:rPr>
        <w:t xml:space="preserve"> اجتهاد </w:t>
      </w:r>
      <w:r w:rsidR="00FC60F6" w:rsidRPr="00F43759">
        <w:rPr>
          <w:rFonts w:ascii="IRBadr" w:eastAsia="2  Badr" w:hAnsi="IRBadr" w:cs="IRBadr"/>
          <w:sz w:val="28"/>
          <w:szCs w:val="28"/>
          <w:rtl/>
          <w:lang w:bidi="fa-IR"/>
        </w:rPr>
        <w:t>موردبررسی</w:t>
      </w:r>
      <w:r w:rsidRPr="00F43759">
        <w:rPr>
          <w:rFonts w:ascii="IRBadr" w:eastAsia="2  Badr" w:hAnsi="IRBadr" w:cs="IRBadr"/>
          <w:sz w:val="28"/>
          <w:szCs w:val="28"/>
          <w:rtl/>
          <w:lang w:bidi="fa-IR"/>
        </w:rPr>
        <w:t xml:space="preserve"> قرار گرفت،</w:t>
      </w:r>
      <w:r w:rsidR="00FC60F6" w:rsidRPr="00F43759">
        <w:rPr>
          <w:rFonts w:ascii="IRBadr" w:eastAsia="2  Badr" w:hAnsi="IRBadr" w:cs="IRBadr"/>
          <w:sz w:val="28"/>
          <w:szCs w:val="28"/>
          <w:rtl/>
          <w:lang w:bidi="fa-IR"/>
        </w:rPr>
        <w:t xml:space="preserve"> گفتیم</w:t>
      </w:r>
      <w:r w:rsidRPr="00F43759">
        <w:rPr>
          <w:rFonts w:ascii="IRBadr" w:eastAsia="2  Badr" w:hAnsi="IRBadr" w:cs="IRBadr"/>
          <w:sz w:val="28"/>
          <w:szCs w:val="28"/>
          <w:rtl/>
          <w:lang w:bidi="fa-IR"/>
        </w:rPr>
        <w:t>؛</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در مقام سوم مثل مقام دوم یک حکم نخستین </w:t>
      </w:r>
      <w:r w:rsidR="00FC60F6" w:rsidRPr="00F43759">
        <w:rPr>
          <w:rFonts w:ascii="IRBadr" w:eastAsia="2  Badr" w:hAnsi="IRBadr" w:cs="IRBadr"/>
          <w:sz w:val="28"/>
          <w:szCs w:val="28"/>
          <w:rtl/>
          <w:lang w:bidi="fa-IR"/>
        </w:rPr>
        <w:t>پایه‌ای</w:t>
      </w:r>
      <w:r w:rsidRPr="00F43759">
        <w:rPr>
          <w:rFonts w:ascii="IRBadr" w:eastAsia="2  Badr" w:hAnsi="IRBadr" w:cs="IRBadr"/>
          <w:sz w:val="28"/>
          <w:szCs w:val="28"/>
          <w:rtl/>
          <w:lang w:bidi="fa-IR"/>
        </w:rPr>
        <w:t xml:space="preserve"> داریم که همان استحباب باشد. و آن می‌تواند مستند </w:t>
      </w:r>
      <w:r w:rsidR="00FC60F6" w:rsidRPr="00F43759">
        <w:rPr>
          <w:rFonts w:ascii="IRBadr" w:eastAsia="2  Badr" w:hAnsi="IRBadr" w:cs="IRBadr"/>
          <w:sz w:val="28"/>
          <w:szCs w:val="28"/>
          <w:rtl/>
          <w:lang w:bidi="fa-IR"/>
        </w:rPr>
        <w:t>به‌قاعده</w:t>
      </w:r>
      <w:r w:rsidRPr="00F43759">
        <w:rPr>
          <w:rFonts w:ascii="IRBadr" w:eastAsia="2  Badr" w:hAnsi="IRBadr" w:cs="IRBadr"/>
          <w:sz w:val="28"/>
          <w:szCs w:val="28"/>
          <w:rtl/>
          <w:lang w:bidi="fa-IR"/>
        </w:rPr>
        <w:t xml:space="preserve"> اعانه و احیاناً ادله لفظی</w:t>
      </w:r>
      <w:r w:rsidR="00FC60F6" w:rsidRPr="00F43759">
        <w:rPr>
          <w:rFonts w:ascii="IRBadr" w:eastAsia="2  Badr" w:hAnsi="IRBadr" w:cs="IRBadr"/>
          <w:sz w:val="28"/>
          <w:szCs w:val="28"/>
          <w:rtl/>
          <w:lang w:bidi="fa-IR"/>
        </w:rPr>
        <w:t xml:space="preserve"> </w:t>
      </w:r>
      <w:r w:rsidRPr="00F43759">
        <w:rPr>
          <w:rFonts w:ascii="IRBadr" w:eastAsia="2  Badr" w:hAnsi="IRBadr" w:cs="IRBadr"/>
          <w:sz w:val="28"/>
          <w:szCs w:val="28"/>
          <w:rtl/>
          <w:lang w:bidi="fa-IR"/>
        </w:rPr>
        <w:t>دیگر باشد. یا اطلاقات بعضی ادله لفظیه که البته سریع از آن عبور کردیم. اما حکم دومی می‌توان اینجا ادعا کرد که عبارت است از وجوب کفایی، شبیه آنچه در حکم قبل بود.</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این وجوب کفایی می‌تواند مورد استدلال قرار بگیرد، به وجوهی که عرض می‌کنیم. وجه اول این بود که اجتهاد مقدمه ارشاد و هدایت است. یعنی مکلفین مخاطب به انبوهی از </w:t>
      </w:r>
      <w:r w:rsidR="00FC60F6" w:rsidRPr="00F43759">
        <w:rPr>
          <w:rFonts w:ascii="IRBadr" w:eastAsia="2  Badr" w:hAnsi="IRBadr" w:cs="IRBadr"/>
          <w:sz w:val="28"/>
          <w:szCs w:val="28"/>
          <w:rtl/>
          <w:lang w:bidi="fa-IR"/>
        </w:rPr>
        <w:t>ادله‌ای</w:t>
      </w:r>
      <w:r w:rsidRPr="00F43759">
        <w:rPr>
          <w:rFonts w:ascii="IRBadr" w:eastAsia="2  Badr" w:hAnsi="IRBadr" w:cs="IRBadr"/>
          <w:sz w:val="28"/>
          <w:szCs w:val="28"/>
          <w:rtl/>
          <w:lang w:bidi="fa-IR"/>
        </w:rPr>
        <w:t xml:space="preserve"> هستند که دلالت</w:t>
      </w:r>
      <w:r w:rsidR="00FC60F6" w:rsidRPr="00F43759">
        <w:rPr>
          <w:rFonts w:ascii="IRBadr" w:eastAsia="2  Badr" w:hAnsi="IRBadr" w:cs="IRBadr"/>
          <w:sz w:val="28"/>
          <w:szCs w:val="28"/>
          <w:rtl/>
          <w:lang w:bidi="fa-IR"/>
        </w:rPr>
        <w:t xml:space="preserve"> </w:t>
      </w:r>
      <w:r w:rsidRPr="00F43759">
        <w:rPr>
          <w:rFonts w:ascii="IRBadr" w:eastAsia="2  Badr" w:hAnsi="IRBadr" w:cs="IRBadr"/>
          <w:sz w:val="28"/>
          <w:szCs w:val="28"/>
          <w:rtl/>
          <w:lang w:bidi="fa-IR"/>
        </w:rPr>
        <w:t>بر ارشاد جاهل، یا بر هدایت دیگران می‌کرد.</w:t>
      </w:r>
    </w:p>
    <w:p w:rsidR="00EC0352" w:rsidRPr="00F43759" w:rsidRDefault="00EC0352" w:rsidP="00EC0352">
      <w:pPr>
        <w:pStyle w:val="Heading1"/>
        <w:rPr>
          <w:rFonts w:ascii="IRBadr" w:hAnsi="IRBadr" w:cs="IRBadr"/>
          <w:rtl/>
        </w:rPr>
      </w:pPr>
      <w:bookmarkStart w:id="3" w:name="_Toc431524972"/>
      <w:r w:rsidRPr="00F43759">
        <w:rPr>
          <w:rFonts w:ascii="IRBadr" w:hAnsi="IRBadr" w:cs="IRBadr"/>
          <w:rtl/>
        </w:rPr>
        <w:t>اقتضای ادله</w:t>
      </w:r>
      <w:bookmarkEnd w:id="3"/>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برخی ادله </w:t>
      </w:r>
      <w:r w:rsidR="00FC60F6" w:rsidRPr="00F43759">
        <w:rPr>
          <w:rFonts w:ascii="IRBadr" w:eastAsia="2  Badr" w:hAnsi="IRBadr" w:cs="IRBadr"/>
          <w:sz w:val="28"/>
          <w:szCs w:val="28"/>
          <w:rtl/>
          <w:lang w:bidi="fa-IR"/>
        </w:rPr>
        <w:t>دراین‌بین</w:t>
      </w:r>
      <w:r w:rsidRPr="00F43759">
        <w:rPr>
          <w:rFonts w:ascii="IRBadr" w:eastAsia="2  Badr" w:hAnsi="IRBadr" w:cs="IRBadr"/>
          <w:sz w:val="28"/>
          <w:szCs w:val="28"/>
          <w:rtl/>
          <w:lang w:bidi="fa-IR"/>
        </w:rPr>
        <w:t xml:space="preserve"> به نحو شرط وجوب نبود،</w:t>
      </w:r>
      <w:r w:rsidR="00FC60F6" w:rsidRPr="00F43759">
        <w:rPr>
          <w:rFonts w:ascii="IRBadr" w:eastAsia="2  Badr" w:hAnsi="IRBadr" w:cs="IRBadr"/>
          <w:sz w:val="28"/>
          <w:szCs w:val="28"/>
          <w:rtl/>
          <w:lang w:bidi="fa-IR"/>
        </w:rPr>
        <w:t xml:space="preserve"> بلکه</w:t>
      </w:r>
      <w:r w:rsidRPr="00F43759">
        <w:rPr>
          <w:rFonts w:ascii="IRBadr" w:eastAsia="2  Badr" w:hAnsi="IRBadr" w:cs="IRBadr"/>
          <w:sz w:val="28"/>
          <w:szCs w:val="28"/>
          <w:rtl/>
          <w:lang w:bidi="fa-IR"/>
        </w:rPr>
        <w:t xml:space="preserve"> مطلق بوده و در آن زمان تحصیل علم جهت هدایت،</w:t>
      </w:r>
      <w:r w:rsidR="00FC60F6" w:rsidRPr="00F43759">
        <w:rPr>
          <w:rFonts w:ascii="IRBadr" w:eastAsia="2  Badr" w:hAnsi="IRBadr" w:cs="IRBadr"/>
          <w:sz w:val="28"/>
          <w:szCs w:val="28"/>
          <w:rtl/>
          <w:lang w:bidi="fa-IR"/>
        </w:rPr>
        <w:t xml:space="preserve"> جزء</w:t>
      </w:r>
      <w:r w:rsidRPr="00F43759">
        <w:rPr>
          <w:rFonts w:ascii="IRBadr" w:eastAsia="2  Badr" w:hAnsi="IRBadr" w:cs="IRBadr"/>
          <w:sz w:val="28"/>
          <w:szCs w:val="28"/>
          <w:rtl/>
          <w:lang w:bidi="fa-IR"/>
        </w:rPr>
        <w:t xml:space="preserve"> مقدمات واجب دون شرط واجب است.</w:t>
      </w:r>
      <w:r w:rsidR="00FC60F6" w:rsidRPr="00F43759">
        <w:rPr>
          <w:rFonts w:ascii="IRBadr" w:eastAsia="2  Badr" w:hAnsi="IRBadr" w:cs="IRBadr"/>
          <w:sz w:val="28"/>
          <w:szCs w:val="28"/>
          <w:rtl/>
          <w:lang w:bidi="fa-IR"/>
        </w:rPr>
        <w:t xml:space="preserve"> در</w:t>
      </w:r>
      <w:r w:rsidRPr="00F43759">
        <w:rPr>
          <w:rFonts w:ascii="IRBadr" w:eastAsia="2  Badr" w:hAnsi="IRBadr" w:cs="IRBadr"/>
          <w:sz w:val="28"/>
          <w:szCs w:val="28"/>
          <w:rtl/>
          <w:lang w:bidi="fa-IR"/>
        </w:rPr>
        <w:t xml:space="preserve"> این میان ذکر شد که ادله وجوب ارشاد بر دو قسم است؛</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برخی ظهور در شرطیت وجوب دارد و برخی اطلاق داشته و شرط وجوب در </w:t>
      </w:r>
      <w:r w:rsidR="00FC60F6" w:rsidRPr="00F43759">
        <w:rPr>
          <w:rFonts w:ascii="IRBadr" w:eastAsia="2  Badr" w:hAnsi="IRBadr" w:cs="IRBadr"/>
          <w:sz w:val="28"/>
          <w:szCs w:val="28"/>
          <w:rtl/>
          <w:lang w:bidi="fa-IR"/>
        </w:rPr>
        <w:t>آن‌ها</w:t>
      </w:r>
      <w:r w:rsidRPr="00F43759">
        <w:rPr>
          <w:rFonts w:ascii="IRBadr" w:eastAsia="2  Badr" w:hAnsi="IRBadr" w:cs="IRBadr"/>
          <w:sz w:val="28"/>
          <w:szCs w:val="28"/>
          <w:rtl/>
          <w:lang w:bidi="fa-IR"/>
        </w:rPr>
        <w:t xml:space="preserve"> نبود.</w:t>
      </w:r>
      <w:r w:rsidR="00FC60F6" w:rsidRPr="00F43759">
        <w:rPr>
          <w:rFonts w:ascii="IRBadr" w:eastAsia="2  Badr" w:hAnsi="IRBadr" w:cs="IRBadr"/>
          <w:sz w:val="28"/>
          <w:szCs w:val="28"/>
          <w:rtl/>
          <w:lang w:bidi="fa-IR"/>
        </w:rPr>
        <w:t xml:space="preserve"> بلکه</w:t>
      </w:r>
      <w:r w:rsidRPr="00F43759">
        <w:rPr>
          <w:rFonts w:ascii="IRBadr" w:eastAsia="2  Badr" w:hAnsi="IRBadr" w:cs="IRBadr"/>
          <w:sz w:val="28"/>
          <w:szCs w:val="28"/>
          <w:rtl/>
          <w:lang w:bidi="fa-IR"/>
        </w:rPr>
        <w:t xml:space="preserve"> به همه خطاب </w:t>
      </w:r>
      <w:r w:rsidR="00FC60F6" w:rsidRPr="00F43759">
        <w:rPr>
          <w:rFonts w:ascii="IRBadr" w:eastAsia="2  Badr" w:hAnsi="IRBadr" w:cs="IRBadr"/>
          <w:sz w:val="28"/>
          <w:szCs w:val="28"/>
          <w:rtl/>
          <w:lang w:bidi="fa-IR"/>
        </w:rPr>
        <w:t>می‌نمود</w:t>
      </w:r>
      <w:r w:rsidRPr="00F43759">
        <w:rPr>
          <w:rFonts w:ascii="IRBadr" w:eastAsia="2  Badr" w:hAnsi="IRBadr" w:cs="IRBadr"/>
          <w:sz w:val="28"/>
          <w:szCs w:val="28"/>
          <w:rtl/>
          <w:lang w:bidi="fa-IR"/>
        </w:rPr>
        <w:t xml:space="preserve"> برای اینکه بتوانند جاهل را هدایت کنند تحصیل علم لازم است که به گمانم برخی از </w:t>
      </w:r>
      <w:r w:rsidR="00FC60F6" w:rsidRPr="00F43759">
        <w:rPr>
          <w:rFonts w:ascii="IRBadr" w:eastAsia="2  Badr" w:hAnsi="IRBadr" w:cs="IRBadr"/>
          <w:sz w:val="28"/>
          <w:szCs w:val="28"/>
          <w:rtl/>
          <w:lang w:bidi="fa-IR"/>
        </w:rPr>
        <w:t>آن‌ها</w:t>
      </w:r>
      <w:r w:rsidRPr="00F43759">
        <w:rPr>
          <w:rFonts w:ascii="IRBadr" w:eastAsia="2  Badr" w:hAnsi="IRBadr" w:cs="IRBadr"/>
          <w:sz w:val="28"/>
          <w:szCs w:val="28"/>
          <w:rtl/>
          <w:lang w:bidi="fa-IR"/>
        </w:rPr>
        <w:t xml:space="preserve"> را پذیرفتیم.</w:t>
      </w:r>
    </w:p>
    <w:p w:rsidR="00EC0352" w:rsidRPr="00F43759" w:rsidRDefault="00FC60F6" w:rsidP="00EC0352">
      <w:pPr>
        <w:pStyle w:val="Heading1"/>
        <w:rPr>
          <w:rFonts w:ascii="IRBadr" w:hAnsi="IRBadr" w:cs="IRBadr"/>
          <w:rtl/>
        </w:rPr>
      </w:pPr>
      <w:r w:rsidRPr="00F43759">
        <w:rPr>
          <w:rFonts w:ascii="IRBadr" w:hAnsi="IRBadr" w:cs="IRBadr"/>
          <w:rtl/>
        </w:rPr>
        <w:t>نتیجه‌گیری</w:t>
      </w:r>
    </w:p>
    <w:p w:rsidR="00EC0352" w:rsidRPr="00F43759" w:rsidRDefault="00FC60F6"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بنابراین</w:t>
      </w:r>
      <w:r w:rsidR="00EC0352" w:rsidRPr="00F43759">
        <w:rPr>
          <w:rFonts w:ascii="IRBadr" w:eastAsia="2  Badr" w:hAnsi="IRBadr" w:cs="IRBadr"/>
          <w:sz w:val="28"/>
          <w:szCs w:val="28"/>
          <w:rtl/>
          <w:lang w:bidi="fa-IR"/>
        </w:rPr>
        <w:t>،</w:t>
      </w:r>
      <w:r w:rsidRPr="00F43759">
        <w:rPr>
          <w:rFonts w:ascii="IRBadr" w:eastAsia="2  Badr" w:hAnsi="IRBadr" w:cs="IRBadr"/>
          <w:sz w:val="28"/>
          <w:szCs w:val="28"/>
          <w:rtl/>
          <w:lang w:bidi="fa-IR"/>
        </w:rPr>
        <w:t xml:space="preserve"> اجتهاد</w:t>
      </w:r>
      <w:r w:rsidR="00EC0352" w:rsidRPr="00F43759">
        <w:rPr>
          <w:rFonts w:ascii="IRBadr" w:eastAsia="2  Badr" w:hAnsi="IRBadr" w:cs="IRBadr"/>
          <w:sz w:val="28"/>
          <w:szCs w:val="28"/>
          <w:rtl/>
          <w:lang w:bidi="fa-IR"/>
        </w:rPr>
        <w:t xml:space="preserve"> در احکام در </w:t>
      </w:r>
      <w:r w:rsidR="002C08C2">
        <w:rPr>
          <w:rFonts w:ascii="IRBadr" w:eastAsia="2  Badr" w:hAnsi="IRBadr" w:cs="IRBadr"/>
          <w:sz w:val="28"/>
          <w:szCs w:val="28"/>
          <w:rtl/>
          <w:lang w:bidi="fa-IR"/>
        </w:rPr>
        <w:t>عقاید</w:t>
      </w:r>
      <w:r w:rsidR="00EC0352" w:rsidRPr="00F43759">
        <w:rPr>
          <w:rFonts w:ascii="IRBadr" w:eastAsia="2  Badr" w:hAnsi="IRBadr" w:cs="IRBadr"/>
          <w:sz w:val="28"/>
          <w:szCs w:val="28"/>
          <w:rtl/>
          <w:lang w:bidi="fa-IR"/>
        </w:rPr>
        <w:t xml:space="preserve"> و در مسائل دینی،</w:t>
      </w:r>
      <w:r w:rsidRPr="00F43759">
        <w:rPr>
          <w:rFonts w:ascii="IRBadr" w:eastAsia="2  Badr" w:hAnsi="IRBadr" w:cs="IRBadr"/>
          <w:sz w:val="28"/>
          <w:szCs w:val="28"/>
          <w:rtl/>
          <w:lang w:bidi="fa-IR"/>
        </w:rPr>
        <w:t xml:space="preserve"> به‌عنوان</w:t>
      </w:r>
      <w:r w:rsidR="00EC0352" w:rsidRPr="00F43759">
        <w:rPr>
          <w:rFonts w:ascii="IRBadr" w:eastAsia="2  Badr" w:hAnsi="IRBadr" w:cs="IRBadr"/>
          <w:sz w:val="28"/>
          <w:szCs w:val="28"/>
          <w:rtl/>
          <w:lang w:bidi="fa-IR"/>
        </w:rPr>
        <w:t xml:space="preserve"> مقدمه تکلیف واجب است.</w:t>
      </w:r>
      <w:r w:rsidRPr="00F43759">
        <w:rPr>
          <w:rFonts w:ascii="IRBadr" w:eastAsia="2  Badr" w:hAnsi="IRBadr" w:cs="IRBadr"/>
          <w:sz w:val="28"/>
          <w:szCs w:val="28"/>
          <w:rtl/>
          <w:lang w:bidi="fa-IR"/>
        </w:rPr>
        <w:t xml:space="preserve"> این</w:t>
      </w:r>
      <w:r w:rsidR="00EC0352" w:rsidRPr="00F43759">
        <w:rPr>
          <w:rFonts w:ascii="IRBadr" w:eastAsia="2  Badr" w:hAnsi="IRBadr" w:cs="IRBadr"/>
          <w:sz w:val="28"/>
          <w:szCs w:val="28"/>
          <w:rtl/>
          <w:lang w:bidi="fa-IR"/>
        </w:rPr>
        <w:t xml:space="preserve"> اولین استدلالی است که </w:t>
      </w:r>
      <w:r w:rsidRPr="00F43759">
        <w:rPr>
          <w:rFonts w:ascii="IRBadr" w:eastAsia="2  Badr" w:hAnsi="IRBadr" w:cs="IRBadr"/>
          <w:sz w:val="28"/>
          <w:szCs w:val="28"/>
          <w:rtl/>
          <w:lang w:bidi="fa-IR"/>
        </w:rPr>
        <w:t>می‌شد</w:t>
      </w:r>
      <w:r w:rsidR="00EC0352" w:rsidRPr="00F43759">
        <w:rPr>
          <w:rFonts w:ascii="IRBadr" w:eastAsia="2  Badr" w:hAnsi="IRBadr" w:cs="IRBadr"/>
          <w:sz w:val="28"/>
          <w:szCs w:val="28"/>
          <w:rtl/>
          <w:lang w:bidi="fa-IR"/>
        </w:rPr>
        <w:t xml:space="preserve"> برای حکم وجوب اقامه نمود.</w:t>
      </w:r>
      <w:r w:rsidRPr="00F43759">
        <w:rPr>
          <w:rFonts w:ascii="IRBadr" w:eastAsia="2  Badr" w:hAnsi="IRBadr" w:cs="IRBadr"/>
          <w:sz w:val="28"/>
          <w:szCs w:val="28"/>
          <w:rtl/>
          <w:lang w:bidi="fa-IR"/>
        </w:rPr>
        <w:t xml:space="preserve"> در</w:t>
      </w:r>
      <w:r w:rsidR="00EC0352" w:rsidRPr="00F43759">
        <w:rPr>
          <w:rFonts w:ascii="IRBadr" w:eastAsia="2  Badr" w:hAnsi="IRBadr" w:cs="IRBadr"/>
          <w:sz w:val="28"/>
          <w:szCs w:val="28"/>
          <w:rtl/>
          <w:lang w:bidi="fa-IR"/>
        </w:rPr>
        <w:t xml:space="preserve"> این استدلال باید به این نکات توجه نمود که؛ اگر بگوییم ارشاد و هدایت،</w:t>
      </w:r>
      <w:r w:rsidRPr="00F43759">
        <w:rPr>
          <w:rFonts w:ascii="IRBadr" w:eastAsia="2  Badr" w:hAnsi="IRBadr" w:cs="IRBadr"/>
          <w:sz w:val="28"/>
          <w:szCs w:val="28"/>
          <w:rtl/>
          <w:lang w:bidi="fa-IR"/>
        </w:rPr>
        <w:t xml:space="preserve"> دارای</w:t>
      </w:r>
      <w:r w:rsidR="00EC0352" w:rsidRPr="00F43759">
        <w:rPr>
          <w:rFonts w:ascii="IRBadr" w:eastAsia="2  Badr" w:hAnsi="IRBadr" w:cs="IRBadr"/>
          <w:sz w:val="28"/>
          <w:szCs w:val="28"/>
          <w:rtl/>
          <w:lang w:bidi="fa-IR"/>
        </w:rPr>
        <w:t xml:space="preserve"> وجوب مطلق است،</w:t>
      </w:r>
      <w:r w:rsidRPr="00F43759">
        <w:rPr>
          <w:rFonts w:ascii="IRBadr" w:eastAsia="2  Badr" w:hAnsi="IRBadr" w:cs="IRBadr"/>
          <w:sz w:val="28"/>
          <w:szCs w:val="28"/>
          <w:rtl/>
          <w:lang w:bidi="fa-IR"/>
        </w:rPr>
        <w:t xml:space="preserve"> متوقف</w:t>
      </w:r>
      <w:r w:rsidR="00EC0352" w:rsidRPr="00F43759">
        <w:rPr>
          <w:rFonts w:ascii="IRBadr" w:eastAsia="2  Badr" w:hAnsi="IRBadr" w:cs="IRBadr"/>
          <w:sz w:val="28"/>
          <w:szCs w:val="28"/>
          <w:rtl/>
          <w:lang w:bidi="fa-IR"/>
        </w:rPr>
        <w:t xml:space="preserve"> بر این خواهد بود که اجتهاد مقدمیت داشته باشد که در همه موارد این مقدمیت برای اجتهاد ثابت نیست.</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lastRenderedPageBreak/>
        <w:t xml:space="preserve">نکته دوم این است که باید احراز شود کسی به او مراجعه </w:t>
      </w:r>
      <w:r w:rsidR="00FC60F6" w:rsidRPr="00F43759">
        <w:rPr>
          <w:rFonts w:ascii="IRBadr" w:eastAsia="2  Badr" w:hAnsi="IRBadr" w:cs="IRBadr"/>
          <w:sz w:val="28"/>
          <w:szCs w:val="28"/>
          <w:rtl/>
          <w:lang w:bidi="fa-IR"/>
        </w:rPr>
        <w:t>می‌کند</w:t>
      </w:r>
      <w:r w:rsidRPr="00F43759">
        <w:rPr>
          <w:rFonts w:ascii="IRBadr" w:eastAsia="2  Badr" w:hAnsi="IRBadr" w:cs="IRBadr"/>
          <w:sz w:val="28"/>
          <w:szCs w:val="28"/>
          <w:rtl/>
          <w:lang w:bidi="fa-IR"/>
        </w:rPr>
        <w:t xml:space="preserve"> و الا تکلیف او مشکوک خواهد بود.</w:t>
      </w:r>
      <w:r w:rsidR="00FC60F6" w:rsidRPr="00F43759">
        <w:rPr>
          <w:rFonts w:ascii="IRBadr" w:eastAsia="2  Badr" w:hAnsi="IRBadr" w:cs="IRBadr"/>
          <w:sz w:val="28"/>
          <w:szCs w:val="28"/>
          <w:rtl/>
          <w:lang w:bidi="fa-IR"/>
        </w:rPr>
        <w:t xml:space="preserve"> چون</w:t>
      </w:r>
      <w:r w:rsidRPr="00F43759">
        <w:rPr>
          <w:rFonts w:ascii="IRBadr" w:eastAsia="2  Badr" w:hAnsi="IRBadr" w:cs="IRBadr"/>
          <w:sz w:val="28"/>
          <w:szCs w:val="28"/>
          <w:rtl/>
          <w:lang w:bidi="fa-IR"/>
        </w:rPr>
        <w:t xml:space="preserve"> وجوب هدایت منوط به </w:t>
      </w:r>
      <w:r w:rsidR="00FC60F6" w:rsidRPr="00F43759">
        <w:rPr>
          <w:rFonts w:ascii="IRBadr" w:eastAsia="2  Badr" w:hAnsi="IRBadr" w:cs="IRBadr"/>
          <w:sz w:val="28"/>
          <w:szCs w:val="28"/>
          <w:rtl/>
          <w:lang w:bidi="fa-IR"/>
        </w:rPr>
        <w:t>اثرگذاری</w:t>
      </w:r>
      <w:r w:rsidRPr="00F43759">
        <w:rPr>
          <w:rFonts w:ascii="IRBadr" w:eastAsia="2  Badr" w:hAnsi="IRBadr" w:cs="IRBadr"/>
          <w:sz w:val="28"/>
          <w:szCs w:val="28"/>
          <w:rtl/>
          <w:lang w:bidi="fa-IR"/>
        </w:rPr>
        <w:t xml:space="preserve"> است و وقتی اصل تکلیف </w:t>
      </w:r>
      <w:r w:rsidR="00FC60F6" w:rsidRPr="00F43759">
        <w:rPr>
          <w:rFonts w:ascii="IRBadr" w:eastAsia="2  Badr" w:hAnsi="IRBadr" w:cs="IRBadr"/>
          <w:sz w:val="28"/>
          <w:szCs w:val="28"/>
          <w:rtl/>
          <w:lang w:bidi="fa-IR"/>
        </w:rPr>
        <w:t>موردشک</w:t>
      </w:r>
      <w:r w:rsidRPr="00F43759">
        <w:rPr>
          <w:rFonts w:ascii="IRBadr" w:eastAsia="2  Badr" w:hAnsi="IRBadr" w:cs="IRBadr"/>
          <w:sz w:val="28"/>
          <w:szCs w:val="28"/>
          <w:rtl/>
          <w:lang w:bidi="fa-IR"/>
        </w:rPr>
        <w:t xml:space="preserve"> باشد،</w:t>
      </w:r>
      <w:r w:rsidR="00FC60F6" w:rsidRPr="00F43759">
        <w:rPr>
          <w:rFonts w:ascii="IRBadr" w:eastAsia="2  Badr" w:hAnsi="IRBadr" w:cs="IRBadr"/>
          <w:sz w:val="28"/>
          <w:szCs w:val="28"/>
          <w:rtl/>
          <w:lang w:bidi="fa-IR"/>
        </w:rPr>
        <w:t xml:space="preserve"> مقدمه</w:t>
      </w:r>
      <w:r w:rsidRPr="00F43759">
        <w:rPr>
          <w:rFonts w:ascii="IRBadr" w:eastAsia="2  Badr" w:hAnsi="IRBadr" w:cs="IRBadr"/>
          <w:sz w:val="28"/>
          <w:szCs w:val="28"/>
          <w:rtl/>
          <w:lang w:bidi="fa-IR"/>
        </w:rPr>
        <w:t xml:space="preserve"> آن نیز،</w:t>
      </w:r>
      <w:r w:rsidR="00FC60F6" w:rsidRPr="00F43759">
        <w:rPr>
          <w:rFonts w:ascii="IRBadr" w:eastAsia="2  Badr" w:hAnsi="IRBadr" w:cs="IRBadr"/>
          <w:sz w:val="28"/>
          <w:szCs w:val="28"/>
          <w:rtl/>
          <w:lang w:bidi="fa-IR"/>
        </w:rPr>
        <w:t xml:space="preserve"> طبعاً</w:t>
      </w:r>
      <w:r w:rsidRPr="00F43759">
        <w:rPr>
          <w:rFonts w:ascii="IRBadr" w:eastAsia="2  Badr" w:hAnsi="IRBadr" w:cs="IRBadr"/>
          <w:sz w:val="28"/>
          <w:szCs w:val="28"/>
          <w:rtl/>
          <w:lang w:bidi="fa-IR"/>
        </w:rPr>
        <w:t xml:space="preserve"> ثابت نخواهد بود.</w:t>
      </w:r>
    </w:p>
    <w:p w:rsidR="00EC0352" w:rsidRPr="00F43759" w:rsidRDefault="00EC0352" w:rsidP="00EC0352">
      <w:pPr>
        <w:pStyle w:val="Heading1"/>
        <w:rPr>
          <w:rFonts w:ascii="IRBadr" w:hAnsi="IRBadr" w:cs="IRBadr"/>
          <w:rtl/>
        </w:rPr>
      </w:pPr>
      <w:bookmarkStart w:id="4" w:name="_Toc431524974"/>
      <w:r w:rsidRPr="00F43759">
        <w:rPr>
          <w:rFonts w:ascii="IRBadr" w:hAnsi="IRBadr" w:cs="IRBadr"/>
          <w:rtl/>
        </w:rPr>
        <w:t>استدلال دوم</w:t>
      </w:r>
      <w:bookmarkEnd w:id="4"/>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در این زمینه استدلال دومی نیز وجود دارد که مقدمات این تقریر دوم که استدلال دوم بحث است، این است که اولاً تقلید بر کسانی واجب است، گاهی تخییری، و گاهی تعیینی،</w:t>
      </w:r>
      <w:r w:rsidR="00FC60F6" w:rsidRPr="00F43759">
        <w:rPr>
          <w:rFonts w:ascii="IRBadr" w:eastAsia="2  Badr" w:hAnsi="IRBadr" w:cs="IRBadr"/>
          <w:sz w:val="28"/>
          <w:szCs w:val="28"/>
          <w:rtl/>
          <w:lang w:bidi="fa-IR"/>
        </w:rPr>
        <w:t xml:space="preserve"> </w:t>
      </w:r>
      <w:r w:rsidRPr="00F43759">
        <w:rPr>
          <w:rFonts w:ascii="IRBadr" w:eastAsia="2  Badr" w:hAnsi="IRBadr" w:cs="IRBadr"/>
          <w:sz w:val="28"/>
          <w:szCs w:val="28"/>
          <w:rtl/>
          <w:lang w:bidi="fa-IR"/>
        </w:rPr>
        <w:t xml:space="preserve">بنابراین در شرایطی داریم که تقلید و رجوع الی الغیر در مقام عمل برای افرادی تعیینی است. دیگر تخییری نیست. </w:t>
      </w:r>
      <w:r w:rsidR="00FC60F6" w:rsidRPr="00F43759">
        <w:rPr>
          <w:rFonts w:ascii="IRBadr" w:eastAsia="2  Badr" w:hAnsi="IRBadr" w:cs="IRBadr"/>
          <w:sz w:val="28"/>
          <w:szCs w:val="28"/>
          <w:rtl/>
          <w:lang w:bidi="fa-IR"/>
        </w:rPr>
        <w:t>این‌یک</w:t>
      </w:r>
      <w:r w:rsidRPr="00F43759">
        <w:rPr>
          <w:rFonts w:ascii="IRBadr" w:eastAsia="2  Badr" w:hAnsi="IRBadr" w:cs="IRBadr"/>
          <w:sz w:val="28"/>
          <w:szCs w:val="28"/>
          <w:rtl/>
          <w:lang w:bidi="fa-IR"/>
        </w:rPr>
        <w:t xml:space="preserve"> مقدمه است.</w:t>
      </w:r>
    </w:p>
    <w:p w:rsidR="00EC0352" w:rsidRPr="00F43759" w:rsidRDefault="00EC0352" w:rsidP="00EC0352">
      <w:pPr>
        <w:pStyle w:val="Heading1"/>
        <w:rPr>
          <w:rFonts w:ascii="IRBadr" w:hAnsi="IRBadr" w:cs="IRBadr"/>
          <w:rtl/>
        </w:rPr>
      </w:pPr>
      <w:bookmarkStart w:id="5" w:name="_Toc431524975"/>
      <w:r w:rsidRPr="00F43759">
        <w:rPr>
          <w:rFonts w:ascii="IRBadr" w:hAnsi="IRBadr" w:cs="IRBadr"/>
          <w:rtl/>
        </w:rPr>
        <w:t>مورد وجوب تعینی</w:t>
      </w:r>
      <w:bookmarkEnd w:id="5"/>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برای اینکه ما در بحث سابق گفتیم که این وجوب تخییری در یک حال طبیعی است. والا شش نوع حالت دیگر هم داشتیم. یکی از آن حالات این بود که گاهی تقلید تعین پیدا می‌کند و کم هم نیست. دیگر تخییری نیست، بنابراین ما </w:t>
      </w:r>
      <w:r w:rsidR="00FC60F6" w:rsidRPr="00F43759">
        <w:rPr>
          <w:rFonts w:ascii="IRBadr" w:eastAsia="2  Badr" w:hAnsi="IRBadr" w:cs="IRBadr"/>
          <w:sz w:val="28"/>
          <w:szCs w:val="28"/>
          <w:rtl/>
          <w:lang w:bidi="fa-IR"/>
        </w:rPr>
        <w:t>درجاهایی</w:t>
      </w:r>
      <w:r w:rsidRPr="00F43759">
        <w:rPr>
          <w:rFonts w:ascii="IRBadr" w:eastAsia="2  Badr" w:hAnsi="IRBadr" w:cs="IRBadr"/>
          <w:sz w:val="28"/>
          <w:szCs w:val="28"/>
          <w:rtl/>
          <w:lang w:bidi="fa-IR"/>
        </w:rPr>
        <w:t xml:space="preserve"> قطعاً داریم که تقلید و رجوع به کارشناس و مجتهد تعیین پیدا می‌کند. حالت تخییری ندارد که بگوییم این نشد، سراغ آن </w:t>
      </w:r>
      <w:r w:rsidR="00FC60F6" w:rsidRPr="00F43759">
        <w:rPr>
          <w:rFonts w:ascii="IRBadr" w:eastAsia="2  Badr" w:hAnsi="IRBadr" w:cs="IRBadr"/>
          <w:sz w:val="28"/>
          <w:szCs w:val="28"/>
          <w:rtl/>
          <w:lang w:bidi="fa-IR"/>
        </w:rPr>
        <w:t>می‌رود</w:t>
      </w:r>
      <w:r w:rsidRPr="00F43759">
        <w:rPr>
          <w:rFonts w:ascii="IRBadr" w:eastAsia="2  Badr" w:hAnsi="IRBadr" w:cs="IRBadr"/>
          <w:sz w:val="28"/>
          <w:szCs w:val="28"/>
          <w:rtl/>
          <w:lang w:bidi="fa-IR"/>
        </w:rPr>
        <w:t>.</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وجوب تعیینی پیدا می‌کند </w:t>
      </w:r>
      <w:r w:rsidR="00FC60F6" w:rsidRPr="00F43759">
        <w:rPr>
          <w:rFonts w:ascii="IRBadr" w:eastAsia="2  Badr" w:hAnsi="IRBadr" w:cs="IRBadr"/>
          <w:sz w:val="28"/>
          <w:szCs w:val="28"/>
          <w:rtl/>
          <w:lang w:bidi="fa-IR"/>
        </w:rPr>
        <w:t>درجایی</w:t>
      </w:r>
      <w:r w:rsidRPr="00F43759">
        <w:rPr>
          <w:rFonts w:ascii="IRBadr" w:eastAsia="2  Badr" w:hAnsi="IRBadr" w:cs="IRBadr"/>
          <w:sz w:val="28"/>
          <w:szCs w:val="28"/>
          <w:rtl/>
          <w:lang w:bidi="fa-IR"/>
        </w:rPr>
        <w:t xml:space="preserve"> که خود او نمی‌تواند به اجتهاد برسد و از </w:t>
      </w:r>
      <w:r w:rsidR="00FC60F6" w:rsidRPr="00F43759">
        <w:rPr>
          <w:rFonts w:ascii="IRBadr" w:eastAsia="2  Badr" w:hAnsi="IRBadr" w:cs="IRBadr"/>
          <w:sz w:val="28"/>
          <w:szCs w:val="28"/>
          <w:rtl/>
          <w:lang w:bidi="fa-IR"/>
        </w:rPr>
        <w:t>آن‌طرف</w:t>
      </w:r>
      <w:r w:rsidRPr="00F43759">
        <w:rPr>
          <w:rFonts w:ascii="IRBadr" w:eastAsia="2  Badr" w:hAnsi="IRBadr" w:cs="IRBadr"/>
          <w:sz w:val="28"/>
          <w:szCs w:val="28"/>
          <w:rtl/>
          <w:lang w:bidi="fa-IR"/>
        </w:rPr>
        <w:t xml:space="preserve"> هم که کثیری از مردم </w:t>
      </w:r>
      <w:r w:rsidR="00FC60F6" w:rsidRPr="00F43759">
        <w:rPr>
          <w:rFonts w:ascii="IRBadr" w:eastAsia="2  Badr" w:hAnsi="IRBadr" w:cs="IRBadr"/>
          <w:sz w:val="28"/>
          <w:szCs w:val="28"/>
          <w:rtl/>
          <w:lang w:bidi="fa-IR"/>
        </w:rPr>
        <w:t>این‌طور</w:t>
      </w:r>
      <w:r w:rsidRPr="00F43759">
        <w:rPr>
          <w:rFonts w:ascii="IRBadr" w:eastAsia="2  Badr" w:hAnsi="IRBadr" w:cs="IRBadr"/>
          <w:sz w:val="28"/>
          <w:szCs w:val="28"/>
          <w:rtl/>
          <w:lang w:bidi="fa-IR"/>
        </w:rPr>
        <w:t xml:space="preserve"> هستند، به هر دلیلی نمی‌توانند به اجتهاد برسند و موضوع هم موضوعی است که احتیاط پذیر نیست، یا اینکه </w:t>
      </w:r>
      <w:r w:rsidR="00FC60F6" w:rsidRPr="00F43759">
        <w:rPr>
          <w:rFonts w:ascii="IRBadr" w:eastAsia="2  Badr" w:hAnsi="IRBadr" w:cs="IRBadr"/>
          <w:sz w:val="28"/>
          <w:szCs w:val="28"/>
          <w:rtl/>
          <w:lang w:bidi="fa-IR"/>
        </w:rPr>
        <w:t>می‌دانیم</w:t>
      </w:r>
      <w:r w:rsidRPr="00F43759">
        <w:rPr>
          <w:rFonts w:ascii="IRBadr" w:eastAsia="2  Badr" w:hAnsi="IRBadr" w:cs="IRBadr"/>
          <w:sz w:val="28"/>
          <w:szCs w:val="28"/>
          <w:rtl/>
          <w:lang w:bidi="fa-IR"/>
        </w:rPr>
        <w:t xml:space="preserve"> شارع احتیاط را نمی‌خواهد.</w:t>
      </w:r>
    </w:p>
    <w:p w:rsidR="00EC0352" w:rsidRPr="00F43759" w:rsidRDefault="00EC0352" w:rsidP="00EC0352">
      <w:pPr>
        <w:pStyle w:val="Heading2"/>
        <w:rPr>
          <w:rFonts w:ascii="IRBadr" w:hAnsi="IRBadr" w:cs="IRBadr"/>
          <w:rtl/>
        </w:rPr>
      </w:pPr>
      <w:bookmarkStart w:id="6" w:name="_Toc431524976"/>
      <w:r w:rsidRPr="00F43759">
        <w:rPr>
          <w:rFonts w:ascii="IRBadr" w:hAnsi="IRBadr" w:cs="IRBadr"/>
          <w:rtl/>
        </w:rPr>
        <w:t>بررسی موارد تخییر</w:t>
      </w:r>
      <w:bookmarkEnd w:id="6"/>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در موارد تخییر </w:t>
      </w:r>
      <w:r w:rsidR="00FC60F6" w:rsidRPr="00F43759">
        <w:rPr>
          <w:rFonts w:ascii="IRBadr" w:eastAsia="2  Badr" w:hAnsi="IRBadr" w:cs="IRBadr"/>
          <w:sz w:val="28"/>
          <w:szCs w:val="28"/>
          <w:rtl/>
          <w:lang w:bidi="fa-IR"/>
        </w:rPr>
        <w:t>حالت‌های</w:t>
      </w:r>
      <w:r w:rsidRPr="00F43759">
        <w:rPr>
          <w:rFonts w:ascii="IRBadr" w:eastAsia="2  Badr" w:hAnsi="IRBadr" w:cs="IRBadr"/>
          <w:sz w:val="28"/>
          <w:szCs w:val="28"/>
          <w:rtl/>
          <w:lang w:bidi="fa-IR"/>
        </w:rPr>
        <w:t xml:space="preserve"> مختلفی وجود داشت،</w:t>
      </w:r>
      <w:r w:rsidR="00FC60F6" w:rsidRPr="00F43759">
        <w:rPr>
          <w:rFonts w:ascii="IRBadr" w:eastAsia="2  Badr" w:hAnsi="IRBadr" w:cs="IRBadr"/>
          <w:sz w:val="28"/>
          <w:szCs w:val="28"/>
          <w:rtl/>
          <w:lang w:bidi="fa-IR"/>
        </w:rPr>
        <w:t xml:space="preserve"> برخی</w:t>
      </w:r>
      <w:r w:rsidRPr="00F43759">
        <w:rPr>
          <w:rFonts w:ascii="IRBadr" w:eastAsia="2  Badr" w:hAnsi="IRBadr" w:cs="IRBadr"/>
          <w:sz w:val="28"/>
          <w:szCs w:val="28"/>
          <w:rtl/>
          <w:lang w:bidi="fa-IR"/>
        </w:rPr>
        <w:t xml:space="preserve"> از </w:t>
      </w:r>
      <w:r w:rsidR="00FC60F6" w:rsidRPr="00F43759">
        <w:rPr>
          <w:rFonts w:ascii="IRBadr" w:eastAsia="2  Badr" w:hAnsi="IRBadr" w:cs="IRBadr"/>
          <w:sz w:val="28"/>
          <w:szCs w:val="28"/>
          <w:rtl/>
          <w:lang w:bidi="fa-IR"/>
        </w:rPr>
        <w:t>آن‌ها</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سه‌ضلعی</w:t>
      </w:r>
      <w:r w:rsidRPr="00F43759">
        <w:rPr>
          <w:rFonts w:ascii="IRBadr" w:eastAsia="2  Badr" w:hAnsi="IRBadr" w:cs="IRBadr"/>
          <w:sz w:val="28"/>
          <w:szCs w:val="28"/>
          <w:rtl/>
          <w:lang w:bidi="fa-IR"/>
        </w:rPr>
        <w:t xml:space="preserve"> و سه حالت نیز تخییر به نحو دو ضلعی بود.</w:t>
      </w:r>
      <w:r w:rsidR="00FC60F6" w:rsidRPr="00F43759">
        <w:rPr>
          <w:rFonts w:ascii="IRBadr" w:eastAsia="2  Badr" w:hAnsi="IRBadr" w:cs="IRBadr"/>
          <w:sz w:val="28"/>
          <w:szCs w:val="28"/>
          <w:rtl/>
          <w:lang w:bidi="fa-IR"/>
        </w:rPr>
        <w:t xml:space="preserve"> و</w:t>
      </w:r>
      <w:r w:rsidRPr="00F43759">
        <w:rPr>
          <w:rFonts w:ascii="IRBadr" w:eastAsia="2  Badr" w:hAnsi="IRBadr" w:cs="IRBadr"/>
          <w:sz w:val="28"/>
          <w:szCs w:val="28"/>
          <w:rtl/>
          <w:lang w:bidi="fa-IR"/>
        </w:rPr>
        <w:t xml:space="preserve"> آن حالتی که تعین اجتهاد و تعین تقلید است حالتی شایع است.</w:t>
      </w:r>
    </w:p>
    <w:p w:rsidR="00EC0352" w:rsidRPr="00F43759" w:rsidRDefault="00EC0352" w:rsidP="00EC0352">
      <w:pPr>
        <w:pStyle w:val="Heading2"/>
        <w:rPr>
          <w:rFonts w:ascii="IRBadr" w:hAnsi="IRBadr" w:cs="IRBadr"/>
          <w:rtl/>
        </w:rPr>
      </w:pPr>
      <w:bookmarkStart w:id="7" w:name="_Toc431524977"/>
      <w:r w:rsidRPr="00F43759">
        <w:rPr>
          <w:rFonts w:ascii="IRBadr" w:hAnsi="IRBadr" w:cs="IRBadr"/>
          <w:rtl/>
        </w:rPr>
        <w:lastRenderedPageBreak/>
        <w:t>مقدمه دوم</w:t>
      </w:r>
      <w:bookmarkEnd w:id="7"/>
    </w:p>
    <w:p w:rsidR="00EC0352" w:rsidRPr="00F43759" w:rsidRDefault="00EC0352" w:rsidP="00EC0352">
      <w:pPr>
        <w:pStyle w:val="Heading2"/>
        <w:rPr>
          <w:rFonts w:ascii="IRBadr" w:hAnsi="IRBadr" w:cs="IRBadr"/>
          <w:rtl/>
        </w:rPr>
      </w:pPr>
      <w:bookmarkStart w:id="8" w:name="_Toc431524978"/>
      <w:r w:rsidRPr="00F43759">
        <w:rPr>
          <w:rFonts w:ascii="IRBadr" w:hAnsi="IRBadr" w:cs="IRBadr"/>
          <w:rtl/>
        </w:rPr>
        <w:t xml:space="preserve">لزوم </w:t>
      </w:r>
      <w:r w:rsidR="002C08C2">
        <w:rPr>
          <w:rFonts w:ascii="IRBadr" w:hAnsi="IRBadr" w:cs="IRBadr"/>
          <w:rtl/>
        </w:rPr>
        <w:t>افتا</w:t>
      </w:r>
      <w:bookmarkEnd w:id="8"/>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مقدمه دوم </w:t>
      </w:r>
      <w:r w:rsidR="00FC60F6" w:rsidRPr="00F43759">
        <w:rPr>
          <w:rFonts w:ascii="IRBadr" w:eastAsia="2  Badr" w:hAnsi="IRBadr" w:cs="IRBadr"/>
          <w:sz w:val="28"/>
          <w:szCs w:val="28"/>
          <w:rtl/>
          <w:lang w:bidi="fa-IR"/>
        </w:rPr>
        <w:t>بدین‌صورت</w:t>
      </w:r>
      <w:r w:rsidRPr="00F43759">
        <w:rPr>
          <w:rFonts w:ascii="IRBadr" w:eastAsia="2  Badr" w:hAnsi="IRBadr" w:cs="IRBadr"/>
          <w:sz w:val="28"/>
          <w:szCs w:val="28"/>
          <w:rtl/>
          <w:lang w:bidi="fa-IR"/>
        </w:rPr>
        <w:t xml:space="preserve"> است که وجوب تقلید ملازم است عرفاً با وجوب </w:t>
      </w:r>
      <w:r w:rsidR="002C08C2">
        <w:rPr>
          <w:rFonts w:ascii="IRBadr" w:eastAsia="2  Badr" w:hAnsi="IRBadr" w:cs="IRBadr"/>
          <w:sz w:val="28"/>
          <w:szCs w:val="28"/>
          <w:rtl/>
          <w:lang w:bidi="fa-IR"/>
        </w:rPr>
        <w:t>افتا</w:t>
      </w:r>
      <w:r w:rsidRPr="00F43759">
        <w:rPr>
          <w:rFonts w:ascii="IRBadr" w:eastAsia="2  Badr" w:hAnsi="IRBadr" w:cs="IRBadr"/>
          <w:sz w:val="28"/>
          <w:szCs w:val="28"/>
          <w:rtl/>
          <w:lang w:bidi="fa-IR"/>
        </w:rPr>
        <w:t xml:space="preserve">. در آن بحث فقه التربیتی می‌گفتیم وجوب تعلم بر یک </w:t>
      </w:r>
      <w:r w:rsidR="00FC60F6" w:rsidRPr="00F43759">
        <w:rPr>
          <w:rFonts w:ascii="IRBadr" w:eastAsia="2  Badr" w:hAnsi="IRBadr" w:cs="IRBadr"/>
          <w:sz w:val="28"/>
          <w:szCs w:val="28"/>
          <w:rtl/>
          <w:lang w:bidi="fa-IR"/>
        </w:rPr>
        <w:t>عده‌ای</w:t>
      </w:r>
      <w:r w:rsidRPr="00F43759">
        <w:rPr>
          <w:rFonts w:ascii="IRBadr" w:eastAsia="2  Badr" w:hAnsi="IRBadr" w:cs="IRBadr"/>
          <w:sz w:val="28"/>
          <w:szCs w:val="28"/>
          <w:rtl/>
          <w:lang w:bidi="fa-IR"/>
        </w:rPr>
        <w:t xml:space="preserve"> مستلزم است که تعلیم بر یک </w:t>
      </w:r>
      <w:r w:rsidR="00FC60F6" w:rsidRPr="00F43759">
        <w:rPr>
          <w:rFonts w:ascii="IRBadr" w:eastAsia="2  Badr" w:hAnsi="IRBadr" w:cs="IRBadr"/>
          <w:sz w:val="28"/>
          <w:szCs w:val="28"/>
          <w:rtl/>
          <w:lang w:bidi="fa-IR"/>
        </w:rPr>
        <w:t>عده‌ای</w:t>
      </w:r>
      <w:r w:rsidRPr="00F43759">
        <w:rPr>
          <w:rFonts w:ascii="IRBadr" w:eastAsia="2  Badr" w:hAnsi="IRBadr" w:cs="IRBadr"/>
          <w:sz w:val="28"/>
          <w:szCs w:val="28"/>
          <w:rtl/>
          <w:lang w:bidi="fa-IR"/>
        </w:rPr>
        <w:t xml:space="preserve"> واجب بشود. وقتی امر به سؤال از اهل ذکر وجوب پیدا کرد لزوم اجابه نیز به دنبال آن خواهد آمد.</w:t>
      </w:r>
    </w:p>
    <w:p w:rsidR="00EC0352" w:rsidRPr="00F43759" w:rsidRDefault="00EC0352" w:rsidP="00EC0352">
      <w:pPr>
        <w:pStyle w:val="Heading2"/>
        <w:rPr>
          <w:rFonts w:ascii="IRBadr" w:hAnsi="IRBadr" w:cs="IRBadr"/>
          <w:rtl/>
        </w:rPr>
      </w:pPr>
      <w:bookmarkStart w:id="9" w:name="_Toc431524979"/>
      <w:r w:rsidRPr="00F43759">
        <w:rPr>
          <w:rFonts w:ascii="IRBadr" w:hAnsi="IRBadr" w:cs="IRBadr"/>
          <w:rtl/>
        </w:rPr>
        <w:t>مقدمه سوم</w:t>
      </w:r>
      <w:bookmarkEnd w:id="9"/>
    </w:p>
    <w:p w:rsidR="00EC0352" w:rsidRPr="00F43759" w:rsidRDefault="00EC0352" w:rsidP="00EC0352">
      <w:pPr>
        <w:pStyle w:val="Heading2"/>
        <w:rPr>
          <w:rFonts w:ascii="IRBadr" w:hAnsi="IRBadr" w:cs="IRBadr"/>
          <w:rtl/>
        </w:rPr>
      </w:pPr>
      <w:bookmarkStart w:id="10" w:name="_Toc431524980"/>
      <w:r w:rsidRPr="00F43759">
        <w:rPr>
          <w:rFonts w:ascii="IRBadr" w:hAnsi="IRBadr" w:cs="IRBadr"/>
          <w:rtl/>
        </w:rPr>
        <w:t>لزوم اجتهاد</w:t>
      </w:r>
      <w:bookmarkEnd w:id="10"/>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مقدمه سوم بحث این است که </w:t>
      </w:r>
      <w:r w:rsidR="002C08C2">
        <w:rPr>
          <w:rFonts w:ascii="IRBadr" w:eastAsia="2  Badr" w:hAnsi="IRBadr" w:cs="IRBadr"/>
          <w:sz w:val="28"/>
          <w:szCs w:val="28"/>
          <w:rtl/>
          <w:lang w:bidi="fa-IR"/>
        </w:rPr>
        <w:t>افتا</w:t>
      </w:r>
      <w:r w:rsidRPr="00F43759">
        <w:rPr>
          <w:rFonts w:ascii="IRBadr" w:eastAsia="2  Badr" w:hAnsi="IRBadr" w:cs="IRBadr"/>
          <w:sz w:val="28"/>
          <w:szCs w:val="28"/>
          <w:rtl/>
          <w:lang w:bidi="fa-IR"/>
        </w:rPr>
        <w:t xml:space="preserve"> نیز متوقف بر اجتهاد و استنباط فعلی است و استنباط فعلی متوقف بر تحصیل آن ملکه است.</w:t>
      </w:r>
      <w:r w:rsidR="00FC60F6" w:rsidRPr="00F43759">
        <w:rPr>
          <w:rFonts w:ascii="IRBadr" w:eastAsia="2  Badr" w:hAnsi="IRBadr" w:cs="IRBadr"/>
          <w:sz w:val="28"/>
          <w:szCs w:val="28"/>
          <w:rtl/>
          <w:lang w:bidi="fa-IR"/>
        </w:rPr>
        <w:t xml:space="preserve"> به</w:t>
      </w:r>
      <w:r w:rsidRPr="00F43759">
        <w:rPr>
          <w:rFonts w:ascii="IRBadr" w:eastAsia="2  Badr" w:hAnsi="IRBadr" w:cs="IRBadr"/>
          <w:sz w:val="28"/>
          <w:szCs w:val="28"/>
          <w:rtl/>
          <w:lang w:bidi="fa-IR"/>
        </w:rPr>
        <w:t xml:space="preserve"> دنبال این مقدمه </w:t>
      </w:r>
      <w:r w:rsidR="00FC60F6" w:rsidRPr="00F43759">
        <w:rPr>
          <w:rFonts w:ascii="IRBadr" w:eastAsia="2  Badr" w:hAnsi="IRBadr" w:cs="IRBadr"/>
          <w:sz w:val="28"/>
          <w:szCs w:val="28"/>
          <w:rtl/>
          <w:lang w:bidi="fa-IR"/>
        </w:rPr>
        <w:t>می‌رسیم</w:t>
      </w:r>
      <w:r w:rsidRPr="00F43759">
        <w:rPr>
          <w:rFonts w:ascii="IRBadr" w:eastAsia="2  Badr" w:hAnsi="IRBadr" w:cs="IRBadr"/>
          <w:sz w:val="28"/>
          <w:szCs w:val="28"/>
          <w:rtl/>
          <w:lang w:bidi="fa-IR"/>
        </w:rPr>
        <w:t xml:space="preserve"> به اینکه اجتهاد به نحو کفایی واجب است.</w:t>
      </w:r>
      <w:r w:rsidR="00FC60F6" w:rsidRPr="00F43759">
        <w:rPr>
          <w:rFonts w:ascii="IRBadr" w:eastAsia="2  Badr" w:hAnsi="IRBadr" w:cs="IRBadr"/>
          <w:sz w:val="28"/>
          <w:szCs w:val="28"/>
          <w:rtl/>
          <w:lang w:bidi="fa-IR"/>
        </w:rPr>
        <w:t xml:space="preserve"> در</w:t>
      </w:r>
      <w:r w:rsidRPr="00F43759">
        <w:rPr>
          <w:rFonts w:ascii="IRBadr" w:eastAsia="2  Badr" w:hAnsi="IRBadr" w:cs="IRBadr"/>
          <w:sz w:val="28"/>
          <w:szCs w:val="28"/>
          <w:rtl/>
          <w:lang w:bidi="fa-IR"/>
        </w:rPr>
        <w:t xml:space="preserve"> اینجا این سؤال وجود دارد که آیا بین تعلیم،</w:t>
      </w:r>
      <w:r w:rsidR="00FC60F6" w:rsidRPr="00F43759">
        <w:rPr>
          <w:rFonts w:ascii="IRBadr" w:eastAsia="2  Badr" w:hAnsi="IRBadr" w:cs="IRBadr"/>
          <w:sz w:val="28"/>
          <w:szCs w:val="28"/>
          <w:rtl/>
          <w:lang w:bidi="fa-IR"/>
        </w:rPr>
        <w:t xml:space="preserve"> تقلید</w:t>
      </w:r>
      <w:r w:rsidRPr="00F43759">
        <w:rPr>
          <w:rFonts w:ascii="IRBadr" w:eastAsia="2  Badr" w:hAnsi="IRBadr" w:cs="IRBadr"/>
          <w:sz w:val="28"/>
          <w:szCs w:val="28"/>
          <w:rtl/>
          <w:lang w:bidi="fa-IR"/>
        </w:rPr>
        <w:t xml:space="preserve"> و </w:t>
      </w:r>
      <w:r w:rsidR="002C08C2">
        <w:rPr>
          <w:rFonts w:ascii="IRBadr" w:eastAsia="2  Badr" w:hAnsi="IRBadr" w:cs="IRBadr"/>
          <w:sz w:val="28"/>
          <w:szCs w:val="28"/>
          <w:rtl/>
          <w:lang w:bidi="fa-IR"/>
        </w:rPr>
        <w:t>افتا</w:t>
      </w:r>
      <w:r w:rsidRPr="00F43759">
        <w:rPr>
          <w:rFonts w:ascii="IRBadr" w:eastAsia="2  Badr" w:hAnsi="IRBadr" w:cs="IRBadr"/>
          <w:sz w:val="28"/>
          <w:szCs w:val="28"/>
          <w:rtl/>
          <w:lang w:bidi="fa-IR"/>
        </w:rPr>
        <w:t xml:space="preserve"> تلازم برقرار است؟</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در پاسخ باید گفت که این تقلید در شرایطی وجوب تعینی پیدا </w:t>
      </w:r>
      <w:r w:rsidR="00FC60F6" w:rsidRPr="00F43759">
        <w:rPr>
          <w:rFonts w:ascii="IRBadr" w:eastAsia="2  Badr" w:hAnsi="IRBadr" w:cs="IRBadr"/>
          <w:sz w:val="28"/>
          <w:szCs w:val="28"/>
          <w:rtl/>
          <w:lang w:bidi="fa-IR"/>
        </w:rPr>
        <w:t>می‌کند</w:t>
      </w:r>
      <w:r w:rsidRPr="00F43759">
        <w:rPr>
          <w:rFonts w:ascii="IRBadr" w:eastAsia="2  Badr" w:hAnsi="IRBadr" w:cs="IRBadr"/>
          <w:sz w:val="28"/>
          <w:szCs w:val="28"/>
          <w:rtl/>
          <w:lang w:bidi="fa-IR"/>
        </w:rPr>
        <w:t xml:space="preserve"> و مشروط به ملازمه عقلیه نیست.</w:t>
      </w:r>
      <w:r w:rsidR="00FC60F6" w:rsidRPr="00F43759">
        <w:rPr>
          <w:rFonts w:ascii="IRBadr" w:eastAsia="2  Badr" w:hAnsi="IRBadr" w:cs="IRBadr"/>
          <w:sz w:val="28"/>
          <w:szCs w:val="28"/>
          <w:rtl/>
          <w:lang w:bidi="fa-IR"/>
        </w:rPr>
        <w:t xml:space="preserve"> چراکه</w:t>
      </w:r>
      <w:r w:rsidRPr="00F43759">
        <w:rPr>
          <w:rFonts w:ascii="IRBadr" w:eastAsia="2  Badr" w:hAnsi="IRBadr" w:cs="IRBadr"/>
          <w:sz w:val="28"/>
          <w:szCs w:val="28"/>
          <w:rtl/>
          <w:lang w:bidi="fa-IR"/>
        </w:rPr>
        <w:t xml:space="preserve"> مشروط به قدرت است.</w:t>
      </w:r>
    </w:p>
    <w:p w:rsidR="00EC0352" w:rsidRPr="00F43759" w:rsidRDefault="00EC0352" w:rsidP="00EC0352">
      <w:pPr>
        <w:pStyle w:val="Heading2"/>
        <w:rPr>
          <w:rFonts w:ascii="IRBadr" w:hAnsi="IRBadr" w:cs="IRBadr"/>
          <w:rtl/>
        </w:rPr>
      </w:pPr>
      <w:bookmarkStart w:id="11" w:name="_Toc431524981"/>
      <w:r w:rsidRPr="00F43759">
        <w:rPr>
          <w:rFonts w:ascii="IRBadr" w:hAnsi="IRBadr" w:cs="IRBadr"/>
          <w:rtl/>
        </w:rPr>
        <w:t>تلازم عرفی در این مقام</w:t>
      </w:r>
      <w:bookmarkEnd w:id="11"/>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اما عرفاً بعید نیست که چنین تلازمی برقرار است.</w:t>
      </w:r>
      <w:r w:rsidR="00FC60F6" w:rsidRPr="00F43759">
        <w:rPr>
          <w:rFonts w:ascii="IRBadr" w:eastAsia="2  Badr" w:hAnsi="IRBadr" w:cs="IRBadr"/>
          <w:sz w:val="28"/>
          <w:szCs w:val="28"/>
          <w:rtl/>
          <w:lang w:bidi="fa-IR"/>
        </w:rPr>
        <w:t xml:space="preserve"> عرف</w:t>
      </w:r>
      <w:r w:rsidRPr="00F43759">
        <w:rPr>
          <w:rFonts w:ascii="IRBadr" w:eastAsia="2  Badr" w:hAnsi="IRBadr" w:cs="IRBadr"/>
          <w:sz w:val="28"/>
          <w:szCs w:val="28"/>
          <w:rtl/>
          <w:lang w:bidi="fa-IR"/>
        </w:rPr>
        <w:t xml:space="preserve"> از مولای حکیم </w:t>
      </w:r>
      <w:r w:rsidR="00FC60F6" w:rsidRPr="00F43759">
        <w:rPr>
          <w:rFonts w:ascii="IRBadr" w:eastAsia="2  Badr" w:hAnsi="IRBadr" w:cs="IRBadr"/>
          <w:sz w:val="28"/>
          <w:szCs w:val="28"/>
          <w:rtl/>
          <w:lang w:bidi="fa-IR"/>
        </w:rPr>
        <w:t>نمی‌پسندد</w:t>
      </w:r>
      <w:r w:rsidRPr="00F43759">
        <w:rPr>
          <w:rFonts w:ascii="IRBadr" w:eastAsia="2  Badr" w:hAnsi="IRBadr" w:cs="IRBadr"/>
          <w:sz w:val="28"/>
          <w:szCs w:val="28"/>
          <w:rtl/>
          <w:lang w:bidi="fa-IR"/>
        </w:rPr>
        <w:t xml:space="preserve"> که خطابی عمومی در قبال سؤال از اهل ذکر داشته باشد ولی از </w:t>
      </w:r>
      <w:r w:rsidR="00FC60F6" w:rsidRPr="00F43759">
        <w:rPr>
          <w:rFonts w:ascii="IRBadr" w:eastAsia="2  Badr" w:hAnsi="IRBadr" w:cs="IRBadr"/>
          <w:sz w:val="28"/>
          <w:szCs w:val="28"/>
          <w:rtl/>
          <w:lang w:bidi="fa-IR"/>
        </w:rPr>
        <w:t>آن‌طرف</w:t>
      </w:r>
      <w:r w:rsidRPr="00F43759">
        <w:rPr>
          <w:rFonts w:ascii="IRBadr" w:eastAsia="2  Badr" w:hAnsi="IRBadr" w:cs="IRBadr"/>
          <w:sz w:val="28"/>
          <w:szCs w:val="28"/>
          <w:rtl/>
          <w:lang w:bidi="fa-IR"/>
        </w:rPr>
        <w:t xml:space="preserve"> </w:t>
      </w:r>
      <w:r w:rsidR="002C08C2">
        <w:rPr>
          <w:rFonts w:ascii="IRBadr" w:eastAsia="2  Badr" w:hAnsi="IRBadr" w:cs="IRBadr"/>
          <w:sz w:val="28"/>
          <w:szCs w:val="28"/>
          <w:rtl/>
          <w:lang w:bidi="fa-IR"/>
        </w:rPr>
        <w:t>افتا</w:t>
      </w:r>
      <w:r w:rsidRPr="00F43759">
        <w:rPr>
          <w:rFonts w:ascii="IRBadr" w:eastAsia="2  Badr" w:hAnsi="IRBadr" w:cs="IRBadr"/>
          <w:sz w:val="28"/>
          <w:szCs w:val="28"/>
          <w:rtl/>
          <w:lang w:bidi="fa-IR"/>
        </w:rPr>
        <w:t xml:space="preserve"> و اجتهاد جهت آن را لازم نداند.</w:t>
      </w:r>
      <w:r w:rsidR="00FC60F6" w:rsidRPr="00F43759">
        <w:rPr>
          <w:rFonts w:ascii="IRBadr" w:eastAsia="2  Badr" w:hAnsi="IRBadr" w:cs="IRBadr"/>
          <w:sz w:val="28"/>
          <w:szCs w:val="28"/>
          <w:rtl/>
          <w:lang w:bidi="fa-IR"/>
        </w:rPr>
        <w:t xml:space="preserve"> این</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تلازم</w:t>
      </w:r>
      <w:r w:rsidRPr="00F43759">
        <w:rPr>
          <w:rFonts w:ascii="IRBadr" w:eastAsia="2  Badr" w:hAnsi="IRBadr" w:cs="IRBadr"/>
          <w:sz w:val="28"/>
          <w:szCs w:val="28"/>
          <w:rtl/>
          <w:lang w:bidi="fa-IR"/>
        </w:rPr>
        <w:t xml:space="preserve"> در دو سطح چه جایی که مجتهد است و چه جایی که نیست برقرار </w:t>
      </w:r>
      <w:r w:rsidR="00FC60F6" w:rsidRPr="00F43759">
        <w:rPr>
          <w:rFonts w:ascii="IRBadr" w:eastAsia="2  Badr" w:hAnsi="IRBadr" w:cs="IRBadr"/>
          <w:sz w:val="28"/>
          <w:szCs w:val="28"/>
          <w:rtl/>
          <w:lang w:bidi="fa-IR"/>
        </w:rPr>
        <w:t>هست</w:t>
      </w:r>
      <w:r w:rsidRPr="00F43759">
        <w:rPr>
          <w:rFonts w:ascii="IRBadr" w:eastAsia="2  Badr" w:hAnsi="IRBadr" w:cs="IRBadr"/>
          <w:sz w:val="28"/>
          <w:szCs w:val="28"/>
          <w:rtl/>
          <w:lang w:bidi="fa-IR"/>
        </w:rPr>
        <w:t>،</w:t>
      </w:r>
      <w:r w:rsidR="00FC60F6" w:rsidRPr="00F43759">
        <w:rPr>
          <w:rFonts w:ascii="IRBadr" w:eastAsia="2  Badr" w:hAnsi="IRBadr" w:cs="IRBadr"/>
          <w:sz w:val="28"/>
          <w:szCs w:val="28"/>
          <w:rtl/>
          <w:lang w:bidi="fa-IR"/>
        </w:rPr>
        <w:t xml:space="preserve"> اما</w:t>
      </w:r>
      <w:r w:rsidRPr="00F43759">
        <w:rPr>
          <w:rFonts w:ascii="IRBadr" w:eastAsia="2  Badr" w:hAnsi="IRBadr" w:cs="IRBadr"/>
          <w:sz w:val="28"/>
          <w:szCs w:val="28"/>
          <w:rtl/>
          <w:lang w:bidi="fa-IR"/>
        </w:rPr>
        <w:t xml:space="preserve"> سطح اول از وضوح بیشتری برخوردار است.</w:t>
      </w:r>
    </w:p>
    <w:p w:rsidR="00EC0352" w:rsidRPr="00F43759" w:rsidRDefault="00EC0352" w:rsidP="00EC0352">
      <w:pPr>
        <w:pStyle w:val="Heading2"/>
        <w:rPr>
          <w:rFonts w:ascii="IRBadr" w:hAnsi="IRBadr" w:cs="IRBadr"/>
          <w:rtl/>
        </w:rPr>
      </w:pPr>
      <w:bookmarkStart w:id="12" w:name="_Toc431524982"/>
      <w:r w:rsidRPr="00F43759">
        <w:rPr>
          <w:rFonts w:ascii="IRBadr" w:hAnsi="IRBadr" w:cs="IRBadr"/>
          <w:rtl/>
        </w:rPr>
        <w:lastRenderedPageBreak/>
        <w:t>شبهه عدم ملازمه عرفی</w:t>
      </w:r>
      <w:bookmarkEnd w:id="12"/>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در ذیل آیه سؤال،</w:t>
      </w:r>
      <w:r w:rsidR="00FC60F6" w:rsidRPr="00F43759">
        <w:rPr>
          <w:rFonts w:ascii="IRBadr" w:eastAsia="2  Badr" w:hAnsi="IRBadr" w:cs="IRBadr"/>
          <w:sz w:val="28"/>
          <w:szCs w:val="28"/>
          <w:rtl/>
          <w:lang w:bidi="fa-IR"/>
        </w:rPr>
        <w:t xml:space="preserve"> روایاتی</w:t>
      </w:r>
      <w:r w:rsidRPr="00F43759">
        <w:rPr>
          <w:rFonts w:ascii="IRBadr" w:eastAsia="2  Badr" w:hAnsi="IRBadr" w:cs="IRBadr"/>
          <w:sz w:val="28"/>
          <w:szCs w:val="28"/>
          <w:rtl/>
          <w:lang w:bidi="fa-IR"/>
        </w:rPr>
        <w:t xml:space="preserve"> وجود دارد که </w:t>
      </w:r>
      <w:r w:rsidR="00FC60F6" w:rsidRPr="00F43759">
        <w:rPr>
          <w:rFonts w:ascii="IRBadr" w:eastAsia="2  Badr" w:hAnsi="IRBadr" w:cs="IRBadr"/>
          <w:sz w:val="28"/>
          <w:szCs w:val="28"/>
          <w:rtl/>
          <w:lang w:bidi="fa-IR"/>
        </w:rPr>
        <w:t>اهل‌بیت</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فرموده‌اند</w:t>
      </w:r>
      <w:r w:rsidRPr="00F43759">
        <w:rPr>
          <w:rFonts w:ascii="IRBadr" w:eastAsia="2  Badr" w:hAnsi="IRBadr" w:cs="IRBadr"/>
          <w:sz w:val="28"/>
          <w:szCs w:val="28"/>
          <w:rtl/>
          <w:lang w:bidi="fa-IR"/>
        </w:rPr>
        <w:t>؛</w:t>
      </w:r>
      <w:r w:rsidR="00FC60F6" w:rsidRPr="00F43759">
        <w:rPr>
          <w:rFonts w:ascii="IRBadr" w:eastAsia="2  Badr" w:hAnsi="IRBadr" w:cs="IRBadr"/>
          <w:sz w:val="28"/>
          <w:szCs w:val="28"/>
          <w:rtl/>
          <w:lang w:bidi="fa-IR"/>
        </w:rPr>
        <w:t xml:space="preserve"> پاسخ</w:t>
      </w:r>
      <w:r w:rsidRPr="00F43759">
        <w:rPr>
          <w:rFonts w:ascii="IRBadr" w:eastAsia="2  Badr" w:hAnsi="IRBadr" w:cs="IRBadr"/>
          <w:sz w:val="28"/>
          <w:szCs w:val="28"/>
          <w:rtl/>
          <w:lang w:bidi="fa-IR"/>
        </w:rPr>
        <w:t xml:space="preserve"> دادن سؤالات بر ما لازم نیست،</w:t>
      </w:r>
      <w:r w:rsidR="00FC60F6" w:rsidRPr="00F43759">
        <w:rPr>
          <w:rFonts w:ascii="IRBadr" w:eastAsia="2  Badr" w:hAnsi="IRBadr" w:cs="IRBadr"/>
          <w:sz w:val="28"/>
          <w:szCs w:val="28"/>
          <w:rtl/>
          <w:lang w:bidi="fa-IR"/>
        </w:rPr>
        <w:t xml:space="preserve"> این</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می‌تواند</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به‌عنوان</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شبهه‌ای</w:t>
      </w:r>
      <w:r w:rsidRPr="00F43759">
        <w:rPr>
          <w:rFonts w:ascii="IRBadr" w:eastAsia="2  Badr" w:hAnsi="IRBadr" w:cs="IRBadr"/>
          <w:sz w:val="28"/>
          <w:szCs w:val="28"/>
          <w:rtl/>
          <w:lang w:bidi="fa-IR"/>
        </w:rPr>
        <w:t xml:space="preserve"> در قبال این تلازم عرفی باشد.</w:t>
      </w:r>
    </w:p>
    <w:p w:rsidR="00EC0352" w:rsidRPr="00F43759" w:rsidRDefault="00EC0352" w:rsidP="00EC0352">
      <w:pPr>
        <w:pStyle w:val="Heading2"/>
        <w:rPr>
          <w:rFonts w:ascii="IRBadr" w:hAnsi="IRBadr" w:cs="IRBadr"/>
          <w:rtl/>
        </w:rPr>
      </w:pPr>
      <w:bookmarkStart w:id="13" w:name="_Toc431524983"/>
      <w:r w:rsidRPr="00F43759">
        <w:rPr>
          <w:rFonts w:ascii="IRBadr" w:hAnsi="IRBadr" w:cs="IRBadr"/>
          <w:rtl/>
        </w:rPr>
        <w:t>پاسخ از مناقشه فوق</w:t>
      </w:r>
      <w:bookmarkEnd w:id="13"/>
    </w:p>
    <w:p w:rsidR="00EC0352" w:rsidRPr="00F43759" w:rsidRDefault="00EC0352" w:rsidP="00EC0352">
      <w:pPr>
        <w:pStyle w:val="Heading2"/>
        <w:rPr>
          <w:rFonts w:ascii="IRBadr" w:hAnsi="IRBadr" w:cs="IRBadr"/>
          <w:rtl/>
        </w:rPr>
      </w:pPr>
      <w:bookmarkStart w:id="14" w:name="_Toc431524984"/>
      <w:r w:rsidRPr="00F43759">
        <w:rPr>
          <w:rFonts w:ascii="IRBadr" w:hAnsi="IRBadr" w:cs="IRBadr"/>
          <w:rtl/>
        </w:rPr>
        <w:t>پاسخ اول</w:t>
      </w:r>
      <w:bookmarkEnd w:id="14"/>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اولین پاسخ این است که این روایات حمل </w:t>
      </w:r>
      <w:r w:rsidR="00FC60F6" w:rsidRPr="00F43759">
        <w:rPr>
          <w:rFonts w:ascii="IRBadr" w:eastAsia="2  Badr" w:hAnsi="IRBadr" w:cs="IRBadr"/>
          <w:sz w:val="28"/>
          <w:szCs w:val="28"/>
          <w:rtl/>
          <w:lang w:bidi="fa-IR"/>
        </w:rPr>
        <w:t>می‌شود</w:t>
      </w:r>
      <w:r w:rsidRPr="00F43759">
        <w:rPr>
          <w:rFonts w:ascii="IRBadr" w:eastAsia="2  Badr" w:hAnsi="IRBadr" w:cs="IRBadr"/>
          <w:sz w:val="28"/>
          <w:szCs w:val="28"/>
          <w:rtl/>
          <w:lang w:bidi="fa-IR"/>
        </w:rPr>
        <w:t xml:space="preserve"> بر مواردی که ائمه اطهار ملزم به </w:t>
      </w:r>
      <w:r w:rsidR="00FC60F6" w:rsidRPr="00F43759">
        <w:rPr>
          <w:rFonts w:ascii="IRBadr" w:eastAsia="2  Badr" w:hAnsi="IRBadr" w:cs="IRBadr"/>
          <w:sz w:val="28"/>
          <w:szCs w:val="28"/>
          <w:rtl/>
          <w:lang w:bidi="fa-IR"/>
        </w:rPr>
        <w:t>پاسخ‌گویی</w:t>
      </w:r>
      <w:r w:rsidRPr="00F43759">
        <w:rPr>
          <w:rFonts w:ascii="IRBadr" w:eastAsia="2  Badr" w:hAnsi="IRBadr" w:cs="IRBadr"/>
          <w:sz w:val="28"/>
          <w:szCs w:val="28"/>
          <w:rtl/>
          <w:lang w:bidi="fa-IR"/>
        </w:rPr>
        <w:t xml:space="preserve"> نیستند.</w:t>
      </w:r>
    </w:p>
    <w:p w:rsidR="00EC0352" w:rsidRPr="00F43759" w:rsidRDefault="00EC0352" w:rsidP="00EC0352">
      <w:pPr>
        <w:pStyle w:val="Heading2"/>
        <w:rPr>
          <w:rFonts w:ascii="IRBadr" w:hAnsi="IRBadr" w:cs="IRBadr"/>
          <w:rtl/>
        </w:rPr>
      </w:pPr>
      <w:bookmarkStart w:id="15" w:name="_Toc431524985"/>
      <w:r w:rsidRPr="00F43759">
        <w:rPr>
          <w:rFonts w:ascii="IRBadr" w:hAnsi="IRBadr" w:cs="IRBadr"/>
          <w:rtl/>
        </w:rPr>
        <w:t>پاسخ دوم</w:t>
      </w:r>
      <w:bookmarkEnd w:id="15"/>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ایشان </w:t>
      </w:r>
      <w:r w:rsidR="00FC60F6" w:rsidRPr="00F43759">
        <w:rPr>
          <w:rFonts w:ascii="IRBadr" w:eastAsia="2  Badr" w:hAnsi="IRBadr" w:cs="IRBadr"/>
          <w:sz w:val="28"/>
          <w:szCs w:val="28"/>
          <w:rtl/>
          <w:lang w:bidi="fa-IR"/>
        </w:rPr>
        <w:t>درجایی</w:t>
      </w:r>
      <w:r w:rsidRPr="00F43759">
        <w:rPr>
          <w:rFonts w:ascii="IRBadr" w:eastAsia="2  Badr" w:hAnsi="IRBadr" w:cs="IRBadr"/>
          <w:sz w:val="28"/>
          <w:szCs w:val="28"/>
          <w:rtl/>
          <w:lang w:bidi="fa-IR"/>
        </w:rPr>
        <w:t xml:space="preserve"> مکلف نیستند که مصالح مراحمی وجود داشته باشد.</w:t>
      </w:r>
      <w:r w:rsidR="00FC60F6" w:rsidRPr="00F43759">
        <w:rPr>
          <w:rFonts w:ascii="IRBadr" w:eastAsia="2  Badr" w:hAnsi="IRBadr" w:cs="IRBadr"/>
          <w:sz w:val="28"/>
          <w:szCs w:val="28"/>
          <w:rtl/>
          <w:lang w:bidi="fa-IR"/>
        </w:rPr>
        <w:t xml:space="preserve"> ولی</w:t>
      </w:r>
      <w:r w:rsidRPr="00F43759">
        <w:rPr>
          <w:rFonts w:ascii="IRBadr" w:eastAsia="2  Badr" w:hAnsi="IRBadr" w:cs="IRBadr"/>
          <w:sz w:val="28"/>
          <w:szCs w:val="28"/>
          <w:rtl/>
          <w:lang w:bidi="fa-IR"/>
        </w:rPr>
        <w:t xml:space="preserve"> بعید نیست که اگر فرد در مقام </w:t>
      </w:r>
      <w:r w:rsidR="002C08C2">
        <w:rPr>
          <w:rFonts w:ascii="IRBadr" w:eastAsia="2  Badr" w:hAnsi="IRBadr" w:cs="IRBadr"/>
          <w:sz w:val="28"/>
          <w:szCs w:val="28"/>
          <w:rtl/>
          <w:lang w:bidi="fa-IR"/>
        </w:rPr>
        <w:t>ابتلا</w:t>
      </w:r>
      <w:r w:rsidRPr="00F43759">
        <w:rPr>
          <w:rFonts w:ascii="IRBadr" w:eastAsia="2  Badr" w:hAnsi="IRBadr" w:cs="IRBadr"/>
          <w:sz w:val="28"/>
          <w:szCs w:val="28"/>
          <w:rtl/>
          <w:lang w:bidi="fa-IR"/>
        </w:rPr>
        <w:t xml:space="preserve"> است،</w:t>
      </w:r>
      <w:r w:rsidR="00FC60F6" w:rsidRPr="00F43759">
        <w:rPr>
          <w:rFonts w:ascii="IRBadr" w:eastAsia="2  Badr" w:hAnsi="IRBadr" w:cs="IRBadr"/>
          <w:sz w:val="28"/>
          <w:szCs w:val="28"/>
          <w:rtl/>
          <w:lang w:bidi="fa-IR"/>
        </w:rPr>
        <w:t xml:space="preserve"> امام</w:t>
      </w:r>
      <w:r w:rsidRPr="00F43759">
        <w:rPr>
          <w:rFonts w:ascii="IRBadr" w:eastAsia="2  Badr" w:hAnsi="IRBadr" w:cs="IRBadr"/>
          <w:sz w:val="28"/>
          <w:szCs w:val="28"/>
          <w:rtl/>
          <w:lang w:bidi="fa-IR"/>
        </w:rPr>
        <w:t xml:space="preserve"> باید جواب بدهند.</w:t>
      </w:r>
      <w:r w:rsidR="00FC60F6" w:rsidRPr="00F43759">
        <w:rPr>
          <w:rFonts w:ascii="IRBadr" w:eastAsia="2  Badr" w:hAnsi="IRBadr" w:cs="IRBadr"/>
          <w:sz w:val="28"/>
          <w:szCs w:val="28"/>
          <w:rtl/>
          <w:lang w:bidi="fa-IR"/>
        </w:rPr>
        <w:t xml:space="preserve"> چراکه</w:t>
      </w:r>
      <w:r w:rsidRPr="00F43759">
        <w:rPr>
          <w:rFonts w:ascii="IRBadr" w:eastAsia="2  Badr" w:hAnsi="IRBadr" w:cs="IRBadr"/>
          <w:sz w:val="28"/>
          <w:szCs w:val="28"/>
          <w:rtl/>
          <w:lang w:bidi="fa-IR"/>
        </w:rPr>
        <w:t xml:space="preserve"> قاعده ارشاد امام را نیز دربر </w:t>
      </w:r>
      <w:r w:rsidR="00FC60F6" w:rsidRPr="00F43759">
        <w:rPr>
          <w:rFonts w:ascii="IRBadr" w:eastAsia="2  Badr" w:hAnsi="IRBadr" w:cs="IRBadr"/>
          <w:sz w:val="28"/>
          <w:szCs w:val="28"/>
          <w:rtl/>
          <w:lang w:bidi="fa-IR"/>
        </w:rPr>
        <w:t>می‌گیرد</w:t>
      </w:r>
      <w:r w:rsidRPr="00F43759">
        <w:rPr>
          <w:rFonts w:ascii="IRBadr" w:eastAsia="2  Badr" w:hAnsi="IRBadr" w:cs="IRBadr"/>
          <w:sz w:val="28"/>
          <w:szCs w:val="28"/>
          <w:rtl/>
          <w:lang w:bidi="fa-IR"/>
        </w:rPr>
        <w:t>.</w:t>
      </w:r>
      <w:r w:rsidR="00FC60F6" w:rsidRPr="00F43759">
        <w:rPr>
          <w:rFonts w:ascii="IRBadr" w:eastAsia="2  Badr" w:hAnsi="IRBadr" w:cs="IRBadr"/>
          <w:sz w:val="28"/>
          <w:szCs w:val="28"/>
          <w:rtl/>
          <w:lang w:bidi="fa-IR"/>
        </w:rPr>
        <w:t xml:space="preserve"> و</w:t>
      </w:r>
      <w:r w:rsidRPr="00F43759">
        <w:rPr>
          <w:rFonts w:ascii="IRBadr" w:eastAsia="2  Badr" w:hAnsi="IRBadr" w:cs="IRBadr"/>
          <w:sz w:val="28"/>
          <w:szCs w:val="28"/>
          <w:rtl/>
          <w:lang w:bidi="fa-IR"/>
        </w:rPr>
        <w:t xml:space="preserve"> عدم مکلف بودن ایشان به </w:t>
      </w:r>
      <w:r w:rsidR="00FC60F6" w:rsidRPr="00F43759">
        <w:rPr>
          <w:rFonts w:ascii="IRBadr" w:eastAsia="2  Badr" w:hAnsi="IRBadr" w:cs="IRBadr"/>
          <w:sz w:val="28"/>
          <w:szCs w:val="28"/>
          <w:rtl/>
          <w:lang w:bidi="fa-IR"/>
        </w:rPr>
        <w:t>پاسخ‌گویی</w:t>
      </w:r>
      <w:r w:rsidRPr="00F43759">
        <w:rPr>
          <w:rFonts w:ascii="IRBadr" w:eastAsia="2  Badr" w:hAnsi="IRBadr" w:cs="IRBadr"/>
          <w:sz w:val="28"/>
          <w:szCs w:val="28"/>
          <w:rtl/>
          <w:lang w:bidi="fa-IR"/>
        </w:rPr>
        <w:t xml:space="preserve"> که در روایات </w:t>
      </w:r>
      <w:r w:rsidR="00FC60F6" w:rsidRPr="00F43759">
        <w:rPr>
          <w:rFonts w:ascii="IRBadr" w:eastAsia="2  Badr" w:hAnsi="IRBadr" w:cs="IRBadr"/>
          <w:sz w:val="28"/>
          <w:szCs w:val="28"/>
          <w:rtl/>
          <w:lang w:bidi="fa-IR"/>
        </w:rPr>
        <w:t>ذکرشده</w:t>
      </w:r>
      <w:r w:rsidRPr="00F43759">
        <w:rPr>
          <w:rFonts w:ascii="IRBadr" w:eastAsia="2  Badr" w:hAnsi="IRBadr" w:cs="IRBadr"/>
          <w:sz w:val="28"/>
          <w:szCs w:val="28"/>
          <w:rtl/>
          <w:lang w:bidi="fa-IR"/>
        </w:rPr>
        <w:t xml:space="preserve"> است،</w:t>
      </w:r>
      <w:r w:rsidR="00FC60F6" w:rsidRPr="00F43759">
        <w:rPr>
          <w:rFonts w:ascii="IRBadr" w:eastAsia="2  Badr" w:hAnsi="IRBadr" w:cs="IRBadr"/>
          <w:sz w:val="28"/>
          <w:szCs w:val="28"/>
          <w:rtl/>
          <w:lang w:bidi="fa-IR"/>
        </w:rPr>
        <w:t xml:space="preserve"> در</w:t>
      </w:r>
      <w:r w:rsidRPr="00F43759">
        <w:rPr>
          <w:rFonts w:ascii="IRBadr" w:eastAsia="2  Badr" w:hAnsi="IRBadr" w:cs="IRBadr"/>
          <w:sz w:val="28"/>
          <w:szCs w:val="28"/>
          <w:rtl/>
          <w:lang w:bidi="fa-IR"/>
        </w:rPr>
        <w:t xml:space="preserve"> مواردی است که موعد ابلاغ حکم فرانرسیده است یا مصالح مزاحمی وجود دارد.</w:t>
      </w:r>
      <w:r w:rsidR="00FC60F6" w:rsidRPr="00F43759">
        <w:rPr>
          <w:rFonts w:ascii="IRBadr" w:eastAsia="2  Badr" w:hAnsi="IRBadr" w:cs="IRBadr"/>
          <w:sz w:val="28"/>
          <w:szCs w:val="28"/>
          <w:rtl/>
          <w:lang w:bidi="fa-IR"/>
        </w:rPr>
        <w:t xml:space="preserve"> یا</w:t>
      </w:r>
      <w:r w:rsidRPr="00F43759">
        <w:rPr>
          <w:rFonts w:ascii="IRBadr" w:eastAsia="2  Badr" w:hAnsi="IRBadr" w:cs="IRBadr"/>
          <w:sz w:val="28"/>
          <w:szCs w:val="28"/>
          <w:rtl/>
          <w:lang w:bidi="fa-IR"/>
        </w:rPr>
        <w:t xml:space="preserve"> </w:t>
      </w:r>
      <w:r w:rsidR="00FC60F6" w:rsidRPr="00F43759">
        <w:rPr>
          <w:rFonts w:ascii="IRBadr" w:eastAsia="2  Badr" w:hAnsi="IRBadr" w:cs="IRBadr"/>
          <w:sz w:val="28"/>
          <w:szCs w:val="28"/>
          <w:rtl/>
          <w:lang w:bidi="fa-IR"/>
        </w:rPr>
        <w:t>به‌عبارتی‌دیگر</w:t>
      </w:r>
      <w:r w:rsidRPr="00F43759">
        <w:rPr>
          <w:rFonts w:ascii="IRBadr" w:eastAsia="2  Badr" w:hAnsi="IRBadr" w:cs="IRBadr"/>
          <w:sz w:val="28"/>
          <w:szCs w:val="28"/>
          <w:rtl/>
          <w:lang w:bidi="fa-IR"/>
        </w:rPr>
        <w:t xml:space="preserve"> در این بیان مفاسدی وجود خواهد داشت،</w:t>
      </w:r>
      <w:r w:rsidR="00FC60F6" w:rsidRPr="00F43759">
        <w:rPr>
          <w:rFonts w:ascii="IRBadr" w:eastAsia="2  Badr" w:hAnsi="IRBadr" w:cs="IRBadr"/>
          <w:sz w:val="28"/>
          <w:szCs w:val="28"/>
          <w:rtl/>
          <w:lang w:bidi="fa-IR"/>
        </w:rPr>
        <w:t xml:space="preserve"> مانند</w:t>
      </w:r>
      <w:r w:rsidRPr="00F43759">
        <w:rPr>
          <w:rFonts w:ascii="IRBadr" w:eastAsia="2  Badr" w:hAnsi="IRBadr" w:cs="IRBadr"/>
          <w:sz w:val="28"/>
          <w:szCs w:val="28"/>
          <w:rtl/>
          <w:lang w:bidi="fa-IR"/>
        </w:rPr>
        <w:t xml:space="preserve"> مواردی که تقیه وجود دارد.</w:t>
      </w:r>
    </w:p>
    <w:p w:rsidR="00EC0352" w:rsidRPr="00F43759" w:rsidRDefault="00EC0352" w:rsidP="00EC0352">
      <w:pPr>
        <w:pStyle w:val="Heading2"/>
        <w:rPr>
          <w:rFonts w:ascii="IRBadr" w:hAnsi="IRBadr" w:cs="IRBadr"/>
          <w:rtl/>
        </w:rPr>
      </w:pPr>
      <w:bookmarkStart w:id="16" w:name="_Toc431524986"/>
      <w:r w:rsidRPr="00F43759">
        <w:rPr>
          <w:rFonts w:ascii="IRBadr" w:hAnsi="IRBadr" w:cs="IRBadr"/>
          <w:rtl/>
        </w:rPr>
        <w:t>مناقشه سوم</w:t>
      </w:r>
      <w:bookmarkEnd w:id="16"/>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مناقشه سومی که در اینجا </w:t>
      </w:r>
      <w:r w:rsidR="00FC60F6" w:rsidRPr="00F43759">
        <w:rPr>
          <w:rFonts w:ascii="IRBadr" w:eastAsia="2  Badr" w:hAnsi="IRBadr" w:cs="IRBadr"/>
          <w:sz w:val="28"/>
          <w:szCs w:val="28"/>
          <w:rtl/>
          <w:lang w:bidi="fa-IR"/>
        </w:rPr>
        <w:t>می‌شود</w:t>
      </w:r>
      <w:r w:rsidRPr="00F43759">
        <w:rPr>
          <w:rFonts w:ascii="IRBadr" w:eastAsia="2  Badr" w:hAnsi="IRBadr" w:cs="IRBadr"/>
          <w:sz w:val="28"/>
          <w:szCs w:val="28"/>
          <w:rtl/>
          <w:lang w:bidi="fa-IR"/>
        </w:rPr>
        <w:t xml:space="preserve"> مطرح گردد،</w:t>
      </w:r>
      <w:r w:rsidR="00FC60F6" w:rsidRPr="00F43759">
        <w:rPr>
          <w:rFonts w:ascii="IRBadr" w:eastAsia="2  Badr" w:hAnsi="IRBadr" w:cs="IRBadr"/>
          <w:sz w:val="28"/>
          <w:szCs w:val="28"/>
          <w:rtl/>
          <w:lang w:bidi="fa-IR"/>
        </w:rPr>
        <w:t xml:space="preserve"> این</w:t>
      </w:r>
      <w:r w:rsidRPr="00F43759">
        <w:rPr>
          <w:rFonts w:ascii="IRBadr" w:eastAsia="2  Badr" w:hAnsi="IRBadr" w:cs="IRBadr"/>
          <w:sz w:val="28"/>
          <w:szCs w:val="28"/>
          <w:rtl/>
          <w:lang w:bidi="fa-IR"/>
        </w:rPr>
        <w:t xml:space="preserve"> است که؛</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طرف ملازمه اجتهاد در هر زمان به نحو مجتهد زنده نیست. بلکه طرف ملازمه وجود مجتهد است. اعم از زمان فعلی یا </w:t>
      </w:r>
      <w:r w:rsidR="00FC60F6" w:rsidRPr="00F43759">
        <w:rPr>
          <w:rFonts w:ascii="IRBadr" w:eastAsia="2  Badr" w:hAnsi="IRBadr" w:cs="IRBadr"/>
          <w:sz w:val="28"/>
          <w:szCs w:val="28"/>
          <w:rtl/>
          <w:lang w:bidi="fa-IR"/>
        </w:rPr>
        <w:t>زمان‌ها</w:t>
      </w:r>
      <w:r w:rsidR="002C08C2">
        <w:rPr>
          <w:rFonts w:ascii="IRBadr" w:eastAsia="2  Badr" w:hAnsi="IRBadr" w:cs="IRBadr" w:hint="cs"/>
          <w:sz w:val="28"/>
          <w:szCs w:val="28"/>
          <w:rtl/>
          <w:lang w:bidi="fa-IR"/>
        </w:rPr>
        <w:t xml:space="preserve">ی </w:t>
      </w:r>
      <w:r w:rsidR="002C08C2">
        <w:rPr>
          <w:rFonts w:ascii="IRBadr" w:eastAsia="2  Badr" w:hAnsi="IRBadr" w:cs="IRBadr"/>
          <w:sz w:val="28"/>
          <w:szCs w:val="28"/>
          <w:rtl/>
          <w:lang w:bidi="fa-IR"/>
        </w:rPr>
        <w:t>قبلی</w:t>
      </w:r>
      <w:r w:rsidRPr="00F43759">
        <w:rPr>
          <w:rFonts w:ascii="IRBadr" w:eastAsia="2  Badr" w:hAnsi="IRBadr" w:cs="IRBadr"/>
          <w:sz w:val="28"/>
          <w:szCs w:val="28"/>
          <w:rtl/>
          <w:lang w:bidi="fa-IR"/>
        </w:rPr>
        <w:t xml:space="preserve">؛ برای اینکه تقلید میت هم جایز است. </w:t>
      </w:r>
      <w:r w:rsidR="00FC60F6" w:rsidRPr="00F43759">
        <w:rPr>
          <w:rFonts w:ascii="IRBadr" w:eastAsia="2  Badr" w:hAnsi="IRBadr" w:cs="IRBadr"/>
          <w:sz w:val="28"/>
          <w:szCs w:val="28"/>
          <w:rtl/>
          <w:lang w:bidi="fa-IR"/>
        </w:rPr>
        <w:t>ازاین‌روست</w:t>
      </w:r>
      <w:r w:rsidRPr="00F43759">
        <w:rPr>
          <w:rFonts w:ascii="IRBadr" w:eastAsia="2  Badr" w:hAnsi="IRBadr" w:cs="IRBadr"/>
          <w:sz w:val="28"/>
          <w:szCs w:val="28"/>
          <w:rtl/>
          <w:lang w:bidi="fa-IR"/>
        </w:rPr>
        <w:t xml:space="preserve"> که دیگر نمی‌شود از این دلیل، ضرورت اجتهاد در هر عصری را بیرون آورد.</w:t>
      </w:r>
    </w:p>
    <w:p w:rsidR="00EC0352" w:rsidRPr="00F43759" w:rsidRDefault="00EC0352" w:rsidP="00EC0352">
      <w:pPr>
        <w:pStyle w:val="Heading2"/>
        <w:rPr>
          <w:rFonts w:ascii="IRBadr" w:hAnsi="IRBadr" w:cs="IRBadr"/>
          <w:rtl/>
        </w:rPr>
      </w:pPr>
      <w:bookmarkStart w:id="17" w:name="_Toc431524987"/>
      <w:r w:rsidRPr="00F43759">
        <w:rPr>
          <w:rFonts w:ascii="IRBadr" w:hAnsi="IRBadr" w:cs="IRBadr"/>
          <w:rtl/>
        </w:rPr>
        <w:lastRenderedPageBreak/>
        <w:t>اجوبه از مناقشه فوق</w:t>
      </w:r>
      <w:bookmarkEnd w:id="17"/>
    </w:p>
    <w:p w:rsidR="00EC0352" w:rsidRPr="00F43759" w:rsidRDefault="00EC0352" w:rsidP="00EC0352">
      <w:pPr>
        <w:pStyle w:val="Heading2"/>
        <w:rPr>
          <w:rFonts w:ascii="IRBadr" w:hAnsi="IRBadr" w:cs="IRBadr"/>
          <w:rtl/>
        </w:rPr>
      </w:pPr>
      <w:bookmarkStart w:id="18" w:name="_Toc431524988"/>
      <w:r w:rsidRPr="00F43759">
        <w:rPr>
          <w:rFonts w:ascii="IRBadr" w:hAnsi="IRBadr" w:cs="IRBadr"/>
          <w:rtl/>
        </w:rPr>
        <w:t>جواب اول</w:t>
      </w:r>
      <w:bookmarkEnd w:id="18"/>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اولین جوابی که </w:t>
      </w:r>
      <w:r w:rsidR="00FC60F6" w:rsidRPr="00F43759">
        <w:rPr>
          <w:rFonts w:ascii="IRBadr" w:eastAsia="2  Badr" w:hAnsi="IRBadr" w:cs="IRBadr"/>
          <w:sz w:val="28"/>
          <w:szCs w:val="28"/>
          <w:rtl/>
          <w:lang w:bidi="fa-IR"/>
        </w:rPr>
        <w:t>می‌شود</w:t>
      </w:r>
      <w:r w:rsidRPr="00F43759">
        <w:rPr>
          <w:rFonts w:ascii="IRBadr" w:eastAsia="2  Badr" w:hAnsi="IRBadr" w:cs="IRBadr"/>
          <w:sz w:val="28"/>
          <w:szCs w:val="28"/>
          <w:rtl/>
          <w:lang w:bidi="fa-IR"/>
        </w:rPr>
        <w:t xml:space="preserve"> در این راستا مطرح نمود،</w:t>
      </w:r>
      <w:r w:rsidR="00FC60F6" w:rsidRPr="00F43759">
        <w:rPr>
          <w:rFonts w:ascii="IRBadr" w:eastAsia="2  Badr" w:hAnsi="IRBadr" w:cs="IRBadr"/>
          <w:sz w:val="28"/>
          <w:szCs w:val="28"/>
          <w:rtl/>
          <w:lang w:bidi="fa-IR"/>
        </w:rPr>
        <w:t xml:space="preserve"> این</w:t>
      </w:r>
      <w:r w:rsidRPr="00F43759">
        <w:rPr>
          <w:rFonts w:ascii="IRBadr" w:eastAsia="2  Badr" w:hAnsi="IRBadr" w:cs="IRBadr"/>
          <w:sz w:val="28"/>
          <w:szCs w:val="28"/>
          <w:rtl/>
          <w:lang w:bidi="fa-IR"/>
        </w:rPr>
        <w:t xml:space="preserve"> است که این بحث مبنایی است که تقلید میت ابتدائاً جایز نیست.</w:t>
      </w:r>
      <w:r w:rsidR="00FC60F6" w:rsidRPr="00F43759">
        <w:rPr>
          <w:rFonts w:ascii="IRBadr" w:eastAsia="2  Badr" w:hAnsi="IRBadr" w:cs="IRBadr"/>
          <w:sz w:val="28"/>
          <w:szCs w:val="28"/>
          <w:rtl/>
          <w:lang w:bidi="fa-IR"/>
        </w:rPr>
        <w:t xml:space="preserve"> و</w:t>
      </w:r>
      <w:r w:rsidRPr="00F43759">
        <w:rPr>
          <w:rFonts w:ascii="IRBadr" w:eastAsia="2  Badr" w:hAnsi="IRBadr" w:cs="IRBadr"/>
          <w:sz w:val="28"/>
          <w:szCs w:val="28"/>
          <w:rtl/>
          <w:lang w:bidi="fa-IR"/>
        </w:rPr>
        <w:t xml:space="preserve"> نظر مشهور این است که تقلید ابتدایی از میت </w:t>
      </w:r>
      <w:r w:rsidR="002C08C2">
        <w:rPr>
          <w:rFonts w:ascii="IRBadr" w:eastAsia="2  Badr" w:hAnsi="IRBadr" w:cs="IRBadr"/>
          <w:sz w:val="28"/>
          <w:szCs w:val="28"/>
          <w:rtl/>
          <w:lang w:bidi="fa-IR"/>
        </w:rPr>
        <w:t>جایز</w:t>
      </w:r>
      <w:r w:rsidRPr="00F43759">
        <w:rPr>
          <w:rFonts w:ascii="IRBadr" w:eastAsia="2  Badr" w:hAnsi="IRBadr" w:cs="IRBadr"/>
          <w:sz w:val="28"/>
          <w:szCs w:val="28"/>
          <w:rtl/>
          <w:lang w:bidi="fa-IR"/>
        </w:rPr>
        <w:t xml:space="preserve"> نیست.</w:t>
      </w:r>
    </w:p>
    <w:p w:rsidR="00EC0352" w:rsidRPr="00F43759" w:rsidRDefault="00EC0352" w:rsidP="00EC0352">
      <w:pPr>
        <w:pStyle w:val="Heading2"/>
        <w:rPr>
          <w:rFonts w:ascii="IRBadr" w:hAnsi="IRBadr" w:cs="IRBadr"/>
          <w:rtl/>
        </w:rPr>
      </w:pPr>
      <w:bookmarkStart w:id="19" w:name="_Toc431524989"/>
      <w:r w:rsidRPr="00F43759">
        <w:rPr>
          <w:rFonts w:ascii="IRBadr" w:hAnsi="IRBadr" w:cs="IRBadr"/>
          <w:rtl/>
        </w:rPr>
        <w:t>جواب دوم</w:t>
      </w:r>
      <w:bookmarkEnd w:id="19"/>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حتی اگر به تقلید ابتدایی ا</w:t>
      </w:r>
      <w:r w:rsidR="002C08C2">
        <w:rPr>
          <w:rFonts w:ascii="IRBadr" w:eastAsia="2  Badr" w:hAnsi="IRBadr" w:cs="IRBadr"/>
          <w:sz w:val="28"/>
          <w:szCs w:val="28"/>
          <w:rtl/>
          <w:lang w:bidi="fa-IR"/>
        </w:rPr>
        <w:t>ز میت قائل شویم، این امر ابتدائاً</w:t>
      </w:r>
      <w:r w:rsidRPr="00F43759">
        <w:rPr>
          <w:rFonts w:ascii="IRBadr" w:eastAsia="2  Badr" w:hAnsi="IRBadr" w:cs="IRBadr"/>
          <w:sz w:val="28"/>
          <w:szCs w:val="28"/>
          <w:rtl/>
          <w:lang w:bidi="fa-IR"/>
        </w:rPr>
        <w:t xml:space="preserve"> تصحیح </w:t>
      </w:r>
      <w:r w:rsidR="00FC60F6" w:rsidRPr="00F43759">
        <w:rPr>
          <w:rFonts w:ascii="IRBadr" w:eastAsia="2  Badr" w:hAnsi="IRBadr" w:cs="IRBadr"/>
          <w:sz w:val="28"/>
          <w:szCs w:val="28"/>
          <w:rtl/>
          <w:lang w:bidi="fa-IR"/>
        </w:rPr>
        <w:t>می‌شود</w:t>
      </w:r>
      <w:r w:rsidRPr="00F43759">
        <w:rPr>
          <w:rFonts w:ascii="IRBadr" w:eastAsia="2  Badr" w:hAnsi="IRBadr" w:cs="IRBadr"/>
          <w:sz w:val="28"/>
          <w:szCs w:val="28"/>
          <w:rtl/>
          <w:lang w:bidi="fa-IR"/>
        </w:rPr>
        <w:t xml:space="preserve"> اما در </w:t>
      </w:r>
      <w:r w:rsidR="00FC60F6" w:rsidRPr="00F43759">
        <w:rPr>
          <w:rFonts w:ascii="IRBadr" w:eastAsia="2  Badr" w:hAnsi="IRBadr" w:cs="IRBadr"/>
          <w:sz w:val="28"/>
          <w:szCs w:val="28"/>
          <w:rtl/>
          <w:lang w:bidi="fa-IR"/>
        </w:rPr>
        <w:t>درازمدت</w:t>
      </w:r>
      <w:r w:rsidRPr="00F43759">
        <w:rPr>
          <w:rFonts w:ascii="IRBadr" w:eastAsia="2  Badr" w:hAnsi="IRBadr" w:cs="IRBadr"/>
          <w:sz w:val="28"/>
          <w:szCs w:val="28"/>
          <w:rtl/>
          <w:lang w:bidi="fa-IR"/>
        </w:rPr>
        <w:t xml:space="preserve"> به دلیل وجود مسائل مستحدثه که مجتهدین قبلی در آن نظریه </w:t>
      </w:r>
      <w:r w:rsidR="00FC60F6" w:rsidRPr="00F43759">
        <w:rPr>
          <w:rFonts w:ascii="IRBadr" w:eastAsia="2  Badr" w:hAnsi="IRBadr" w:cs="IRBadr"/>
          <w:sz w:val="28"/>
          <w:szCs w:val="28"/>
          <w:rtl/>
          <w:lang w:bidi="fa-IR"/>
        </w:rPr>
        <w:t>نداشته‌اند</w:t>
      </w:r>
      <w:r w:rsidRPr="00F43759">
        <w:rPr>
          <w:rFonts w:ascii="IRBadr" w:eastAsia="2  Badr" w:hAnsi="IRBadr" w:cs="IRBadr"/>
          <w:sz w:val="28"/>
          <w:szCs w:val="28"/>
          <w:rtl/>
          <w:lang w:bidi="fa-IR"/>
        </w:rPr>
        <w:t>، مانع وجود خواهد داشت.</w:t>
      </w:r>
    </w:p>
    <w:p w:rsidR="00EC0352" w:rsidRPr="00F43759" w:rsidRDefault="00EC0352" w:rsidP="00EC0352">
      <w:pPr>
        <w:pStyle w:val="Heading2"/>
        <w:rPr>
          <w:rFonts w:ascii="IRBadr" w:hAnsi="IRBadr" w:cs="IRBadr"/>
          <w:rtl/>
        </w:rPr>
      </w:pPr>
      <w:bookmarkStart w:id="20" w:name="_Toc431524990"/>
      <w:r w:rsidRPr="00F43759">
        <w:rPr>
          <w:rFonts w:ascii="IRBadr" w:hAnsi="IRBadr" w:cs="IRBadr"/>
          <w:rtl/>
        </w:rPr>
        <w:t>مناقشه چهارم</w:t>
      </w:r>
      <w:bookmarkEnd w:id="20"/>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مناقشه چهارم </w:t>
      </w:r>
      <w:r w:rsidR="00FC60F6" w:rsidRPr="00F43759">
        <w:rPr>
          <w:rFonts w:ascii="IRBadr" w:eastAsia="2  Badr" w:hAnsi="IRBadr" w:cs="IRBadr"/>
          <w:sz w:val="28"/>
          <w:szCs w:val="28"/>
          <w:rtl/>
          <w:lang w:bidi="fa-IR"/>
        </w:rPr>
        <w:t>بدین‌صورت</w:t>
      </w:r>
      <w:r w:rsidRPr="00F43759">
        <w:rPr>
          <w:rFonts w:ascii="IRBadr" w:eastAsia="2  Badr" w:hAnsi="IRBadr" w:cs="IRBadr"/>
          <w:sz w:val="28"/>
          <w:szCs w:val="28"/>
          <w:rtl/>
          <w:lang w:bidi="fa-IR"/>
        </w:rPr>
        <w:t xml:space="preserve"> است که این حکم </w:t>
      </w:r>
      <w:r w:rsidR="00FC60F6" w:rsidRPr="00F43759">
        <w:rPr>
          <w:rFonts w:ascii="IRBadr" w:eastAsia="2  Badr" w:hAnsi="IRBadr" w:cs="IRBadr"/>
          <w:sz w:val="28"/>
          <w:szCs w:val="28"/>
          <w:rtl/>
          <w:lang w:bidi="fa-IR"/>
        </w:rPr>
        <w:t>درجایی</w:t>
      </w:r>
      <w:r w:rsidRPr="00F43759">
        <w:rPr>
          <w:rFonts w:ascii="IRBadr" w:eastAsia="2  Badr" w:hAnsi="IRBadr" w:cs="IRBadr"/>
          <w:sz w:val="28"/>
          <w:szCs w:val="28"/>
          <w:rtl/>
          <w:lang w:bidi="fa-IR"/>
        </w:rPr>
        <w:t xml:space="preserve"> تامیت دارد که وجوب به نحو تخییری باشد نه تعیینی.</w:t>
      </w:r>
    </w:p>
    <w:p w:rsidR="00EC0352" w:rsidRPr="00F43759" w:rsidRDefault="00EC0352" w:rsidP="00EC0352">
      <w:pPr>
        <w:pStyle w:val="Heading2"/>
        <w:rPr>
          <w:rFonts w:ascii="IRBadr" w:hAnsi="IRBadr" w:cs="IRBadr"/>
          <w:rtl/>
        </w:rPr>
      </w:pPr>
      <w:bookmarkStart w:id="21" w:name="_Toc431524991"/>
      <w:r w:rsidRPr="00F43759">
        <w:rPr>
          <w:rFonts w:ascii="IRBadr" w:hAnsi="IRBadr" w:cs="IRBadr"/>
          <w:rtl/>
        </w:rPr>
        <w:t>اتخاذ مبنا</w:t>
      </w:r>
      <w:bookmarkEnd w:id="21"/>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مناقشه فوق،</w:t>
      </w:r>
      <w:r w:rsidR="00FC60F6" w:rsidRPr="00F43759">
        <w:rPr>
          <w:rFonts w:ascii="IRBadr" w:eastAsia="2  Badr" w:hAnsi="IRBadr" w:cs="IRBadr"/>
          <w:sz w:val="28"/>
          <w:szCs w:val="28"/>
          <w:rtl/>
          <w:lang w:bidi="fa-IR"/>
        </w:rPr>
        <w:t xml:space="preserve"> مناقشه</w:t>
      </w:r>
      <w:r w:rsidRPr="00F43759">
        <w:rPr>
          <w:rFonts w:ascii="IRBadr" w:eastAsia="2  Badr" w:hAnsi="IRBadr" w:cs="IRBadr"/>
          <w:sz w:val="28"/>
          <w:szCs w:val="28"/>
          <w:rtl/>
          <w:lang w:bidi="fa-IR"/>
        </w:rPr>
        <w:t xml:space="preserve"> صحیحی است.</w:t>
      </w:r>
    </w:p>
    <w:p w:rsidR="00EC0352" w:rsidRPr="00F43759" w:rsidRDefault="00EC0352" w:rsidP="00EC0352">
      <w:pPr>
        <w:pStyle w:val="Heading2"/>
        <w:rPr>
          <w:rFonts w:ascii="IRBadr" w:hAnsi="IRBadr" w:cs="IRBadr"/>
          <w:rtl/>
        </w:rPr>
      </w:pPr>
      <w:bookmarkStart w:id="22" w:name="_Toc431524992"/>
      <w:r w:rsidRPr="00F43759">
        <w:rPr>
          <w:rFonts w:ascii="IRBadr" w:hAnsi="IRBadr" w:cs="IRBadr"/>
          <w:rtl/>
        </w:rPr>
        <w:t>مناقشه پنجم</w:t>
      </w:r>
      <w:bookmarkEnd w:id="22"/>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 xml:space="preserve">این ملازمه بین وجوب تقلید و وجوب اجتهاد </w:t>
      </w:r>
      <w:r w:rsidR="00FC60F6" w:rsidRPr="00F43759">
        <w:rPr>
          <w:rFonts w:ascii="IRBadr" w:eastAsia="2  Badr" w:hAnsi="IRBadr" w:cs="IRBadr"/>
          <w:sz w:val="28"/>
          <w:szCs w:val="28"/>
          <w:rtl/>
          <w:lang w:bidi="fa-IR"/>
        </w:rPr>
        <w:t>درجایی</w:t>
      </w:r>
      <w:r w:rsidRPr="00F43759">
        <w:rPr>
          <w:rFonts w:ascii="IRBadr" w:eastAsia="2  Badr" w:hAnsi="IRBadr" w:cs="IRBadr"/>
          <w:sz w:val="28"/>
          <w:szCs w:val="28"/>
          <w:rtl/>
          <w:lang w:bidi="fa-IR"/>
        </w:rPr>
        <w:t xml:space="preserve"> است که این شخص احراز کند که به اجتهاد او کسی مراجعه می‌کند و به آن نیاز دارد. والا اگر این را احراز نکند، طبعاً نیست.</w:t>
      </w:r>
    </w:p>
    <w:p w:rsidR="00EC0352" w:rsidRPr="00F43759" w:rsidRDefault="00EC0352" w:rsidP="00EC0352">
      <w:pPr>
        <w:pStyle w:val="Heading2"/>
        <w:rPr>
          <w:rFonts w:ascii="IRBadr" w:hAnsi="IRBadr" w:cs="IRBadr"/>
          <w:rtl/>
        </w:rPr>
      </w:pPr>
      <w:bookmarkStart w:id="23" w:name="_Toc431524993"/>
      <w:r w:rsidRPr="00F43759">
        <w:rPr>
          <w:rFonts w:ascii="IRBadr" w:hAnsi="IRBadr" w:cs="IRBadr"/>
          <w:rtl/>
        </w:rPr>
        <w:t>اتخاذ مبنا</w:t>
      </w:r>
      <w:bookmarkEnd w:id="23"/>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r w:rsidRPr="00F43759">
        <w:rPr>
          <w:rFonts w:ascii="IRBadr" w:eastAsia="2  Badr" w:hAnsi="IRBadr" w:cs="IRBadr"/>
          <w:sz w:val="28"/>
          <w:szCs w:val="28"/>
          <w:rtl/>
          <w:lang w:bidi="fa-IR"/>
        </w:rPr>
        <w:t>این اشکال نیز وارد است.</w:t>
      </w: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p>
    <w:p w:rsidR="00EC0352" w:rsidRPr="00F43759" w:rsidRDefault="00EC0352" w:rsidP="00EC0352">
      <w:pPr>
        <w:bidi/>
        <w:spacing w:after="120" w:line="360" w:lineRule="auto"/>
        <w:contextualSpacing/>
        <w:jc w:val="both"/>
        <w:rPr>
          <w:rFonts w:ascii="IRBadr" w:eastAsia="2  Badr" w:hAnsi="IRBadr" w:cs="IRBadr"/>
          <w:sz w:val="28"/>
          <w:szCs w:val="28"/>
          <w:rtl/>
          <w:lang w:bidi="fa-IR"/>
        </w:rPr>
      </w:pPr>
    </w:p>
    <w:p w:rsidR="00152670" w:rsidRPr="00F43759" w:rsidRDefault="00152670" w:rsidP="00734D59">
      <w:pPr>
        <w:bidi/>
        <w:rPr>
          <w:rFonts w:ascii="IRBadr" w:hAnsi="IRBadr" w:cs="IRBadr"/>
          <w:rtl/>
          <w:lang w:bidi="fa-IR"/>
        </w:rPr>
      </w:pPr>
    </w:p>
    <w:sectPr w:rsidR="00152670" w:rsidRPr="00F437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CC" w:rsidRDefault="008A06CC" w:rsidP="000D5800">
      <w:pPr>
        <w:spacing w:after="0" w:line="240" w:lineRule="auto"/>
      </w:pPr>
      <w:r>
        <w:separator/>
      </w:r>
    </w:p>
  </w:endnote>
  <w:endnote w:type="continuationSeparator" w:id="0">
    <w:p w:rsidR="008A06CC" w:rsidRDefault="008A06CC"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F6" w:rsidRDefault="00FC60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F6" w:rsidRDefault="00FC60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F6" w:rsidRDefault="00FC6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CC" w:rsidRDefault="008A06CC" w:rsidP="000D5800">
      <w:pPr>
        <w:spacing w:after="0" w:line="240" w:lineRule="auto"/>
      </w:pPr>
      <w:r>
        <w:separator/>
      </w:r>
    </w:p>
  </w:footnote>
  <w:footnote w:type="continuationSeparator" w:id="0">
    <w:p w:rsidR="008A06CC" w:rsidRDefault="008A06CC"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F6" w:rsidRDefault="00FC6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C0352">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D276D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C0352">
      <w:rPr>
        <w:rFonts w:ascii="IranNastaliq" w:hAnsi="IranNastaliq" w:cs="IranNastaliq" w:hint="cs"/>
        <w:sz w:val="40"/>
        <w:szCs w:val="40"/>
        <w:rtl/>
        <w:lang w:bidi="fa-IR"/>
      </w:rPr>
      <w:t>4584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F6" w:rsidRDefault="00FC6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6646"/>
    <w:rsid w:val="001C367D"/>
    <w:rsid w:val="001D24F8"/>
    <w:rsid w:val="001E1E46"/>
    <w:rsid w:val="001E306E"/>
    <w:rsid w:val="001E3FB0"/>
    <w:rsid w:val="001E4FFF"/>
    <w:rsid w:val="001F2E3E"/>
    <w:rsid w:val="00224C0A"/>
    <w:rsid w:val="00233206"/>
    <w:rsid w:val="002376A5"/>
    <w:rsid w:val="002417C9"/>
    <w:rsid w:val="002529C5"/>
    <w:rsid w:val="00270294"/>
    <w:rsid w:val="002914BD"/>
    <w:rsid w:val="00297263"/>
    <w:rsid w:val="002C08C2"/>
    <w:rsid w:val="002C291B"/>
    <w:rsid w:val="002C56FD"/>
    <w:rsid w:val="002C7C91"/>
    <w:rsid w:val="002D49E4"/>
    <w:rsid w:val="002E450B"/>
    <w:rsid w:val="002E73F9"/>
    <w:rsid w:val="002F05B9"/>
    <w:rsid w:val="003027A8"/>
    <w:rsid w:val="00340BA3"/>
    <w:rsid w:val="00366400"/>
    <w:rsid w:val="00392E9A"/>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52745"/>
    <w:rsid w:val="0076665E"/>
    <w:rsid w:val="007749BC"/>
    <w:rsid w:val="00780C88"/>
    <w:rsid w:val="00780E25"/>
    <w:rsid w:val="007818F0"/>
    <w:rsid w:val="00783462"/>
    <w:rsid w:val="00787B13"/>
    <w:rsid w:val="00792FAC"/>
    <w:rsid w:val="007A4DF9"/>
    <w:rsid w:val="007A5D2F"/>
    <w:rsid w:val="007A7AF7"/>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06CC"/>
    <w:rsid w:val="008A236D"/>
    <w:rsid w:val="008B565A"/>
    <w:rsid w:val="008C3414"/>
    <w:rsid w:val="008D36D5"/>
    <w:rsid w:val="008F63E3"/>
    <w:rsid w:val="00913C3B"/>
    <w:rsid w:val="00915509"/>
    <w:rsid w:val="00927388"/>
    <w:rsid w:val="009274FE"/>
    <w:rsid w:val="009401AC"/>
    <w:rsid w:val="009613AC"/>
    <w:rsid w:val="00961C98"/>
    <w:rsid w:val="00963AA3"/>
    <w:rsid w:val="00980643"/>
    <w:rsid w:val="009B61C3"/>
    <w:rsid w:val="009C7B4F"/>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63F15"/>
    <w:rsid w:val="00B7512E"/>
    <w:rsid w:val="00B8534F"/>
    <w:rsid w:val="00B85A27"/>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0352"/>
    <w:rsid w:val="00EC4393"/>
    <w:rsid w:val="00EE1C07"/>
    <w:rsid w:val="00EE2C91"/>
    <w:rsid w:val="00EE3979"/>
    <w:rsid w:val="00EF138C"/>
    <w:rsid w:val="00F034CE"/>
    <w:rsid w:val="00F10A0F"/>
    <w:rsid w:val="00F40284"/>
    <w:rsid w:val="00F43759"/>
    <w:rsid w:val="00F54305"/>
    <w:rsid w:val="00F67976"/>
    <w:rsid w:val="00F70BE1"/>
    <w:rsid w:val="00FC0862"/>
    <w:rsid w:val="00FC60F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2332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2332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A62D-24CA-4ED3-8B87-953B7DBA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80</TotalTime>
  <Pages>7</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21</cp:revision>
  <dcterms:created xsi:type="dcterms:W3CDTF">2014-11-18T06:47:00Z</dcterms:created>
  <dcterms:modified xsi:type="dcterms:W3CDTF">2015-09-01T06:58:00Z</dcterms:modified>
</cp:coreProperties>
</file>