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5A" w:rsidRPr="00A14BD9" w:rsidRDefault="00551BCA" w:rsidP="006A76A5">
      <w:pPr>
        <w:bidi/>
        <w:spacing w:line="360" w:lineRule="auto"/>
        <w:rPr>
          <w:rFonts w:ascii="IRBadr" w:hAnsi="IRBadr" w:cs="IRBadr"/>
          <w:noProof/>
        </w:rPr>
      </w:pPr>
      <w:r w:rsidRPr="00A14BD9">
        <w:rPr>
          <w:rFonts w:ascii="IRBadr" w:hAnsi="IRBadr" w:cs="IRBadr"/>
          <w:sz w:val="28"/>
          <w:szCs w:val="28"/>
          <w:rtl/>
        </w:rPr>
        <w:t>بسم‌الله</w:t>
      </w:r>
      <w:r w:rsidR="006A76A5" w:rsidRPr="00A14BD9">
        <w:rPr>
          <w:rFonts w:ascii="IRBadr" w:hAnsi="IRBadr" w:cs="IRBadr"/>
          <w:sz w:val="28"/>
          <w:szCs w:val="28"/>
          <w:rtl/>
        </w:rPr>
        <w:t xml:space="preserve"> الرحمن الرحیم</w:t>
      </w:r>
      <w:r w:rsidR="0034105A" w:rsidRPr="00A14BD9">
        <w:rPr>
          <w:rFonts w:ascii="IRBadr" w:eastAsia="2  Badr" w:hAnsi="IRBadr" w:cs="IRBadr"/>
          <w:sz w:val="28"/>
          <w:szCs w:val="28"/>
          <w:lang w:bidi="fa-IR"/>
        </w:rPr>
        <w:fldChar w:fldCharType="begin"/>
      </w:r>
      <w:r w:rsidR="0034105A" w:rsidRPr="00A14BD9">
        <w:rPr>
          <w:rFonts w:ascii="IRBadr" w:eastAsia="2  Badr" w:hAnsi="IRBadr" w:cs="IRBadr"/>
          <w:sz w:val="28"/>
          <w:szCs w:val="28"/>
          <w:lang w:bidi="fa-IR"/>
        </w:rPr>
        <w:instrText xml:space="preserve"> TOC \o "1-7" \h \z \u </w:instrText>
      </w:r>
      <w:r w:rsidR="0034105A" w:rsidRPr="00A14BD9">
        <w:rPr>
          <w:rFonts w:ascii="IRBadr" w:eastAsia="2  Badr" w:hAnsi="IRBadr" w:cs="IRBadr"/>
          <w:sz w:val="28"/>
          <w:szCs w:val="28"/>
          <w:lang w:bidi="fa-IR"/>
        </w:rPr>
        <w:fldChar w:fldCharType="separate"/>
      </w:r>
    </w:p>
    <w:p w:rsidR="0034105A" w:rsidRPr="00A14BD9" w:rsidRDefault="00642199" w:rsidP="0034105A">
      <w:pPr>
        <w:pStyle w:val="TOC1"/>
        <w:tabs>
          <w:tab w:val="right" w:leader="dot" w:pos="9350"/>
        </w:tabs>
        <w:rPr>
          <w:rFonts w:ascii="IRBadr" w:hAnsi="IRBadr" w:cs="IRBadr"/>
          <w:noProof/>
          <w:szCs w:val="22"/>
        </w:rPr>
      </w:pPr>
      <w:hyperlink w:anchor="_Toc431536944" w:history="1">
        <w:r w:rsidR="0034105A" w:rsidRPr="00A14BD9">
          <w:rPr>
            <w:rStyle w:val="Hyperlink"/>
            <w:rFonts w:ascii="IRBadr" w:hAnsi="IRBadr" w:cs="IRBadr"/>
            <w:noProof/>
            <w:rtl/>
          </w:rPr>
          <w:t>مقام رابع در اجتهاد</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_Toc431536944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2</w:t>
        </w:r>
        <w:r w:rsidR="0034105A" w:rsidRPr="00A14BD9">
          <w:rPr>
            <w:rStyle w:val="Hyperlink"/>
            <w:rFonts w:ascii="IRBadr" w:hAnsi="IRBadr" w:cs="IRBadr"/>
            <w:noProof/>
            <w:rtl/>
          </w:rPr>
          <w:fldChar w:fldCharType="end"/>
        </w:r>
      </w:hyperlink>
    </w:p>
    <w:p w:rsidR="0034105A" w:rsidRPr="00A14BD9" w:rsidRDefault="00642199" w:rsidP="0034105A">
      <w:pPr>
        <w:pStyle w:val="TOC1"/>
        <w:tabs>
          <w:tab w:val="right" w:leader="dot" w:pos="9350"/>
        </w:tabs>
        <w:rPr>
          <w:rFonts w:ascii="IRBadr" w:hAnsi="IRBadr" w:cs="IRBadr"/>
          <w:noProof/>
          <w:szCs w:val="22"/>
        </w:rPr>
      </w:pPr>
      <w:hyperlink w:anchor="_Toc431536945" w:history="1">
        <w:r w:rsidR="0034105A" w:rsidRPr="00A14BD9">
          <w:rPr>
            <w:rStyle w:val="Hyperlink"/>
            <w:rFonts w:ascii="IRBadr" w:hAnsi="IRBadr" w:cs="IRBadr"/>
            <w:noProof/>
            <w:rtl/>
          </w:rPr>
          <w:t>مرور بحث گذشته</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_Toc431536945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2</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46" w:history="1">
        <w:r w:rsidR="0034105A" w:rsidRPr="00A14BD9">
          <w:rPr>
            <w:rStyle w:val="Hyperlink"/>
            <w:rFonts w:ascii="IRBadr" w:hAnsi="IRBadr" w:cs="IRBadr"/>
            <w:noProof/>
            <w:rtl/>
          </w:rPr>
          <w:t>محور پنجم :حاکمیت</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_Toc431536946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2</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47" w:history="1">
        <w:r w:rsidR="0034105A" w:rsidRPr="00A14BD9">
          <w:rPr>
            <w:rStyle w:val="Hyperlink"/>
            <w:rFonts w:ascii="IRBadr" w:hAnsi="IRBadr" w:cs="IRBadr"/>
            <w:noProof/>
            <w:rtl/>
          </w:rPr>
          <w:t>مقدمه عقلی</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_Toc431536947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2</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48" w:history="1">
        <w:r w:rsidR="0034105A" w:rsidRPr="00A14BD9">
          <w:rPr>
            <w:rStyle w:val="Hyperlink"/>
            <w:rFonts w:ascii="IRBadr" w:hAnsi="IRBadr" w:cs="IRBadr"/>
            <w:noProof/>
            <w:rtl/>
          </w:rPr>
          <w:t>مقدمه شرعی</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_Toc431536948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2</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49" w:history="1">
        <w:r w:rsidR="0034105A" w:rsidRPr="00A14BD9">
          <w:rPr>
            <w:rStyle w:val="Hyperlink"/>
            <w:rFonts w:ascii="IRBadr" w:hAnsi="IRBadr" w:cs="IRBadr"/>
            <w:noProof/>
            <w:rtl/>
          </w:rPr>
          <w:t>تکفل عدول مؤمنین</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_Toc431536949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2</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50" w:history="1">
        <w:r w:rsidR="0034105A" w:rsidRPr="00A14BD9">
          <w:rPr>
            <w:rStyle w:val="Hyperlink"/>
            <w:rFonts w:ascii="IRBadr" w:hAnsi="IRBadr" w:cs="IRBadr"/>
            <w:noProof/>
            <w:rtl/>
          </w:rPr>
          <w:t>استدراک از بحث</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_Toc431536950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3</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51" w:history="1">
        <w:r w:rsidR="0034105A" w:rsidRPr="00A14BD9">
          <w:rPr>
            <w:rStyle w:val="Hyperlink"/>
            <w:rFonts w:ascii="IRBadr" w:hAnsi="IRBadr" w:cs="IRBadr"/>
            <w:noProof/>
            <w:rtl/>
          </w:rPr>
          <w:t>اتخاذ مبنا</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_Toc431536951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3</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52" w:history="1">
        <w:r w:rsidR="0034105A" w:rsidRPr="00A14BD9">
          <w:rPr>
            <w:rStyle w:val="Hyperlink"/>
            <w:rFonts w:ascii="IRBadr" w:hAnsi="IRBadr" w:cs="IRBadr"/>
            <w:noProof/>
            <w:rtl/>
          </w:rPr>
          <w:t>طریق دوم برای اثبات وجوب اجتهاد</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_Toc431536952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3</w:t>
        </w:r>
        <w:r w:rsidR="0034105A" w:rsidRPr="00A14BD9">
          <w:rPr>
            <w:rStyle w:val="Hyperlink"/>
            <w:rFonts w:ascii="IRBadr" w:hAnsi="IRBadr" w:cs="IRBadr"/>
            <w:noProof/>
            <w:rtl/>
          </w:rPr>
          <w:fldChar w:fldCharType="end"/>
        </w:r>
      </w:hyperlink>
    </w:p>
    <w:p w:rsidR="0034105A" w:rsidRPr="00A14BD9" w:rsidRDefault="00642199" w:rsidP="0034105A">
      <w:pPr>
        <w:pStyle w:val="TOC2"/>
        <w:tabs>
          <w:tab w:val="right" w:leader="dot" w:pos="9350"/>
        </w:tabs>
        <w:rPr>
          <w:rFonts w:ascii="IRBadr" w:hAnsi="IRBadr" w:cs="IRBadr"/>
          <w:noProof/>
          <w:szCs w:val="22"/>
        </w:rPr>
      </w:pPr>
      <w:hyperlink w:anchor="_Toc431536953" w:history="1">
        <w:r w:rsidR="00551BCA" w:rsidRPr="00A14BD9">
          <w:rPr>
            <w:rStyle w:val="Hyperlink"/>
            <w:rFonts w:ascii="IRBadr" w:hAnsi="IRBadr" w:cs="IRBadr"/>
            <w:noProof/>
            <w:rtl/>
          </w:rPr>
          <w:t>جمع‌بندی</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_Toc431536953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4</w:t>
        </w:r>
        <w:r w:rsidR="0034105A" w:rsidRPr="00A14BD9">
          <w:rPr>
            <w:rStyle w:val="Hyperlink"/>
            <w:rFonts w:ascii="IRBadr" w:hAnsi="IRBadr" w:cs="IRBadr"/>
            <w:noProof/>
            <w:rtl/>
          </w:rPr>
          <w:fldChar w:fldCharType="end"/>
        </w:r>
      </w:hyperlink>
    </w:p>
    <w:p w:rsidR="0034105A" w:rsidRPr="00A14BD9" w:rsidRDefault="00642199" w:rsidP="0034105A">
      <w:pPr>
        <w:pStyle w:val="TOC3"/>
        <w:tabs>
          <w:tab w:val="right" w:leader="dot" w:pos="9350"/>
        </w:tabs>
        <w:rPr>
          <w:rFonts w:ascii="IRBadr" w:eastAsiaTheme="minorEastAsia" w:hAnsi="IRBadr" w:cs="IRBadr"/>
          <w:noProof/>
          <w:szCs w:val="22"/>
        </w:rPr>
      </w:pPr>
      <w:hyperlink w:anchor="_Toc431536954" w:history="1">
        <w:r w:rsidR="0034105A" w:rsidRPr="00A14BD9">
          <w:rPr>
            <w:rStyle w:val="Hyperlink"/>
            <w:rFonts w:ascii="IRBadr" w:hAnsi="IRBadr" w:cs="IRBadr"/>
            <w:noProof/>
            <w:rtl/>
          </w:rPr>
          <w:t xml:space="preserve">دو رویکرد در </w:t>
        </w:r>
        <w:r w:rsidR="00551BCA" w:rsidRPr="00A14BD9">
          <w:rPr>
            <w:rStyle w:val="Hyperlink"/>
            <w:rFonts w:ascii="IRBadr" w:hAnsi="IRBadr" w:cs="IRBadr"/>
            <w:noProof/>
            <w:rtl/>
          </w:rPr>
          <w:t>ولایت‌فقیه</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_Toc431536954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4</w:t>
        </w:r>
        <w:r w:rsidR="0034105A" w:rsidRPr="00A14BD9">
          <w:rPr>
            <w:rStyle w:val="Hyperlink"/>
            <w:rFonts w:ascii="IRBadr" w:hAnsi="IRBadr" w:cs="IRBadr"/>
            <w:noProof/>
            <w:rtl/>
          </w:rPr>
          <w:fldChar w:fldCharType="end"/>
        </w:r>
      </w:hyperlink>
    </w:p>
    <w:p w:rsidR="0034105A" w:rsidRPr="00A14BD9" w:rsidRDefault="00642199" w:rsidP="0034105A">
      <w:pPr>
        <w:pStyle w:val="TOC3"/>
        <w:tabs>
          <w:tab w:val="right" w:leader="dot" w:pos="9350"/>
        </w:tabs>
        <w:rPr>
          <w:rFonts w:ascii="IRBadr" w:eastAsiaTheme="minorEastAsia" w:hAnsi="IRBadr" w:cs="IRBadr"/>
          <w:noProof/>
          <w:szCs w:val="22"/>
        </w:rPr>
      </w:pPr>
      <w:hyperlink w:anchor="_Toc431536955" w:history="1">
        <w:r w:rsidR="00551BCA" w:rsidRPr="00A14BD9">
          <w:rPr>
            <w:rStyle w:val="Hyperlink"/>
            <w:rFonts w:ascii="IRBadr" w:hAnsi="IRBadr" w:cs="IRBadr"/>
            <w:noProof/>
            <w:rtl/>
          </w:rPr>
          <w:t>نتیجه‌گیری</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_Toc431536955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4</w:t>
        </w:r>
        <w:r w:rsidR="0034105A" w:rsidRPr="00A14BD9">
          <w:rPr>
            <w:rStyle w:val="Hyperlink"/>
            <w:rFonts w:ascii="IRBadr" w:hAnsi="IRBadr" w:cs="IRBadr"/>
            <w:noProof/>
            <w:rtl/>
          </w:rPr>
          <w:fldChar w:fldCharType="end"/>
        </w:r>
      </w:hyperlink>
    </w:p>
    <w:p w:rsidR="0034105A" w:rsidRPr="00A14BD9" w:rsidRDefault="00642199" w:rsidP="0034105A">
      <w:pPr>
        <w:pStyle w:val="TOC3"/>
        <w:tabs>
          <w:tab w:val="right" w:leader="dot" w:pos="9350"/>
        </w:tabs>
        <w:rPr>
          <w:rFonts w:ascii="IRBadr" w:eastAsiaTheme="minorEastAsia" w:hAnsi="IRBadr" w:cs="IRBadr"/>
          <w:noProof/>
          <w:szCs w:val="22"/>
        </w:rPr>
      </w:pPr>
      <w:hyperlink w:anchor="_Toc431536956" w:history="1">
        <w:r w:rsidR="0034105A" w:rsidRPr="00A14BD9">
          <w:rPr>
            <w:rStyle w:val="Hyperlink"/>
            <w:rFonts w:ascii="IRBadr" w:hAnsi="IRBadr" w:cs="IRBadr"/>
            <w:noProof/>
            <w:rtl/>
          </w:rPr>
          <w:t xml:space="preserve">ارتکاز </w:t>
        </w:r>
        <w:r w:rsidR="00551BCA" w:rsidRPr="00A14BD9">
          <w:rPr>
            <w:rStyle w:val="Hyperlink"/>
            <w:rFonts w:ascii="IRBadr" w:hAnsi="IRBadr" w:cs="IRBadr"/>
            <w:noProof/>
            <w:rtl/>
          </w:rPr>
          <w:t>موردبحث</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_Toc431536956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5</w:t>
        </w:r>
        <w:r w:rsidR="0034105A" w:rsidRPr="00A14BD9">
          <w:rPr>
            <w:rStyle w:val="Hyperlink"/>
            <w:rFonts w:ascii="IRBadr" w:hAnsi="IRBadr" w:cs="IRBadr"/>
            <w:noProof/>
            <w:rtl/>
          </w:rPr>
          <w:fldChar w:fldCharType="end"/>
        </w:r>
      </w:hyperlink>
    </w:p>
    <w:p w:rsidR="0034105A" w:rsidRPr="00A14BD9" w:rsidRDefault="00642199" w:rsidP="0034105A">
      <w:pPr>
        <w:pStyle w:val="TOC3"/>
        <w:tabs>
          <w:tab w:val="right" w:leader="dot" w:pos="9350"/>
        </w:tabs>
        <w:rPr>
          <w:rFonts w:ascii="IRBadr" w:eastAsiaTheme="minorEastAsia" w:hAnsi="IRBadr" w:cs="IRBadr"/>
          <w:noProof/>
          <w:szCs w:val="22"/>
        </w:rPr>
      </w:pPr>
      <w:hyperlink w:anchor="_Toc431536957" w:history="1">
        <w:r w:rsidR="0034105A" w:rsidRPr="00A14BD9">
          <w:rPr>
            <w:rStyle w:val="Hyperlink"/>
            <w:rFonts w:ascii="IRBadr" w:hAnsi="IRBadr" w:cs="IRBadr"/>
            <w:noProof/>
            <w:rtl/>
          </w:rPr>
          <w:t xml:space="preserve">حکم </w:t>
        </w:r>
        <w:r w:rsidR="00551BCA" w:rsidRPr="00A14BD9">
          <w:rPr>
            <w:rStyle w:val="Hyperlink"/>
            <w:rFonts w:ascii="IRBadr" w:hAnsi="IRBadr" w:cs="IRBadr"/>
            <w:noProof/>
            <w:rtl/>
          </w:rPr>
          <w:t>امربه‌معروف</w:t>
        </w:r>
        <w:r w:rsidR="0034105A" w:rsidRPr="00A14BD9">
          <w:rPr>
            <w:rStyle w:val="Hyperlink"/>
            <w:rFonts w:ascii="IRBadr" w:hAnsi="IRBadr" w:cs="IRBadr"/>
            <w:noProof/>
            <w:rtl/>
          </w:rPr>
          <w:t xml:space="preserve"> و نهی از منکر</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_Toc431536957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5</w:t>
        </w:r>
        <w:r w:rsidR="0034105A" w:rsidRPr="00A14BD9">
          <w:rPr>
            <w:rStyle w:val="Hyperlink"/>
            <w:rFonts w:ascii="IRBadr" w:hAnsi="IRBadr" w:cs="IRBadr"/>
            <w:noProof/>
            <w:rtl/>
          </w:rPr>
          <w:fldChar w:fldCharType="end"/>
        </w:r>
      </w:hyperlink>
    </w:p>
    <w:p w:rsidR="0034105A" w:rsidRPr="00A14BD9" w:rsidRDefault="00642199" w:rsidP="0034105A">
      <w:pPr>
        <w:pStyle w:val="TOC3"/>
        <w:tabs>
          <w:tab w:val="right" w:leader="dot" w:pos="9350"/>
        </w:tabs>
        <w:rPr>
          <w:rFonts w:ascii="IRBadr" w:eastAsiaTheme="minorEastAsia" w:hAnsi="IRBadr" w:cs="IRBadr"/>
          <w:noProof/>
          <w:szCs w:val="22"/>
        </w:rPr>
      </w:pPr>
      <w:hyperlink w:anchor="_Toc431536958" w:history="1">
        <w:r w:rsidR="0034105A" w:rsidRPr="00A14BD9">
          <w:rPr>
            <w:rStyle w:val="Hyperlink"/>
            <w:rFonts w:ascii="IRBadr" w:hAnsi="IRBadr" w:cs="IRBadr"/>
            <w:noProof/>
            <w:rtl/>
          </w:rPr>
          <w:t>رفع شبهه تفکیک مسائل</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_Toc431536958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5</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59" w:history="1">
        <w:r w:rsidR="00A14BD9">
          <w:rPr>
            <w:rStyle w:val="Hyperlink"/>
            <w:rFonts w:ascii="IRBadr" w:hAnsi="IRBadr" w:cs="IRBadr"/>
            <w:noProof/>
            <w:rtl/>
          </w:rPr>
          <w:t>مسئله</w:t>
        </w:r>
        <w:r w:rsidR="0034105A" w:rsidRPr="00A14BD9">
          <w:rPr>
            <w:rStyle w:val="Hyperlink"/>
            <w:rFonts w:ascii="IRBadr" w:hAnsi="IRBadr" w:cs="IRBadr"/>
            <w:noProof/>
            <w:rtl/>
          </w:rPr>
          <w:t xml:space="preserve"> دوم :جواز عمل به احتیاط مطلقاً</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_Toc431536959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5</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0" w:history="1">
        <w:r w:rsidR="0034105A" w:rsidRPr="00A14BD9">
          <w:rPr>
            <w:rStyle w:val="Hyperlink"/>
            <w:rFonts w:ascii="IRBadr" w:hAnsi="IRBadr" w:cs="IRBadr"/>
            <w:noProof/>
            <w:rtl/>
          </w:rPr>
          <w:t>معرفت کیفیت احتیاط</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_Toc431536960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1" w:history="1">
        <w:r w:rsidR="0034105A" w:rsidRPr="00A14BD9">
          <w:rPr>
            <w:rStyle w:val="Hyperlink"/>
            <w:rFonts w:ascii="IRBadr" w:hAnsi="IRBadr" w:cs="IRBadr"/>
            <w:noProof/>
            <w:rtl/>
          </w:rPr>
          <w:t>تفاسیر جواز احتیاط</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_Toc431536961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2" w:history="1">
        <w:r w:rsidR="0034105A" w:rsidRPr="00A14BD9">
          <w:rPr>
            <w:rStyle w:val="Hyperlink"/>
            <w:rFonts w:ascii="IRBadr" w:hAnsi="IRBadr" w:cs="IRBadr"/>
            <w:noProof/>
            <w:rtl/>
          </w:rPr>
          <w:t>تفسیر اول</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_Toc431536962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3" w:history="1">
        <w:r w:rsidR="0034105A" w:rsidRPr="00A14BD9">
          <w:rPr>
            <w:rStyle w:val="Hyperlink"/>
            <w:rFonts w:ascii="IRBadr" w:hAnsi="IRBadr" w:cs="IRBadr"/>
            <w:noProof/>
            <w:rtl/>
          </w:rPr>
          <w:t>تفسیر دوم</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_Toc431536963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4" w:history="1">
        <w:r w:rsidR="0034105A" w:rsidRPr="00A14BD9">
          <w:rPr>
            <w:rStyle w:val="Hyperlink"/>
            <w:rFonts w:ascii="IRBadr" w:hAnsi="IRBadr" w:cs="IRBadr"/>
            <w:noProof/>
            <w:rtl/>
          </w:rPr>
          <w:t>بررسی دو تفسیر</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_Toc431536964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5" w:history="1">
        <w:r w:rsidR="0034105A" w:rsidRPr="00A14BD9">
          <w:rPr>
            <w:rStyle w:val="Hyperlink"/>
            <w:rFonts w:ascii="IRBadr" w:hAnsi="IRBadr" w:cs="IRBadr"/>
            <w:noProof/>
            <w:rtl/>
          </w:rPr>
          <w:t>تفسیر حیثیت صغروی</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_Toc431536965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642199" w:rsidP="0034105A">
      <w:pPr>
        <w:pStyle w:val="TOC4"/>
        <w:tabs>
          <w:tab w:val="right" w:leader="dot" w:pos="9350"/>
        </w:tabs>
        <w:rPr>
          <w:rFonts w:ascii="IRBadr" w:eastAsiaTheme="minorEastAsia" w:hAnsi="IRBadr" w:cs="IRBadr"/>
          <w:noProof/>
          <w:szCs w:val="22"/>
        </w:rPr>
      </w:pPr>
      <w:hyperlink w:anchor="_Toc431536966" w:history="1">
        <w:r w:rsidR="0034105A" w:rsidRPr="00A14BD9">
          <w:rPr>
            <w:rStyle w:val="Hyperlink"/>
            <w:rFonts w:ascii="IRBadr" w:hAnsi="IRBadr" w:cs="IRBadr"/>
            <w:noProof/>
            <w:rtl/>
          </w:rPr>
          <w:t>تفسیر حیثیت کبروی</w:t>
        </w:r>
        <w:r w:rsidR="0034105A" w:rsidRPr="00A14BD9">
          <w:rPr>
            <w:rFonts w:ascii="IRBadr" w:hAnsi="IRBadr" w:cs="IRBadr"/>
            <w:noProof/>
            <w:webHidden/>
          </w:rPr>
          <w:tab/>
        </w:r>
        <w:r w:rsidR="0034105A" w:rsidRPr="00A14BD9">
          <w:rPr>
            <w:rStyle w:val="Hyperlink"/>
            <w:rFonts w:ascii="IRBadr" w:hAnsi="IRBadr" w:cs="IRBadr"/>
            <w:noProof/>
            <w:rtl/>
          </w:rPr>
          <w:fldChar w:fldCharType="begin"/>
        </w:r>
        <w:r w:rsidR="0034105A" w:rsidRPr="00A14BD9">
          <w:rPr>
            <w:rFonts w:ascii="IRBadr" w:hAnsi="IRBadr" w:cs="IRBadr"/>
            <w:noProof/>
            <w:webHidden/>
          </w:rPr>
          <w:instrText xml:space="preserve"> PAGEREF _Toc431536966 \h </w:instrText>
        </w:r>
        <w:r w:rsidR="0034105A" w:rsidRPr="00A14BD9">
          <w:rPr>
            <w:rStyle w:val="Hyperlink"/>
            <w:rFonts w:ascii="IRBadr" w:hAnsi="IRBadr" w:cs="IRBadr"/>
            <w:noProof/>
            <w:rtl/>
          </w:rPr>
        </w:r>
        <w:r w:rsidR="0034105A" w:rsidRPr="00A14BD9">
          <w:rPr>
            <w:rStyle w:val="Hyperlink"/>
            <w:rFonts w:ascii="IRBadr" w:hAnsi="IRBadr" w:cs="IRBadr"/>
            <w:noProof/>
            <w:rtl/>
          </w:rPr>
          <w:fldChar w:fldCharType="separate"/>
        </w:r>
        <w:r w:rsidR="0034105A" w:rsidRPr="00A14BD9">
          <w:rPr>
            <w:rFonts w:ascii="IRBadr" w:hAnsi="IRBadr" w:cs="IRBadr"/>
            <w:noProof/>
            <w:webHidden/>
          </w:rPr>
          <w:t>6</w:t>
        </w:r>
        <w:r w:rsidR="0034105A" w:rsidRPr="00A14BD9">
          <w:rPr>
            <w:rStyle w:val="Hyperlink"/>
            <w:rFonts w:ascii="IRBadr" w:hAnsi="IRBadr" w:cs="IRBadr"/>
            <w:noProof/>
            <w:rtl/>
          </w:rPr>
          <w:fldChar w:fldCharType="end"/>
        </w:r>
      </w:hyperlink>
    </w:p>
    <w:p w:rsidR="0034105A" w:rsidRPr="00A14BD9" w:rsidRDefault="0034105A" w:rsidP="006A76A5">
      <w:pPr>
        <w:bidi/>
        <w:spacing w:line="360" w:lineRule="auto"/>
        <w:rPr>
          <w:rFonts w:ascii="IRBadr" w:eastAsia="2  Badr" w:hAnsi="IRBadr" w:cs="IRBadr"/>
          <w:sz w:val="28"/>
          <w:szCs w:val="28"/>
          <w:lang w:bidi="fa-IR"/>
        </w:rPr>
      </w:pPr>
      <w:r w:rsidRPr="00A14BD9">
        <w:rPr>
          <w:rFonts w:ascii="IRBadr" w:eastAsia="2  Badr" w:hAnsi="IRBadr" w:cs="IRBadr"/>
          <w:sz w:val="28"/>
          <w:szCs w:val="28"/>
          <w:lang w:bidi="fa-IR"/>
        </w:rPr>
        <w:fldChar w:fldCharType="end"/>
      </w:r>
    </w:p>
    <w:p w:rsidR="0034105A" w:rsidRPr="00A14BD9" w:rsidRDefault="0034105A">
      <w:pPr>
        <w:spacing w:after="0" w:line="240" w:lineRule="auto"/>
        <w:rPr>
          <w:rFonts w:ascii="IRBadr" w:eastAsia="2  Badr" w:hAnsi="IRBadr" w:cs="IRBadr"/>
          <w:sz w:val="28"/>
          <w:szCs w:val="28"/>
          <w:lang w:bidi="fa-IR"/>
        </w:rPr>
      </w:pPr>
      <w:r w:rsidRPr="00A14BD9">
        <w:rPr>
          <w:rFonts w:ascii="IRBadr" w:eastAsia="2  Badr" w:hAnsi="IRBadr" w:cs="IRBadr"/>
          <w:sz w:val="28"/>
          <w:szCs w:val="28"/>
          <w:lang w:bidi="fa-IR"/>
        </w:rPr>
        <w:br w:type="page"/>
      </w:r>
    </w:p>
    <w:p w:rsidR="006A76A5" w:rsidRPr="00A14BD9" w:rsidRDefault="006A76A5" w:rsidP="006A76A5">
      <w:pPr>
        <w:pStyle w:val="Heading1"/>
        <w:rPr>
          <w:rFonts w:ascii="IRBadr" w:hAnsi="IRBadr" w:cs="IRBadr"/>
          <w:rtl/>
        </w:rPr>
      </w:pPr>
      <w:bookmarkStart w:id="0" w:name="_Toc431536944"/>
      <w:r w:rsidRPr="00A14BD9">
        <w:rPr>
          <w:rFonts w:ascii="IRBadr" w:hAnsi="IRBadr" w:cs="IRBadr"/>
          <w:rtl/>
        </w:rPr>
        <w:lastRenderedPageBreak/>
        <w:t>مقام رابع در اجتهاد</w:t>
      </w:r>
      <w:bookmarkEnd w:id="0"/>
    </w:p>
    <w:p w:rsidR="006A76A5" w:rsidRPr="00A14BD9" w:rsidRDefault="006A76A5" w:rsidP="006A76A5">
      <w:pPr>
        <w:pStyle w:val="Heading1"/>
        <w:rPr>
          <w:rFonts w:ascii="IRBadr" w:hAnsi="IRBadr" w:cs="IRBadr"/>
          <w:rtl/>
        </w:rPr>
      </w:pPr>
      <w:bookmarkStart w:id="1" w:name="_Toc431536945"/>
      <w:r w:rsidRPr="00A14BD9">
        <w:rPr>
          <w:rFonts w:ascii="IRBadr" w:hAnsi="IRBadr" w:cs="IRBadr"/>
          <w:rtl/>
        </w:rPr>
        <w:t>مرور بحث گذشته</w:t>
      </w:r>
      <w:bookmarkEnd w:id="1"/>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در جلسه گذشته پس از گذرانیدن سه مقام در باب اجتهاد،</w:t>
      </w:r>
      <w:r w:rsidR="00551BCA" w:rsidRPr="00A14BD9">
        <w:rPr>
          <w:rFonts w:ascii="IRBadr" w:hAnsi="IRBadr" w:cs="IRBadr"/>
          <w:sz w:val="28"/>
          <w:szCs w:val="28"/>
          <w:rtl/>
        </w:rPr>
        <w:t xml:space="preserve"> مقام</w:t>
      </w:r>
      <w:r w:rsidRPr="00A14BD9">
        <w:rPr>
          <w:rFonts w:ascii="IRBadr" w:hAnsi="IRBadr" w:cs="IRBadr"/>
          <w:sz w:val="28"/>
          <w:szCs w:val="28"/>
          <w:rtl/>
        </w:rPr>
        <w:t xml:space="preserve"> رابعی </w:t>
      </w:r>
      <w:r w:rsidR="00551BCA" w:rsidRPr="00A14BD9">
        <w:rPr>
          <w:rFonts w:ascii="IRBadr" w:hAnsi="IRBadr" w:cs="IRBadr"/>
          <w:sz w:val="28"/>
          <w:szCs w:val="28"/>
          <w:rtl/>
        </w:rPr>
        <w:t>موردبحث</w:t>
      </w:r>
      <w:r w:rsidRPr="00A14BD9">
        <w:rPr>
          <w:rFonts w:ascii="IRBadr" w:hAnsi="IRBadr" w:cs="IRBadr"/>
          <w:sz w:val="28"/>
          <w:szCs w:val="28"/>
          <w:rtl/>
        </w:rPr>
        <w:t xml:space="preserve"> قرار گرفت که خود مشتمل بر مقاماتی بود.</w:t>
      </w:r>
      <w:r w:rsidR="00551BCA" w:rsidRPr="00A14BD9">
        <w:rPr>
          <w:rFonts w:ascii="IRBadr" w:hAnsi="IRBadr" w:cs="IRBadr"/>
          <w:sz w:val="28"/>
          <w:szCs w:val="28"/>
          <w:rtl/>
        </w:rPr>
        <w:t xml:space="preserve"> یکی</w:t>
      </w:r>
      <w:r w:rsidRPr="00A14BD9">
        <w:rPr>
          <w:rFonts w:ascii="IRBadr" w:hAnsi="IRBadr" w:cs="IRBadr"/>
          <w:sz w:val="28"/>
          <w:szCs w:val="28"/>
          <w:rtl/>
        </w:rPr>
        <w:t xml:space="preserve"> از این محورها محور </w:t>
      </w:r>
      <w:r w:rsidR="00A14BD9">
        <w:rPr>
          <w:rFonts w:ascii="IRBadr" w:hAnsi="IRBadr" w:cs="IRBadr"/>
          <w:sz w:val="28"/>
          <w:szCs w:val="28"/>
          <w:rtl/>
        </w:rPr>
        <w:t>قضا</w:t>
      </w:r>
      <w:r w:rsidRPr="00A14BD9">
        <w:rPr>
          <w:rFonts w:ascii="IRBadr" w:hAnsi="IRBadr" w:cs="IRBadr"/>
          <w:sz w:val="28"/>
          <w:szCs w:val="28"/>
          <w:rtl/>
        </w:rPr>
        <w:t xml:space="preserve"> بود،</w:t>
      </w:r>
      <w:r w:rsidR="00551BCA" w:rsidRPr="00A14BD9">
        <w:rPr>
          <w:rFonts w:ascii="IRBadr" w:hAnsi="IRBadr" w:cs="IRBadr"/>
          <w:sz w:val="28"/>
          <w:szCs w:val="28"/>
          <w:rtl/>
        </w:rPr>
        <w:t xml:space="preserve"> محور</w:t>
      </w:r>
      <w:r w:rsidRPr="00A14BD9">
        <w:rPr>
          <w:rFonts w:ascii="IRBadr" w:hAnsi="IRBadr" w:cs="IRBadr"/>
          <w:sz w:val="28"/>
          <w:szCs w:val="28"/>
          <w:rtl/>
        </w:rPr>
        <w:t xml:space="preserve"> دوم امور حسبیه است و محور </w:t>
      </w:r>
      <w:r w:rsidR="00551BCA" w:rsidRPr="00A14BD9">
        <w:rPr>
          <w:rFonts w:ascii="IRBadr" w:hAnsi="IRBadr" w:cs="IRBadr"/>
          <w:sz w:val="28"/>
          <w:szCs w:val="28"/>
          <w:rtl/>
        </w:rPr>
        <w:t>پس‌ازآن</w:t>
      </w:r>
      <w:r w:rsidRPr="00A14BD9">
        <w:rPr>
          <w:rFonts w:ascii="IRBadr" w:hAnsi="IRBadr" w:cs="IRBadr"/>
          <w:sz w:val="28"/>
          <w:szCs w:val="28"/>
          <w:rtl/>
        </w:rPr>
        <w:t xml:space="preserve"> ارشاد و هدایت بود که </w:t>
      </w:r>
      <w:r w:rsidR="00551BCA" w:rsidRPr="00A14BD9">
        <w:rPr>
          <w:rFonts w:ascii="IRBadr" w:hAnsi="IRBadr" w:cs="IRBadr"/>
          <w:sz w:val="28"/>
          <w:szCs w:val="28"/>
          <w:rtl/>
        </w:rPr>
        <w:t>موردبحث</w:t>
      </w:r>
      <w:r w:rsidRPr="00A14BD9">
        <w:rPr>
          <w:rFonts w:ascii="IRBadr" w:hAnsi="IRBadr" w:cs="IRBadr"/>
          <w:sz w:val="28"/>
          <w:szCs w:val="28"/>
          <w:rtl/>
        </w:rPr>
        <w:t xml:space="preserve"> و بررسی قرار گرفت.</w:t>
      </w:r>
    </w:p>
    <w:p w:rsidR="006A76A5" w:rsidRPr="00A14BD9" w:rsidRDefault="006A76A5" w:rsidP="006A76A5">
      <w:pPr>
        <w:pStyle w:val="Heading2"/>
        <w:rPr>
          <w:rFonts w:ascii="IRBadr" w:hAnsi="IRBadr" w:cs="IRBadr"/>
          <w:rtl/>
        </w:rPr>
      </w:pPr>
      <w:bookmarkStart w:id="2" w:name="_Toc431536946"/>
      <w:r w:rsidRPr="00A14BD9">
        <w:rPr>
          <w:rFonts w:ascii="IRBadr" w:hAnsi="IRBadr" w:cs="IRBadr"/>
          <w:rtl/>
        </w:rPr>
        <w:t>محور پنجم:</w:t>
      </w:r>
      <w:bookmarkEnd w:id="2"/>
      <w:r w:rsidR="00551BCA" w:rsidRPr="00A14BD9">
        <w:rPr>
          <w:rFonts w:ascii="IRBadr" w:hAnsi="IRBadr" w:cs="IRBadr"/>
          <w:rtl/>
        </w:rPr>
        <w:t xml:space="preserve"> حاکمیت</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محور پنجم همان محور حکومت و حاکمیت بود. در اینجا به این اندازه می‌شود بسنده بکنیم با این توضیح مختصر که در حاکمیت مبانی خیلی متفاوت است. اگر کسی در زمان غیبت مبنا را بر همان امور حسبیه بگیرد و قدر متیقن را فقیه عادل بداند، و در آن زمان با </w:t>
      </w:r>
      <w:r w:rsidR="00551BCA" w:rsidRPr="00A14BD9">
        <w:rPr>
          <w:rFonts w:ascii="IRBadr" w:hAnsi="IRBadr" w:cs="IRBadr"/>
          <w:sz w:val="28"/>
          <w:szCs w:val="28"/>
          <w:rtl/>
        </w:rPr>
        <w:t>مقدمه‌ای</w:t>
      </w:r>
      <w:r w:rsidRPr="00A14BD9">
        <w:rPr>
          <w:rFonts w:ascii="IRBadr" w:hAnsi="IRBadr" w:cs="IRBadr"/>
          <w:sz w:val="28"/>
          <w:szCs w:val="28"/>
          <w:rtl/>
        </w:rPr>
        <w:t xml:space="preserve"> عقلی و شرعی به نتیجه برسیم.</w:t>
      </w:r>
    </w:p>
    <w:p w:rsidR="006A76A5" w:rsidRPr="00A14BD9" w:rsidRDefault="006A76A5" w:rsidP="006A76A5">
      <w:pPr>
        <w:pStyle w:val="Heading2"/>
        <w:rPr>
          <w:rFonts w:ascii="IRBadr" w:hAnsi="IRBadr" w:cs="IRBadr"/>
          <w:rtl/>
        </w:rPr>
      </w:pPr>
      <w:bookmarkStart w:id="3" w:name="_Toc431536947"/>
      <w:r w:rsidRPr="00A14BD9">
        <w:rPr>
          <w:rFonts w:ascii="IRBadr" w:hAnsi="IRBadr" w:cs="IRBadr"/>
          <w:rtl/>
        </w:rPr>
        <w:t>مقدمه عقلی</w:t>
      </w:r>
      <w:bookmarkEnd w:id="3"/>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مقدمه عقلی بحث </w:t>
      </w:r>
      <w:r w:rsidR="00551BCA" w:rsidRPr="00A14BD9">
        <w:rPr>
          <w:rFonts w:ascii="IRBadr" w:hAnsi="IRBadr" w:cs="IRBadr"/>
          <w:sz w:val="28"/>
          <w:szCs w:val="28"/>
          <w:rtl/>
        </w:rPr>
        <w:t>بدین‌صورت</w:t>
      </w:r>
      <w:r w:rsidRPr="00A14BD9">
        <w:rPr>
          <w:rFonts w:ascii="IRBadr" w:hAnsi="IRBadr" w:cs="IRBadr"/>
          <w:sz w:val="28"/>
          <w:szCs w:val="28"/>
          <w:rtl/>
        </w:rPr>
        <w:t xml:space="preserve"> است که حاکمیت امری لازم است.</w:t>
      </w:r>
    </w:p>
    <w:p w:rsidR="006A76A5" w:rsidRPr="00A14BD9" w:rsidRDefault="006A76A5" w:rsidP="006A76A5">
      <w:pPr>
        <w:pStyle w:val="Heading2"/>
        <w:rPr>
          <w:rFonts w:ascii="IRBadr" w:hAnsi="IRBadr" w:cs="IRBadr"/>
          <w:rtl/>
        </w:rPr>
      </w:pPr>
      <w:bookmarkStart w:id="4" w:name="_Toc431536948"/>
      <w:r w:rsidRPr="00A14BD9">
        <w:rPr>
          <w:rFonts w:ascii="IRBadr" w:hAnsi="IRBadr" w:cs="IRBadr"/>
          <w:rtl/>
        </w:rPr>
        <w:t>مقدمه شرعی</w:t>
      </w:r>
      <w:bookmarkEnd w:id="4"/>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مقدمه شرعی آن این است که این حکومت بایستی مشروعیتش را </w:t>
      </w:r>
      <w:r w:rsidR="00551BCA" w:rsidRPr="00A14BD9">
        <w:rPr>
          <w:rFonts w:ascii="IRBadr" w:hAnsi="IRBadr" w:cs="IRBadr"/>
          <w:sz w:val="28"/>
          <w:szCs w:val="28"/>
          <w:rtl/>
        </w:rPr>
        <w:t>به‌عنوان</w:t>
      </w:r>
      <w:r w:rsidRPr="00A14BD9">
        <w:rPr>
          <w:rFonts w:ascii="IRBadr" w:hAnsi="IRBadr" w:cs="IRBadr"/>
          <w:sz w:val="28"/>
          <w:szCs w:val="28"/>
          <w:rtl/>
        </w:rPr>
        <w:t xml:space="preserve"> قدر متیقن از امور حسبیه از فقیه عادل بگیرد. چون امر لا بد منه است مثل قضا و ثانیاً، چون حق حاکمیت و نفوذ حاکمیت به فقاهت و شرایط دیگری مشروط است که یکی هم فقاهت است. </w:t>
      </w:r>
      <w:r w:rsidR="00551BCA" w:rsidRPr="00A14BD9">
        <w:rPr>
          <w:rFonts w:ascii="IRBadr" w:hAnsi="IRBadr" w:cs="IRBadr"/>
          <w:sz w:val="28"/>
          <w:szCs w:val="28"/>
          <w:rtl/>
        </w:rPr>
        <w:t>ازاین‌جهت</w:t>
      </w:r>
      <w:r w:rsidRPr="00A14BD9">
        <w:rPr>
          <w:rFonts w:ascii="IRBadr" w:hAnsi="IRBadr" w:cs="IRBadr"/>
          <w:sz w:val="28"/>
          <w:szCs w:val="28"/>
          <w:rtl/>
        </w:rPr>
        <w:t xml:space="preserve"> است که وجوب کفایی حاصل </w:t>
      </w:r>
      <w:r w:rsidR="00551BCA" w:rsidRPr="00A14BD9">
        <w:rPr>
          <w:rFonts w:ascii="IRBadr" w:hAnsi="IRBadr" w:cs="IRBadr"/>
          <w:sz w:val="28"/>
          <w:szCs w:val="28"/>
          <w:rtl/>
        </w:rPr>
        <w:t>می‌شود</w:t>
      </w:r>
      <w:r w:rsidRPr="00A14BD9">
        <w:rPr>
          <w:rFonts w:ascii="IRBadr" w:hAnsi="IRBadr" w:cs="IRBadr"/>
          <w:sz w:val="28"/>
          <w:szCs w:val="28"/>
          <w:rtl/>
        </w:rPr>
        <w:t>.</w:t>
      </w:r>
      <w:r w:rsidR="00551BCA" w:rsidRPr="00A14BD9">
        <w:rPr>
          <w:rFonts w:ascii="IRBadr" w:hAnsi="IRBadr" w:cs="IRBadr"/>
          <w:sz w:val="28"/>
          <w:szCs w:val="28"/>
          <w:rtl/>
        </w:rPr>
        <w:t xml:space="preserve"> با</w:t>
      </w:r>
      <w:r w:rsidRPr="00A14BD9">
        <w:rPr>
          <w:rFonts w:ascii="IRBadr" w:hAnsi="IRBadr" w:cs="IRBadr"/>
          <w:sz w:val="28"/>
          <w:szCs w:val="28"/>
          <w:rtl/>
        </w:rPr>
        <w:t xml:space="preserve"> این بیان،</w:t>
      </w:r>
      <w:r w:rsidR="00551BCA" w:rsidRPr="00A14BD9">
        <w:rPr>
          <w:rFonts w:ascii="IRBadr" w:hAnsi="IRBadr" w:cs="IRBadr"/>
          <w:sz w:val="28"/>
          <w:szCs w:val="28"/>
          <w:rtl/>
        </w:rPr>
        <w:t xml:space="preserve"> اجتهاد</w:t>
      </w:r>
      <w:r w:rsidRPr="00A14BD9">
        <w:rPr>
          <w:rFonts w:ascii="IRBadr" w:hAnsi="IRBadr" w:cs="IRBadr"/>
          <w:sz w:val="28"/>
          <w:szCs w:val="28"/>
          <w:rtl/>
        </w:rPr>
        <w:t xml:space="preserve"> مقدمه واجب خواهد بود نه اینکه شرطی برای وجوب باشد.</w:t>
      </w:r>
    </w:p>
    <w:p w:rsidR="006A76A5" w:rsidRPr="00A14BD9" w:rsidRDefault="006A76A5" w:rsidP="006A76A5">
      <w:pPr>
        <w:pStyle w:val="Heading2"/>
        <w:rPr>
          <w:rFonts w:ascii="IRBadr" w:hAnsi="IRBadr" w:cs="IRBadr"/>
          <w:rtl/>
        </w:rPr>
      </w:pPr>
      <w:bookmarkStart w:id="5" w:name="_Toc431536949"/>
      <w:r w:rsidRPr="00A14BD9">
        <w:rPr>
          <w:rFonts w:ascii="IRBadr" w:hAnsi="IRBadr" w:cs="IRBadr"/>
          <w:rtl/>
        </w:rPr>
        <w:lastRenderedPageBreak/>
        <w:t>تکفل عدول مؤمنین</w:t>
      </w:r>
      <w:bookmarkEnd w:id="5"/>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البته در اینجا گزینه دیگری نیز وجود دارد که اگر فقیه عادل واجد شرایط نبود، </w:t>
      </w:r>
      <w:r w:rsidR="00551BCA" w:rsidRPr="00A14BD9">
        <w:rPr>
          <w:rFonts w:ascii="IRBadr" w:hAnsi="IRBadr" w:cs="IRBadr"/>
          <w:sz w:val="28"/>
          <w:szCs w:val="28"/>
          <w:rtl/>
        </w:rPr>
        <w:t>آن‌وقت</w:t>
      </w:r>
      <w:r w:rsidRPr="00A14BD9">
        <w:rPr>
          <w:rFonts w:ascii="IRBadr" w:hAnsi="IRBadr" w:cs="IRBadr"/>
          <w:sz w:val="28"/>
          <w:szCs w:val="28"/>
          <w:rtl/>
        </w:rPr>
        <w:t xml:space="preserve"> </w:t>
      </w:r>
      <w:r w:rsidR="00551BCA" w:rsidRPr="00A14BD9">
        <w:rPr>
          <w:rFonts w:ascii="IRBadr" w:hAnsi="IRBadr" w:cs="IRBadr"/>
          <w:sz w:val="28"/>
          <w:szCs w:val="28"/>
          <w:rtl/>
        </w:rPr>
        <w:t>بنا بر</w:t>
      </w:r>
      <w:r w:rsidRPr="00A14BD9">
        <w:rPr>
          <w:rFonts w:ascii="IRBadr" w:hAnsi="IRBadr" w:cs="IRBadr"/>
          <w:sz w:val="28"/>
          <w:szCs w:val="28"/>
          <w:rtl/>
        </w:rPr>
        <w:t xml:space="preserve"> </w:t>
      </w:r>
      <w:r w:rsidR="00551BCA" w:rsidRPr="00A14BD9">
        <w:rPr>
          <w:rFonts w:ascii="IRBadr" w:hAnsi="IRBadr" w:cs="IRBadr"/>
          <w:sz w:val="28"/>
          <w:szCs w:val="28"/>
          <w:rtl/>
        </w:rPr>
        <w:t>نظریه‌ای</w:t>
      </w:r>
      <w:r w:rsidRPr="00A14BD9">
        <w:rPr>
          <w:rFonts w:ascii="IRBadr" w:hAnsi="IRBadr" w:cs="IRBadr"/>
          <w:sz w:val="28"/>
          <w:szCs w:val="28"/>
          <w:rtl/>
        </w:rPr>
        <w:t xml:space="preserve"> که در امور حسبیه است، نوبت</w:t>
      </w:r>
      <w:r w:rsidR="00551BCA" w:rsidRPr="00A14BD9">
        <w:rPr>
          <w:rFonts w:ascii="IRBadr" w:hAnsi="IRBadr" w:cs="IRBadr"/>
          <w:sz w:val="28"/>
          <w:szCs w:val="28"/>
          <w:rtl/>
        </w:rPr>
        <w:t xml:space="preserve"> </w:t>
      </w:r>
      <w:r w:rsidRPr="00A14BD9">
        <w:rPr>
          <w:rFonts w:ascii="IRBadr" w:hAnsi="IRBadr" w:cs="IRBadr"/>
          <w:sz w:val="28"/>
          <w:szCs w:val="28"/>
          <w:rtl/>
        </w:rPr>
        <w:t xml:space="preserve">به عدول مؤمنین می‌رسد. منتها این گزینه تخییری نیست. گزینه ترتبی است. اگر فقیه عادل واجد شرایط نبود، در آن زمان عدول مؤمنین متکفل امر حکومت </w:t>
      </w:r>
      <w:r w:rsidR="00551BCA" w:rsidRPr="00A14BD9">
        <w:rPr>
          <w:rFonts w:ascii="IRBadr" w:hAnsi="IRBadr" w:cs="IRBadr"/>
          <w:sz w:val="28"/>
          <w:szCs w:val="28"/>
          <w:rtl/>
        </w:rPr>
        <w:t>می‌شود</w:t>
      </w:r>
      <w:r w:rsidRPr="00A14BD9">
        <w:rPr>
          <w:rFonts w:ascii="IRBadr" w:hAnsi="IRBadr" w:cs="IRBadr"/>
          <w:sz w:val="28"/>
          <w:szCs w:val="28"/>
          <w:rtl/>
        </w:rPr>
        <w:t>. چون این گزینه</w:t>
      </w:r>
      <w:r w:rsidR="00A14BD9">
        <w:rPr>
          <w:rFonts w:ascii="IRBadr" w:hAnsi="IRBadr" w:cs="IRBadr" w:hint="cs"/>
          <w:sz w:val="28"/>
          <w:szCs w:val="28"/>
          <w:rtl/>
        </w:rPr>
        <w:t>،</w:t>
      </w:r>
      <w:r w:rsidRPr="00A14BD9">
        <w:rPr>
          <w:rFonts w:ascii="IRBadr" w:hAnsi="IRBadr" w:cs="IRBadr"/>
          <w:sz w:val="28"/>
          <w:szCs w:val="28"/>
          <w:rtl/>
        </w:rPr>
        <w:t xml:space="preserve"> گزینه ترتبی بوده و از اول نمی‌تواند وجوب کفایی تحصیل اجتهاد را بردارد. اما اگر مجتهدی به هر دلیلی پیدا نشد یا کسی نتوانست یا عصیان کردند و </w:t>
      </w:r>
      <w:r w:rsidR="00551BCA" w:rsidRPr="00A14BD9">
        <w:rPr>
          <w:rFonts w:ascii="IRBadr" w:hAnsi="IRBadr" w:cs="IRBadr"/>
          <w:sz w:val="28"/>
          <w:szCs w:val="28"/>
          <w:rtl/>
        </w:rPr>
        <w:t>هیچ‌کس</w:t>
      </w:r>
      <w:r w:rsidRPr="00A14BD9">
        <w:rPr>
          <w:rFonts w:ascii="IRBadr" w:hAnsi="IRBadr" w:cs="IRBadr"/>
          <w:sz w:val="28"/>
          <w:szCs w:val="28"/>
          <w:rtl/>
        </w:rPr>
        <w:t xml:space="preserve"> نرفت حوزه که درس بخواند و مجتهد شود. گزینه بدیلی وجود دارد که عدول مؤمنین است.</w:t>
      </w:r>
    </w:p>
    <w:p w:rsidR="006A76A5" w:rsidRPr="00A14BD9" w:rsidRDefault="006A76A5" w:rsidP="006A76A5">
      <w:pPr>
        <w:pStyle w:val="Heading2"/>
        <w:rPr>
          <w:rFonts w:ascii="IRBadr" w:hAnsi="IRBadr" w:cs="IRBadr"/>
          <w:rtl/>
        </w:rPr>
      </w:pPr>
      <w:bookmarkStart w:id="6" w:name="_Toc431536950"/>
      <w:r w:rsidRPr="00A14BD9">
        <w:rPr>
          <w:rFonts w:ascii="IRBadr" w:hAnsi="IRBadr" w:cs="IRBadr"/>
          <w:rtl/>
        </w:rPr>
        <w:t>استدراک از بحث</w:t>
      </w:r>
      <w:bookmarkEnd w:id="6"/>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 بله اگر کسی در امور حسبیه قائل شود که از اول اعمال قدرت و نظر در امور حسبیه به نحو تخییر عرضی است، دیگر اجتهاد وجوب پیدا نمی‌کند. ولی چون کسی به این قائل نیست، یا قائل نادری دارد و </w:t>
      </w:r>
      <w:r w:rsidR="00551BCA" w:rsidRPr="00A14BD9">
        <w:rPr>
          <w:rFonts w:ascii="IRBadr" w:hAnsi="IRBadr" w:cs="IRBadr"/>
          <w:sz w:val="28"/>
          <w:szCs w:val="28"/>
          <w:rtl/>
        </w:rPr>
        <w:t>می‌گویند</w:t>
      </w:r>
      <w:r w:rsidRPr="00A14BD9">
        <w:rPr>
          <w:rFonts w:ascii="IRBadr" w:hAnsi="IRBadr" w:cs="IRBadr"/>
          <w:sz w:val="28"/>
          <w:szCs w:val="28"/>
          <w:rtl/>
        </w:rPr>
        <w:t xml:space="preserve"> امور حسبیه شأن فقیه بوده و قدر متیقن آن فقیه است و طبق آن نظری که مثل آقای تبریزی </w:t>
      </w:r>
      <w:r w:rsidR="00551BCA" w:rsidRPr="00A14BD9">
        <w:rPr>
          <w:rFonts w:ascii="IRBadr" w:hAnsi="IRBadr" w:cs="IRBadr"/>
          <w:sz w:val="28"/>
          <w:szCs w:val="28"/>
          <w:rtl/>
        </w:rPr>
        <w:t>می‌گویند</w:t>
      </w:r>
      <w:r w:rsidRPr="00A14BD9">
        <w:rPr>
          <w:rFonts w:ascii="IRBadr" w:hAnsi="IRBadr" w:cs="IRBadr"/>
          <w:sz w:val="28"/>
          <w:szCs w:val="28"/>
          <w:rtl/>
        </w:rPr>
        <w:t xml:space="preserve"> که حکومت هم از این امور حسبیه است، مشمول این قانون می‌شود.</w:t>
      </w:r>
    </w:p>
    <w:p w:rsidR="006A76A5" w:rsidRPr="00A14BD9" w:rsidRDefault="006A76A5" w:rsidP="006A76A5">
      <w:pPr>
        <w:pStyle w:val="Heading2"/>
        <w:rPr>
          <w:rFonts w:ascii="IRBadr" w:hAnsi="IRBadr" w:cs="IRBadr"/>
          <w:rtl/>
        </w:rPr>
      </w:pPr>
      <w:bookmarkStart w:id="7" w:name="_Toc431536951"/>
      <w:r w:rsidRPr="00A14BD9">
        <w:rPr>
          <w:rFonts w:ascii="IRBadr" w:hAnsi="IRBadr" w:cs="IRBadr"/>
          <w:rtl/>
        </w:rPr>
        <w:t>اتخاذ مبنا</w:t>
      </w:r>
      <w:bookmarkEnd w:id="7"/>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حق هم این است که در امور حسبیه باید قدر متیقن را اخذ کرد و قدر متیقن می‌گوید باید فقیه باشد. این حالت طبیعی قصه است و </w:t>
      </w:r>
      <w:r w:rsidR="00551BCA" w:rsidRPr="00A14BD9">
        <w:rPr>
          <w:rFonts w:ascii="IRBadr" w:hAnsi="IRBadr" w:cs="IRBadr"/>
          <w:sz w:val="28"/>
          <w:szCs w:val="28"/>
          <w:rtl/>
        </w:rPr>
        <w:t>ازاین‌رو</w:t>
      </w:r>
      <w:r w:rsidRPr="00A14BD9">
        <w:rPr>
          <w:rFonts w:ascii="IRBadr" w:hAnsi="IRBadr" w:cs="IRBadr"/>
          <w:sz w:val="28"/>
          <w:szCs w:val="28"/>
          <w:rtl/>
        </w:rPr>
        <w:t xml:space="preserve"> تحصیل اجتهاد واجب می‌شود. و </w:t>
      </w:r>
      <w:r w:rsidR="00551BCA" w:rsidRPr="00A14BD9">
        <w:rPr>
          <w:rFonts w:ascii="IRBadr" w:hAnsi="IRBadr" w:cs="IRBadr"/>
          <w:sz w:val="28"/>
          <w:szCs w:val="28"/>
          <w:rtl/>
        </w:rPr>
        <w:t>همین‌طور</w:t>
      </w:r>
      <w:r w:rsidRPr="00A14BD9">
        <w:rPr>
          <w:rFonts w:ascii="IRBadr" w:hAnsi="IRBadr" w:cs="IRBadr"/>
          <w:sz w:val="28"/>
          <w:szCs w:val="28"/>
          <w:rtl/>
        </w:rPr>
        <w:t xml:space="preserve"> از این سخن معلوم شد؛</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 اینکه ما </w:t>
      </w:r>
      <w:r w:rsidR="00551BCA" w:rsidRPr="00A14BD9">
        <w:rPr>
          <w:rFonts w:ascii="IRBadr" w:hAnsi="IRBadr" w:cs="IRBadr"/>
          <w:sz w:val="28"/>
          <w:szCs w:val="28"/>
          <w:rtl/>
        </w:rPr>
        <w:t>می‌گوییم</w:t>
      </w:r>
      <w:r w:rsidRPr="00A14BD9">
        <w:rPr>
          <w:rFonts w:ascii="IRBadr" w:hAnsi="IRBadr" w:cs="IRBadr"/>
          <w:sz w:val="28"/>
          <w:szCs w:val="28"/>
          <w:rtl/>
        </w:rPr>
        <w:t xml:space="preserve"> تحصیل اجتهاد در اینجا مقدمه واجب است، نه شرط وجوب، علتش همان حکم عقلی و احیاناً شرعی است که باید حکومت در جامعه باشد.</w:t>
      </w:r>
      <w:r w:rsidR="00551BCA" w:rsidRPr="00A14BD9">
        <w:rPr>
          <w:rFonts w:ascii="IRBadr" w:hAnsi="IRBadr" w:cs="IRBadr"/>
          <w:sz w:val="28"/>
          <w:szCs w:val="28"/>
          <w:rtl/>
        </w:rPr>
        <w:t xml:space="preserve"> لذا</w:t>
      </w:r>
      <w:r w:rsidRPr="00A14BD9">
        <w:rPr>
          <w:rFonts w:ascii="IRBadr" w:hAnsi="IRBadr" w:cs="IRBadr"/>
          <w:sz w:val="28"/>
          <w:szCs w:val="28"/>
          <w:rtl/>
        </w:rPr>
        <w:t xml:space="preserve"> </w:t>
      </w:r>
      <w:r w:rsidR="00551BCA" w:rsidRPr="00A14BD9">
        <w:rPr>
          <w:rFonts w:ascii="IRBadr" w:hAnsi="IRBadr" w:cs="IRBadr"/>
          <w:sz w:val="28"/>
          <w:szCs w:val="28"/>
          <w:rtl/>
        </w:rPr>
        <w:t>درواقع</w:t>
      </w:r>
      <w:r w:rsidRPr="00A14BD9">
        <w:rPr>
          <w:rFonts w:ascii="IRBadr" w:hAnsi="IRBadr" w:cs="IRBadr"/>
          <w:sz w:val="28"/>
          <w:szCs w:val="28"/>
          <w:rtl/>
        </w:rPr>
        <w:t xml:space="preserve"> به انضمام این مقدمه نتیجه فوق حاصل </w:t>
      </w:r>
      <w:r w:rsidR="00551BCA" w:rsidRPr="00A14BD9">
        <w:rPr>
          <w:rFonts w:ascii="IRBadr" w:hAnsi="IRBadr" w:cs="IRBadr"/>
          <w:sz w:val="28"/>
          <w:szCs w:val="28"/>
          <w:rtl/>
        </w:rPr>
        <w:t>می‌شود</w:t>
      </w:r>
      <w:r w:rsidRPr="00A14BD9">
        <w:rPr>
          <w:rFonts w:ascii="IRBadr" w:hAnsi="IRBadr" w:cs="IRBadr"/>
          <w:sz w:val="28"/>
          <w:szCs w:val="28"/>
          <w:rtl/>
        </w:rPr>
        <w:t xml:space="preserve"> که حکومت نیز باید به تنفیذ فقیه باشد همانند </w:t>
      </w:r>
      <w:r w:rsidR="00A14BD9">
        <w:rPr>
          <w:rFonts w:ascii="IRBadr" w:hAnsi="IRBadr" w:cs="IRBadr"/>
          <w:sz w:val="28"/>
          <w:szCs w:val="28"/>
          <w:rtl/>
        </w:rPr>
        <w:t>قضا</w:t>
      </w:r>
      <w:r w:rsidRPr="00A14BD9">
        <w:rPr>
          <w:rFonts w:ascii="IRBadr" w:hAnsi="IRBadr" w:cs="IRBadr"/>
          <w:sz w:val="28"/>
          <w:szCs w:val="28"/>
          <w:rtl/>
        </w:rPr>
        <w:t xml:space="preserve"> که لابد منه بود.</w:t>
      </w:r>
    </w:p>
    <w:p w:rsidR="006A76A5" w:rsidRPr="00A14BD9" w:rsidRDefault="006A76A5" w:rsidP="006A76A5">
      <w:pPr>
        <w:pStyle w:val="Heading2"/>
        <w:rPr>
          <w:rFonts w:ascii="IRBadr" w:hAnsi="IRBadr" w:cs="IRBadr"/>
          <w:rtl/>
        </w:rPr>
      </w:pPr>
      <w:bookmarkStart w:id="8" w:name="_Toc431536952"/>
      <w:r w:rsidRPr="00A14BD9">
        <w:rPr>
          <w:rFonts w:ascii="IRBadr" w:hAnsi="IRBadr" w:cs="IRBadr"/>
          <w:rtl/>
        </w:rPr>
        <w:lastRenderedPageBreak/>
        <w:t>طریق دوم برای اثبات وجوب اجتهاد</w:t>
      </w:r>
      <w:bookmarkEnd w:id="8"/>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طریق دومی نیز برای اثبات وجوب اجتهاد وجود دارد که؛ ادله و مطلقاتی وجود دارد که لزوم اقامه حق را بیان </w:t>
      </w:r>
      <w:r w:rsidR="00551BCA" w:rsidRPr="00A14BD9">
        <w:rPr>
          <w:rFonts w:ascii="IRBadr" w:hAnsi="IRBadr" w:cs="IRBadr"/>
          <w:sz w:val="28"/>
          <w:szCs w:val="28"/>
          <w:rtl/>
        </w:rPr>
        <w:t>می‌کند</w:t>
      </w:r>
      <w:r w:rsidRPr="00A14BD9">
        <w:rPr>
          <w:rFonts w:ascii="IRBadr" w:hAnsi="IRBadr" w:cs="IRBadr"/>
          <w:sz w:val="28"/>
          <w:szCs w:val="28"/>
          <w:rtl/>
        </w:rPr>
        <w:t>؛</w:t>
      </w:r>
    </w:p>
    <w:p w:rsidR="00766587" w:rsidRPr="00A14BD9" w:rsidRDefault="00766587" w:rsidP="006A76A5">
      <w:pPr>
        <w:bidi/>
        <w:spacing w:line="360" w:lineRule="auto"/>
        <w:rPr>
          <w:rFonts w:ascii="IRBadr" w:hAnsi="IRBadr" w:cs="IRBadr"/>
          <w:b/>
          <w:bCs/>
          <w:sz w:val="28"/>
          <w:szCs w:val="28"/>
          <w:rtl/>
          <w:lang w:bidi="fa-IR"/>
        </w:rPr>
      </w:pPr>
      <w:r w:rsidRPr="00A14BD9">
        <w:rPr>
          <w:rFonts w:ascii="IRBadr" w:hAnsi="IRBadr" w:cs="IRBadr"/>
          <w:b/>
          <w:bCs/>
          <w:sz w:val="28"/>
          <w:szCs w:val="28"/>
          <w:rtl/>
        </w:rPr>
        <w:t>«فَاحْ</w:t>
      </w:r>
      <w:r w:rsidR="00551BCA" w:rsidRPr="00A14BD9">
        <w:rPr>
          <w:rFonts w:ascii="IRBadr" w:hAnsi="IRBadr" w:cs="IRBadr"/>
          <w:b/>
          <w:bCs/>
          <w:sz w:val="28"/>
          <w:szCs w:val="28"/>
          <w:rtl/>
        </w:rPr>
        <w:t>ک</w:t>
      </w:r>
      <w:r w:rsidRPr="00A14BD9">
        <w:rPr>
          <w:rFonts w:ascii="IRBadr" w:hAnsi="IRBadr" w:cs="IRBadr"/>
          <w:b/>
          <w:bCs/>
          <w:sz w:val="28"/>
          <w:szCs w:val="28"/>
          <w:rtl/>
        </w:rPr>
        <w:t>مْ بَ</w:t>
      </w:r>
      <w:r w:rsidR="00551BCA" w:rsidRPr="00A14BD9">
        <w:rPr>
          <w:rFonts w:ascii="IRBadr" w:hAnsi="IRBadr" w:cs="IRBadr"/>
          <w:b/>
          <w:bCs/>
          <w:sz w:val="28"/>
          <w:szCs w:val="28"/>
          <w:rtl/>
        </w:rPr>
        <w:t>ی</w:t>
      </w:r>
      <w:r w:rsidRPr="00A14BD9">
        <w:rPr>
          <w:rFonts w:ascii="IRBadr" w:hAnsi="IRBadr" w:cs="IRBadr"/>
          <w:b/>
          <w:bCs/>
          <w:sz w:val="28"/>
          <w:szCs w:val="28"/>
          <w:rtl/>
        </w:rPr>
        <w:t>نَ النَّاسِ بِالْحَق</w:t>
      </w:r>
      <w:r w:rsidRPr="00A14BD9">
        <w:rPr>
          <w:rStyle w:val="FootnoteReference"/>
          <w:rFonts w:ascii="IRBadr" w:hAnsi="IRBadr" w:cs="IRBadr"/>
          <w:b/>
          <w:bCs/>
          <w:sz w:val="28"/>
          <w:szCs w:val="28"/>
          <w:rtl/>
          <w:lang w:bidi="fa-IR"/>
        </w:rPr>
        <w:footnoteReference w:id="1"/>
      </w:r>
      <w:r w:rsidRPr="00A14BD9">
        <w:rPr>
          <w:rFonts w:ascii="IRBadr" w:hAnsi="IRBadr" w:cs="IRBadr"/>
          <w:b/>
          <w:bCs/>
          <w:sz w:val="28"/>
          <w:szCs w:val="28"/>
          <w:rtl/>
          <w:lang w:bidi="fa-IR"/>
        </w:rPr>
        <w:t>»</w:t>
      </w:r>
    </w:p>
    <w:p w:rsidR="006A76A5" w:rsidRPr="00A14BD9" w:rsidRDefault="006A76A5" w:rsidP="00766587">
      <w:pPr>
        <w:bidi/>
        <w:spacing w:line="360" w:lineRule="auto"/>
        <w:rPr>
          <w:rFonts w:ascii="IRBadr" w:hAnsi="IRBadr" w:cs="IRBadr"/>
          <w:sz w:val="28"/>
          <w:szCs w:val="28"/>
          <w:rtl/>
        </w:rPr>
      </w:pPr>
      <w:r w:rsidRPr="00A14BD9">
        <w:rPr>
          <w:rFonts w:ascii="IRBadr" w:hAnsi="IRBadr" w:cs="IRBadr"/>
          <w:sz w:val="28"/>
          <w:szCs w:val="28"/>
          <w:rtl/>
        </w:rPr>
        <w:t xml:space="preserve">این اطلاقات نیز با </w:t>
      </w:r>
      <w:r w:rsidR="00551BCA" w:rsidRPr="00A14BD9">
        <w:rPr>
          <w:rFonts w:ascii="IRBadr" w:hAnsi="IRBadr" w:cs="IRBadr"/>
          <w:sz w:val="28"/>
          <w:szCs w:val="28"/>
          <w:rtl/>
        </w:rPr>
        <w:t>ادله‌ای</w:t>
      </w:r>
      <w:r w:rsidRPr="00A14BD9">
        <w:rPr>
          <w:rFonts w:ascii="IRBadr" w:hAnsi="IRBadr" w:cs="IRBadr"/>
          <w:sz w:val="28"/>
          <w:szCs w:val="28"/>
          <w:rtl/>
        </w:rPr>
        <w:t xml:space="preserve"> به فقیه مقید شده است. </w:t>
      </w:r>
      <w:r w:rsidR="00551BCA" w:rsidRPr="00A14BD9">
        <w:rPr>
          <w:rFonts w:ascii="IRBadr" w:hAnsi="IRBadr" w:cs="IRBadr"/>
          <w:sz w:val="28"/>
          <w:szCs w:val="28"/>
          <w:rtl/>
        </w:rPr>
        <w:t>بنابراین</w:t>
      </w:r>
      <w:r w:rsidRPr="00A14BD9">
        <w:rPr>
          <w:rFonts w:ascii="IRBadr" w:hAnsi="IRBadr" w:cs="IRBadr"/>
          <w:sz w:val="28"/>
          <w:szCs w:val="28"/>
          <w:rtl/>
        </w:rPr>
        <w:t xml:space="preserve">، هرچند ظاهر آن دلیل باز مشروط کردن به اجتهاد است. ولی چون </w:t>
      </w:r>
      <w:r w:rsidR="00551BCA" w:rsidRPr="00A14BD9">
        <w:rPr>
          <w:rFonts w:ascii="IRBadr" w:hAnsi="IRBadr" w:cs="IRBadr"/>
          <w:sz w:val="28"/>
          <w:szCs w:val="28"/>
          <w:rtl/>
        </w:rPr>
        <w:t xml:space="preserve">می‌دانیم </w:t>
      </w:r>
      <w:r w:rsidRPr="00A14BD9">
        <w:rPr>
          <w:rFonts w:ascii="IRBadr" w:hAnsi="IRBadr" w:cs="IRBadr"/>
          <w:sz w:val="28"/>
          <w:szCs w:val="28"/>
          <w:rtl/>
        </w:rPr>
        <w:t>بحث حکومت مسئله مطلقی است که</w:t>
      </w:r>
      <w:r w:rsidR="00551BCA" w:rsidRPr="00A14BD9">
        <w:rPr>
          <w:rFonts w:ascii="IRBadr" w:hAnsi="IRBadr" w:cs="IRBadr"/>
          <w:sz w:val="28"/>
          <w:szCs w:val="28"/>
          <w:rtl/>
        </w:rPr>
        <w:t xml:space="preserve"> </w:t>
      </w:r>
      <w:r w:rsidRPr="00A14BD9">
        <w:rPr>
          <w:rFonts w:ascii="IRBadr" w:hAnsi="IRBadr" w:cs="IRBadr"/>
          <w:sz w:val="28"/>
          <w:szCs w:val="28"/>
          <w:rtl/>
        </w:rPr>
        <w:t>شارع نمی‌پسندد اگر مجتهد بود آن را محدود کنیم،</w:t>
      </w:r>
      <w:r w:rsidR="00551BCA" w:rsidRPr="00A14BD9">
        <w:rPr>
          <w:rFonts w:ascii="IRBadr" w:hAnsi="IRBadr" w:cs="IRBadr"/>
          <w:sz w:val="28"/>
          <w:szCs w:val="28"/>
          <w:rtl/>
        </w:rPr>
        <w:t xml:space="preserve"> باز</w:t>
      </w:r>
      <w:r w:rsidRPr="00A14BD9">
        <w:rPr>
          <w:rFonts w:ascii="IRBadr" w:hAnsi="IRBadr" w:cs="IRBadr"/>
          <w:sz w:val="28"/>
          <w:szCs w:val="28"/>
          <w:rtl/>
        </w:rPr>
        <w:t xml:space="preserve"> مقدمه واجب نتیجه خواهد داد.</w:t>
      </w:r>
    </w:p>
    <w:p w:rsidR="006A76A5" w:rsidRPr="00A14BD9" w:rsidRDefault="00551BCA" w:rsidP="006A76A5">
      <w:pPr>
        <w:pStyle w:val="Heading2"/>
        <w:rPr>
          <w:rFonts w:ascii="IRBadr" w:hAnsi="IRBadr" w:cs="IRBadr"/>
          <w:rtl/>
        </w:rPr>
      </w:pPr>
      <w:r w:rsidRPr="00A14BD9">
        <w:rPr>
          <w:rFonts w:ascii="IRBadr" w:hAnsi="IRBadr" w:cs="IRBadr"/>
          <w:rtl/>
        </w:rPr>
        <w:t>جمع‌بندی</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بنابراین چه ما اصل حکومت را به دلیل عقلی بپذیریم،</w:t>
      </w:r>
      <w:r w:rsidR="00551BCA" w:rsidRPr="00A14BD9">
        <w:rPr>
          <w:rFonts w:ascii="IRBadr" w:hAnsi="IRBadr" w:cs="IRBadr"/>
          <w:sz w:val="28"/>
          <w:szCs w:val="28"/>
          <w:rtl/>
        </w:rPr>
        <w:t xml:space="preserve"> چه</w:t>
      </w:r>
      <w:r w:rsidRPr="00A14BD9">
        <w:rPr>
          <w:rFonts w:ascii="IRBadr" w:hAnsi="IRBadr" w:cs="IRBadr"/>
          <w:sz w:val="28"/>
          <w:szCs w:val="28"/>
          <w:rtl/>
        </w:rPr>
        <w:t xml:space="preserve"> حکم </w:t>
      </w:r>
      <w:r w:rsidR="00551BCA" w:rsidRPr="00A14BD9">
        <w:rPr>
          <w:rFonts w:ascii="IRBadr" w:hAnsi="IRBadr" w:cs="IRBadr"/>
          <w:sz w:val="28"/>
          <w:szCs w:val="28"/>
          <w:rtl/>
        </w:rPr>
        <w:t>به‌حق</w:t>
      </w:r>
      <w:r w:rsidRPr="00A14BD9">
        <w:rPr>
          <w:rFonts w:ascii="IRBadr" w:hAnsi="IRBadr" w:cs="IRBadr"/>
          <w:sz w:val="28"/>
          <w:szCs w:val="28"/>
          <w:rtl/>
        </w:rPr>
        <w:t xml:space="preserve"> و عدل را با دلیل لفظی ثابت کنیم. فرقی نمی‌کند. حتی اگر بگوییم با دلیل عقلی </w:t>
      </w:r>
      <w:r w:rsidR="00551BCA" w:rsidRPr="00A14BD9">
        <w:rPr>
          <w:rFonts w:ascii="IRBadr" w:hAnsi="IRBadr" w:cs="IRBadr"/>
          <w:sz w:val="28"/>
          <w:szCs w:val="28"/>
          <w:rtl/>
        </w:rPr>
        <w:t>ولایت‌فقیه</w:t>
      </w:r>
      <w:r w:rsidRPr="00A14BD9">
        <w:rPr>
          <w:rFonts w:ascii="IRBadr" w:hAnsi="IRBadr" w:cs="IRBadr"/>
          <w:sz w:val="28"/>
          <w:szCs w:val="28"/>
          <w:rtl/>
        </w:rPr>
        <w:t xml:space="preserve"> مستقیماً </w:t>
      </w:r>
      <w:r w:rsidR="00551BCA" w:rsidRPr="00A14BD9">
        <w:rPr>
          <w:rFonts w:ascii="IRBadr" w:hAnsi="IRBadr" w:cs="IRBadr"/>
          <w:sz w:val="28"/>
          <w:szCs w:val="28"/>
          <w:rtl/>
        </w:rPr>
        <w:t>ثابت‌شده</w:t>
      </w:r>
      <w:r w:rsidRPr="00A14BD9">
        <w:rPr>
          <w:rFonts w:ascii="IRBadr" w:hAnsi="IRBadr" w:cs="IRBadr"/>
          <w:sz w:val="28"/>
          <w:szCs w:val="28"/>
          <w:rtl/>
        </w:rPr>
        <w:t xml:space="preserve"> است، یا اینکه بگوییم ادله نقلیه نصب کردند، </w:t>
      </w:r>
      <w:r w:rsidR="00551BCA" w:rsidRPr="00A14BD9">
        <w:rPr>
          <w:rFonts w:ascii="IRBadr" w:hAnsi="IRBadr" w:cs="IRBadr"/>
          <w:sz w:val="28"/>
          <w:szCs w:val="28"/>
          <w:rtl/>
        </w:rPr>
        <w:t>بازهم</w:t>
      </w:r>
      <w:r w:rsidRPr="00A14BD9">
        <w:rPr>
          <w:rFonts w:ascii="IRBadr" w:hAnsi="IRBadr" w:cs="IRBadr"/>
          <w:sz w:val="28"/>
          <w:szCs w:val="28"/>
          <w:rtl/>
        </w:rPr>
        <w:t xml:space="preserve"> </w:t>
      </w:r>
      <w:r w:rsidR="00551BCA" w:rsidRPr="00A14BD9">
        <w:rPr>
          <w:rFonts w:ascii="IRBadr" w:hAnsi="IRBadr" w:cs="IRBadr"/>
          <w:sz w:val="28"/>
          <w:szCs w:val="28"/>
          <w:rtl/>
        </w:rPr>
        <w:t>همین‌طور</w:t>
      </w:r>
      <w:r w:rsidRPr="00A14BD9">
        <w:rPr>
          <w:rFonts w:ascii="IRBadr" w:hAnsi="IRBadr" w:cs="IRBadr"/>
          <w:sz w:val="28"/>
          <w:szCs w:val="28"/>
          <w:rtl/>
        </w:rPr>
        <w:t xml:space="preserve"> است.</w:t>
      </w:r>
    </w:p>
    <w:p w:rsidR="006A76A5" w:rsidRPr="00A14BD9" w:rsidRDefault="006A76A5" w:rsidP="006A76A5">
      <w:pPr>
        <w:pStyle w:val="Heading3"/>
        <w:rPr>
          <w:rFonts w:ascii="IRBadr" w:hAnsi="IRBadr" w:cs="IRBadr"/>
          <w:rtl/>
        </w:rPr>
      </w:pPr>
      <w:bookmarkStart w:id="9" w:name="_Toc431536954"/>
      <w:r w:rsidRPr="00A14BD9">
        <w:rPr>
          <w:rFonts w:ascii="IRBadr" w:hAnsi="IRBadr" w:cs="IRBadr"/>
          <w:rtl/>
        </w:rPr>
        <w:t xml:space="preserve">دو رویکرد در </w:t>
      </w:r>
      <w:r w:rsidR="00551BCA" w:rsidRPr="00A14BD9">
        <w:rPr>
          <w:rFonts w:ascii="IRBadr" w:hAnsi="IRBadr" w:cs="IRBadr"/>
          <w:rtl/>
        </w:rPr>
        <w:t>ولایت‌فقیه</w:t>
      </w:r>
      <w:bookmarkEnd w:id="9"/>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در قبال </w:t>
      </w:r>
      <w:r w:rsidR="00551BCA" w:rsidRPr="00A14BD9">
        <w:rPr>
          <w:rFonts w:ascii="IRBadr" w:hAnsi="IRBadr" w:cs="IRBadr"/>
          <w:sz w:val="28"/>
          <w:szCs w:val="28"/>
          <w:rtl/>
        </w:rPr>
        <w:t>ولایت‌فقیه</w:t>
      </w:r>
      <w:r w:rsidRPr="00A14BD9">
        <w:rPr>
          <w:rFonts w:ascii="IRBadr" w:hAnsi="IRBadr" w:cs="IRBadr"/>
          <w:sz w:val="28"/>
          <w:szCs w:val="28"/>
          <w:rtl/>
        </w:rPr>
        <w:t xml:space="preserve"> دو رویکرد وجود دارد که یک رویکرد مبنای حضرت امام است و بر آن تأکید داشتند که ما از ادله عقلی استفاده </w:t>
      </w:r>
      <w:r w:rsidR="00551BCA" w:rsidRPr="00A14BD9">
        <w:rPr>
          <w:rFonts w:ascii="IRBadr" w:hAnsi="IRBadr" w:cs="IRBadr"/>
          <w:sz w:val="28"/>
          <w:szCs w:val="28"/>
          <w:rtl/>
        </w:rPr>
        <w:t>می‌کنیم</w:t>
      </w:r>
      <w:r w:rsidRPr="00A14BD9">
        <w:rPr>
          <w:rFonts w:ascii="IRBadr" w:hAnsi="IRBadr" w:cs="IRBadr"/>
          <w:sz w:val="28"/>
          <w:szCs w:val="28"/>
          <w:rtl/>
        </w:rPr>
        <w:t>،</w:t>
      </w:r>
      <w:r w:rsidR="00551BCA" w:rsidRPr="00A14BD9">
        <w:rPr>
          <w:rFonts w:ascii="IRBadr" w:hAnsi="IRBadr" w:cs="IRBadr"/>
          <w:sz w:val="28"/>
          <w:szCs w:val="28"/>
          <w:rtl/>
        </w:rPr>
        <w:t xml:space="preserve"> بنابراین</w:t>
      </w:r>
      <w:r w:rsidRPr="00A14BD9">
        <w:rPr>
          <w:rFonts w:ascii="IRBadr" w:hAnsi="IRBadr" w:cs="IRBadr"/>
          <w:sz w:val="28"/>
          <w:szCs w:val="28"/>
          <w:rtl/>
        </w:rPr>
        <w:t>،</w:t>
      </w:r>
      <w:r w:rsidR="00551BCA" w:rsidRPr="00A14BD9">
        <w:rPr>
          <w:rFonts w:ascii="IRBadr" w:hAnsi="IRBadr" w:cs="IRBadr"/>
          <w:sz w:val="28"/>
          <w:szCs w:val="28"/>
          <w:rtl/>
        </w:rPr>
        <w:t xml:space="preserve"> این‌یک</w:t>
      </w:r>
      <w:r w:rsidRPr="00A14BD9">
        <w:rPr>
          <w:rFonts w:ascii="IRBadr" w:hAnsi="IRBadr" w:cs="IRBadr"/>
          <w:sz w:val="28"/>
          <w:szCs w:val="28"/>
          <w:rtl/>
        </w:rPr>
        <w:t xml:space="preserve"> رویکرد است که </w:t>
      </w:r>
      <w:r w:rsidR="00551BCA" w:rsidRPr="00A14BD9">
        <w:rPr>
          <w:rFonts w:ascii="IRBadr" w:hAnsi="IRBadr" w:cs="IRBadr"/>
          <w:sz w:val="28"/>
          <w:szCs w:val="28"/>
          <w:rtl/>
        </w:rPr>
        <w:t>افاده‌ای</w:t>
      </w:r>
      <w:r w:rsidRPr="00A14BD9">
        <w:rPr>
          <w:rFonts w:ascii="IRBadr" w:hAnsi="IRBadr" w:cs="IRBadr"/>
          <w:sz w:val="28"/>
          <w:szCs w:val="28"/>
          <w:rtl/>
        </w:rPr>
        <w:t xml:space="preserve"> غیر </w:t>
      </w:r>
      <w:r w:rsidR="00551BCA" w:rsidRPr="00A14BD9">
        <w:rPr>
          <w:rFonts w:ascii="IRBadr" w:hAnsi="IRBadr" w:cs="IRBadr"/>
          <w:sz w:val="28"/>
          <w:szCs w:val="28"/>
          <w:rtl/>
        </w:rPr>
        <w:t>ازآنچه</w:t>
      </w:r>
      <w:r w:rsidRPr="00A14BD9">
        <w:rPr>
          <w:rFonts w:ascii="IRBadr" w:hAnsi="IRBadr" w:cs="IRBadr"/>
          <w:sz w:val="28"/>
          <w:szCs w:val="28"/>
          <w:rtl/>
        </w:rPr>
        <w:t xml:space="preserve"> مثل مقبوله عمر بن حنظله و ادله لفظیه این ولایت را افاده می‌کنند، را ارائه </w:t>
      </w:r>
      <w:r w:rsidR="00551BCA" w:rsidRPr="00A14BD9">
        <w:rPr>
          <w:rFonts w:ascii="IRBadr" w:hAnsi="IRBadr" w:cs="IRBadr"/>
          <w:sz w:val="28"/>
          <w:szCs w:val="28"/>
          <w:rtl/>
        </w:rPr>
        <w:t>می‌دهد</w:t>
      </w:r>
      <w:r w:rsidRPr="00A14BD9">
        <w:rPr>
          <w:rFonts w:ascii="IRBadr" w:hAnsi="IRBadr" w:cs="IRBadr"/>
          <w:sz w:val="28"/>
          <w:szCs w:val="28"/>
          <w:rtl/>
        </w:rPr>
        <w:t>.</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یک رویکرد هم این است که این دو تا </w:t>
      </w:r>
      <w:r w:rsidR="00551BCA" w:rsidRPr="00A14BD9">
        <w:rPr>
          <w:rFonts w:ascii="IRBadr" w:hAnsi="IRBadr" w:cs="IRBadr"/>
          <w:sz w:val="28"/>
          <w:szCs w:val="28"/>
          <w:rtl/>
        </w:rPr>
        <w:t>باهم</w:t>
      </w:r>
      <w:r w:rsidRPr="00A14BD9">
        <w:rPr>
          <w:rFonts w:ascii="IRBadr" w:hAnsi="IRBadr" w:cs="IRBadr"/>
          <w:sz w:val="28"/>
          <w:szCs w:val="28"/>
          <w:rtl/>
        </w:rPr>
        <w:t xml:space="preserve"> تفاوت‌های جدی و اصولی دارند که در جای خودش باید بحث بشود.</w:t>
      </w:r>
    </w:p>
    <w:p w:rsidR="006A76A5" w:rsidRPr="00A14BD9" w:rsidRDefault="00551BCA" w:rsidP="006A76A5">
      <w:pPr>
        <w:pStyle w:val="Heading3"/>
        <w:rPr>
          <w:rFonts w:ascii="IRBadr" w:hAnsi="IRBadr" w:cs="IRBadr"/>
          <w:rtl/>
        </w:rPr>
      </w:pPr>
      <w:r w:rsidRPr="00A14BD9">
        <w:rPr>
          <w:rFonts w:ascii="IRBadr" w:hAnsi="IRBadr" w:cs="IRBadr"/>
          <w:rtl/>
        </w:rPr>
        <w:lastRenderedPageBreak/>
        <w:t>نتیجه‌گیری</w:t>
      </w:r>
    </w:p>
    <w:p w:rsidR="006A76A5" w:rsidRPr="00A14BD9" w:rsidRDefault="00551BCA" w:rsidP="006A76A5">
      <w:pPr>
        <w:bidi/>
        <w:spacing w:line="360" w:lineRule="auto"/>
        <w:rPr>
          <w:rFonts w:ascii="IRBadr" w:hAnsi="IRBadr" w:cs="IRBadr"/>
          <w:sz w:val="28"/>
          <w:szCs w:val="28"/>
          <w:rtl/>
        </w:rPr>
      </w:pPr>
      <w:r w:rsidRPr="00A14BD9">
        <w:rPr>
          <w:rFonts w:ascii="IRBadr" w:hAnsi="IRBadr" w:cs="IRBadr"/>
          <w:sz w:val="28"/>
          <w:szCs w:val="28"/>
          <w:rtl/>
        </w:rPr>
        <w:t>به‌هرحال</w:t>
      </w:r>
      <w:r w:rsidR="006A76A5" w:rsidRPr="00A14BD9">
        <w:rPr>
          <w:rFonts w:ascii="IRBadr" w:hAnsi="IRBadr" w:cs="IRBadr"/>
          <w:sz w:val="28"/>
          <w:szCs w:val="28"/>
          <w:rtl/>
        </w:rPr>
        <w:t xml:space="preserve"> در </w:t>
      </w:r>
      <w:r w:rsidRPr="00A14BD9">
        <w:rPr>
          <w:rFonts w:ascii="IRBadr" w:hAnsi="IRBadr" w:cs="IRBadr"/>
          <w:sz w:val="28"/>
          <w:szCs w:val="28"/>
          <w:rtl/>
        </w:rPr>
        <w:t>ولایت‌فقیه</w:t>
      </w:r>
      <w:r w:rsidR="006A76A5" w:rsidRPr="00A14BD9">
        <w:rPr>
          <w:rFonts w:ascii="IRBadr" w:hAnsi="IRBadr" w:cs="IRBadr"/>
          <w:sz w:val="28"/>
          <w:szCs w:val="28"/>
          <w:rtl/>
        </w:rPr>
        <w:t xml:space="preserve"> ما چه بگوییم از باب امور حسبیه اثبات می‌شود که نظر اول است، یا بگوییم که از طریق ادله عقلیه اثبات می‌شود که نظر دوم است، یا بگوییم که از طریق ادله لفظیه ای که امام را </w:t>
      </w:r>
      <w:r w:rsidRPr="00A14BD9">
        <w:rPr>
          <w:rFonts w:ascii="IRBadr" w:hAnsi="IRBadr" w:cs="IRBadr"/>
          <w:sz w:val="28"/>
          <w:szCs w:val="28"/>
          <w:rtl/>
        </w:rPr>
        <w:t>نصب‌کرده</w:t>
      </w:r>
      <w:r w:rsidR="006A76A5" w:rsidRPr="00A14BD9">
        <w:rPr>
          <w:rFonts w:ascii="IRBadr" w:hAnsi="IRBadr" w:cs="IRBadr"/>
          <w:sz w:val="28"/>
          <w:szCs w:val="28"/>
          <w:rtl/>
        </w:rPr>
        <w:t xml:space="preserve">، ثابت می‌شود که نظر سوم است. که این نظریات مهم‌ترین انظار در باب ولایت در عصر غیبت است، فرقی حاصل </w:t>
      </w:r>
      <w:r w:rsidRPr="00A14BD9">
        <w:rPr>
          <w:rFonts w:ascii="IRBadr" w:hAnsi="IRBadr" w:cs="IRBadr"/>
          <w:sz w:val="28"/>
          <w:szCs w:val="28"/>
          <w:rtl/>
        </w:rPr>
        <w:t>نمی‌شود</w:t>
      </w:r>
      <w:r w:rsidR="006A76A5" w:rsidRPr="00A14BD9">
        <w:rPr>
          <w:rFonts w:ascii="IRBadr" w:hAnsi="IRBadr" w:cs="IRBadr"/>
          <w:sz w:val="28"/>
          <w:szCs w:val="28"/>
          <w:rtl/>
        </w:rPr>
        <w:t>.</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ابتدا در هر یک از این انظار ممکن است انسان به ذهنش بیاید که فقاهت شرط وجوب است. ولی وقتی دقت بکنیم </w:t>
      </w:r>
      <w:r w:rsidR="00551BCA" w:rsidRPr="00A14BD9">
        <w:rPr>
          <w:rFonts w:ascii="IRBadr" w:hAnsi="IRBadr" w:cs="IRBadr"/>
          <w:sz w:val="28"/>
          <w:szCs w:val="28"/>
          <w:rtl/>
        </w:rPr>
        <w:t>می‌بینیم</w:t>
      </w:r>
      <w:r w:rsidRPr="00A14BD9">
        <w:rPr>
          <w:rFonts w:ascii="IRBadr" w:hAnsi="IRBadr" w:cs="IRBadr"/>
          <w:sz w:val="28"/>
          <w:szCs w:val="28"/>
          <w:rtl/>
        </w:rPr>
        <w:t xml:space="preserve"> ارتکاز عقلی و قرینه لبیه در کار است که در هر یک از این‌ها می‌گوید اجتهاد شرط وجوب نیست، مقدمه واجب است.</w:t>
      </w:r>
    </w:p>
    <w:p w:rsidR="006A76A5" w:rsidRPr="00A14BD9" w:rsidRDefault="006A76A5" w:rsidP="006A76A5">
      <w:pPr>
        <w:pStyle w:val="Heading3"/>
        <w:rPr>
          <w:rFonts w:ascii="IRBadr" w:hAnsi="IRBadr" w:cs="IRBadr"/>
          <w:rtl/>
        </w:rPr>
      </w:pPr>
      <w:bookmarkStart w:id="10" w:name="_Toc431536956"/>
      <w:r w:rsidRPr="00A14BD9">
        <w:rPr>
          <w:rFonts w:ascii="IRBadr" w:hAnsi="IRBadr" w:cs="IRBadr"/>
          <w:rtl/>
        </w:rPr>
        <w:t xml:space="preserve">ارتکاز </w:t>
      </w:r>
      <w:r w:rsidR="00551BCA" w:rsidRPr="00A14BD9">
        <w:rPr>
          <w:rFonts w:ascii="IRBadr" w:hAnsi="IRBadr" w:cs="IRBadr"/>
          <w:rtl/>
        </w:rPr>
        <w:t>موردبحث</w:t>
      </w:r>
      <w:bookmarkEnd w:id="10"/>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آن ارتکاز این است که جامعه نیاز به حکومت دارد؛</w:t>
      </w:r>
    </w:p>
    <w:p w:rsidR="00D10714" w:rsidRPr="00A14BD9" w:rsidRDefault="00D10714" w:rsidP="00D10714">
      <w:pPr>
        <w:pStyle w:val="NormalWeb"/>
        <w:bidi/>
        <w:rPr>
          <w:rFonts w:ascii="IRBadr" w:hAnsi="IRBadr" w:cs="IRBadr"/>
          <w:b/>
          <w:bCs/>
          <w:color w:val="000000" w:themeColor="text1"/>
          <w:sz w:val="28"/>
          <w:szCs w:val="28"/>
          <w:rtl/>
        </w:rPr>
      </w:pPr>
      <w:r w:rsidRPr="00A14BD9">
        <w:rPr>
          <w:rFonts w:ascii="IRBadr" w:hAnsi="IRBadr" w:cs="IRBadr"/>
          <w:b/>
          <w:bCs/>
          <w:color w:val="000000" w:themeColor="text1"/>
          <w:sz w:val="28"/>
          <w:szCs w:val="28"/>
          <w:rtl/>
        </w:rPr>
        <w:t>«</w:t>
      </w:r>
      <w:r w:rsidR="00766587" w:rsidRPr="00A14BD9">
        <w:rPr>
          <w:rFonts w:ascii="IRBadr" w:hAnsi="IRBadr" w:cs="IRBadr"/>
          <w:b/>
          <w:bCs/>
          <w:color w:val="000000" w:themeColor="text1"/>
          <w:sz w:val="28"/>
          <w:szCs w:val="28"/>
          <w:rtl/>
        </w:rPr>
        <w:t>وَ إِنَّهُ لَا بُدَّ لِ</w:t>
      </w:r>
      <w:r w:rsidRPr="00A14BD9">
        <w:rPr>
          <w:rFonts w:ascii="IRBadr" w:hAnsi="IRBadr" w:cs="IRBadr"/>
          <w:b/>
          <w:bCs/>
          <w:color w:val="000000" w:themeColor="text1"/>
          <w:sz w:val="28"/>
          <w:szCs w:val="28"/>
          <w:rtl/>
        </w:rPr>
        <w:t>لنَّاسِ مِنْ أَمِ</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رٍ بَرٍّ أَوْ فَاجِر</w:t>
      </w:r>
      <w:r w:rsidR="00551BCA" w:rsidRPr="00A14BD9">
        <w:rPr>
          <w:rFonts w:ascii="IRBadr" w:hAnsi="IRBadr" w:cs="IRBadr"/>
          <w:b/>
          <w:bCs/>
          <w:color w:val="000000" w:themeColor="text1"/>
          <w:sz w:val="28"/>
          <w:szCs w:val="28"/>
          <w:rtl/>
        </w:rPr>
        <w:t>»</w:t>
      </w:r>
      <w:r w:rsidRPr="00A14BD9">
        <w:rPr>
          <w:rStyle w:val="FootnoteReference"/>
          <w:rFonts w:ascii="IRBadr" w:hAnsi="IRBadr" w:cs="IRBadr"/>
          <w:b/>
          <w:bCs/>
          <w:color w:val="000000" w:themeColor="text1"/>
          <w:sz w:val="28"/>
          <w:szCs w:val="28"/>
          <w:rtl/>
        </w:rPr>
        <w:footnoteReference w:id="2"/>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چون لازم </w:t>
      </w:r>
      <w:r w:rsidR="00551BCA" w:rsidRPr="00A14BD9">
        <w:rPr>
          <w:rFonts w:ascii="IRBadr" w:hAnsi="IRBadr" w:cs="IRBadr"/>
          <w:sz w:val="28"/>
          <w:szCs w:val="28"/>
          <w:rtl/>
        </w:rPr>
        <w:t>و الزامی</w:t>
      </w:r>
      <w:r w:rsidRPr="00A14BD9">
        <w:rPr>
          <w:rFonts w:ascii="IRBadr" w:hAnsi="IRBadr" w:cs="IRBadr"/>
          <w:sz w:val="28"/>
          <w:szCs w:val="28"/>
          <w:rtl/>
        </w:rPr>
        <w:t xml:space="preserve"> است، در </w:t>
      </w:r>
      <w:r w:rsidR="00551BCA" w:rsidRPr="00A14BD9">
        <w:rPr>
          <w:rFonts w:ascii="IRBadr" w:hAnsi="IRBadr" w:cs="IRBadr"/>
          <w:sz w:val="28"/>
          <w:szCs w:val="28"/>
          <w:rtl/>
        </w:rPr>
        <w:t>ادامه</w:t>
      </w:r>
      <w:r w:rsidRPr="00A14BD9">
        <w:rPr>
          <w:rFonts w:ascii="IRBadr" w:hAnsi="IRBadr" w:cs="IRBadr"/>
          <w:sz w:val="28"/>
          <w:szCs w:val="28"/>
          <w:rtl/>
        </w:rPr>
        <w:t xml:space="preserve"> دلیل </w:t>
      </w:r>
      <w:r w:rsidR="00551BCA" w:rsidRPr="00A14BD9">
        <w:rPr>
          <w:rFonts w:ascii="IRBadr" w:hAnsi="IRBadr" w:cs="IRBadr"/>
          <w:sz w:val="28"/>
          <w:szCs w:val="28"/>
          <w:rtl/>
        </w:rPr>
        <w:t>گفته‌شده</w:t>
      </w:r>
      <w:r w:rsidRPr="00A14BD9">
        <w:rPr>
          <w:rFonts w:ascii="IRBadr" w:hAnsi="IRBadr" w:cs="IRBadr"/>
          <w:sz w:val="28"/>
          <w:szCs w:val="28"/>
          <w:rtl/>
        </w:rPr>
        <w:t xml:space="preserve"> که این امیر باید صالح باشد. و لذا تحصیل این صلاح و شرایط اجتهاد برای یک </w:t>
      </w:r>
      <w:r w:rsidR="00551BCA" w:rsidRPr="00A14BD9">
        <w:rPr>
          <w:rFonts w:ascii="IRBadr" w:hAnsi="IRBadr" w:cs="IRBadr"/>
          <w:sz w:val="28"/>
          <w:szCs w:val="28"/>
          <w:rtl/>
        </w:rPr>
        <w:t>عده‌ای</w:t>
      </w:r>
      <w:r w:rsidRPr="00A14BD9">
        <w:rPr>
          <w:rFonts w:ascii="IRBadr" w:hAnsi="IRBadr" w:cs="IRBadr"/>
          <w:sz w:val="28"/>
          <w:szCs w:val="28"/>
          <w:rtl/>
        </w:rPr>
        <w:t xml:space="preserve"> </w:t>
      </w:r>
      <w:r w:rsidR="00551BCA" w:rsidRPr="00A14BD9">
        <w:rPr>
          <w:rFonts w:ascii="IRBadr" w:hAnsi="IRBadr" w:cs="IRBadr"/>
          <w:sz w:val="28"/>
          <w:szCs w:val="28"/>
          <w:rtl/>
        </w:rPr>
        <w:t>به‌عنوان</w:t>
      </w:r>
      <w:r w:rsidRPr="00A14BD9">
        <w:rPr>
          <w:rFonts w:ascii="IRBadr" w:hAnsi="IRBadr" w:cs="IRBadr"/>
          <w:sz w:val="28"/>
          <w:szCs w:val="28"/>
          <w:rtl/>
        </w:rPr>
        <w:t xml:space="preserve"> واجب کفایی ضرورت پیدا می‌کند.</w:t>
      </w:r>
    </w:p>
    <w:p w:rsidR="006A76A5" w:rsidRPr="00A14BD9" w:rsidRDefault="006A76A5" w:rsidP="006A76A5">
      <w:pPr>
        <w:pStyle w:val="Heading3"/>
        <w:rPr>
          <w:rFonts w:ascii="IRBadr" w:hAnsi="IRBadr" w:cs="IRBadr"/>
          <w:rtl/>
        </w:rPr>
      </w:pPr>
      <w:bookmarkStart w:id="11" w:name="_Toc431536957"/>
      <w:r w:rsidRPr="00A14BD9">
        <w:rPr>
          <w:rFonts w:ascii="IRBadr" w:hAnsi="IRBadr" w:cs="IRBadr"/>
          <w:rtl/>
        </w:rPr>
        <w:t xml:space="preserve">حکم </w:t>
      </w:r>
      <w:r w:rsidR="00551BCA" w:rsidRPr="00A14BD9">
        <w:rPr>
          <w:rFonts w:ascii="IRBadr" w:hAnsi="IRBadr" w:cs="IRBadr"/>
          <w:rtl/>
        </w:rPr>
        <w:t>امربه‌معروف</w:t>
      </w:r>
      <w:r w:rsidRPr="00A14BD9">
        <w:rPr>
          <w:rFonts w:ascii="IRBadr" w:hAnsi="IRBadr" w:cs="IRBadr"/>
          <w:rtl/>
        </w:rPr>
        <w:t xml:space="preserve"> و نهی از منکر</w:t>
      </w:r>
      <w:bookmarkEnd w:id="11"/>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در برخی از محورهای </w:t>
      </w:r>
      <w:r w:rsidR="00551BCA" w:rsidRPr="00A14BD9">
        <w:rPr>
          <w:rFonts w:ascii="IRBadr" w:hAnsi="IRBadr" w:cs="IRBadr"/>
          <w:sz w:val="28"/>
          <w:szCs w:val="28"/>
          <w:rtl/>
        </w:rPr>
        <w:t>بیان‌شده</w:t>
      </w:r>
      <w:r w:rsidRPr="00A14BD9">
        <w:rPr>
          <w:rFonts w:ascii="IRBadr" w:hAnsi="IRBadr" w:cs="IRBadr"/>
          <w:sz w:val="28"/>
          <w:szCs w:val="28"/>
          <w:rtl/>
        </w:rPr>
        <w:t>،</w:t>
      </w:r>
      <w:r w:rsidR="00551BCA" w:rsidRPr="00A14BD9">
        <w:rPr>
          <w:rFonts w:ascii="IRBadr" w:hAnsi="IRBadr" w:cs="IRBadr"/>
          <w:sz w:val="28"/>
          <w:szCs w:val="28"/>
          <w:rtl/>
        </w:rPr>
        <w:t xml:space="preserve"> تکلیف</w:t>
      </w:r>
      <w:r w:rsidRPr="00A14BD9">
        <w:rPr>
          <w:rFonts w:ascii="IRBadr" w:hAnsi="IRBadr" w:cs="IRBadr"/>
          <w:sz w:val="28"/>
          <w:szCs w:val="28"/>
          <w:rtl/>
        </w:rPr>
        <w:t xml:space="preserve"> به نحو مطلق،</w:t>
      </w:r>
      <w:r w:rsidR="00551BCA" w:rsidRPr="00A14BD9">
        <w:rPr>
          <w:rFonts w:ascii="IRBadr" w:hAnsi="IRBadr" w:cs="IRBadr"/>
          <w:sz w:val="28"/>
          <w:szCs w:val="28"/>
          <w:rtl/>
        </w:rPr>
        <w:t xml:space="preserve"> در</w:t>
      </w:r>
      <w:r w:rsidRPr="00A14BD9">
        <w:rPr>
          <w:rFonts w:ascii="IRBadr" w:hAnsi="IRBadr" w:cs="IRBadr"/>
          <w:sz w:val="28"/>
          <w:szCs w:val="28"/>
          <w:rtl/>
        </w:rPr>
        <w:t xml:space="preserve"> برخی </w:t>
      </w:r>
      <w:r w:rsidR="00551BCA" w:rsidRPr="00A14BD9">
        <w:rPr>
          <w:rFonts w:ascii="IRBadr" w:hAnsi="IRBadr" w:cs="IRBadr"/>
          <w:sz w:val="28"/>
          <w:szCs w:val="28"/>
          <w:rtl/>
        </w:rPr>
        <w:t>به‌صورت</w:t>
      </w:r>
      <w:r w:rsidRPr="00A14BD9">
        <w:rPr>
          <w:rFonts w:ascii="IRBadr" w:hAnsi="IRBadr" w:cs="IRBadr"/>
          <w:sz w:val="28"/>
          <w:szCs w:val="28"/>
          <w:rtl/>
        </w:rPr>
        <w:t xml:space="preserve"> مقدمه واجب بوده،</w:t>
      </w:r>
      <w:r w:rsidR="00551BCA" w:rsidRPr="00A14BD9">
        <w:rPr>
          <w:rFonts w:ascii="IRBadr" w:hAnsi="IRBadr" w:cs="IRBadr"/>
          <w:sz w:val="28"/>
          <w:szCs w:val="28"/>
          <w:rtl/>
        </w:rPr>
        <w:t xml:space="preserve"> اما</w:t>
      </w:r>
      <w:r w:rsidRPr="00A14BD9">
        <w:rPr>
          <w:rFonts w:ascii="IRBadr" w:hAnsi="IRBadr" w:cs="IRBadr"/>
          <w:sz w:val="28"/>
          <w:szCs w:val="28"/>
          <w:rtl/>
        </w:rPr>
        <w:t xml:space="preserve"> در قبال </w:t>
      </w:r>
      <w:r w:rsidR="00551BCA" w:rsidRPr="00A14BD9">
        <w:rPr>
          <w:rFonts w:ascii="IRBadr" w:hAnsi="IRBadr" w:cs="IRBadr"/>
          <w:sz w:val="28"/>
          <w:szCs w:val="28"/>
          <w:rtl/>
        </w:rPr>
        <w:t>امربه‌معروف</w:t>
      </w:r>
      <w:r w:rsidRPr="00A14BD9">
        <w:rPr>
          <w:rFonts w:ascii="IRBadr" w:hAnsi="IRBadr" w:cs="IRBadr"/>
          <w:sz w:val="28"/>
          <w:szCs w:val="28"/>
          <w:rtl/>
        </w:rPr>
        <w:t xml:space="preserve"> و نهی از منکر حکم متفاوت است، چراکه در قبال این مورد اطلاقی نیست </w:t>
      </w:r>
      <w:r w:rsidR="00551BCA" w:rsidRPr="00A14BD9">
        <w:rPr>
          <w:rFonts w:ascii="IRBadr" w:hAnsi="IRBadr" w:cs="IRBadr"/>
          <w:sz w:val="28"/>
          <w:szCs w:val="28"/>
          <w:rtl/>
        </w:rPr>
        <w:t>که</w:t>
      </w:r>
      <w:r w:rsidRPr="00A14BD9">
        <w:rPr>
          <w:rFonts w:ascii="IRBadr" w:hAnsi="IRBadr" w:cs="IRBadr"/>
          <w:sz w:val="28"/>
          <w:szCs w:val="28"/>
          <w:rtl/>
        </w:rPr>
        <w:t xml:space="preserve"> شامل موارد عدم اجتهاد شود و فرد را ملزم به کسب اجتهاد کند. البته این هم استثنائاتی داشت که ما در </w:t>
      </w:r>
      <w:r w:rsidR="00551BCA" w:rsidRPr="00A14BD9">
        <w:rPr>
          <w:rFonts w:ascii="IRBadr" w:hAnsi="IRBadr" w:cs="IRBadr"/>
          <w:sz w:val="28"/>
          <w:szCs w:val="28"/>
          <w:rtl/>
        </w:rPr>
        <w:t>امربه‌معروف</w:t>
      </w:r>
      <w:r w:rsidRPr="00A14BD9">
        <w:rPr>
          <w:rFonts w:ascii="IRBadr" w:hAnsi="IRBadr" w:cs="IRBadr"/>
          <w:sz w:val="28"/>
          <w:szCs w:val="28"/>
          <w:rtl/>
        </w:rPr>
        <w:t xml:space="preserve"> گفتیم.</w:t>
      </w:r>
    </w:p>
    <w:p w:rsidR="006A76A5" w:rsidRPr="00A14BD9" w:rsidRDefault="006A76A5" w:rsidP="006A76A5">
      <w:pPr>
        <w:pStyle w:val="Heading3"/>
        <w:rPr>
          <w:rFonts w:ascii="IRBadr" w:hAnsi="IRBadr" w:cs="IRBadr"/>
          <w:rtl/>
        </w:rPr>
      </w:pPr>
      <w:bookmarkStart w:id="12" w:name="_Toc431536958"/>
      <w:r w:rsidRPr="00A14BD9">
        <w:rPr>
          <w:rFonts w:ascii="IRBadr" w:hAnsi="IRBadr" w:cs="IRBadr"/>
          <w:rtl/>
        </w:rPr>
        <w:lastRenderedPageBreak/>
        <w:t>رفع شبهه تفکیک مسائل</w:t>
      </w:r>
      <w:bookmarkEnd w:id="12"/>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ممکن است در اینجا این سؤال حاصل شود که مسائل </w:t>
      </w:r>
      <w:r w:rsidR="00551BCA" w:rsidRPr="00A14BD9">
        <w:rPr>
          <w:rFonts w:ascii="IRBadr" w:hAnsi="IRBadr" w:cs="IRBadr"/>
          <w:sz w:val="28"/>
          <w:szCs w:val="28"/>
          <w:rtl/>
        </w:rPr>
        <w:t>ذکرشده</w:t>
      </w:r>
      <w:r w:rsidRPr="00A14BD9">
        <w:rPr>
          <w:rFonts w:ascii="IRBadr" w:hAnsi="IRBadr" w:cs="IRBadr"/>
          <w:sz w:val="28"/>
          <w:szCs w:val="28"/>
          <w:rtl/>
        </w:rPr>
        <w:t xml:space="preserve"> همگی </w:t>
      </w:r>
      <w:r w:rsidR="00551BCA" w:rsidRPr="00A14BD9">
        <w:rPr>
          <w:rFonts w:ascii="IRBadr" w:hAnsi="IRBadr" w:cs="IRBadr"/>
          <w:sz w:val="28"/>
          <w:szCs w:val="28"/>
          <w:rtl/>
        </w:rPr>
        <w:t>ازجمله</w:t>
      </w:r>
      <w:r w:rsidRPr="00A14BD9">
        <w:rPr>
          <w:rFonts w:ascii="IRBadr" w:hAnsi="IRBadr" w:cs="IRBadr"/>
          <w:sz w:val="28"/>
          <w:szCs w:val="28"/>
          <w:rtl/>
        </w:rPr>
        <w:t xml:space="preserve"> مورد اول یعنی اجتهاد لعمل نفسه بود که همان محور اول است،</w:t>
      </w:r>
      <w:r w:rsidR="00551BCA" w:rsidRPr="00A14BD9">
        <w:rPr>
          <w:rFonts w:ascii="IRBadr" w:hAnsi="IRBadr" w:cs="IRBadr"/>
          <w:sz w:val="28"/>
          <w:szCs w:val="28"/>
          <w:rtl/>
        </w:rPr>
        <w:t xml:space="preserve"> اما</w:t>
      </w:r>
      <w:r w:rsidRPr="00A14BD9">
        <w:rPr>
          <w:rFonts w:ascii="IRBadr" w:hAnsi="IRBadr" w:cs="IRBadr"/>
          <w:sz w:val="28"/>
          <w:szCs w:val="28"/>
          <w:rtl/>
        </w:rPr>
        <w:t xml:space="preserve"> پاسخ این است که درست است فردی که برای اجتهاد در قبال </w:t>
      </w:r>
      <w:r w:rsidR="00A14BD9">
        <w:rPr>
          <w:rFonts w:ascii="IRBadr" w:hAnsi="IRBadr" w:cs="IRBadr"/>
          <w:sz w:val="28"/>
          <w:szCs w:val="28"/>
          <w:rtl/>
        </w:rPr>
        <w:t>قضا</w:t>
      </w:r>
      <w:r w:rsidRPr="00A14BD9">
        <w:rPr>
          <w:rFonts w:ascii="IRBadr" w:hAnsi="IRBadr" w:cs="IRBadr"/>
          <w:sz w:val="28"/>
          <w:szCs w:val="28"/>
          <w:rtl/>
        </w:rPr>
        <w:t xml:space="preserve"> اقدام </w:t>
      </w:r>
      <w:r w:rsidR="00551BCA" w:rsidRPr="00A14BD9">
        <w:rPr>
          <w:rFonts w:ascii="IRBadr" w:hAnsi="IRBadr" w:cs="IRBadr"/>
          <w:sz w:val="28"/>
          <w:szCs w:val="28"/>
          <w:rtl/>
        </w:rPr>
        <w:t>می‌کند</w:t>
      </w:r>
      <w:r w:rsidRPr="00A14BD9">
        <w:rPr>
          <w:rFonts w:ascii="IRBadr" w:hAnsi="IRBadr" w:cs="IRBadr"/>
          <w:sz w:val="28"/>
          <w:szCs w:val="28"/>
          <w:rtl/>
        </w:rPr>
        <w:t>،</w:t>
      </w:r>
      <w:r w:rsidR="00551BCA" w:rsidRPr="00A14BD9">
        <w:rPr>
          <w:rFonts w:ascii="IRBadr" w:hAnsi="IRBadr" w:cs="IRBadr"/>
          <w:sz w:val="28"/>
          <w:szCs w:val="28"/>
          <w:rtl/>
        </w:rPr>
        <w:t xml:space="preserve"> به‌عنوان</w:t>
      </w:r>
      <w:r w:rsidRPr="00A14BD9">
        <w:rPr>
          <w:rFonts w:ascii="IRBadr" w:hAnsi="IRBadr" w:cs="IRBadr"/>
          <w:sz w:val="28"/>
          <w:szCs w:val="28"/>
          <w:rtl/>
        </w:rPr>
        <w:t xml:space="preserve"> تکلیف شخصی اوست اما موارد در اینجا از یکدیگر جدا شد چراکه این امور از قبیل تکالیف شخصیه است که ابع</w:t>
      </w:r>
      <w:r w:rsidR="00A14BD9">
        <w:rPr>
          <w:rFonts w:ascii="IRBadr" w:hAnsi="IRBadr" w:cs="IRBadr" w:hint="cs"/>
          <w:sz w:val="28"/>
          <w:szCs w:val="28"/>
          <w:rtl/>
        </w:rPr>
        <w:t>ا</w:t>
      </w:r>
      <w:r w:rsidRPr="00A14BD9">
        <w:rPr>
          <w:rFonts w:ascii="IRBadr" w:hAnsi="IRBadr" w:cs="IRBadr"/>
          <w:sz w:val="28"/>
          <w:szCs w:val="28"/>
          <w:rtl/>
        </w:rPr>
        <w:t>د وسیع اجتماعی دارد.</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و الا در مقام تقسیم ممکن است کسی این موارد را در قسم اول به </w:t>
      </w:r>
      <w:r w:rsidR="00551BCA" w:rsidRPr="00A14BD9">
        <w:rPr>
          <w:rFonts w:ascii="IRBadr" w:hAnsi="IRBadr" w:cs="IRBadr"/>
          <w:sz w:val="28"/>
          <w:szCs w:val="28"/>
          <w:rtl/>
        </w:rPr>
        <w:t>دوشاخه</w:t>
      </w:r>
      <w:r w:rsidRPr="00A14BD9">
        <w:rPr>
          <w:rFonts w:ascii="IRBadr" w:hAnsi="IRBadr" w:cs="IRBadr"/>
          <w:sz w:val="28"/>
          <w:szCs w:val="28"/>
          <w:rtl/>
        </w:rPr>
        <w:t xml:space="preserve"> تقسیم کند و این بحث را یک قسم از آن قرار دهد.</w:t>
      </w:r>
      <w:r w:rsidR="00551BCA" w:rsidRPr="00A14BD9">
        <w:rPr>
          <w:rFonts w:ascii="IRBadr" w:hAnsi="IRBadr" w:cs="IRBadr"/>
          <w:sz w:val="28"/>
          <w:szCs w:val="28"/>
          <w:rtl/>
        </w:rPr>
        <w:t xml:space="preserve"> برای</w:t>
      </w:r>
      <w:r w:rsidRPr="00A14BD9">
        <w:rPr>
          <w:rFonts w:ascii="IRBadr" w:hAnsi="IRBadr" w:cs="IRBadr"/>
          <w:sz w:val="28"/>
          <w:szCs w:val="28"/>
          <w:rtl/>
        </w:rPr>
        <w:t xml:space="preserve"> بررسی و تحقق در مسائل </w:t>
      </w:r>
      <w:r w:rsidR="00551BCA" w:rsidRPr="00A14BD9">
        <w:rPr>
          <w:rFonts w:ascii="IRBadr" w:hAnsi="IRBadr" w:cs="IRBadr"/>
          <w:sz w:val="28"/>
          <w:szCs w:val="28"/>
          <w:rtl/>
        </w:rPr>
        <w:t>گفته‌شده</w:t>
      </w:r>
      <w:r w:rsidRPr="00A14BD9">
        <w:rPr>
          <w:rFonts w:ascii="IRBadr" w:hAnsi="IRBadr" w:cs="IRBadr"/>
          <w:sz w:val="28"/>
          <w:szCs w:val="28"/>
          <w:rtl/>
        </w:rPr>
        <w:t xml:space="preserve"> </w:t>
      </w:r>
      <w:r w:rsidR="00551BCA" w:rsidRPr="00A14BD9">
        <w:rPr>
          <w:rFonts w:ascii="IRBadr" w:hAnsi="IRBadr" w:cs="IRBadr"/>
          <w:sz w:val="28"/>
          <w:szCs w:val="28"/>
          <w:rtl/>
        </w:rPr>
        <w:t>می‌توان</w:t>
      </w:r>
      <w:r w:rsidRPr="00A14BD9">
        <w:rPr>
          <w:rFonts w:ascii="IRBadr" w:hAnsi="IRBadr" w:cs="IRBadr"/>
          <w:sz w:val="28"/>
          <w:szCs w:val="28"/>
          <w:rtl/>
        </w:rPr>
        <w:t xml:space="preserve"> به کتاب ولایت الفقیه حضرت امام و </w:t>
      </w:r>
      <w:r w:rsidR="00551BCA" w:rsidRPr="00A14BD9">
        <w:rPr>
          <w:rFonts w:ascii="IRBadr" w:hAnsi="IRBadr" w:cs="IRBadr"/>
          <w:sz w:val="28"/>
          <w:szCs w:val="28"/>
          <w:rtl/>
        </w:rPr>
        <w:t>ولایت‌فقیه</w:t>
      </w:r>
      <w:r w:rsidRPr="00A14BD9">
        <w:rPr>
          <w:rFonts w:ascii="IRBadr" w:hAnsi="IRBadr" w:cs="IRBadr"/>
          <w:sz w:val="28"/>
          <w:szCs w:val="28"/>
          <w:rtl/>
        </w:rPr>
        <w:t xml:space="preserve"> آقای منتظری رجوع کرد.</w:t>
      </w:r>
      <w:r w:rsidR="00551BCA" w:rsidRPr="00A14BD9">
        <w:rPr>
          <w:rFonts w:ascii="IRBadr" w:hAnsi="IRBadr" w:cs="IRBadr"/>
          <w:sz w:val="28"/>
          <w:szCs w:val="28"/>
          <w:rtl/>
        </w:rPr>
        <w:t xml:space="preserve"> به‌عنوان‌مثال</w:t>
      </w:r>
      <w:r w:rsidRPr="00A14BD9">
        <w:rPr>
          <w:rFonts w:ascii="IRBadr" w:hAnsi="IRBadr" w:cs="IRBadr"/>
          <w:sz w:val="28"/>
          <w:szCs w:val="28"/>
          <w:rtl/>
        </w:rPr>
        <w:t xml:space="preserve"> یکی از مواردی که مصداقی از بحث به شمار </w:t>
      </w:r>
      <w:r w:rsidR="00551BCA" w:rsidRPr="00A14BD9">
        <w:rPr>
          <w:rFonts w:ascii="IRBadr" w:hAnsi="IRBadr" w:cs="IRBadr"/>
          <w:sz w:val="28"/>
          <w:szCs w:val="28"/>
          <w:rtl/>
        </w:rPr>
        <w:t>می‌آید</w:t>
      </w:r>
      <w:r w:rsidRPr="00A14BD9">
        <w:rPr>
          <w:rFonts w:ascii="IRBadr" w:hAnsi="IRBadr" w:cs="IRBadr"/>
          <w:sz w:val="28"/>
          <w:szCs w:val="28"/>
          <w:rtl/>
        </w:rPr>
        <w:t xml:space="preserve"> و </w:t>
      </w:r>
      <w:r w:rsidR="00551BCA" w:rsidRPr="00A14BD9">
        <w:rPr>
          <w:rFonts w:ascii="IRBadr" w:hAnsi="IRBadr" w:cs="IRBadr"/>
          <w:sz w:val="28"/>
          <w:szCs w:val="28"/>
          <w:rtl/>
        </w:rPr>
        <w:t>دران</w:t>
      </w:r>
      <w:r w:rsidRPr="00A14BD9">
        <w:rPr>
          <w:rFonts w:ascii="IRBadr" w:hAnsi="IRBadr" w:cs="IRBadr"/>
          <w:sz w:val="28"/>
          <w:szCs w:val="28"/>
          <w:rtl/>
        </w:rPr>
        <w:t xml:space="preserve"> اجتهاد شرط شده است،</w:t>
      </w:r>
      <w:r w:rsidR="00551BCA" w:rsidRPr="00A14BD9">
        <w:rPr>
          <w:rFonts w:ascii="IRBadr" w:hAnsi="IRBadr" w:cs="IRBadr"/>
          <w:sz w:val="28"/>
          <w:szCs w:val="28"/>
          <w:rtl/>
        </w:rPr>
        <w:t xml:space="preserve"> تصرف</w:t>
      </w:r>
      <w:r w:rsidRPr="00A14BD9">
        <w:rPr>
          <w:rFonts w:ascii="IRBadr" w:hAnsi="IRBadr" w:cs="IRBadr"/>
          <w:sz w:val="28"/>
          <w:szCs w:val="28"/>
          <w:rtl/>
        </w:rPr>
        <w:t xml:space="preserve"> در خمس است.</w:t>
      </w:r>
    </w:p>
    <w:p w:rsidR="006A76A5" w:rsidRPr="00A14BD9" w:rsidRDefault="00A14BD9" w:rsidP="00A14BD9">
      <w:pPr>
        <w:pStyle w:val="Heading4"/>
        <w:rPr>
          <w:rtl/>
        </w:rPr>
      </w:pPr>
      <w:bookmarkStart w:id="13" w:name="_Toc431536959"/>
      <w:r w:rsidRPr="00A14BD9">
        <w:rPr>
          <w:rtl/>
        </w:rPr>
        <w:t>مسئله</w:t>
      </w:r>
      <w:r w:rsidR="006A76A5" w:rsidRPr="00A14BD9">
        <w:rPr>
          <w:rtl/>
        </w:rPr>
        <w:t xml:space="preserve"> دوم:</w:t>
      </w:r>
      <w:r w:rsidR="00551BCA" w:rsidRPr="00A14BD9">
        <w:rPr>
          <w:rtl/>
        </w:rPr>
        <w:t xml:space="preserve"> جواز</w:t>
      </w:r>
      <w:r w:rsidR="006A76A5" w:rsidRPr="00A14BD9">
        <w:rPr>
          <w:rtl/>
        </w:rPr>
        <w:t xml:space="preserve"> عمل به احتیاط مطلقاً</w:t>
      </w:r>
      <w:bookmarkEnd w:id="13"/>
    </w:p>
    <w:p w:rsidR="006A76A5" w:rsidRPr="00A14BD9" w:rsidRDefault="00A14BD9" w:rsidP="006A76A5">
      <w:pPr>
        <w:bidi/>
        <w:spacing w:line="360" w:lineRule="auto"/>
        <w:rPr>
          <w:rFonts w:ascii="IRBadr" w:hAnsi="IRBadr" w:cs="IRBadr"/>
          <w:sz w:val="28"/>
          <w:szCs w:val="28"/>
          <w:rtl/>
        </w:rPr>
      </w:pPr>
      <w:r>
        <w:rPr>
          <w:rFonts w:ascii="IRBadr" w:hAnsi="IRBadr" w:cs="IRBadr"/>
          <w:sz w:val="28"/>
          <w:szCs w:val="28"/>
          <w:rtl/>
        </w:rPr>
        <w:t>مسئله</w:t>
      </w:r>
      <w:r w:rsidR="006A76A5" w:rsidRPr="00A14BD9">
        <w:rPr>
          <w:rFonts w:ascii="IRBadr" w:hAnsi="IRBadr" w:cs="IRBadr"/>
          <w:sz w:val="28"/>
          <w:szCs w:val="28"/>
          <w:rtl/>
        </w:rPr>
        <w:t xml:space="preserve"> دوم عروه </w:t>
      </w:r>
      <w:r w:rsidR="00551BCA" w:rsidRPr="00A14BD9">
        <w:rPr>
          <w:rFonts w:ascii="IRBadr" w:hAnsi="IRBadr" w:cs="IRBadr"/>
          <w:sz w:val="28"/>
          <w:szCs w:val="28"/>
          <w:rtl/>
        </w:rPr>
        <w:t>بدین گونه</w:t>
      </w:r>
      <w:r w:rsidR="006A76A5" w:rsidRPr="00A14BD9">
        <w:rPr>
          <w:rFonts w:ascii="IRBadr" w:hAnsi="IRBadr" w:cs="IRBadr"/>
          <w:sz w:val="28"/>
          <w:szCs w:val="28"/>
          <w:rtl/>
        </w:rPr>
        <w:t xml:space="preserve"> است که؛</w:t>
      </w:r>
    </w:p>
    <w:p w:rsidR="00D10714" w:rsidRPr="00A14BD9" w:rsidRDefault="00D10714" w:rsidP="00A14BD9">
      <w:pPr>
        <w:pStyle w:val="NormalWeb"/>
        <w:bidi/>
        <w:rPr>
          <w:rFonts w:ascii="IRBadr" w:hAnsi="IRBadr" w:cs="IRBadr"/>
          <w:b/>
          <w:bCs/>
          <w:color w:val="000000" w:themeColor="text1"/>
          <w:sz w:val="28"/>
          <w:szCs w:val="28"/>
          <w:rtl/>
        </w:rPr>
      </w:pPr>
      <w:r w:rsidRPr="00A14BD9">
        <w:rPr>
          <w:rFonts w:ascii="IRBadr" w:hAnsi="IRBadr" w:cs="IRBadr"/>
          <w:b/>
          <w:bCs/>
          <w:color w:val="000000" w:themeColor="text1"/>
          <w:sz w:val="28"/>
          <w:szCs w:val="28"/>
          <w:rtl/>
        </w:rPr>
        <w:t>«(</w:t>
      </w:r>
      <w:r w:rsidR="00A14BD9" w:rsidRPr="00A14BD9">
        <w:rPr>
          <w:rFonts w:ascii="IRBadr" w:hAnsi="IRBadr" w:cs="IRBadr"/>
          <w:b/>
          <w:bCs/>
          <w:color w:val="000000" w:themeColor="text1"/>
          <w:sz w:val="28"/>
          <w:szCs w:val="28"/>
          <w:rtl/>
        </w:rPr>
        <w:t xml:space="preserve"> </w:t>
      </w:r>
      <w:r w:rsidR="00A14BD9" w:rsidRPr="00A14BD9">
        <w:rPr>
          <w:rFonts w:ascii="IRBadr" w:hAnsi="IRBadr" w:cs="IRBadr"/>
          <w:b/>
          <w:bCs/>
          <w:color w:val="000000" w:themeColor="text1"/>
          <w:sz w:val="28"/>
          <w:szCs w:val="28"/>
          <w:rtl/>
        </w:rPr>
        <w:t>مسئله</w:t>
      </w:r>
      <w:r w:rsidRPr="00A14BD9">
        <w:rPr>
          <w:rFonts w:ascii="IRBadr" w:hAnsi="IRBadr" w:cs="IRBadr"/>
          <w:b/>
          <w:bCs/>
          <w:color w:val="000000" w:themeColor="text1"/>
          <w:sz w:val="28"/>
          <w:szCs w:val="28"/>
          <w:rtl/>
        </w:rPr>
        <w:t xml:space="preserve"> 2): الأقو</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 xml:space="preserve"> جواز العمل بالاحت</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 xml:space="preserve">اط مجتهداً </w:t>
      </w:r>
      <w:r w:rsidR="00551BCA" w:rsidRPr="00A14BD9">
        <w:rPr>
          <w:rFonts w:ascii="IRBadr" w:hAnsi="IRBadr" w:cs="IRBadr"/>
          <w:b/>
          <w:bCs/>
          <w:color w:val="000000" w:themeColor="text1"/>
          <w:sz w:val="28"/>
          <w:szCs w:val="28"/>
          <w:rtl/>
        </w:rPr>
        <w:t>ک</w:t>
      </w:r>
      <w:r w:rsidRPr="00A14BD9">
        <w:rPr>
          <w:rFonts w:ascii="IRBadr" w:hAnsi="IRBadr" w:cs="IRBadr"/>
          <w:b/>
          <w:bCs/>
          <w:color w:val="000000" w:themeColor="text1"/>
          <w:sz w:val="28"/>
          <w:szCs w:val="28"/>
          <w:rtl/>
        </w:rPr>
        <w:t>ان أو لا، ل</w:t>
      </w:r>
      <w:r w:rsidR="00551BCA" w:rsidRPr="00A14BD9">
        <w:rPr>
          <w:rFonts w:ascii="IRBadr" w:hAnsi="IRBadr" w:cs="IRBadr"/>
          <w:b/>
          <w:bCs/>
          <w:color w:val="000000" w:themeColor="text1"/>
          <w:sz w:val="28"/>
          <w:szCs w:val="28"/>
          <w:rtl/>
        </w:rPr>
        <w:t>ک</w:t>
      </w:r>
      <w:r w:rsidRPr="00A14BD9">
        <w:rPr>
          <w:rFonts w:ascii="IRBadr" w:hAnsi="IRBadr" w:cs="IRBadr"/>
          <w:b/>
          <w:bCs/>
          <w:color w:val="000000" w:themeColor="text1"/>
          <w:sz w:val="28"/>
          <w:szCs w:val="28"/>
          <w:rtl/>
        </w:rPr>
        <w:t xml:space="preserve">ن </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 xml:space="preserve">جب أن </w:t>
      </w:r>
      <w:r w:rsidR="00551BCA" w:rsidRPr="00A14BD9">
        <w:rPr>
          <w:rFonts w:ascii="IRBadr" w:hAnsi="IRBadr" w:cs="IRBadr"/>
          <w:b/>
          <w:bCs/>
          <w:color w:val="000000" w:themeColor="text1"/>
          <w:sz w:val="28"/>
          <w:szCs w:val="28"/>
          <w:rtl/>
        </w:rPr>
        <w:t>یک</w:t>
      </w:r>
      <w:r w:rsidRPr="00A14BD9">
        <w:rPr>
          <w:rFonts w:ascii="IRBadr" w:hAnsi="IRBadr" w:cs="IRBadr"/>
          <w:b/>
          <w:bCs/>
          <w:color w:val="000000" w:themeColor="text1"/>
          <w:sz w:val="28"/>
          <w:szCs w:val="28"/>
          <w:rtl/>
        </w:rPr>
        <w:t>ون عارفاً ب</w:t>
      </w:r>
      <w:r w:rsidR="00551BCA" w:rsidRPr="00A14BD9">
        <w:rPr>
          <w:rFonts w:ascii="IRBadr" w:hAnsi="IRBadr" w:cs="IRBadr"/>
          <w:b/>
          <w:bCs/>
          <w:color w:val="000000" w:themeColor="text1"/>
          <w:sz w:val="28"/>
          <w:szCs w:val="28"/>
          <w:rtl/>
        </w:rPr>
        <w:t>کی</w:t>
      </w:r>
      <w:r w:rsidRPr="00A14BD9">
        <w:rPr>
          <w:rFonts w:ascii="IRBadr" w:hAnsi="IRBadr" w:cs="IRBadr"/>
          <w:b/>
          <w:bCs/>
          <w:color w:val="000000" w:themeColor="text1"/>
          <w:sz w:val="28"/>
          <w:szCs w:val="28"/>
          <w:rtl/>
        </w:rPr>
        <w:t>ف</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ة الاحت</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اط بالاجتهاد أو بالتقل</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د</w:t>
      </w:r>
      <w:r w:rsidR="00551BCA" w:rsidRPr="00A14BD9">
        <w:rPr>
          <w:rFonts w:ascii="IRBadr" w:hAnsi="IRBadr" w:cs="IRBadr"/>
          <w:b/>
          <w:bCs/>
          <w:color w:val="000000" w:themeColor="text1"/>
          <w:sz w:val="28"/>
          <w:szCs w:val="28"/>
          <w:rtl/>
        </w:rPr>
        <w:t>»</w:t>
      </w:r>
      <w:r w:rsidRPr="00A14BD9">
        <w:rPr>
          <w:rFonts w:ascii="IRBadr" w:hAnsi="IRBadr" w:cs="IRBadr"/>
          <w:b/>
          <w:bCs/>
          <w:color w:val="000000" w:themeColor="text1"/>
          <w:sz w:val="28"/>
          <w:szCs w:val="28"/>
          <w:rtl/>
        </w:rPr>
        <w:t xml:space="preserve"> </w:t>
      </w:r>
      <w:r w:rsidRPr="00A14BD9">
        <w:rPr>
          <w:rStyle w:val="FootnoteReference"/>
          <w:rFonts w:ascii="IRBadr" w:hAnsi="IRBadr" w:cs="IRBadr"/>
          <w:b/>
          <w:bCs/>
          <w:color w:val="000000" w:themeColor="text1"/>
          <w:sz w:val="28"/>
          <w:szCs w:val="28"/>
          <w:rtl/>
        </w:rPr>
        <w:footnoteReference w:id="3"/>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فرع اول در این زمینه این است که هم مجتهد و هم مقلد </w:t>
      </w:r>
      <w:r w:rsidR="00551BCA" w:rsidRPr="00A14BD9">
        <w:rPr>
          <w:rFonts w:ascii="IRBadr" w:hAnsi="IRBadr" w:cs="IRBadr"/>
          <w:sz w:val="28"/>
          <w:szCs w:val="28"/>
          <w:rtl/>
        </w:rPr>
        <w:t>می‌تواند</w:t>
      </w:r>
      <w:r w:rsidRPr="00A14BD9">
        <w:rPr>
          <w:rFonts w:ascii="IRBadr" w:hAnsi="IRBadr" w:cs="IRBadr"/>
          <w:sz w:val="28"/>
          <w:szCs w:val="28"/>
          <w:rtl/>
        </w:rPr>
        <w:t xml:space="preserve"> محتاط عمل کند.</w:t>
      </w:r>
    </w:p>
    <w:p w:rsidR="006A76A5" w:rsidRPr="00A14BD9" w:rsidRDefault="006A76A5" w:rsidP="00A14BD9">
      <w:pPr>
        <w:pStyle w:val="Heading4"/>
        <w:rPr>
          <w:rtl/>
        </w:rPr>
      </w:pPr>
      <w:bookmarkStart w:id="14" w:name="_Toc431536960"/>
      <w:r w:rsidRPr="00A14BD9">
        <w:rPr>
          <w:rtl/>
        </w:rPr>
        <w:t>معرفت کیفیت احتیاط</w:t>
      </w:r>
      <w:bookmarkStart w:id="15" w:name="_GoBack"/>
      <w:bookmarkEnd w:id="14"/>
      <w:bookmarkEnd w:id="15"/>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فرع دیگری که در اینجا وجود دارد،</w:t>
      </w:r>
      <w:r w:rsidR="00551BCA" w:rsidRPr="00A14BD9">
        <w:rPr>
          <w:rFonts w:ascii="IRBadr" w:hAnsi="IRBadr" w:cs="IRBadr"/>
          <w:sz w:val="28"/>
          <w:szCs w:val="28"/>
          <w:rtl/>
        </w:rPr>
        <w:t xml:space="preserve"> این</w:t>
      </w:r>
      <w:r w:rsidRPr="00A14BD9">
        <w:rPr>
          <w:rFonts w:ascii="IRBadr" w:hAnsi="IRBadr" w:cs="IRBadr"/>
          <w:sz w:val="28"/>
          <w:szCs w:val="28"/>
          <w:rtl/>
        </w:rPr>
        <w:t xml:space="preserve"> است که؛</w:t>
      </w:r>
    </w:p>
    <w:p w:rsidR="00D10714" w:rsidRPr="00A14BD9" w:rsidRDefault="00D10714" w:rsidP="006A76A5">
      <w:pPr>
        <w:bidi/>
        <w:spacing w:line="360" w:lineRule="auto"/>
        <w:rPr>
          <w:rFonts w:ascii="IRBadr" w:hAnsi="IRBadr" w:cs="IRBadr"/>
          <w:sz w:val="28"/>
          <w:szCs w:val="28"/>
          <w:rtl/>
        </w:rPr>
      </w:pPr>
      <w:r w:rsidRPr="00A14BD9">
        <w:rPr>
          <w:rFonts w:ascii="IRBadr" w:hAnsi="IRBadr" w:cs="IRBadr"/>
          <w:b/>
          <w:bCs/>
          <w:color w:val="000000" w:themeColor="text1"/>
          <w:sz w:val="28"/>
          <w:szCs w:val="28"/>
          <w:rtl/>
        </w:rPr>
        <w:t>«ل</w:t>
      </w:r>
      <w:r w:rsidR="00551BCA" w:rsidRPr="00A14BD9">
        <w:rPr>
          <w:rFonts w:ascii="IRBadr" w:hAnsi="IRBadr" w:cs="IRBadr"/>
          <w:b/>
          <w:bCs/>
          <w:color w:val="000000" w:themeColor="text1"/>
          <w:sz w:val="28"/>
          <w:szCs w:val="28"/>
          <w:rtl/>
        </w:rPr>
        <w:t>ک</w:t>
      </w:r>
      <w:r w:rsidRPr="00A14BD9">
        <w:rPr>
          <w:rFonts w:ascii="IRBadr" w:hAnsi="IRBadr" w:cs="IRBadr"/>
          <w:b/>
          <w:bCs/>
          <w:color w:val="000000" w:themeColor="text1"/>
          <w:sz w:val="28"/>
          <w:szCs w:val="28"/>
          <w:rtl/>
        </w:rPr>
        <w:t xml:space="preserve">ن </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 xml:space="preserve">جب أن </w:t>
      </w:r>
      <w:r w:rsidR="00551BCA" w:rsidRPr="00A14BD9">
        <w:rPr>
          <w:rFonts w:ascii="IRBadr" w:hAnsi="IRBadr" w:cs="IRBadr"/>
          <w:b/>
          <w:bCs/>
          <w:color w:val="000000" w:themeColor="text1"/>
          <w:sz w:val="28"/>
          <w:szCs w:val="28"/>
          <w:rtl/>
        </w:rPr>
        <w:t>یک</w:t>
      </w:r>
      <w:r w:rsidRPr="00A14BD9">
        <w:rPr>
          <w:rFonts w:ascii="IRBadr" w:hAnsi="IRBadr" w:cs="IRBadr"/>
          <w:b/>
          <w:bCs/>
          <w:color w:val="000000" w:themeColor="text1"/>
          <w:sz w:val="28"/>
          <w:szCs w:val="28"/>
          <w:rtl/>
        </w:rPr>
        <w:t>ون عارفاً ب</w:t>
      </w:r>
      <w:r w:rsidR="00551BCA" w:rsidRPr="00A14BD9">
        <w:rPr>
          <w:rFonts w:ascii="IRBadr" w:hAnsi="IRBadr" w:cs="IRBadr"/>
          <w:b/>
          <w:bCs/>
          <w:color w:val="000000" w:themeColor="text1"/>
          <w:sz w:val="28"/>
          <w:szCs w:val="28"/>
          <w:rtl/>
        </w:rPr>
        <w:t>کی</w:t>
      </w:r>
      <w:r w:rsidRPr="00A14BD9">
        <w:rPr>
          <w:rFonts w:ascii="IRBadr" w:hAnsi="IRBadr" w:cs="IRBadr"/>
          <w:b/>
          <w:bCs/>
          <w:color w:val="000000" w:themeColor="text1"/>
          <w:sz w:val="28"/>
          <w:szCs w:val="28"/>
          <w:rtl/>
        </w:rPr>
        <w:t>ف</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ة الاحت</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اط بالاجتهاد أو بالتقل</w:t>
      </w:r>
      <w:r w:rsidR="00551BCA" w:rsidRPr="00A14BD9">
        <w:rPr>
          <w:rFonts w:ascii="IRBadr" w:hAnsi="IRBadr" w:cs="IRBadr"/>
          <w:b/>
          <w:bCs/>
          <w:color w:val="000000" w:themeColor="text1"/>
          <w:sz w:val="28"/>
          <w:szCs w:val="28"/>
          <w:rtl/>
        </w:rPr>
        <w:t>ی</w:t>
      </w:r>
      <w:r w:rsidRPr="00A14BD9">
        <w:rPr>
          <w:rFonts w:ascii="IRBadr" w:hAnsi="IRBadr" w:cs="IRBadr"/>
          <w:b/>
          <w:bCs/>
          <w:color w:val="000000" w:themeColor="text1"/>
          <w:sz w:val="28"/>
          <w:szCs w:val="28"/>
          <w:rtl/>
        </w:rPr>
        <w:t>د</w:t>
      </w:r>
      <w:r w:rsidR="00551BCA" w:rsidRPr="00A14BD9">
        <w:rPr>
          <w:rFonts w:ascii="IRBadr" w:hAnsi="IRBadr" w:cs="IRBadr"/>
          <w:b/>
          <w:bCs/>
          <w:color w:val="000000" w:themeColor="text1"/>
          <w:sz w:val="28"/>
          <w:szCs w:val="28"/>
          <w:rtl/>
        </w:rPr>
        <w:t>»</w:t>
      </w:r>
    </w:p>
    <w:p w:rsidR="006A76A5" w:rsidRPr="00A14BD9" w:rsidRDefault="006A76A5" w:rsidP="00D10714">
      <w:pPr>
        <w:bidi/>
        <w:spacing w:line="360" w:lineRule="auto"/>
        <w:rPr>
          <w:rFonts w:ascii="IRBadr" w:hAnsi="IRBadr" w:cs="IRBadr"/>
          <w:sz w:val="28"/>
          <w:szCs w:val="28"/>
          <w:rtl/>
        </w:rPr>
      </w:pPr>
      <w:r w:rsidRPr="00A14BD9">
        <w:rPr>
          <w:rFonts w:ascii="IRBadr" w:hAnsi="IRBadr" w:cs="IRBadr"/>
          <w:sz w:val="28"/>
          <w:szCs w:val="28"/>
          <w:rtl/>
        </w:rPr>
        <w:t>واجب است که فرد محتاط به کیفیت احتیاط آگاه باشد.</w:t>
      </w:r>
    </w:p>
    <w:p w:rsidR="006A76A5" w:rsidRPr="00A14BD9" w:rsidRDefault="006A76A5" w:rsidP="00A14BD9">
      <w:pPr>
        <w:pStyle w:val="Heading4"/>
        <w:rPr>
          <w:rtl/>
        </w:rPr>
      </w:pPr>
      <w:bookmarkStart w:id="16" w:name="_Toc431536961"/>
      <w:r w:rsidRPr="00A14BD9">
        <w:rPr>
          <w:rtl/>
        </w:rPr>
        <w:lastRenderedPageBreak/>
        <w:t>تفاسیر جواز احتیاط</w:t>
      </w:r>
      <w:bookmarkEnd w:id="16"/>
    </w:p>
    <w:p w:rsidR="006A76A5" w:rsidRPr="00A14BD9" w:rsidRDefault="006A76A5" w:rsidP="00A14BD9">
      <w:pPr>
        <w:pStyle w:val="Heading4"/>
        <w:rPr>
          <w:rtl/>
        </w:rPr>
      </w:pPr>
      <w:bookmarkStart w:id="17" w:name="_Toc431536962"/>
      <w:r w:rsidRPr="00A14BD9">
        <w:rPr>
          <w:rtl/>
        </w:rPr>
        <w:t>تفسیر اول</w:t>
      </w:r>
      <w:bookmarkEnd w:id="17"/>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تفسیر کبروی این فرع،</w:t>
      </w:r>
      <w:r w:rsidR="00551BCA" w:rsidRPr="00A14BD9">
        <w:rPr>
          <w:rFonts w:ascii="IRBadr" w:hAnsi="IRBadr" w:cs="IRBadr"/>
          <w:sz w:val="28"/>
          <w:szCs w:val="28"/>
          <w:rtl/>
        </w:rPr>
        <w:t xml:space="preserve"> این</w:t>
      </w:r>
      <w:r w:rsidRPr="00A14BD9">
        <w:rPr>
          <w:rFonts w:ascii="IRBadr" w:hAnsi="IRBadr" w:cs="IRBadr"/>
          <w:sz w:val="28"/>
          <w:szCs w:val="28"/>
          <w:rtl/>
        </w:rPr>
        <w:t xml:space="preserve"> است که آیا عقل در مقام امتثال احتیاط را درست می‌داند یا خیر؟</w:t>
      </w:r>
    </w:p>
    <w:p w:rsidR="006A76A5" w:rsidRPr="00A14BD9" w:rsidRDefault="006A76A5" w:rsidP="00A14BD9">
      <w:pPr>
        <w:pStyle w:val="Heading4"/>
        <w:rPr>
          <w:rtl/>
        </w:rPr>
      </w:pPr>
      <w:bookmarkStart w:id="18" w:name="_Toc431536963"/>
      <w:r w:rsidRPr="00A14BD9">
        <w:rPr>
          <w:rtl/>
        </w:rPr>
        <w:t>تفسیر دوم</w:t>
      </w:r>
      <w:bookmarkEnd w:id="18"/>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تفسیر صغروی بحث این است که در مقام تطبیق آیا در عبادات و معاملات می‌شود </w:t>
      </w:r>
      <w:r w:rsidR="00551BCA" w:rsidRPr="00A14BD9">
        <w:rPr>
          <w:rFonts w:ascii="IRBadr" w:hAnsi="IRBadr" w:cs="IRBadr"/>
          <w:sz w:val="28"/>
          <w:szCs w:val="28"/>
          <w:rtl/>
        </w:rPr>
        <w:t>به‌جای</w:t>
      </w:r>
      <w:r w:rsidRPr="00A14BD9">
        <w:rPr>
          <w:rFonts w:ascii="IRBadr" w:hAnsi="IRBadr" w:cs="IRBadr"/>
          <w:sz w:val="28"/>
          <w:szCs w:val="28"/>
          <w:rtl/>
        </w:rPr>
        <w:t xml:space="preserve"> اجتهاد و تقلید طریق جمعی را در پیش گرفت. مثلاً در ظهر جمعه که نمی‌داند نماز جمعه است یا ظهر است؟ هر دو را بخواند. آیا می‌شود در این مواردی که در معاملات و عبادات است به احتیاط عمل کرد؟</w:t>
      </w:r>
    </w:p>
    <w:p w:rsidR="006A76A5" w:rsidRPr="00A14BD9" w:rsidRDefault="006A76A5" w:rsidP="00A14BD9">
      <w:pPr>
        <w:pStyle w:val="Heading4"/>
        <w:rPr>
          <w:rtl/>
        </w:rPr>
      </w:pPr>
      <w:bookmarkStart w:id="19" w:name="_Toc431536964"/>
      <w:r w:rsidRPr="00A14BD9">
        <w:rPr>
          <w:rtl/>
        </w:rPr>
        <w:t>بررسی دو تفسیر</w:t>
      </w:r>
      <w:bookmarkEnd w:id="19"/>
    </w:p>
    <w:p w:rsidR="006A76A5" w:rsidRPr="00A14BD9" w:rsidRDefault="006A76A5" w:rsidP="00A14BD9">
      <w:pPr>
        <w:pStyle w:val="Heading4"/>
        <w:rPr>
          <w:rtl/>
        </w:rPr>
      </w:pPr>
      <w:bookmarkStart w:id="20" w:name="_Toc431536965"/>
      <w:r w:rsidRPr="00A14BD9">
        <w:rPr>
          <w:rtl/>
        </w:rPr>
        <w:t>تفسیر حیثیت صغروی</w:t>
      </w:r>
      <w:bookmarkEnd w:id="20"/>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در قبال بحث کبروی باید گفت که از بدیهیات است که در این مقام امکان احتیاط وجود دارد. فرض این است با عملی که انجام می‌دهد یقین دارد غرض او محقق </w:t>
      </w:r>
      <w:r w:rsidR="00551BCA" w:rsidRPr="00A14BD9">
        <w:rPr>
          <w:rFonts w:ascii="IRBadr" w:hAnsi="IRBadr" w:cs="IRBadr"/>
          <w:sz w:val="28"/>
          <w:szCs w:val="28"/>
          <w:rtl/>
        </w:rPr>
        <w:t>می‌شود</w:t>
      </w:r>
      <w:r w:rsidRPr="00A14BD9">
        <w:rPr>
          <w:rFonts w:ascii="IRBadr" w:hAnsi="IRBadr" w:cs="IRBadr"/>
          <w:sz w:val="28"/>
          <w:szCs w:val="28"/>
          <w:rtl/>
        </w:rPr>
        <w:t xml:space="preserve"> که در بسیاری از توصلیات </w:t>
      </w:r>
      <w:r w:rsidR="00551BCA" w:rsidRPr="00A14BD9">
        <w:rPr>
          <w:rFonts w:ascii="IRBadr" w:hAnsi="IRBadr" w:cs="IRBadr"/>
          <w:sz w:val="28"/>
          <w:szCs w:val="28"/>
          <w:rtl/>
        </w:rPr>
        <w:t>این‌طور</w:t>
      </w:r>
      <w:r w:rsidRPr="00A14BD9">
        <w:rPr>
          <w:rFonts w:ascii="IRBadr" w:hAnsi="IRBadr" w:cs="IRBadr"/>
          <w:sz w:val="28"/>
          <w:szCs w:val="28"/>
          <w:rtl/>
        </w:rPr>
        <w:t xml:space="preserve"> است.</w:t>
      </w:r>
      <w:r w:rsidR="00551BCA" w:rsidRPr="00A14BD9">
        <w:rPr>
          <w:rFonts w:ascii="IRBadr" w:hAnsi="IRBadr" w:cs="IRBadr"/>
          <w:sz w:val="28"/>
          <w:szCs w:val="28"/>
          <w:rtl/>
        </w:rPr>
        <w:t xml:space="preserve"> </w:t>
      </w:r>
      <w:r w:rsidRPr="00A14BD9">
        <w:rPr>
          <w:rFonts w:ascii="IRBadr" w:hAnsi="IRBadr" w:cs="IRBadr"/>
          <w:sz w:val="28"/>
          <w:szCs w:val="28"/>
          <w:rtl/>
        </w:rPr>
        <w:t xml:space="preserve">بنابراین عقل در کبرا هیچ تردیدی ندارد؛ هر </w:t>
      </w:r>
      <w:r w:rsidR="00551BCA" w:rsidRPr="00A14BD9">
        <w:rPr>
          <w:rFonts w:ascii="IRBadr" w:hAnsi="IRBadr" w:cs="IRBadr"/>
          <w:sz w:val="28"/>
          <w:szCs w:val="28"/>
          <w:rtl/>
        </w:rPr>
        <w:t>آنچه</w:t>
      </w:r>
      <w:r w:rsidRPr="00A14BD9">
        <w:rPr>
          <w:rFonts w:ascii="IRBadr" w:hAnsi="IRBadr" w:cs="IRBadr"/>
          <w:sz w:val="28"/>
          <w:szCs w:val="28"/>
          <w:rtl/>
        </w:rPr>
        <w:t xml:space="preserve"> احتیاط با آن محقق می‌شود و هر عملی که محقق غرض مولا، </w:t>
      </w:r>
      <w:r w:rsidR="00551BCA" w:rsidRPr="00A14BD9">
        <w:rPr>
          <w:rFonts w:ascii="IRBadr" w:hAnsi="IRBadr" w:cs="IRBadr"/>
          <w:sz w:val="28"/>
          <w:szCs w:val="28"/>
          <w:rtl/>
        </w:rPr>
        <w:t>به‌طور</w:t>
      </w:r>
      <w:r w:rsidRPr="00A14BD9">
        <w:rPr>
          <w:rFonts w:ascii="IRBadr" w:hAnsi="IRBadr" w:cs="IRBadr"/>
          <w:sz w:val="28"/>
          <w:szCs w:val="28"/>
          <w:rtl/>
        </w:rPr>
        <w:t xml:space="preserve"> </w:t>
      </w:r>
      <w:r w:rsidR="00551BCA" w:rsidRPr="00A14BD9">
        <w:rPr>
          <w:rFonts w:ascii="IRBadr" w:hAnsi="IRBadr" w:cs="IRBadr"/>
          <w:sz w:val="28"/>
          <w:szCs w:val="28"/>
          <w:rtl/>
        </w:rPr>
        <w:t>قطعی است</w:t>
      </w:r>
      <w:r w:rsidRPr="00A14BD9">
        <w:rPr>
          <w:rFonts w:ascii="IRBadr" w:hAnsi="IRBadr" w:cs="IRBadr"/>
          <w:sz w:val="28"/>
          <w:szCs w:val="28"/>
          <w:rtl/>
        </w:rPr>
        <w:t>، آن کافی است.</w:t>
      </w:r>
    </w:p>
    <w:p w:rsidR="006A76A5" w:rsidRPr="00A14BD9" w:rsidRDefault="006A76A5" w:rsidP="00A14BD9">
      <w:pPr>
        <w:pStyle w:val="Heading4"/>
        <w:rPr>
          <w:rtl/>
        </w:rPr>
      </w:pPr>
      <w:bookmarkStart w:id="21" w:name="_Toc431536966"/>
      <w:r w:rsidRPr="00A14BD9">
        <w:rPr>
          <w:rtl/>
        </w:rPr>
        <w:t>تفسیر حیثیت کبروی</w:t>
      </w:r>
      <w:bookmarkEnd w:id="21"/>
    </w:p>
    <w:p w:rsidR="006A76A5" w:rsidRPr="00A14BD9" w:rsidRDefault="00551BCA" w:rsidP="006A76A5">
      <w:pPr>
        <w:bidi/>
        <w:spacing w:line="360" w:lineRule="auto"/>
        <w:rPr>
          <w:rFonts w:ascii="IRBadr" w:hAnsi="IRBadr" w:cs="IRBadr"/>
          <w:sz w:val="28"/>
          <w:szCs w:val="28"/>
          <w:rtl/>
        </w:rPr>
      </w:pPr>
      <w:r w:rsidRPr="00A14BD9">
        <w:rPr>
          <w:rFonts w:ascii="IRBadr" w:hAnsi="IRBadr" w:cs="IRBadr"/>
          <w:sz w:val="28"/>
          <w:szCs w:val="28"/>
          <w:rtl/>
        </w:rPr>
        <w:t>بنا بر</w:t>
      </w:r>
      <w:r w:rsidR="006A76A5" w:rsidRPr="00A14BD9">
        <w:rPr>
          <w:rFonts w:ascii="IRBadr" w:hAnsi="IRBadr" w:cs="IRBadr"/>
          <w:sz w:val="28"/>
          <w:szCs w:val="28"/>
          <w:rtl/>
        </w:rPr>
        <w:t xml:space="preserve"> آنچه در فوق گفته شد محل نزاع در صغروی است چراکه کبری از ضروریات است،</w:t>
      </w:r>
      <w:r w:rsidRPr="00A14BD9">
        <w:rPr>
          <w:rFonts w:ascii="IRBadr" w:hAnsi="IRBadr" w:cs="IRBadr"/>
          <w:sz w:val="28"/>
          <w:szCs w:val="28"/>
          <w:rtl/>
        </w:rPr>
        <w:t xml:space="preserve"> در</w:t>
      </w:r>
      <w:r w:rsidR="006A76A5" w:rsidRPr="00A14BD9">
        <w:rPr>
          <w:rFonts w:ascii="IRBadr" w:hAnsi="IRBadr" w:cs="IRBadr"/>
          <w:sz w:val="28"/>
          <w:szCs w:val="28"/>
          <w:rtl/>
        </w:rPr>
        <w:t xml:space="preserve"> قبال صغری باید گفت؛</w:t>
      </w:r>
      <w:r w:rsidRPr="00A14BD9">
        <w:rPr>
          <w:rFonts w:ascii="IRBadr" w:hAnsi="IRBadr" w:cs="IRBadr"/>
          <w:sz w:val="28"/>
          <w:szCs w:val="28"/>
          <w:rtl/>
        </w:rPr>
        <w:t xml:space="preserve"> احتیاط</w:t>
      </w:r>
      <w:r w:rsidR="006A76A5" w:rsidRPr="00A14BD9">
        <w:rPr>
          <w:rFonts w:ascii="IRBadr" w:hAnsi="IRBadr" w:cs="IRBadr"/>
          <w:sz w:val="28"/>
          <w:szCs w:val="28"/>
          <w:rtl/>
        </w:rPr>
        <w:t xml:space="preserve"> گاهی در توصلیات غیر عقود و ایقاعات است و قسم دوم از توصلیات مواردی است که مقوم انشائی دارد.</w:t>
      </w:r>
      <w:r w:rsidRPr="00A14BD9">
        <w:rPr>
          <w:rFonts w:ascii="IRBadr" w:hAnsi="IRBadr" w:cs="IRBadr"/>
          <w:sz w:val="28"/>
          <w:szCs w:val="28"/>
          <w:rtl/>
        </w:rPr>
        <w:t xml:space="preserve"> و</w:t>
      </w:r>
      <w:r w:rsidR="006A76A5" w:rsidRPr="00A14BD9">
        <w:rPr>
          <w:rFonts w:ascii="IRBadr" w:hAnsi="IRBadr" w:cs="IRBadr"/>
          <w:sz w:val="28"/>
          <w:szCs w:val="28"/>
          <w:rtl/>
        </w:rPr>
        <w:t xml:space="preserve"> صورت سوم در غیر توصلیات یعنی عبادات است.</w:t>
      </w:r>
    </w:p>
    <w:p w:rsidR="006A76A5" w:rsidRPr="00A14BD9" w:rsidRDefault="006A76A5" w:rsidP="006A76A5">
      <w:pPr>
        <w:bidi/>
        <w:spacing w:line="360" w:lineRule="auto"/>
        <w:rPr>
          <w:rFonts w:ascii="IRBadr" w:hAnsi="IRBadr" w:cs="IRBadr"/>
          <w:sz w:val="28"/>
          <w:szCs w:val="28"/>
          <w:rtl/>
        </w:rPr>
      </w:pPr>
      <w:r w:rsidRPr="00A14BD9">
        <w:rPr>
          <w:rFonts w:ascii="IRBadr" w:hAnsi="IRBadr" w:cs="IRBadr"/>
          <w:sz w:val="28"/>
          <w:szCs w:val="28"/>
          <w:rtl/>
        </w:rPr>
        <w:t xml:space="preserve">طبق </w:t>
      </w:r>
      <w:r w:rsidR="00551BCA" w:rsidRPr="00A14BD9">
        <w:rPr>
          <w:rFonts w:ascii="IRBadr" w:hAnsi="IRBadr" w:cs="IRBadr"/>
          <w:sz w:val="28"/>
          <w:szCs w:val="28"/>
          <w:rtl/>
        </w:rPr>
        <w:t>آنچه</w:t>
      </w:r>
      <w:r w:rsidRPr="00A14BD9">
        <w:rPr>
          <w:rFonts w:ascii="IRBadr" w:hAnsi="IRBadr" w:cs="IRBadr"/>
          <w:sz w:val="28"/>
          <w:szCs w:val="28"/>
          <w:rtl/>
        </w:rPr>
        <w:t xml:space="preserve"> مرحوم محقق و همچنین آنچه در شرایع </w:t>
      </w:r>
      <w:r w:rsidR="00551BCA" w:rsidRPr="00A14BD9">
        <w:rPr>
          <w:rFonts w:ascii="IRBadr" w:hAnsi="IRBadr" w:cs="IRBadr"/>
          <w:sz w:val="28"/>
          <w:szCs w:val="28"/>
          <w:rtl/>
        </w:rPr>
        <w:t>ذکرشده</w:t>
      </w:r>
      <w:r w:rsidRPr="00A14BD9">
        <w:rPr>
          <w:rFonts w:ascii="IRBadr" w:hAnsi="IRBadr" w:cs="IRBadr"/>
          <w:sz w:val="28"/>
          <w:szCs w:val="28"/>
          <w:rtl/>
        </w:rPr>
        <w:t>،</w:t>
      </w:r>
      <w:r w:rsidR="00551BCA" w:rsidRPr="00A14BD9">
        <w:rPr>
          <w:rFonts w:ascii="IRBadr" w:hAnsi="IRBadr" w:cs="IRBadr"/>
          <w:sz w:val="28"/>
          <w:szCs w:val="28"/>
          <w:rtl/>
        </w:rPr>
        <w:t xml:space="preserve"> معاملات</w:t>
      </w:r>
      <w:r w:rsidRPr="00A14BD9">
        <w:rPr>
          <w:rFonts w:ascii="IRBadr" w:hAnsi="IRBadr" w:cs="IRBadr"/>
          <w:sz w:val="28"/>
          <w:szCs w:val="28"/>
          <w:rtl/>
        </w:rPr>
        <w:t xml:space="preserve"> که از توصلیات هستند به معنای عام است که متقوم به انشاء است و خاص آن مواردی هستند که متقوم به انشاء نیستند و </w:t>
      </w:r>
      <w:r w:rsidR="00551BCA" w:rsidRPr="00A14BD9">
        <w:rPr>
          <w:rFonts w:ascii="IRBadr" w:hAnsi="IRBadr" w:cs="IRBadr"/>
          <w:sz w:val="28"/>
          <w:szCs w:val="28"/>
          <w:rtl/>
        </w:rPr>
        <w:t>غیر از</w:t>
      </w:r>
      <w:r w:rsidRPr="00A14BD9">
        <w:rPr>
          <w:rFonts w:ascii="IRBadr" w:hAnsi="IRBadr" w:cs="IRBadr"/>
          <w:sz w:val="28"/>
          <w:szCs w:val="28"/>
          <w:rtl/>
        </w:rPr>
        <w:t xml:space="preserve"> </w:t>
      </w:r>
      <w:r w:rsidR="00551BCA" w:rsidRPr="00A14BD9">
        <w:rPr>
          <w:rFonts w:ascii="IRBadr" w:hAnsi="IRBadr" w:cs="IRBadr"/>
          <w:sz w:val="28"/>
          <w:szCs w:val="28"/>
          <w:rtl/>
        </w:rPr>
        <w:t>آن‌ها</w:t>
      </w:r>
      <w:r w:rsidRPr="00A14BD9">
        <w:rPr>
          <w:rFonts w:ascii="IRBadr" w:hAnsi="IRBadr" w:cs="IRBadr"/>
          <w:sz w:val="28"/>
          <w:szCs w:val="28"/>
          <w:rtl/>
        </w:rPr>
        <w:t xml:space="preserve"> </w:t>
      </w:r>
      <w:r w:rsidR="00551BCA" w:rsidRPr="00A14BD9">
        <w:rPr>
          <w:rFonts w:ascii="IRBadr" w:hAnsi="IRBadr" w:cs="IRBadr"/>
          <w:sz w:val="28"/>
          <w:szCs w:val="28"/>
          <w:rtl/>
        </w:rPr>
        <w:t>عبادات‌اند</w:t>
      </w:r>
      <w:r w:rsidRPr="00A14BD9">
        <w:rPr>
          <w:rFonts w:ascii="IRBadr" w:hAnsi="IRBadr" w:cs="IRBadr"/>
          <w:sz w:val="28"/>
          <w:szCs w:val="28"/>
          <w:rtl/>
        </w:rPr>
        <w:t>.</w:t>
      </w:r>
      <w:r w:rsidR="00551BCA" w:rsidRPr="00A14BD9">
        <w:rPr>
          <w:rFonts w:ascii="IRBadr" w:hAnsi="IRBadr" w:cs="IRBadr"/>
          <w:sz w:val="28"/>
          <w:szCs w:val="28"/>
          <w:rtl/>
        </w:rPr>
        <w:t xml:space="preserve"> لذا</w:t>
      </w:r>
      <w:r w:rsidRPr="00A14BD9">
        <w:rPr>
          <w:rFonts w:ascii="IRBadr" w:hAnsi="IRBadr" w:cs="IRBadr"/>
          <w:sz w:val="28"/>
          <w:szCs w:val="28"/>
          <w:rtl/>
        </w:rPr>
        <w:t xml:space="preserve"> صغرای </w:t>
      </w:r>
      <w:r w:rsidR="00551BCA" w:rsidRPr="00A14BD9">
        <w:rPr>
          <w:rFonts w:ascii="IRBadr" w:hAnsi="IRBadr" w:cs="IRBadr"/>
          <w:sz w:val="28"/>
          <w:szCs w:val="28"/>
          <w:rtl/>
        </w:rPr>
        <w:t>موردبحث</w:t>
      </w:r>
      <w:r w:rsidRPr="00A14BD9">
        <w:rPr>
          <w:rFonts w:ascii="IRBadr" w:hAnsi="IRBadr" w:cs="IRBadr"/>
          <w:sz w:val="28"/>
          <w:szCs w:val="28"/>
          <w:rtl/>
        </w:rPr>
        <w:t xml:space="preserve"> باید در هریک از این فروع بررسی گردد.</w:t>
      </w:r>
    </w:p>
    <w:p w:rsidR="006A76A5" w:rsidRPr="00A14BD9" w:rsidRDefault="006A76A5" w:rsidP="006A76A5">
      <w:pPr>
        <w:bidi/>
        <w:spacing w:line="360" w:lineRule="auto"/>
        <w:rPr>
          <w:rFonts w:ascii="IRBadr" w:hAnsi="IRBadr" w:cs="IRBadr"/>
          <w:sz w:val="28"/>
          <w:szCs w:val="28"/>
          <w:rtl/>
        </w:rPr>
      </w:pPr>
    </w:p>
    <w:p w:rsidR="006A76A5" w:rsidRPr="00A14BD9" w:rsidRDefault="006A76A5" w:rsidP="006A76A5">
      <w:pPr>
        <w:bidi/>
        <w:spacing w:line="360" w:lineRule="auto"/>
        <w:rPr>
          <w:rFonts w:ascii="IRBadr" w:hAnsi="IRBadr" w:cs="IRBadr"/>
          <w:sz w:val="28"/>
          <w:szCs w:val="28"/>
          <w:rtl/>
        </w:rPr>
      </w:pPr>
    </w:p>
    <w:p w:rsidR="006A76A5" w:rsidRPr="00A14BD9" w:rsidRDefault="006A76A5" w:rsidP="006A76A5">
      <w:pPr>
        <w:bidi/>
        <w:spacing w:line="360" w:lineRule="auto"/>
        <w:rPr>
          <w:rFonts w:ascii="IRBadr" w:hAnsi="IRBadr" w:cs="IRBadr"/>
          <w:sz w:val="28"/>
          <w:szCs w:val="28"/>
          <w:rtl/>
        </w:rPr>
      </w:pPr>
    </w:p>
    <w:p w:rsidR="00152670" w:rsidRPr="00A14BD9" w:rsidRDefault="00152670" w:rsidP="00734D59">
      <w:pPr>
        <w:bidi/>
        <w:rPr>
          <w:rFonts w:ascii="IRBadr" w:hAnsi="IRBadr" w:cs="IRBadr"/>
          <w:sz w:val="28"/>
          <w:szCs w:val="28"/>
          <w:rtl/>
          <w:lang w:bidi="fa-IR"/>
        </w:rPr>
      </w:pPr>
    </w:p>
    <w:sectPr w:rsidR="00152670" w:rsidRPr="00A14BD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99" w:rsidRDefault="00642199" w:rsidP="000D5800">
      <w:pPr>
        <w:spacing w:after="0" w:line="240" w:lineRule="auto"/>
      </w:pPr>
      <w:r>
        <w:separator/>
      </w:r>
    </w:p>
  </w:endnote>
  <w:endnote w:type="continuationSeparator" w:id="0">
    <w:p w:rsidR="00642199" w:rsidRDefault="0064219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CA" w:rsidRDefault="00551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CA" w:rsidRDefault="00551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CA" w:rsidRDefault="0055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99" w:rsidRDefault="00642199" w:rsidP="00766587">
      <w:pPr>
        <w:spacing w:after="0" w:line="240" w:lineRule="auto"/>
        <w:jc w:val="right"/>
      </w:pPr>
      <w:r>
        <w:separator/>
      </w:r>
    </w:p>
  </w:footnote>
  <w:footnote w:type="continuationSeparator" w:id="0">
    <w:p w:rsidR="00642199" w:rsidRDefault="00642199" w:rsidP="000D5800">
      <w:pPr>
        <w:spacing w:after="0" w:line="240" w:lineRule="auto"/>
      </w:pPr>
      <w:r>
        <w:continuationSeparator/>
      </w:r>
    </w:p>
  </w:footnote>
  <w:footnote w:id="1">
    <w:p w:rsidR="00766587" w:rsidRPr="00A14BD9" w:rsidRDefault="00766587">
      <w:pPr>
        <w:pStyle w:val="FootnoteText"/>
        <w:rPr>
          <w:rFonts w:ascii="IRBadr" w:hAnsi="IRBadr" w:cs="IRBadr"/>
          <w:b/>
          <w:bCs/>
          <w:rtl/>
        </w:rPr>
      </w:pPr>
      <w:r w:rsidRPr="00A14BD9">
        <w:rPr>
          <w:rStyle w:val="FootnoteReference"/>
          <w:rFonts w:ascii="IRBadr" w:hAnsi="IRBadr" w:cs="IRBadr"/>
          <w:b/>
          <w:bCs/>
        </w:rPr>
        <w:footnoteRef/>
      </w:r>
      <w:r w:rsidRPr="00A14BD9">
        <w:rPr>
          <w:rFonts w:ascii="IRBadr" w:hAnsi="IRBadr" w:cs="IRBadr"/>
          <w:b/>
          <w:bCs/>
          <w:rtl/>
        </w:rPr>
        <w:t xml:space="preserve"> ص/26</w:t>
      </w:r>
    </w:p>
  </w:footnote>
  <w:footnote w:id="2">
    <w:p w:rsidR="00D10714" w:rsidRPr="00A14BD9" w:rsidRDefault="00D10714" w:rsidP="00D10714">
      <w:pPr>
        <w:pStyle w:val="FootnoteText"/>
        <w:rPr>
          <w:rFonts w:ascii="IRBadr" w:hAnsi="IRBadr" w:cs="IRBadr"/>
          <w:b/>
          <w:bCs/>
        </w:rPr>
      </w:pPr>
      <w:r w:rsidRPr="00A14BD9">
        <w:rPr>
          <w:rStyle w:val="FootnoteReference"/>
          <w:rFonts w:ascii="IRBadr" w:hAnsi="IRBadr" w:cs="IRBadr"/>
          <w:b/>
          <w:bCs/>
        </w:rPr>
        <w:footnoteRef/>
      </w:r>
      <w:r w:rsidRPr="00A14BD9">
        <w:rPr>
          <w:rFonts w:ascii="IRBadr" w:hAnsi="IRBadr" w:cs="IRBadr"/>
          <w:b/>
          <w:bCs/>
          <w:rtl/>
        </w:rPr>
        <w:t xml:space="preserve"> </w:t>
      </w:r>
      <w:r w:rsidRPr="00A14BD9">
        <w:rPr>
          <w:rFonts w:ascii="IRBadr" w:hAnsi="IRBadr" w:cs="IRBadr"/>
          <w:b/>
          <w:bCs/>
          <w:color w:val="000000" w:themeColor="text1"/>
          <w:rtl/>
        </w:rPr>
        <w:t>نهج البلاغة؛ ص: 48</w:t>
      </w:r>
    </w:p>
  </w:footnote>
  <w:footnote w:id="3">
    <w:p w:rsidR="00D10714" w:rsidRPr="00A14BD9" w:rsidRDefault="00D10714">
      <w:pPr>
        <w:pStyle w:val="FootnoteText"/>
        <w:rPr>
          <w:rFonts w:ascii="IRBadr" w:hAnsi="IRBadr" w:cs="IRBadr"/>
          <w:b/>
          <w:bCs/>
          <w:rtl/>
        </w:rPr>
      </w:pPr>
      <w:r w:rsidRPr="00A14BD9">
        <w:rPr>
          <w:rStyle w:val="FootnoteReference"/>
          <w:rFonts w:ascii="IRBadr" w:hAnsi="IRBadr" w:cs="IRBadr"/>
          <w:b/>
          <w:bCs/>
        </w:rPr>
        <w:footnoteRef/>
      </w:r>
      <w:r w:rsidRPr="00A14BD9">
        <w:rPr>
          <w:rFonts w:ascii="IRBadr" w:hAnsi="IRBadr" w:cs="IRBadr"/>
          <w:b/>
          <w:bCs/>
          <w:rtl/>
        </w:rPr>
        <w:t xml:space="preserve"> </w:t>
      </w:r>
      <w:r w:rsidRPr="00A14BD9">
        <w:rPr>
          <w:rFonts w:ascii="IRBadr" w:hAnsi="IRBadr" w:cs="IRBadr"/>
          <w:b/>
          <w:bCs/>
          <w:color w:val="000000" w:themeColor="text1"/>
          <w:rtl/>
        </w:rPr>
        <w:t>العروة الوثق</w:t>
      </w:r>
      <w:r w:rsidR="00551BCA" w:rsidRPr="00A14BD9">
        <w:rPr>
          <w:rFonts w:ascii="IRBadr" w:hAnsi="IRBadr" w:cs="IRBadr"/>
          <w:b/>
          <w:bCs/>
          <w:color w:val="000000" w:themeColor="text1"/>
          <w:rtl/>
        </w:rPr>
        <w:t>ی</w:t>
      </w:r>
      <w:r w:rsidRPr="00A14BD9">
        <w:rPr>
          <w:rFonts w:ascii="IRBadr" w:hAnsi="IRBadr" w:cs="IRBadr"/>
          <w:b/>
          <w:bCs/>
          <w:color w:val="000000" w:themeColor="text1"/>
          <w:rtl/>
        </w:rPr>
        <w:t xml:space="preserve"> (المحش</w:t>
      </w:r>
      <w:r w:rsidR="00551BCA" w:rsidRPr="00A14BD9">
        <w:rPr>
          <w:rFonts w:ascii="IRBadr" w:hAnsi="IRBadr" w:cs="IRBadr"/>
          <w:b/>
          <w:bCs/>
          <w:color w:val="000000" w:themeColor="text1"/>
          <w:rtl/>
        </w:rPr>
        <w:t>ی</w:t>
      </w:r>
      <w:r w:rsidRPr="00A14BD9">
        <w:rPr>
          <w:rFonts w:ascii="IRBadr" w:hAnsi="IRBadr" w:cs="IRBadr"/>
          <w:b/>
          <w:bCs/>
          <w:color w:val="000000" w:themeColor="text1"/>
          <w:rtl/>
        </w:rPr>
        <w:t xml:space="preserve">)؛ </w:t>
      </w:r>
      <w:r w:rsidR="00551BCA" w:rsidRPr="00A14BD9">
        <w:rPr>
          <w:rFonts w:ascii="IRBadr" w:hAnsi="IRBadr" w:cs="IRBadr"/>
          <w:b/>
          <w:bCs/>
          <w:color w:val="000000" w:themeColor="text1"/>
          <w:rtl/>
        </w:rPr>
        <w:t>ج 1</w:t>
      </w:r>
      <w:r w:rsidRPr="00A14BD9">
        <w:rPr>
          <w:rFonts w:ascii="IRBadr" w:hAnsi="IRBadr" w:cs="IRBadr"/>
          <w:b/>
          <w:bCs/>
          <w:color w:val="000000" w:themeColor="text1"/>
          <w:rtl/>
        </w:rPr>
        <w:t>، ص: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CA" w:rsidRDefault="00551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A50F1">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3037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2"/>
    <w:bookmarkEnd w:id="23"/>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A50F1">
      <w:rPr>
        <w:rFonts w:ascii="IranNastaliq" w:hAnsi="IranNastaliq" w:cs="IranNastaliq" w:hint="cs"/>
        <w:sz w:val="40"/>
        <w:szCs w:val="40"/>
        <w:rtl/>
        <w:lang w:bidi="fa-IR"/>
      </w:rPr>
      <w:t>4592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CA" w:rsidRDefault="00551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12F1"/>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E306E"/>
    <w:rsid w:val="001E3FB0"/>
    <w:rsid w:val="001E4FFF"/>
    <w:rsid w:val="001F2E3E"/>
    <w:rsid w:val="00224C0A"/>
    <w:rsid w:val="0023414E"/>
    <w:rsid w:val="002376A5"/>
    <w:rsid w:val="002417C9"/>
    <w:rsid w:val="002529C5"/>
    <w:rsid w:val="00262217"/>
    <w:rsid w:val="00270294"/>
    <w:rsid w:val="002914BD"/>
    <w:rsid w:val="00297263"/>
    <w:rsid w:val="002C291B"/>
    <w:rsid w:val="002C56FD"/>
    <w:rsid w:val="002C7C91"/>
    <w:rsid w:val="002D49E4"/>
    <w:rsid w:val="002E450B"/>
    <w:rsid w:val="002E73F9"/>
    <w:rsid w:val="002F05B9"/>
    <w:rsid w:val="003027A8"/>
    <w:rsid w:val="00340BA3"/>
    <w:rsid w:val="0034105A"/>
    <w:rsid w:val="00366400"/>
    <w:rsid w:val="00392E9A"/>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51BCA"/>
    <w:rsid w:val="00572E2D"/>
    <w:rsid w:val="00592103"/>
    <w:rsid w:val="005A545E"/>
    <w:rsid w:val="005A5862"/>
    <w:rsid w:val="005B0852"/>
    <w:rsid w:val="005C06AE"/>
    <w:rsid w:val="00610C18"/>
    <w:rsid w:val="0061376C"/>
    <w:rsid w:val="00636EFA"/>
    <w:rsid w:val="00642199"/>
    <w:rsid w:val="0066229C"/>
    <w:rsid w:val="0069696C"/>
    <w:rsid w:val="006A085A"/>
    <w:rsid w:val="006A76A5"/>
    <w:rsid w:val="006B0BCE"/>
    <w:rsid w:val="006D3A87"/>
    <w:rsid w:val="006F01B4"/>
    <w:rsid w:val="0072383B"/>
    <w:rsid w:val="00734D59"/>
    <w:rsid w:val="0073609B"/>
    <w:rsid w:val="00752745"/>
    <w:rsid w:val="00766587"/>
    <w:rsid w:val="0076665E"/>
    <w:rsid w:val="007749BC"/>
    <w:rsid w:val="00780C88"/>
    <w:rsid w:val="00780E25"/>
    <w:rsid w:val="007818F0"/>
    <w:rsid w:val="00783462"/>
    <w:rsid w:val="00787B13"/>
    <w:rsid w:val="00792FAC"/>
    <w:rsid w:val="007A4DF9"/>
    <w:rsid w:val="007A50F1"/>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61C98"/>
    <w:rsid w:val="00963AA3"/>
    <w:rsid w:val="00980643"/>
    <w:rsid w:val="009B61C3"/>
    <w:rsid w:val="009C7B4F"/>
    <w:rsid w:val="009E588F"/>
    <w:rsid w:val="009F4EB3"/>
    <w:rsid w:val="00A06D48"/>
    <w:rsid w:val="00A14BD9"/>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63F15"/>
    <w:rsid w:val="00B7512E"/>
    <w:rsid w:val="00B85A27"/>
    <w:rsid w:val="00BB5F7E"/>
    <w:rsid w:val="00BB6A1C"/>
    <w:rsid w:val="00BB6CDE"/>
    <w:rsid w:val="00BC26F6"/>
    <w:rsid w:val="00BD3122"/>
    <w:rsid w:val="00BD40DA"/>
    <w:rsid w:val="00C160AF"/>
    <w:rsid w:val="00C22299"/>
    <w:rsid w:val="00C25609"/>
    <w:rsid w:val="00C26607"/>
    <w:rsid w:val="00C60D75"/>
    <w:rsid w:val="00C64CEA"/>
    <w:rsid w:val="00C73012"/>
    <w:rsid w:val="00C763DD"/>
    <w:rsid w:val="00C84FC0"/>
    <w:rsid w:val="00C9244A"/>
    <w:rsid w:val="00CA6A32"/>
    <w:rsid w:val="00CB5DA3"/>
    <w:rsid w:val="00CE31E6"/>
    <w:rsid w:val="00CE3B74"/>
    <w:rsid w:val="00CF42E2"/>
    <w:rsid w:val="00CF7916"/>
    <w:rsid w:val="00D10714"/>
    <w:rsid w:val="00D158F3"/>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A14BD9"/>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A14BD9"/>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4105A"/>
    <w:rPr>
      <w:color w:val="0000FF" w:themeColor="hyperlink"/>
      <w:u w:val="single"/>
    </w:rPr>
  </w:style>
  <w:style w:type="paragraph" w:styleId="NormalWeb">
    <w:name w:val="Normal (Web)"/>
    <w:basedOn w:val="Normal"/>
    <w:uiPriority w:val="99"/>
    <w:semiHidden/>
    <w:unhideWhenUsed/>
    <w:rsid w:val="00766587"/>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A14BD9"/>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A14BD9"/>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4105A"/>
    <w:rPr>
      <w:color w:val="0000FF" w:themeColor="hyperlink"/>
      <w:u w:val="single"/>
    </w:rPr>
  </w:style>
  <w:style w:type="paragraph" w:styleId="NormalWeb">
    <w:name w:val="Normal (Web)"/>
    <w:basedOn w:val="Normal"/>
    <w:uiPriority w:val="99"/>
    <w:semiHidden/>
    <w:unhideWhenUsed/>
    <w:rsid w:val="00766587"/>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5837">
      <w:bodyDiv w:val="1"/>
      <w:marLeft w:val="0"/>
      <w:marRight w:val="0"/>
      <w:marTop w:val="0"/>
      <w:marBottom w:val="0"/>
      <w:divBdr>
        <w:top w:val="none" w:sz="0" w:space="0" w:color="auto"/>
        <w:left w:val="none" w:sz="0" w:space="0" w:color="auto"/>
        <w:bottom w:val="none" w:sz="0" w:space="0" w:color="auto"/>
        <w:right w:val="none" w:sz="0" w:space="0" w:color="auto"/>
      </w:divBdr>
    </w:div>
    <w:div w:id="321198176">
      <w:bodyDiv w:val="1"/>
      <w:marLeft w:val="0"/>
      <w:marRight w:val="0"/>
      <w:marTop w:val="0"/>
      <w:marBottom w:val="0"/>
      <w:divBdr>
        <w:top w:val="none" w:sz="0" w:space="0" w:color="auto"/>
        <w:left w:val="none" w:sz="0" w:space="0" w:color="auto"/>
        <w:bottom w:val="none" w:sz="0" w:space="0" w:color="auto"/>
        <w:right w:val="none" w:sz="0" w:space="0" w:color="auto"/>
      </w:divBdr>
    </w:div>
    <w:div w:id="379792717">
      <w:bodyDiv w:val="1"/>
      <w:marLeft w:val="0"/>
      <w:marRight w:val="0"/>
      <w:marTop w:val="0"/>
      <w:marBottom w:val="0"/>
      <w:divBdr>
        <w:top w:val="none" w:sz="0" w:space="0" w:color="auto"/>
        <w:left w:val="none" w:sz="0" w:space="0" w:color="auto"/>
        <w:bottom w:val="none" w:sz="0" w:space="0" w:color="auto"/>
        <w:right w:val="none" w:sz="0" w:space="0" w:color="auto"/>
      </w:divBdr>
    </w:div>
    <w:div w:id="5296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0BA2-8E7B-404A-97B4-B5B0C546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101</TotalTime>
  <Pages>8</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26</cp:revision>
  <dcterms:created xsi:type="dcterms:W3CDTF">2014-11-18T06:47:00Z</dcterms:created>
  <dcterms:modified xsi:type="dcterms:W3CDTF">2015-09-01T07:08:00Z</dcterms:modified>
</cp:coreProperties>
</file>