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07" w:rsidRDefault="00E31455" w:rsidP="00FA0044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C32607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C32607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32607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C32607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C32607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C32607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32607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C32607" w:rsidRDefault="00282D31" w:rsidP="00C3260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0" w:history="1">
        <w:r w:rsidR="00C32607" w:rsidRPr="00424032">
          <w:rPr>
            <w:rStyle w:val="Hyperlink"/>
            <w:rFonts w:hint="eastAsia"/>
            <w:noProof/>
            <w:rtl/>
          </w:rPr>
          <w:t>مستند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جواز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تقل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د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_Toc432791240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2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1" w:history="1">
        <w:r w:rsidR="00C32607" w:rsidRPr="00424032">
          <w:rPr>
            <w:rStyle w:val="Hyperlink"/>
            <w:rFonts w:hint="eastAsia"/>
            <w:noProof/>
            <w:rtl/>
          </w:rPr>
          <w:t>فرض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اول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_Toc432791241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2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2" w:history="1">
        <w:r w:rsidR="00C32607" w:rsidRPr="00424032">
          <w:rPr>
            <w:rStyle w:val="Hyperlink"/>
            <w:rFonts w:hint="eastAsia"/>
            <w:noProof/>
            <w:rtl/>
          </w:rPr>
          <w:t>فرض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دوم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_Toc432791242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2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3" w:history="1">
        <w:r w:rsidR="00C32607" w:rsidRPr="00424032">
          <w:rPr>
            <w:rStyle w:val="Hyperlink"/>
            <w:rFonts w:hint="eastAsia"/>
            <w:noProof/>
            <w:rtl/>
          </w:rPr>
          <w:t>مستند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فرض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اول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_Toc432791243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2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4" w:history="1">
        <w:r w:rsidR="00C32607" w:rsidRPr="00424032">
          <w:rPr>
            <w:rStyle w:val="Hyperlink"/>
            <w:rFonts w:hint="eastAsia"/>
            <w:noProof/>
            <w:rtl/>
          </w:rPr>
          <w:t>دل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ل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انسداد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_Toc432791244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2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5" w:history="1">
        <w:r w:rsidR="00C32607" w:rsidRPr="00424032">
          <w:rPr>
            <w:rStyle w:val="Hyperlink"/>
            <w:rFonts w:hint="eastAsia"/>
            <w:noProof/>
            <w:rtl/>
          </w:rPr>
          <w:t>انسداد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باب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علم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در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موارد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مذکور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_Toc432791245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3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6" w:history="1">
        <w:r w:rsidR="00E31455">
          <w:rPr>
            <w:rStyle w:val="Hyperlink"/>
            <w:rFonts w:hint="eastAsia"/>
            <w:noProof/>
            <w:rtl/>
          </w:rPr>
          <w:t>نتیجه‌گیری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_Toc432791246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3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7" w:history="1">
        <w:r w:rsidR="00C32607" w:rsidRPr="00424032">
          <w:rPr>
            <w:rStyle w:val="Hyperlink"/>
            <w:rFonts w:hint="eastAsia"/>
            <w:noProof/>
            <w:rtl/>
          </w:rPr>
          <w:t>قائل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ن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به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انسداد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_Toc432791247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3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8" w:history="1">
        <w:r w:rsidR="00E31455">
          <w:rPr>
            <w:rStyle w:val="Hyperlink"/>
            <w:rFonts w:hint="eastAsia"/>
            <w:noProof/>
            <w:rtl/>
          </w:rPr>
          <w:t>جمع‌بندی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_Toc432791248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3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49" w:history="1">
        <w:r w:rsidR="00C32607" w:rsidRPr="00424032">
          <w:rPr>
            <w:rStyle w:val="Hyperlink"/>
            <w:rFonts w:hint="eastAsia"/>
            <w:noProof/>
            <w:rtl/>
          </w:rPr>
          <w:t>مورد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افاده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تع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ن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از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دل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ل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فوق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_Toc432791249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4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50" w:history="1">
        <w:r w:rsidR="00C32607" w:rsidRPr="00424032">
          <w:rPr>
            <w:rStyle w:val="Hyperlink"/>
            <w:rFonts w:hint="eastAsia"/>
            <w:noProof/>
            <w:rtl/>
          </w:rPr>
          <w:t>تعم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م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حکم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_Toc432791250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4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51" w:history="1">
        <w:r w:rsidR="00C32607" w:rsidRPr="00424032">
          <w:rPr>
            <w:rStyle w:val="Hyperlink"/>
            <w:rFonts w:hint="eastAsia"/>
            <w:noProof/>
            <w:rtl/>
          </w:rPr>
          <w:t>استدراک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از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بحث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_Toc432791251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4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91252" w:history="1">
        <w:r w:rsidR="00C32607" w:rsidRPr="00424032">
          <w:rPr>
            <w:rStyle w:val="Hyperlink"/>
            <w:rFonts w:hint="eastAsia"/>
            <w:noProof/>
            <w:rtl/>
          </w:rPr>
          <w:t>موارد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تع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ن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رجوع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به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مجتهد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_Toc432791252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4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91253" w:history="1">
        <w:r w:rsidR="00C32607" w:rsidRPr="00424032">
          <w:rPr>
            <w:rStyle w:val="Hyperlink"/>
            <w:rFonts w:hint="eastAsia"/>
            <w:noProof/>
            <w:rtl/>
          </w:rPr>
          <w:t>مقامات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حضرت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ز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نب</w:t>
        </w:r>
        <w:r w:rsidR="00C32607" w:rsidRPr="00424032">
          <w:rPr>
            <w:rStyle w:val="Hyperlink"/>
            <w:noProof/>
            <w:rtl/>
          </w:rPr>
          <w:t xml:space="preserve"> (</w:t>
        </w:r>
        <w:r w:rsidR="00C32607" w:rsidRPr="00424032">
          <w:rPr>
            <w:rStyle w:val="Hyperlink"/>
            <w:rFonts w:hint="eastAsia"/>
            <w:noProof/>
            <w:rtl/>
          </w:rPr>
          <w:t>سلام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الله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عل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ها</w:t>
        </w:r>
        <w:r w:rsidR="00C32607" w:rsidRPr="00424032">
          <w:rPr>
            <w:rStyle w:val="Hyperlink"/>
            <w:noProof/>
            <w:rtl/>
          </w:rPr>
          <w:t>)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_Toc432791253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5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91254" w:history="1">
        <w:r w:rsidR="00C32607" w:rsidRPr="00424032">
          <w:rPr>
            <w:rStyle w:val="Hyperlink"/>
            <w:rFonts w:hint="eastAsia"/>
            <w:noProof/>
            <w:rtl/>
          </w:rPr>
          <w:t>شروع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خطبه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_Toc432791254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5</w:t>
        </w:r>
        <w:r w:rsidR="00C32607">
          <w:rPr>
            <w:noProof/>
            <w:webHidden/>
          </w:rPr>
          <w:fldChar w:fldCharType="end"/>
        </w:r>
      </w:hyperlink>
    </w:p>
    <w:p w:rsidR="00C32607" w:rsidRDefault="00282D31" w:rsidP="00C3260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91255" w:history="1">
        <w:r w:rsidR="00C32607" w:rsidRPr="00424032">
          <w:rPr>
            <w:rStyle w:val="Hyperlink"/>
            <w:rFonts w:hint="eastAsia"/>
            <w:noProof/>
            <w:rtl/>
          </w:rPr>
          <w:t>تحق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ر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و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توب</w:t>
        </w:r>
        <w:r w:rsidR="00C32607" w:rsidRPr="00424032">
          <w:rPr>
            <w:rStyle w:val="Hyperlink"/>
            <w:rFonts w:hint="cs"/>
            <w:noProof/>
            <w:rtl/>
          </w:rPr>
          <w:t>ی</w:t>
        </w:r>
        <w:r w:rsidR="00C32607" w:rsidRPr="00424032">
          <w:rPr>
            <w:rStyle w:val="Hyperlink"/>
            <w:rFonts w:hint="eastAsia"/>
            <w:noProof/>
            <w:rtl/>
          </w:rPr>
          <w:t>خ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دشمن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در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کلام</w:t>
        </w:r>
        <w:r w:rsidR="00C32607" w:rsidRPr="00424032">
          <w:rPr>
            <w:rStyle w:val="Hyperlink"/>
            <w:noProof/>
            <w:rtl/>
          </w:rPr>
          <w:t xml:space="preserve"> </w:t>
        </w:r>
        <w:r w:rsidR="00C32607" w:rsidRPr="00424032">
          <w:rPr>
            <w:rStyle w:val="Hyperlink"/>
            <w:rFonts w:hint="eastAsia"/>
            <w:noProof/>
            <w:rtl/>
          </w:rPr>
          <w:t>حضرت</w:t>
        </w:r>
        <w:r w:rsidR="00C32607">
          <w:rPr>
            <w:noProof/>
            <w:webHidden/>
          </w:rPr>
          <w:tab/>
        </w:r>
        <w:r w:rsidR="00C32607">
          <w:rPr>
            <w:noProof/>
            <w:webHidden/>
          </w:rPr>
          <w:fldChar w:fldCharType="begin"/>
        </w:r>
        <w:r w:rsidR="00C32607">
          <w:rPr>
            <w:noProof/>
            <w:webHidden/>
          </w:rPr>
          <w:instrText xml:space="preserve"> PAGEREF _Toc432791255 \h </w:instrText>
        </w:r>
        <w:r w:rsidR="00C32607">
          <w:rPr>
            <w:noProof/>
            <w:webHidden/>
          </w:rPr>
        </w:r>
        <w:r w:rsidR="00C32607">
          <w:rPr>
            <w:noProof/>
            <w:webHidden/>
          </w:rPr>
          <w:fldChar w:fldCharType="separate"/>
        </w:r>
        <w:r w:rsidR="00C32607">
          <w:rPr>
            <w:noProof/>
            <w:webHidden/>
          </w:rPr>
          <w:t>5</w:t>
        </w:r>
        <w:r w:rsidR="00C32607">
          <w:rPr>
            <w:noProof/>
            <w:webHidden/>
          </w:rPr>
          <w:fldChar w:fldCharType="end"/>
        </w:r>
      </w:hyperlink>
    </w:p>
    <w:p w:rsidR="00FA0044" w:rsidRDefault="00C32607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A0044" w:rsidRDefault="00FA0044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AA5D49" w:rsidRDefault="00AA5D49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3F4B8F" w:rsidRDefault="003F4B8F" w:rsidP="00FA0044">
      <w:pPr>
        <w:pStyle w:val="Heading1"/>
        <w:rPr>
          <w:rtl/>
        </w:rPr>
      </w:pPr>
      <w:bookmarkStart w:id="0" w:name="_Toc432791240"/>
      <w:r>
        <w:rPr>
          <w:rFonts w:hint="cs"/>
          <w:rtl/>
        </w:rPr>
        <w:t>مستند جواز تقلید</w:t>
      </w:r>
      <w:bookmarkEnd w:id="0"/>
    </w:p>
    <w:p w:rsidR="003F4B8F" w:rsidRDefault="00A20512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مسأله ششم نکاتی مطرح شد که اصل مسأله جواز تقلید دارای چه مستندی است؟ سپس از ادله تفاصیل مسأله را استفاده کنیم.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شد؛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رویکرد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ادله جواز تقلید را بررسی نمود؛</w:t>
      </w:r>
    </w:p>
    <w:p w:rsidR="003F4B8F" w:rsidRDefault="003F4B8F" w:rsidP="00FA0044">
      <w:pPr>
        <w:pStyle w:val="Heading1"/>
        <w:rPr>
          <w:rtl/>
        </w:rPr>
      </w:pPr>
      <w:bookmarkStart w:id="1" w:name="_Toc432791241"/>
      <w:r>
        <w:rPr>
          <w:rFonts w:hint="cs"/>
          <w:rtl/>
        </w:rPr>
        <w:t>فرض اول</w:t>
      </w:r>
      <w:bookmarkEnd w:id="1"/>
    </w:p>
    <w:p w:rsidR="00F53E21" w:rsidRDefault="00A20512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فرض اول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خالی‌الذهن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عامی محض است،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قبال او تکلیف چیست؟ رویکرد دیگر در قبال مجتهدی است که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روایات را بررسی کند که متون دینی فرد را به سمت احتیاط هدایت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خیر؟</w:t>
      </w:r>
    </w:p>
    <w:p w:rsidR="003F4B8F" w:rsidRDefault="003F4B8F" w:rsidP="00FA0044">
      <w:pPr>
        <w:pStyle w:val="Heading1"/>
        <w:rPr>
          <w:rtl/>
        </w:rPr>
      </w:pPr>
      <w:bookmarkStart w:id="2" w:name="_Toc432791242"/>
      <w:r>
        <w:rPr>
          <w:rFonts w:hint="cs"/>
          <w:rtl/>
        </w:rPr>
        <w:t>فرض دوم</w:t>
      </w:r>
      <w:bookmarkEnd w:id="2"/>
    </w:p>
    <w:p w:rsidR="00A20512" w:rsidRDefault="00A20512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حالت دوم برای فردی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صاحب‌نظر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طبق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روش‌شناسی‌ای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سراغ ادله برود.</w:t>
      </w:r>
    </w:p>
    <w:p w:rsidR="00A20512" w:rsidRDefault="00A20512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عبارت اخری در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مرتبه‌ای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منظر فردی عامی تکلیف بررسی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باری از منظر مجتهد بحث تقلید بررسی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منظر اول بسیار مهم بوده و برای فردی است که در آغاز راه به سر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استدلال باید واضح و بدیهی باشد تا بتواند نقطه شروع یک بحث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به‌حساب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آ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مسأله جواز تقلید نیز باید استناد به دلیلی باشد.</w:t>
      </w:r>
    </w:p>
    <w:p w:rsidR="003F4B8F" w:rsidRDefault="003F4B8F" w:rsidP="00FA0044">
      <w:pPr>
        <w:pStyle w:val="Heading2"/>
        <w:rPr>
          <w:rtl/>
        </w:rPr>
      </w:pPr>
      <w:bookmarkStart w:id="3" w:name="_Toc432791243"/>
      <w:r>
        <w:rPr>
          <w:rFonts w:hint="cs"/>
          <w:rtl/>
        </w:rPr>
        <w:t>مستند فرض اول</w:t>
      </w:r>
      <w:bookmarkEnd w:id="3"/>
    </w:p>
    <w:p w:rsidR="00A20512" w:rsidRDefault="00A20512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ادله جواز تقلید و رجوع به مجتهد را به ترتیب بررسی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ی‌نماییم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ادله‌ای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از منظر اول است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</w:p>
    <w:p w:rsidR="003F4B8F" w:rsidRDefault="003F4B8F" w:rsidP="00FA0044">
      <w:pPr>
        <w:pStyle w:val="Heading2"/>
        <w:rPr>
          <w:rtl/>
        </w:rPr>
      </w:pPr>
      <w:bookmarkStart w:id="4" w:name="_Toc432791244"/>
      <w:r>
        <w:rPr>
          <w:rFonts w:hint="cs"/>
          <w:rtl/>
        </w:rPr>
        <w:t>دلیل انسداد</w:t>
      </w:r>
      <w:bookmarkEnd w:id="4"/>
    </w:p>
    <w:p w:rsidR="00A20512" w:rsidRDefault="00A20512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دلیل انسداد که دلیل عقل است و دوم سیره عقلائیه است که از گذشته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موردتوجه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بزرگان بوده است.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از مباحث مهم علم اصول است و در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انسداد باب علم برای مجتهد مطرح است،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آنچه در اینجا مراد است برای عامی و مقلد است که موضوع سخن مورد دوم است.</w:t>
      </w:r>
    </w:p>
    <w:p w:rsidR="003F4B8F" w:rsidRDefault="003F4B8F" w:rsidP="00FA0044">
      <w:pPr>
        <w:pStyle w:val="Heading2"/>
        <w:rPr>
          <w:rtl/>
        </w:rPr>
      </w:pPr>
      <w:bookmarkStart w:id="5" w:name="_Toc432791245"/>
      <w:r>
        <w:rPr>
          <w:rFonts w:hint="cs"/>
          <w:rtl/>
        </w:rPr>
        <w:lastRenderedPageBreak/>
        <w:t>انسداد باب علم در موارد مذکور</w:t>
      </w:r>
      <w:bookmarkEnd w:id="5"/>
    </w:p>
    <w:p w:rsidR="00A20512" w:rsidRDefault="00A20512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انسداد باب علم در مورد اول،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معنی است که کسی دارای قوه استنباط است و پس از بررسی ادله به این نتیجه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راه رسیدن به علم و علمی بر مجتهد منسد است به دلیل مختلف مانند؛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حجیت خبر واحد یا اینکه نقل به معنی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آن‌چنان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روایات رواج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پیداکرده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دیگر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روایات استناد نمود و یا اینکه </w:t>
      </w:r>
      <w:r w:rsidR="00FA5051">
        <w:rPr>
          <w:rFonts w:ascii="IRBadr" w:hAnsi="IRBadr" w:cs="IRBadr" w:hint="cs"/>
          <w:sz w:val="28"/>
          <w:szCs w:val="28"/>
          <w:rtl/>
          <w:lang w:bidi="fa-IR"/>
        </w:rPr>
        <w:t>در قبال آیات،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 w:rsidR="00FA5051">
        <w:rPr>
          <w:rFonts w:ascii="IRBadr" w:hAnsi="IRBadr" w:cs="IRBadr" w:hint="cs"/>
          <w:sz w:val="28"/>
          <w:szCs w:val="28"/>
          <w:rtl/>
          <w:lang w:bidi="fa-IR"/>
        </w:rPr>
        <w:t xml:space="preserve"> به ظواهر نباشد.</w:t>
      </w:r>
    </w:p>
    <w:p w:rsidR="00FA5051" w:rsidRDefault="00E31455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درمجموع</w:t>
      </w:r>
      <w:r w:rsidR="00FA5051">
        <w:rPr>
          <w:rFonts w:ascii="IRBadr" w:hAnsi="IRBadr" w:cs="IRBadr" w:hint="cs"/>
          <w:sz w:val="28"/>
          <w:szCs w:val="28"/>
          <w:rtl/>
          <w:lang w:bidi="fa-IR"/>
        </w:rPr>
        <w:t xml:space="preserve"> علم اجمالی او با پاسخی مواجه نشود یعنی راهی برای کشف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A5051">
        <w:rPr>
          <w:rFonts w:ascii="IRBadr" w:hAnsi="IRBadr" w:cs="IRBadr" w:hint="cs"/>
          <w:sz w:val="28"/>
          <w:szCs w:val="28"/>
          <w:rtl/>
          <w:lang w:bidi="fa-IR"/>
        </w:rPr>
        <w:t xml:space="preserve"> به نحو معتبر علم یا علمی وجود نداشته باشد.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FA5051">
        <w:rPr>
          <w:rFonts w:ascii="IRBadr" w:hAnsi="IRBadr" w:cs="IRBadr" w:hint="cs"/>
          <w:sz w:val="28"/>
          <w:szCs w:val="28"/>
          <w:rtl/>
          <w:lang w:bidi="fa-IR"/>
        </w:rPr>
        <w:t xml:space="preserve"> آن مقدار از ادله قطعی در آیات و روایات </w:t>
      </w:r>
      <w:r>
        <w:rPr>
          <w:rFonts w:ascii="IRBadr" w:hAnsi="IRBadr" w:cs="IRBadr" w:hint="cs"/>
          <w:sz w:val="28"/>
          <w:szCs w:val="28"/>
          <w:rtl/>
          <w:lang w:bidi="fa-IR"/>
        </w:rPr>
        <w:t>کارآمدی</w:t>
      </w:r>
      <w:r w:rsidR="00FA5051">
        <w:rPr>
          <w:rFonts w:ascii="IRBadr" w:hAnsi="IRBadr" w:cs="IRBadr" w:hint="cs"/>
          <w:sz w:val="28"/>
          <w:szCs w:val="28"/>
          <w:rtl/>
          <w:lang w:bidi="fa-IR"/>
        </w:rPr>
        <w:t xml:space="preserve"> محدود دارد و محدوده علم اجمالی او به تکالیف بسیار فراتر از این موارد قطعی است.</w:t>
      </w:r>
    </w:p>
    <w:p w:rsidR="003F4B8F" w:rsidRDefault="00E31455" w:rsidP="00FA0044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FA5051" w:rsidRDefault="00FA5051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در اینجا تنها راهی که برای وصول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باقی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ی‌ماند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ظن مطلق است.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در همه موارد یا میسر نبوده و یا علم به عدم رضایت شارع داریم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4B8F"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یا </w:t>
      </w:r>
      <w:r w:rsidR="003F4B8F">
        <w:rPr>
          <w:rFonts w:ascii="IRBadr" w:hAnsi="IRBadr" w:cs="IRBadr" w:hint="cs"/>
          <w:sz w:val="28"/>
          <w:szCs w:val="28"/>
          <w:rtl/>
          <w:lang w:bidi="fa-IR"/>
        </w:rPr>
        <w:t xml:space="preserve">باید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تکالیف را امهال کنیم و یا اینکه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به‌احتمال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مراجعه کنیم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ظنی وجود داشته باشد،</w:t>
      </w:r>
      <w:r w:rsidR="003F4B8F">
        <w:rPr>
          <w:rFonts w:ascii="IRBadr" w:hAnsi="IRBadr" w:cs="IRBadr" w:hint="cs"/>
          <w:sz w:val="28"/>
          <w:szCs w:val="28"/>
          <w:rtl/>
          <w:lang w:bidi="fa-IR"/>
        </w:rPr>
        <w:t xml:space="preserve"> اما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مقام اطاعت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ظن معتبر نیست.</w:t>
      </w:r>
    </w:p>
    <w:p w:rsidR="003F4B8F" w:rsidRDefault="003F4B8F" w:rsidP="00FA0044">
      <w:pPr>
        <w:pStyle w:val="Heading2"/>
        <w:rPr>
          <w:rtl/>
        </w:rPr>
      </w:pPr>
      <w:bookmarkStart w:id="6" w:name="_Toc432791247"/>
      <w:r>
        <w:rPr>
          <w:rFonts w:hint="cs"/>
          <w:rtl/>
        </w:rPr>
        <w:t>قائلین به انسداد</w:t>
      </w:r>
      <w:bookmarkEnd w:id="6"/>
    </w:p>
    <w:p w:rsidR="00FA5051" w:rsidRDefault="00FA5051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ادله در رسائل و کفایه وجود دارد و کسانی مان</w:t>
      </w:r>
      <w:r w:rsidR="003F4B8F">
        <w:rPr>
          <w:rFonts w:ascii="IRBadr" w:hAnsi="IRBadr" w:cs="IRBadr" w:hint="cs"/>
          <w:sz w:val="28"/>
          <w:szCs w:val="28"/>
          <w:rtl/>
          <w:lang w:bidi="fa-IR"/>
        </w:rPr>
        <w:t xml:space="preserve">ند میرزای قمی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و برخ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F4B8F">
        <w:rPr>
          <w:rFonts w:ascii="IRBadr" w:hAnsi="IRBadr" w:cs="IRBadr" w:hint="cs"/>
          <w:sz w:val="28"/>
          <w:szCs w:val="28"/>
          <w:rtl/>
          <w:lang w:bidi="fa-IR"/>
        </w:rPr>
        <w:t xml:space="preserve"> معاصرین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آن‌طور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نقل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به‌نوعی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انسداد هستند.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مطلق ظنون در این حالت به نحو کشف یا حکومت است یا اینکه بین ظنون مراتبی وجود دارد یا خیر؟ باید در جای خود بحث شود.</w:t>
      </w:r>
    </w:p>
    <w:p w:rsidR="00DC5CEC" w:rsidRDefault="00E31455" w:rsidP="00FA0044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DC5CEC" w:rsidRDefault="00FA5051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آنچه در اینجا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انسدادی نیست که مستلزم بحث اجتهادی است.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DC5CE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روش‌ها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C5CEC">
        <w:rPr>
          <w:rFonts w:ascii="IRBadr" w:hAnsi="IRBadr" w:cs="IRBadr" w:hint="cs"/>
          <w:sz w:val="28"/>
          <w:szCs w:val="28"/>
          <w:rtl/>
          <w:lang w:bidi="fa-IR"/>
        </w:rPr>
        <w:t xml:space="preserve"> موجود مراجعه به کارشناس دین که مجتهد است،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بهتر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DC5CEC">
        <w:rPr>
          <w:rFonts w:ascii="IRBadr" w:hAnsi="IRBadr" w:cs="IRBadr" w:hint="cs"/>
          <w:sz w:val="28"/>
          <w:szCs w:val="28"/>
          <w:rtl/>
          <w:lang w:bidi="fa-IR"/>
        </w:rPr>
        <w:t xml:space="preserve"> راه خواهد بود.</w:t>
      </w:r>
    </w:p>
    <w:p w:rsidR="00FA5051" w:rsidRDefault="00DC5CEC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اما در مواردی که فرد نزدیک به اجتهاد است،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شا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بتوان گفت دلیل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ارائه‌شده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تقلید جهت او تامیت نداشته باشد.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مکلف است به موردی مراجعه کند که خارج از محدوده احتمال باشد.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بدون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شک این روش از عمل بر اساس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ظن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یا تخمینات شخصی اولی خواهد بود.</w:t>
      </w:r>
    </w:p>
    <w:p w:rsidR="00DC5CEC" w:rsidRDefault="00DC5CEC" w:rsidP="00FA0044">
      <w:pPr>
        <w:pStyle w:val="Heading2"/>
        <w:rPr>
          <w:rtl/>
        </w:rPr>
      </w:pPr>
      <w:bookmarkStart w:id="7" w:name="_Toc432791249"/>
      <w:r>
        <w:rPr>
          <w:rFonts w:hint="cs"/>
          <w:rtl/>
        </w:rPr>
        <w:t>مورد افاده تعین از دلیل فوق</w:t>
      </w:r>
      <w:bookmarkEnd w:id="7"/>
    </w:p>
    <w:p w:rsidR="00DC5CEC" w:rsidRDefault="00DC5CEC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دلیل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اجتهاد و یا احتیاط میسر نباشد،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تع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استخراج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که میسر باشد با مقدماتی استخراج جواز خواهد شد،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درصورتی‌که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 داشته باشد شارع آن را تعیناً از او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بنای او بر آن نیست که افراد را به این تعین تکلیف کند.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حتی برخی شبهه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احتیاط بر اجتهاد مقدم است.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به دلایلی که نقل کردیم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به چنین افضلیتی شویم.</w:t>
      </w:r>
    </w:p>
    <w:p w:rsidR="005313C7" w:rsidRDefault="005313C7" w:rsidP="00FA0044">
      <w:pPr>
        <w:pStyle w:val="Heading2"/>
        <w:rPr>
          <w:rtl/>
        </w:rPr>
      </w:pPr>
      <w:bookmarkStart w:id="8" w:name="_Toc432791250"/>
      <w:r>
        <w:rPr>
          <w:rFonts w:hint="cs"/>
          <w:rtl/>
        </w:rPr>
        <w:t>تعمیم حکم</w:t>
      </w:r>
      <w:bookmarkEnd w:id="8"/>
    </w:p>
    <w:p w:rsidR="00DC5CEC" w:rsidRDefault="00DC5CEC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یک نکته در ذیل دلیل انسداد بود،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دومی که در ذیل دلیل انسداد به آن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ی‌پردازیم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5313C7">
        <w:rPr>
          <w:rFonts w:ascii="IRBadr" w:hAnsi="IRBadr" w:cs="IRBadr" w:hint="cs"/>
          <w:sz w:val="28"/>
          <w:szCs w:val="28"/>
          <w:rtl/>
          <w:lang w:bidi="fa-IR"/>
        </w:rPr>
        <w:t xml:space="preserve">است که دلیل انسداد شامل عامی به معنای مطلق یعنی غیر مجتهد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5313C7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 w:rsidR="005313C7">
        <w:rPr>
          <w:rFonts w:ascii="IRBadr" w:hAnsi="IRBadr" w:cs="IRBadr" w:hint="cs"/>
          <w:sz w:val="28"/>
          <w:szCs w:val="28"/>
          <w:rtl/>
          <w:lang w:bidi="fa-IR"/>
        </w:rPr>
        <w:t xml:space="preserve"> چه عامی محض باشد و چه فردی که به برخی از مقدمات واقف است.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5313C7">
        <w:rPr>
          <w:rFonts w:ascii="IRBadr" w:hAnsi="IRBadr" w:cs="IRBadr" w:hint="cs"/>
          <w:sz w:val="28"/>
          <w:szCs w:val="28"/>
          <w:rtl/>
          <w:lang w:bidi="fa-IR"/>
        </w:rPr>
        <w:t xml:space="preserve"> باز رجوع به مجتهد برای این فرد از ظنی که خود به دست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آورد</w:t>
      </w:r>
      <w:r w:rsidR="005313C7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313C7">
        <w:rPr>
          <w:rFonts w:ascii="IRBadr" w:hAnsi="IRBadr" w:cs="IRBadr" w:hint="cs"/>
          <w:sz w:val="28"/>
          <w:szCs w:val="28"/>
          <w:rtl/>
          <w:lang w:bidi="fa-IR"/>
        </w:rPr>
        <w:t xml:space="preserve"> تعین است.</w:t>
      </w:r>
    </w:p>
    <w:p w:rsidR="005313C7" w:rsidRDefault="005313C7" w:rsidP="00FA0044">
      <w:pPr>
        <w:pStyle w:val="Heading2"/>
        <w:rPr>
          <w:rtl/>
        </w:rPr>
      </w:pPr>
      <w:bookmarkStart w:id="9" w:name="_Toc432791251"/>
      <w:r>
        <w:rPr>
          <w:rFonts w:hint="cs"/>
          <w:rtl/>
        </w:rPr>
        <w:t>استدراک از بحث</w:t>
      </w:r>
      <w:bookmarkEnd w:id="9"/>
    </w:p>
    <w:p w:rsidR="005313C7" w:rsidRDefault="005313C7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تصور ما این است که شاید برای افرادی که قریب به اجتهاد هستند،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استثنا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داشته باشد.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کس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قادر به فهم مسائلی است.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حالت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محدود است که نظر ما بر این مبناست.</w:t>
      </w:r>
    </w:p>
    <w:p w:rsidR="005313C7" w:rsidRDefault="005313C7" w:rsidP="00FA0044">
      <w:pPr>
        <w:pStyle w:val="Heading2"/>
        <w:rPr>
          <w:rtl/>
        </w:rPr>
      </w:pPr>
      <w:bookmarkStart w:id="10" w:name="_Toc432791252"/>
      <w:r>
        <w:rPr>
          <w:rFonts w:hint="cs"/>
          <w:rtl/>
        </w:rPr>
        <w:t>موارد تعین رجوع به مجتهد</w:t>
      </w:r>
      <w:bookmarkEnd w:id="10"/>
    </w:p>
    <w:p w:rsidR="00DC5CEC" w:rsidRDefault="005313C7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سوم این است که مراجعه به کارشناس مجتهد در برابر عمل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به‌احتمال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یا ظنون ضعیفه تعین دارد.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فرد از روشی دیگر به اطمینان پیدا کند بحثی دیگر خواهد بود.</w:t>
      </w:r>
    </w:p>
    <w:p w:rsidR="00FA0044" w:rsidRDefault="00FA0044" w:rsidP="00FA0044">
      <w:pPr>
        <w:pStyle w:val="Heading3"/>
        <w:rPr>
          <w:rtl/>
        </w:rPr>
      </w:pPr>
      <w:bookmarkStart w:id="11" w:name="_Toc432791253"/>
      <w:r>
        <w:rPr>
          <w:rFonts w:hint="cs"/>
          <w:rtl/>
        </w:rPr>
        <w:lastRenderedPageBreak/>
        <w:t>مقامات حضرت زینب (سلام الله علیها)</w:t>
      </w:r>
      <w:bookmarkEnd w:id="11"/>
    </w:p>
    <w:p w:rsidR="005313C7" w:rsidRDefault="005313C7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 مناسبت لازم است در مورد میلاد حضرت زینب (سلام الله علیها) مطالبی را نقل نماییم.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قصه عاشورا و کربلا مقاماتی از ایشان ظهور پیدا کرد که تالی تلو ولایت بود.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زیباترین مقام ولایی ایشان در این راستا،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رهبر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حرکت در شرایطی بود که معمولاً کسی توان چنان رهبری ندارد که در علم امروزی بدان،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مد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یریت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بحران اشاره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313C7" w:rsidRDefault="005313C7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بروز جزء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شگفت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تاریخ بشریت است که کسی در این طوفان و بلاهای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کمرشکن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پا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ن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یفتاده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بقیه را نیز نگه دارد.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از شرایط عاشورا عبور کند قاعدتاً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نبا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کسی تثبتی باقی بماند.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تصرف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ولایی امام مزید بر این آرامش الهی شد که اگر این طمأنینه نبود داستان بسیار متفاوت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A0044" w:rsidRDefault="00FA0044" w:rsidP="00FA0044">
      <w:pPr>
        <w:pStyle w:val="Heading3"/>
        <w:rPr>
          <w:rtl/>
        </w:rPr>
      </w:pPr>
      <w:bookmarkStart w:id="12" w:name="_Toc432791254"/>
      <w:r>
        <w:rPr>
          <w:rFonts w:hint="cs"/>
          <w:rtl/>
        </w:rPr>
        <w:t>شروع خطبه</w:t>
      </w:r>
      <w:bookmarkEnd w:id="12"/>
    </w:p>
    <w:p w:rsidR="005313C7" w:rsidRDefault="005313C7" w:rsidP="00C3260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سخنانی که از ایشان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شواهد صدق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دران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زیاد است،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قصد یادآوری آن را دارم خطبه ایست که بارها آن را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شن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یده‌اید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دارای عظمت بالایی است؛</w:t>
      </w:r>
    </w:p>
    <w:p w:rsidR="00C32607" w:rsidRPr="00C32607" w:rsidRDefault="00C32607" w:rsidP="00C32607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«حَزَزْتَ إِلَّا لَحْمَ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لَتَرِدَنَّ عَلَ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رَسُولِ اللَّهِ ص بِمَا تَحَمَّلْتَ مِنْ سَفْ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دِمَاءِ ذُرِّ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تِهِ وَ انْتَهَ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تَ مِنْ حُرْمَتِهِ فِ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عِتْرَتِهِ وَ لُحْمَتِهِ حَ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ثُ 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جْمَعُ اللَّهُ شَمْلَهُمْ وَ 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لُمُّ شَعَثَهُمْ وَ 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أْخُذُ 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بِحَقِّهِمْ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لا تَحْسَبَنَّ الَّذِ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نَ قُتِلُوا فِ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سَبِ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لِ اللَّهِ أَمْواتاً بَلْ أَحْ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اءٌ عِنْدَ رَبِّهِمْ </w:t>
      </w:r>
      <w:r w:rsidR="00E3145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31455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رْزَقُونَ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حَسْبُ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بِاللَّهِ حَا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ماً وَ بِمُحَمَّدٍ ص خَصِ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ماً وَ بِجَبْرَئِ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لَ ظَهِ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راً وَ سَ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عْلَمُ مَنْ سَوَّلَ لَ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مَ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نَ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مِنْ رِقَابِ 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الْمُسْلِمِ</w:t>
      </w:r>
      <w:r w:rsidR="00E3145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31455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نَ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بِئْسَ لِلظَّالِمِ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بَدَلًا وَ 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أَ</w:t>
      </w:r>
      <w:r w:rsidR="00E3145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31455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کمْ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شَرٌّ مَ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اناً وَ أَضْعَفُ جُنْداً وَ لَئِنْ جَرَّتْ عَلَ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الدَّوَاهِ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مُخَاطَبَتَ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إِنِّ</w:t>
      </w:r>
      <w:r w:rsidR="00E3145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لَأَسْتَصْغِرُ 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قَدْرَک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أَسْتَعْظِمُ تَقْرِ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عَ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أَسْتَ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ثِرُ تَوْبِ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خَ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نَّ الْعُ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ونَ عبْرَ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الصُّدُورَ حَرَّ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أَلَا فَالْعَجَبُ 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لُّ الْعَجَبِ لِقَتْلِ حِزْبِ اللَّهِ النُّجَبَاءِ بِحِزْبِ الشَّ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طَانِ الطُّلَقَاءِ فَهَذِهِ الْأَ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>دِ</w:t>
      </w:r>
      <w:r w:rsidR="00E3145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3260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تَنْطِفُ مِنْ دِمَائِنَا وَ الْأَفْوَاهُ تَتَحَلَّبُ مِنْ لُحُومِنَا»</w:t>
      </w:r>
      <w:r w:rsidRPr="00C3260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FA0044" w:rsidRDefault="00FA0044" w:rsidP="00FA0044">
      <w:pPr>
        <w:pStyle w:val="Heading3"/>
        <w:rPr>
          <w:rtl/>
        </w:rPr>
      </w:pPr>
      <w:bookmarkStart w:id="14" w:name="_Toc432791255"/>
      <w:r>
        <w:rPr>
          <w:rFonts w:hint="cs"/>
          <w:rtl/>
        </w:rPr>
        <w:t>تحقیر و توبیخ دشمن در کلام حضرت</w:t>
      </w:r>
      <w:bookmarkEnd w:id="14"/>
    </w:p>
    <w:p w:rsidR="005313C7" w:rsidRDefault="005313C7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حضرت به او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من جایگاه تو را حقیر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ی‌شمارم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وظیفه خود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می‌دانم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تو را توبیخ کنم.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از زن اسیری که تازه از عاشورا عبور نموده و در پیش روی دشمن است،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قدرت بیانی دشمن را توبیخ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خون‌ها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از چنگال شما جاری و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گوشت ما از دهان شما پیداست که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پاره‌پاره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گشته است.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امروز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غنیمت هستیم ولی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به‌زودی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مغرم تو خواهیم بود.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کلام از هر دو نگاه دنیوی اخروی و دنیوی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هر کاری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ی‌توانی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انجام بده</w:t>
      </w:r>
      <w:r w:rsidR="00FA0044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A0044" w:rsidRDefault="00FA0044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بدان که ذکر و وحی ما را 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ی‌توانی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بین ببری و به عمق ما نخواهی رسید.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عار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از تو پاک نخواهد شد.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رأ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بی‌ارزش</w:t>
      </w:r>
      <w:r w:rsidR="00E3145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و ایام تو گذرا و جمع تو جمع متفرقی خواهد بود.</w:t>
      </w:r>
    </w:p>
    <w:p w:rsidR="00FA0044" w:rsidRDefault="00FA0044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اطمینان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به‌سادگی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1455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پیدا نخواهد شد.</w:t>
      </w:r>
    </w:p>
    <w:p w:rsidR="005313C7" w:rsidRDefault="005313C7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313C7" w:rsidRDefault="005313C7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C5CEC" w:rsidRDefault="00DC5CEC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F4B8F" w:rsidRPr="00BC1C66" w:rsidRDefault="003F4B8F" w:rsidP="00FA00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F4B8F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31" w:rsidRDefault="00282D31" w:rsidP="000D5800">
      <w:pPr>
        <w:spacing w:after="0" w:line="240" w:lineRule="auto"/>
      </w:pPr>
      <w:r>
        <w:separator/>
      </w:r>
    </w:p>
  </w:endnote>
  <w:endnote w:type="continuationSeparator" w:id="0">
    <w:p w:rsidR="00282D31" w:rsidRDefault="00282D31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55" w:rsidRDefault="00E31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55" w:rsidRDefault="00E31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55" w:rsidRDefault="00E31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31" w:rsidRDefault="00282D31" w:rsidP="00C32607">
      <w:pPr>
        <w:spacing w:after="0" w:line="240" w:lineRule="auto"/>
        <w:jc w:val="right"/>
      </w:pPr>
      <w:r>
        <w:separator/>
      </w:r>
    </w:p>
  </w:footnote>
  <w:footnote w:type="continuationSeparator" w:id="0">
    <w:p w:rsidR="00282D31" w:rsidRDefault="00282D31" w:rsidP="000D5800">
      <w:pPr>
        <w:spacing w:after="0" w:line="240" w:lineRule="auto"/>
      </w:pPr>
      <w:r>
        <w:continuationSeparator/>
      </w:r>
    </w:p>
  </w:footnote>
  <w:footnote w:id="1">
    <w:p w:rsidR="00C32607" w:rsidRDefault="00C3260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13" w:name="_GoBack"/>
      <w:r w:rsidRPr="00C32607">
        <w:rPr>
          <w:rFonts w:ascii="IRBadr" w:hAnsi="IRBadr" w:cs="IRBadr"/>
          <w:rtl/>
        </w:rPr>
        <w:t>اللهوف</w:t>
      </w:r>
      <w:bookmarkEnd w:id="13"/>
      <w:r w:rsidRPr="00C32607">
        <w:rPr>
          <w:rFonts w:ascii="IRBadr" w:hAnsi="IRBadr" w:cs="IRBadr"/>
          <w:rtl/>
        </w:rPr>
        <w:t xml:space="preserve"> عل</w:t>
      </w:r>
      <w:r w:rsidR="00E31455">
        <w:rPr>
          <w:rFonts w:ascii="IRBadr" w:hAnsi="IRBadr" w:cs="IRBadr"/>
          <w:rtl/>
        </w:rPr>
        <w:t>ی</w:t>
      </w:r>
      <w:r w:rsidRPr="00C32607">
        <w:rPr>
          <w:rFonts w:ascii="IRBadr" w:hAnsi="IRBadr" w:cs="IRBadr"/>
          <w:rtl/>
        </w:rPr>
        <w:t xml:space="preserve"> قتل</w:t>
      </w:r>
      <w:r w:rsidR="00E31455">
        <w:rPr>
          <w:rFonts w:ascii="IRBadr" w:hAnsi="IRBadr" w:cs="IRBadr"/>
          <w:rtl/>
        </w:rPr>
        <w:t>ی</w:t>
      </w:r>
      <w:r w:rsidRPr="00C32607">
        <w:rPr>
          <w:rFonts w:ascii="IRBadr" w:hAnsi="IRBadr" w:cs="IRBadr"/>
          <w:rtl/>
        </w:rPr>
        <w:t xml:space="preserve"> الطفوف / ترجمه فهر</w:t>
      </w:r>
      <w:r w:rsidR="00E31455">
        <w:rPr>
          <w:rFonts w:ascii="IRBadr" w:hAnsi="IRBadr" w:cs="IRBadr"/>
          <w:rtl/>
        </w:rPr>
        <w:t>ی</w:t>
      </w:r>
      <w:r w:rsidRPr="00C32607">
        <w:rPr>
          <w:rFonts w:ascii="IRBadr" w:hAnsi="IRBadr" w:cs="IRBadr"/>
          <w:rtl/>
        </w:rPr>
        <w:t xml:space="preserve"> / النص / 184 / المسل</w:t>
      </w:r>
      <w:r w:rsidR="00E31455">
        <w:rPr>
          <w:rFonts w:ascii="IRBadr" w:hAnsi="IRBadr" w:cs="IRBadr"/>
          <w:rtl/>
        </w:rPr>
        <w:t>ک</w:t>
      </w:r>
      <w:r w:rsidRPr="00C32607">
        <w:rPr>
          <w:rFonts w:ascii="IRBadr" w:hAnsi="IRBadr" w:cs="IRBadr"/>
          <w:rtl/>
        </w:rPr>
        <w:t xml:space="preserve"> الثالث ف</w:t>
      </w:r>
      <w:r w:rsidR="00E31455">
        <w:rPr>
          <w:rFonts w:ascii="IRBadr" w:hAnsi="IRBadr" w:cs="IRBadr"/>
          <w:rtl/>
        </w:rPr>
        <w:t>ی</w:t>
      </w:r>
      <w:r w:rsidRPr="00C32607">
        <w:rPr>
          <w:rFonts w:ascii="IRBadr" w:hAnsi="IRBadr" w:cs="IRBadr"/>
          <w:rtl/>
        </w:rPr>
        <w:t xml:space="preserve"> الأمور المتأخرة عن قتله صلوات الله عل</w:t>
      </w:r>
      <w:r w:rsidR="00E31455">
        <w:rPr>
          <w:rFonts w:ascii="IRBadr" w:hAnsi="IRBadr" w:cs="IRBadr"/>
          <w:rtl/>
        </w:rPr>
        <w:t>ی</w:t>
      </w:r>
      <w:r w:rsidRPr="00C32607">
        <w:rPr>
          <w:rFonts w:ascii="IRBadr" w:hAnsi="IRBadr" w:cs="IRBadr"/>
          <w:rtl/>
        </w:rPr>
        <w:t>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55" w:rsidRDefault="00E31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53E21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02C3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53E21">
      <w:rPr>
        <w:rFonts w:ascii="IranNastaliq" w:hAnsi="IranNastaliq" w:cs="IranNastaliq" w:hint="cs"/>
        <w:sz w:val="40"/>
        <w:szCs w:val="40"/>
        <w:rtl/>
        <w:lang w:bidi="fa-IR"/>
      </w:rPr>
      <w:t>4633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55" w:rsidRDefault="00E31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82D31"/>
    <w:rsid w:val="002914BD"/>
    <w:rsid w:val="00297263"/>
    <w:rsid w:val="002A31C5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4B8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E7830"/>
    <w:rsid w:val="004F3596"/>
    <w:rsid w:val="005313C7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378D3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6D48"/>
    <w:rsid w:val="00A20512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3E89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32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5CEC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1455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53E21"/>
    <w:rsid w:val="00F67976"/>
    <w:rsid w:val="00F70BE1"/>
    <w:rsid w:val="00F74740"/>
    <w:rsid w:val="00FA0044"/>
    <w:rsid w:val="00FA505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F5B7-8C6B-4AB9-9253-01195544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804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38</cp:revision>
  <dcterms:created xsi:type="dcterms:W3CDTF">2014-11-18T06:47:00Z</dcterms:created>
  <dcterms:modified xsi:type="dcterms:W3CDTF">2015-10-17T05:18:00Z</dcterms:modified>
</cp:coreProperties>
</file>