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F8" w:rsidRDefault="0082238F" w:rsidP="007156F8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7156F8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7156F8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7156F8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7156F8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7156F8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7156F8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7156F8" w:rsidRPr="007156F8" w:rsidRDefault="007156F8" w:rsidP="007156F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22" w:history="1">
        <w:r w:rsidRPr="007156F8">
          <w:rPr>
            <w:rStyle w:val="Hyperlink"/>
            <w:rFonts w:ascii="IRBadr" w:hAnsi="IRBadr" w:cs="IRBadr"/>
            <w:noProof/>
            <w:rtl/>
          </w:rPr>
          <w:t>دلیل چهارم :آیه نفر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_Toc433686722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2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23" w:history="1">
        <w:r w:rsidRPr="007156F8">
          <w:rPr>
            <w:rStyle w:val="Hyperlink"/>
            <w:rFonts w:ascii="IRBadr" w:hAnsi="IRBadr" w:cs="IRBadr"/>
            <w:noProof/>
            <w:rtl/>
          </w:rPr>
          <w:t>نکات متخذ از آیه فوق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_Toc433686723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2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24" w:history="1">
        <w:r w:rsidRPr="007156F8">
          <w:rPr>
            <w:rStyle w:val="Hyperlink"/>
            <w:rFonts w:ascii="IRBadr" w:hAnsi="IRBadr" w:cs="IRBadr"/>
            <w:noProof/>
            <w:rtl/>
          </w:rPr>
          <w:t>نکته نهم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_Toc433686724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2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25" w:history="1">
        <w:r w:rsidRPr="007156F8">
          <w:rPr>
            <w:rStyle w:val="Hyperlink"/>
            <w:rFonts w:ascii="IRBadr" w:hAnsi="IRBadr" w:cs="IRBadr"/>
            <w:noProof/>
            <w:rtl/>
          </w:rPr>
          <w:t>شبهه مقدمیت تفقه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_Toc433686725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2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26" w:history="1">
        <w:r w:rsidRPr="007156F8">
          <w:rPr>
            <w:rStyle w:val="Hyperlink"/>
            <w:rFonts w:ascii="IRBadr" w:hAnsi="IRBadr" w:cs="IRBadr"/>
            <w:noProof/>
            <w:rtl/>
          </w:rPr>
          <w:t>پاسخ از شبهه فوق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_Toc433686726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2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27" w:history="1">
        <w:r w:rsidRPr="007156F8">
          <w:rPr>
            <w:rStyle w:val="Hyperlink"/>
            <w:rFonts w:ascii="IRBadr" w:hAnsi="IRBadr" w:cs="IRBadr"/>
            <w:noProof/>
            <w:rtl/>
          </w:rPr>
          <w:t>نتیجه گیری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_Toc433686727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2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28" w:history="1">
        <w:r w:rsidRPr="007156F8">
          <w:rPr>
            <w:rStyle w:val="Hyperlink"/>
            <w:rFonts w:ascii="IRBadr" w:hAnsi="IRBadr" w:cs="IRBadr"/>
            <w:noProof/>
            <w:rtl/>
          </w:rPr>
          <w:t>نکته دهم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_Toc433686728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3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29" w:history="1">
        <w:r w:rsidRPr="007156F8">
          <w:rPr>
            <w:rStyle w:val="Hyperlink"/>
            <w:rFonts w:ascii="IRBadr" w:hAnsi="IRBadr" w:cs="IRBadr"/>
            <w:noProof/>
            <w:rtl/>
          </w:rPr>
          <w:t>احتمالات در تفقه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_Toc433686729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3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30" w:history="1">
        <w:r w:rsidRPr="007156F8">
          <w:rPr>
            <w:rStyle w:val="Hyperlink"/>
            <w:rFonts w:ascii="IRBadr" w:hAnsi="IRBadr" w:cs="IRBadr"/>
            <w:noProof/>
            <w:rtl/>
          </w:rPr>
          <w:t>احتمال اول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_Toc433686730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3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31" w:history="1">
        <w:r w:rsidRPr="007156F8">
          <w:rPr>
            <w:rStyle w:val="Hyperlink"/>
            <w:rFonts w:ascii="IRBadr" w:hAnsi="IRBadr" w:cs="IRBadr"/>
            <w:noProof/>
            <w:rtl/>
          </w:rPr>
          <w:t>احتمال دوم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_Toc433686731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3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32" w:history="1">
        <w:r w:rsidRPr="007156F8">
          <w:rPr>
            <w:rStyle w:val="Hyperlink"/>
            <w:rFonts w:ascii="IRBadr" w:hAnsi="IRBadr" w:cs="IRBadr"/>
            <w:noProof/>
            <w:rtl/>
          </w:rPr>
          <w:t>اثرات احتمال دوم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_Toc433686732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3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33" w:history="1">
        <w:r w:rsidRPr="007156F8">
          <w:rPr>
            <w:rStyle w:val="Hyperlink"/>
            <w:rFonts w:ascii="IRBadr" w:hAnsi="IRBadr" w:cs="IRBadr"/>
            <w:noProof/>
            <w:rtl/>
          </w:rPr>
          <w:t>استدراک از بحث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_Toc433686733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4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34" w:history="1">
        <w:r w:rsidRPr="007156F8">
          <w:rPr>
            <w:rStyle w:val="Hyperlink"/>
            <w:rFonts w:ascii="IRBadr" w:hAnsi="IRBadr" w:cs="IRBadr"/>
            <w:noProof/>
            <w:rtl/>
          </w:rPr>
          <w:t>نکته یازدهم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_Toc433686734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4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35" w:history="1">
        <w:r w:rsidRPr="007156F8">
          <w:rPr>
            <w:rStyle w:val="Hyperlink"/>
            <w:rFonts w:ascii="IRBadr" w:hAnsi="IRBadr" w:cs="IRBadr"/>
            <w:noProof/>
            <w:rtl/>
          </w:rPr>
          <w:t>پاسخ از شبهه فوق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_Toc433686735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4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36" w:history="1">
        <w:r w:rsidRPr="007156F8">
          <w:rPr>
            <w:rStyle w:val="Hyperlink"/>
            <w:rFonts w:ascii="IRBadr" w:hAnsi="IRBadr" w:cs="IRBadr"/>
            <w:noProof/>
            <w:rtl/>
          </w:rPr>
          <w:t>سیر تاریخی بحث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_Toc433686736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4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37" w:history="1">
        <w:r w:rsidRPr="007156F8">
          <w:rPr>
            <w:rStyle w:val="Hyperlink"/>
            <w:rFonts w:ascii="IRBadr" w:hAnsi="IRBadr" w:cs="IRBadr"/>
            <w:noProof/>
            <w:rtl/>
          </w:rPr>
          <w:t>اتخاذ مبنا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_Toc433686737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5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Pr="007156F8" w:rsidRDefault="007156F8" w:rsidP="007156F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86738" w:history="1">
        <w:r w:rsidRPr="007156F8">
          <w:rPr>
            <w:rStyle w:val="Hyperlink"/>
            <w:rFonts w:ascii="IRBadr" w:hAnsi="IRBadr" w:cs="IRBadr"/>
            <w:noProof/>
            <w:rtl/>
          </w:rPr>
          <w:t>استدراک از بحث</w:t>
        </w:r>
        <w:r w:rsidRPr="007156F8">
          <w:rPr>
            <w:rFonts w:ascii="IRBadr" w:hAnsi="IRBadr" w:cs="IRBadr"/>
            <w:noProof/>
            <w:webHidden/>
          </w:rPr>
          <w:tab/>
        </w:r>
        <w:r w:rsidRPr="007156F8">
          <w:rPr>
            <w:rFonts w:ascii="IRBadr" w:hAnsi="IRBadr" w:cs="IRBadr"/>
            <w:noProof/>
            <w:webHidden/>
          </w:rPr>
          <w:fldChar w:fldCharType="begin"/>
        </w:r>
        <w:r w:rsidRPr="007156F8">
          <w:rPr>
            <w:rFonts w:ascii="IRBadr" w:hAnsi="IRBadr" w:cs="IRBadr"/>
            <w:noProof/>
            <w:webHidden/>
          </w:rPr>
          <w:instrText xml:space="preserve"> PAGEREF _Toc433686738 \h </w:instrText>
        </w:r>
        <w:r w:rsidRPr="007156F8">
          <w:rPr>
            <w:rFonts w:ascii="IRBadr" w:hAnsi="IRBadr" w:cs="IRBadr"/>
            <w:noProof/>
            <w:webHidden/>
          </w:rPr>
        </w:r>
        <w:r w:rsidRPr="007156F8">
          <w:rPr>
            <w:rFonts w:ascii="IRBadr" w:hAnsi="IRBadr" w:cs="IRBadr"/>
            <w:noProof/>
            <w:webHidden/>
          </w:rPr>
          <w:fldChar w:fldCharType="separate"/>
        </w:r>
        <w:r w:rsidRPr="007156F8">
          <w:rPr>
            <w:rFonts w:ascii="IRBadr" w:hAnsi="IRBadr" w:cs="IRBadr"/>
            <w:noProof/>
            <w:webHidden/>
          </w:rPr>
          <w:t>5</w:t>
        </w:r>
        <w:r w:rsidRPr="007156F8">
          <w:rPr>
            <w:rFonts w:ascii="IRBadr" w:hAnsi="IRBadr" w:cs="IRBadr"/>
            <w:noProof/>
            <w:webHidden/>
          </w:rPr>
          <w:fldChar w:fldCharType="end"/>
        </w:r>
      </w:hyperlink>
    </w:p>
    <w:p w:rsidR="007156F8" w:rsidRDefault="007156F8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7156F8" w:rsidRDefault="007156F8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  <w:bookmarkStart w:id="0" w:name="_GoBack"/>
      <w:bookmarkEnd w:id="0"/>
    </w:p>
    <w:p w:rsidR="008F6919" w:rsidRDefault="008F6919" w:rsidP="007156F8">
      <w:pPr>
        <w:pStyle w:val="Heading1"/>
        <w:rPr>
          <w:rFonts w:hint="cs"/>
          <w:rtl/>
        </w:rPr>
      </w:pPr>
      <w:bookmarkStart w:id="1" w:name="_Toc433686722"/>
      <w:r>
        <w:rPr>
          <w:rFonts w:hint="cs"/>
          <w:rtl/>
        </w:rPr>
        <w:lastRenderedPageBreak/>
        <w:t>دلیل چهارم:</w:t>
      </w:r>
      <w:r w:rsidR="007156F8">
        <w:rPr>
          <w:rtl/>
        </w:rPr>
        <w:t xml:space="preserve"> </w:t>
      </w:r>
      <w:r w:rsidR="007156F8">
        <w:rPr>
          <w:rFonts w:hint="eastAsia"/>
          <w:rtl/>
        </w:rPr>
        <w:t>آ</w:t>
      </w:r>
      <w:r w:rsidR="007156F8">
        <w:rPr>
          <w:rFonts w:hint="cs"/>
          <w:rtl/>
        </w:rPr>
        <w:t>ی</w:t>
      </w:r>
      <w:r w:rsidR="007156F8">
        <w:rPr>
          <w:rFonts w:hint="eastAsia"/>
          <w:rtl/>
        </w:rPr>
        <w:t>ه</w:t>
      </w:r>
      <w:r>
        <w:rPr>
          <w:rFonts w:hint="cs"/>
          <w:rtl/>
        </w:rPr>
        <w:t xml:space="preserve"> نفر</w:t>
      </w:r>
      <w:bookmarkEnd w:id="1"/>
    </w:p>
    <w:p w:rsidR="008F6919" w:rsidRDefault="008F6919" w:rsidP="007156F8">
      <w:pPr>
        <w:pStyle w:val="Heading1"/>
        <w:rPr>
          <w:rtl/>
        </w:rPr>
      </w:pPr>
      <w:bookmarkStart w:id="2" w:name="_Toc433686723"/>
      <w:r>
        <w:rPr>
          <w:rFonts w:hint="cs"/>
          <w:rtl/>
        </w:rPr>
        <w:t>نکات متخذ از آیه فوق</w:t>
      </w:r>
      <w:bookmarkEnd w:id="2"/>
    </w:p>
    <w:p w:rsidR="008F6919" w:rsidRDefault="008F6919" w:rsidP="007156F8">
      <w:pPr>
        <w:pStyle w:val="Heading1"/>
        <w:rPr>
          <w:rtl/>
        </w:rPr>
      </w:pPr>
      <w:bookmarkStart w:id="3" w:name="_Toc433686724"/>
      <w:r>
        <w:rPr>
          <w:rFonts w:hint="cs"/>
          <w:rtl/>
        </w:rPr>
        <w:t>نکته نهم</w:t>
      </w:r>
      <w:bookmarkEnd w:id="3"/>
    </w:p>
    <w:p w:rsidR="00AA5D49" w:rsidRDefault="008F6919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دلیل چهارم آیه شریفه نفر بود،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رسیدن به مطلب اصلی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ذ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یلان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نکاتی بیان شد.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نکته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نهم این است که شاید ظهور طایفه در جمع باشد،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باز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ظهوران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تعداد تابع شرایط است.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اصلی تفقه در دین است که در آیه بیان شده است.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دلیل مطلب بیان شده در تحضیض اصل تحضیض نفسی به تفقه تعلق گرفته است.</w:t>
      </w:r>
    </w:p>
    <w:p w:rsidR="008F6919" w:rsidRDefault="008F6919" w:rsidP="007156F8">
      <w:pPr>
        <w:pStyle w:val="Heading1"/>
        <w:rPr>
          <w:rFonts w:hint="cs"/>
          <w:rtl/>
        </w:rPr>
      </w:pPr>
      <w:bookmarkStart w:id="4" w:name="_Toc433686725"/>
      <w:r>
        <w:rPr>
          <w:rFonts w:hint="cs"/>
          <w:rtl/>
        </w:rPr>
        <w:t>شبهه مقدمیت تفقه</w:t>
      </w:r>
      <w:bookmarkEnd w:id="4"/>
    </w:p>
    <w:p w:rsidR="008F6919" w:rsidRDefault="008F6919" w:rsidP="007156F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آنچه وجوب نفسی دارد،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تفقه است.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آیه از ادله وجوب اجتهاد به شمار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بگوید که تا تفقه کنید حلقه واسطه است چراکه پس از آن تا انذار کنید وارد شده است.</w:t>
      </w:r>
    </w:p>
    <w:p w:rsidR="008F6919" w:rsidRDefault="008F6919" w:rsidP="007156F8">
      <w:pPr>
        <w:pStyle w:val="Heading1"/>
        <w:rPr>
          <w:rtl/>
        </w:rPr>
      </w:pPr>
      <w:bookmarkStart w:id="5" w:name="_Toc433686726"/>
      <w:r>
        <w:rPr>
          <w:rFonts w:hint="cs"/>
          <w:rtl/>
        </w:rPr>
        <w:t>پاسخ از شبهه فوق</w:t>
      </w:r>
      <w:bookmarkEnd w:id="5"/>
    </w:p>
    <w:p w:rsidR="007156F8" w:rsidRDefault="008F6919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 این،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قلت جواب داده شده است که تفاوت انذار با تفقه در واو است که قبل از انذار قرار گرفته است،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ترتبی در اینجا وجوب ندارد و تفقه غیری نخواهد بود.</w:t>
      </w:r>
    </w:p>
    <w:p w:rsidR="008F6919" w:rsidRDefault="008F6919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هر دو نفسی هستند،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عین حال چون تفقه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مهم‌تر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پیش تر ذکر شده است و لذا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خود آیه استفاده نمود که تفقه مقدمه انذار است.</w:t>
      </w:r>
    </w:p>
    <w:p w:rsidR="008F6919" w:rsidRDefault="008F6919" w:rsidP="007156F8">
      <w:pPr>
        <w:pStyle w:val="Heading1"/>
        <w:rPr>
          <w:rtl/>
        </w:rPr>
      </w:pPr>
      <w:bookmarkStart w:id="6" w:name="_Toc433686727"/>
      <w:r>
        <w:rPr>
          <w:rFonts w:hint="cs"/>
          <w:rtl/>
        </w:rPr>
        <w:t>نتیجه گیری</w:t>
      </w:r>
      <w:bookmarkEnd w:id="6"/>
    </w:p>
    <w:p w:rsidR="008F6919" w:rsidRDefault="008F6919" w:rsidP="007156F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 این روست که آیه هم از ادله وجوب نفسی و هم مقدمی اجتهاد است.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وجوب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مقدم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بدون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دلیل نیز استفاده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مهم اثبات نفسیت آن از آیه شریفه است.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بنابر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آیه دو حکم را برای تفقه ذکر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ی‌نماید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مطلبی است که باید در آیه شریفه توجه شود.</w:t>
      </w:r>
    </w:p>
    <w:p w:rsidR="008F6919" w:rsidRDefault="00D32A76" w:rsidP="007156F8">
      <w:pPr>
        <w:pStyle w:val="Heading2"/>
        <w:rPr>
          <w:rFonts w:hint="cs"/>
          <w:rtl/>
        </w:rPr>
      </w:pPr>
      <w:bookmarkStart w:id="7" w:name="_Toc433686728"/>
      <w:r>
        <w:rPr>
          <w:rFonts w:hint="cs"/>
          <w:rtl/>
        </w:rPr>
        <w:lastRenderedPageBreak/>
        <w:t>نکته دهم</w:t>
      </w:r>
      <w:bookmarkEnd w:id="7"/>
    </w:p>
    <w:p w:rsidR="00D32A76" w:rsidRDefault="00D32A76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باب تفقه دو احتمال است؛ مفروغ عنه است که ظهور تفقه در شناخت مقلدانه مسأله نیست.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دلیل چند جهتی که وجود دارد؛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ماده تفقه است که به فهم دقیقی اطلاق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ثان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زیادت مبانی دلالت بر زیادت معانی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ماده در آیه شریفه به باب تفعل برده شده است.</w:t>
      </w:r>
    </w:p>
    <w:p w:rsidR="00D32A76" w:rsidRDefault="00D32A76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طرفی که تفقه دارد مبنای جامعه قرار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قرائن لبی که در خود آیه است که کسانی جهاد نروند و مشغول به اجتهاد شوند که خود دلالت بر زمان بر بودن و طبعاً عمیق بودن این امر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ی‌نماید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مراد از آن مطلق فهم مقلدانه نیست.</w:t>
      </w:r>
    </w:p>
    <w:p w:rsidR="00D32A76" w:rsidRDefault="00D32A76" w:rsidP="007156F8">
      <w:pPr>
        <w:pStyle w:val="Heading2"/>
        <w:rPr>
          <w:rFonts w:hint="cs"/>
          <w:rtl/>
        </w:rPr>
      </w:pPr>
      <w:bookmarkStart w:id="8" w:name="_Toc433686729"/>
      <w:r>
        <w:rPr>
          <w:rFonts w:hint="cs"/>
          <w:rtl/>
        </w:rPr>
        <w:t>احتمالات در تفقه</w:t>
      </w:r>
      <w:bookmarkEnd w:id="8"/>
    </w:p>
    <w:p w:rsidR="00D32A76" w:rsidRDefault="00D32A76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دو احتمال که مهم است،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که؛</w:t>
      </w:r>
    </w:p>
    <w:p w:rsidR="00D32A76" w:rsidRDefault="00D32A76" w:rsidP="007156F8">
      <w:pPr>
        <w:pStyle w:val="Heading2"/>
        <w:rPr>
          <w:rFonts w:hint="cs"/>
          <w:rtl/>
        </w:rPr>
      </w:pPr>
      <w:bookmarkStart w:id="9" w:name="_Toc433686730"/>
      <w:r>
        <w:rPr>
          <w:rFonts w:hint="cs"/>
          <w:rtl/>
        </w:rPr>
        <w:t>احتمال اول</w:t>
      </w:r>
      <w:bookmarkEnd w:id="9"/>
    </w:p>
    <w:p w:rsidR="00D32A76" w:rsidRDefault="00D32A76" w:rsidP="007156F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یک نظر که نظر مشهور است،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مراد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تفقه در آیه شریفه اجتهاد است که فرد دارای استنباط در مسائل است نه اینکه صرفاً روایتی را نقل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اجتهاد همانطور که گذشت مقول به تشکیک است.</w:t>
      </w:r>
    </w:p>
    <w:p w:rsidR="00D32A76" w:rsidRDefault="00D32A76" w:rsidP="007156F8">
      <w:pPr>
        <w:pStyle w:val="Heading2"/>
        <w:rPr>
          <w:rFonts w:hint="cs"/>
          <w:rtl/>
        </w:rPr>
      </w:pPr>
      <w:bookmarkStart w:id="10" w:name="_Toc433686731"/>
      <w:r>
        <w:rPr>
          <w:rFonts w:hint="cs"/>
          <w:rtl/>
        </w:rPr>
        <w:t>احتمال دوم</w:t>
      </w:r>
      <w:bookmarkEnd w:id="10"/>
    </w:p>
    <w:p w:rsidR="00D32A76" w:rsidRDefault="00D32A76" w:rsidP="007156F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احتمال دومی نیز مطرح شده که مراد از تفقه فهم صحیح است که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فهم مجتهدانه یعنی در حد اعلا باشد و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فهم متعارف فراتر از عادی باشد.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احتمال نوعی توسعه معنایی وجود دارد.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آیه جریان تبلیغی مرسوم در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حوزه‌ها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قدیم را دربر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این احتمال را رجحان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ی‌دادیم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32A76" w:rsidRDefault="00D32A76" w:rsidP="007156F8">
      <w:pPr>
        <w:pStyle w:val="Heading2"/>
        <w:rPr>
          <w:rtl/>
        </w:rPr>
      </w:pPr>
      <w:bookmarkStart w:id="11" w:name="_Toc433686732"/>
      <w:r>
        <w:rPr>
          <w:rFonts w:hint="cs"/>
          <w:rtl/>
        </w:rPr>
        <w:t>اثرات احتمال دوم</w:t>
      </w:r>
      <w:bookmarkEnd w:id="11"/>
    </w:p>
    <w:p w:rsidR="008F576A" w:rsidRDefault="00D32A76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نتایج این احتمال این است که معنای اجتهاد عام است که هم اجتهاد و هم مادون آن را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اطلاق نوعی تخییر مصداقی را ایجاد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یکی بنابر تخییر عقلی در این اطلاق بدلی وجوب پیدا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F17B6E">
        <w:rPr>
          <w:rFonts w:ascii="IRBadr" w:hAnsi="IRBadr" w:cs="IRBadr" w:hint="cs"/>
          <w:sz w:val="28"/>
          <w:szCs w:val="28"/>
          <w:rtl/>
          <w:lang w:bidi="fa-IR"/>
        </w:rPr>
        <w:t xml:space="preserve"> گاهی مفهوم وارد شده در امر با </w:t>
      </w:r>
      <w:r w:rsidR="00F17B6E"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وجود معنای عام درون آن،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دارا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17B6E">
        <w:rPr>
          <w:rFonts w:ascii="IRBadr" w:hAnsi="IRBadr" w:cs="IRBadr" w:hint="cs"/>
          <w:sz w:val="28"/>
          <w:szCs w:val="28"/>
          <w:rtl/>
          <w:lang w:bidi="fa-IR"/>
        </w:rPr>
        <w:t xml:space="preserve"> افرادی طولی هستند.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F17B6E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وجوب اقل و اکثر خواهد بود.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17B6E">
        <w:rPr>
          <w:rFonts w:ascii="IRBadr" w:hAnsi="IRBadr" w:cs="IRBadr" w:hint="cs"/>
          <w:sz w:val="28"/>
          <w:szCs w:val="28"/>
          <w:rtl/>
          <w:lang w:bidi="fa-IR"/>
        </w:rPr>
        <w:t xml:space="preserve"> اینجا تخییر عقلی مستفاد نخواهد بود بلکه وجوب اقل استفاده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F17B6E">
        <w:rPr>
          <w:rFonts w:ascii="IRBadr" w:hAnsi="IRBadr" w:cs="IRBadr" w:hint="cs"/>
          <w:sz w:val="28"/>
          <w:szCs w:val="28"/>
          <w:rtl/>
          <w:lang w:bidi="fa-IR"/>
        </w:rPr>
        <w:t xml:space="preserve"> و در اینجا چه تخییر عقلی و چه شرعی معقول نیست.</w:t>
      </w:r>
    </w:p>
    <w:p w:rsidR="008F576A" w:rsidRDefault="008F576A" w:rsidP="007156F8">
      <w:pPr>
        <w:pStyle w:val="Heading2"/>
        <w:rPr>
          <w:rtl/>
        </w:rPr>
      </w:pPr>
      <w:bookmarkStart w:id="12" w:name="_Toc433686733"/>
      <w:r>
        <w:rPr>
          <w:rFonts w:hint="cs"/>
          <w:rtl/>
        </w:rPr>
        <w:t>استدراک از بحث</w:t>
      </w:r>
      <w:bookmarkEnd w:id="12"/>
    </w:p>
    <w:p w:rsidR="00F17B6E" w:rsidRDefault="00F17B6E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هرچند که اگر اقل و اکثر به شرط لا شود،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عرض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بود که آن مورد بحث نیست.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1409A">
        <w:rPr>
          <w:rFonts w:ascii="IRBadr" w:hAnsi="IRBadr" w:cs="IRBadr" w:hint="cs"/>
          <w:sz w:val="28"/>
          <w:szCs w:val="28"/>
          <w:rtl/>
          <w:lang w:bidi="fa-IR"/>
        </w:rPr>
        <w:t xml:space="preserve"> اینجا وجوب تخییری معنا ندارد.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41409A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بعید نیست از این امر بتوانیم رجحا</w:t>
      </w:r>
      <w:r w:rsidR="008F576A">
        <w:rPr>
          <w:rFonts w:ascii="IRBadr" w:hAnsi="IRBadr" w:cs="IRBadr" w:hint="cs"/>
          <w:sz w:val="28"/>
          <w:szCs w:val="28"/>
          <w:rtl/>
          <w:lang w:bidi="fa-IR"/>
        </w:rPr>
        <w:t>ن مراتب بالاتر را استفاده کنیم با استفاده از قاعده ای که سابقاً بیان شد که قصد ورود به ان بحث را نداریم.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8F576A">
        <w:rPr>
          <w:rFonts w:ascii="IRBadr" w:hAnsi="IRBadr" w:cs="IRBadr" w:hint="cs"/>
          <w:sz w:val="28"/>
          <w:szCs w:val="28"/>
          <w:rtl/>
          <w:lang w:bidi="fa-IR"/>
        </w:rPr>
        <w:t xml:space="preserve"> روایات ذیل آیه نیز ظاهراً 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8F576A">
        <w:rPr>
          <w:rFonts w:ascii="IRBadr" w:hAnsi="IRBadr" w:cs="IRBadr" w:hint="cs"/>
          <w:sz w:val="28"/>
          <w:szCs w:val="28"/>
          <w:rtl/>
          <w:lang w:bidi="fa-IR"/>
        </w:rPr>
        <w:t xml:space="preserve"> دلالتی بر احتمال اول به دست آورد.</w:t>
      </w:r>
    </w:p>
    <w:p w:rsidR="008F576A" w:rsidRDefault="008F576A" w:rsidP="007156F8">
      <w:pPr>
        <w:pStyle w:val="Heading2"/>
        <w:rPr>
          <w:rFonts w:hint="cs"/>
          <w:rtl/>
        </w:rPr>
      </w:pPr>
      <w:bookmarkStart w:id="13" w:name="_Toc433686734"/>
      <w:r>
        <w:rPr>
          <w:rFonts w:hint="cs"/>
          <w:rtl/>
        </w:rPr>
        <w:t>نکته یازدهم</w:t>
      </w:r>
      <w:bookmarkEnd w:id="13"/>
    </w:p>
    <w:p w:rsidR="007156F8" w:rsidRDefault="008F576A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مطلب دیگری که در رابطه با تفقه است،</w:t>
      </w:r>
      <w:r w:rsidR="007156F8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گفته شده است که تفقه به معنای اجتهاد خصوصاً در صدر اولیه اس</w:t>
      </w:r>
      <w:r w:rsidR="007156F8">
        <w:rPr>
          <w:rFonts w:ascii="IRBadr" w:hAnsi="IRBadr" w:cs="IRBadr" w:hint="cs"/>
          <w:sz w:val="28"/>
          <w:szCs w:val="28"/>
          <w:rtl/>
          <w:lang w:bidi="fa-IR"/>
        </w:rPr>
        <w:t>لام نبوده است.</w:t>
      </w:r>
    </w:p>
    <w:p w:rsidR="007156F8" w:rsidRDefault="007156F8" w:rsidP="007156F8">
      <w:pPr>
        <w:pStyle w:val="Heading2"/>
        <w:rPr>
          <w:rtl/>
        </w:rPr>
      </w:pPr>
      <w:bookmarkStart w:id="14" w:name="_Toc433686735"/>
      <w:r>
        <w:rPr>
          <w:rFonts w:hint="cs"/>
          <w:rtl/>
        </w:rPr>
        <w:t>پاسخ از شبهه فوق</w:t>
      </w:r>
      <w:bookmarkEnd w:id="14"/>
    </w:p>
    <w:p w:rsidR="007156F8" w:rsidRDefault="007156F8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برخی از این جواب</w:t>
      </w:r>
      <w:r w:rsidR="008F576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="008F576A">
        <w:rPr>
          <w:rFonts w:ascii="IRBadr" w:hAnsi="IRBadr" w:cs="IRBadr" w:hint="cs"/>
          <w:sz w:val="28"/>
          <w:szCs w:val="28"/>
          <w:rtl/>
          <w:lang w:bidi="fa-IR"/>
        </w:rPr>
        <w:t xml:space="preserve"> که تفقه به معنای اجتهاد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8F576A">
        <w:rPr>
          <w:rFonts w:ascii="IRBadr" w:hAnsi="IRBadr" w:cs="IRBadr" w:hint="cs"/>
          <w:sz w:val="28"/>
          <w:szCs w:val="28"/>
          <w:rtl/>
          <w:lang w:bidi="fa-IR"/>
        </w:rPr>
        <w:t xml:space="preserve"> اجتهاد دارای مراتب است ولی مراتب در آن دوره ساده تر بوده،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8F576A">
        <w:rPr>
          <w:rFonts w:ascii="IRBadr" w:hAnsi="IRBadr" w:cs="IRBadr" w:hint="cs"/>
          <w:sz w:val="28"/>
          <w:szCs w:val="28"/>
          <w:rtl/>
          <w:lang w:bidi="fa-IR"/>
        </w:rPr>
        <w:t xml:space="preserve"> در عصر ما اجتهاد بر معنای صعب آن اطلاق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="008F576A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156F8" w:rsidRDefault="007156F8" w:rsidP="007156F8">
      <w:pPr>
        <w:pStyle w:val="Heading2"/>
        <w:rPr>
          <w:rtl/>
        </w:rPr>
      </w:pPr>
      <w:bookmarkStart w:id="15" w:name="_Toc433686736"/>
      <w:r>
        <w:rPr>
          <w:rFonts w:hint="cs"/>
          <w:rtl/>
        </w:rPr>
        <w:t>سیر تاریخی بحث</w:t>
      </w:r>
      <w:bookmarkEnd w:id="15"/>
    </w:p>
    <w:p w:rsidR="008F576A" w:rsidRDefault="007156F8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مخصوصاً جمع بین روایات امری بوده که در اوائل اسلام نیز وجود داشته است که افرادی نقش ملجأیت پیدا کرده و عموم مردم در مسائل </w:t>
      </w:r>
      <w:r>
        <w:rPr>
          <w:rFonts w:ascii="IRBadr" w:hAnsi="IRBadr" w:cs="IRBadr"/>
          <w:sz w:val="28"/>
          <w:szCs w:val="28"/>
          <w:rtl/>
          <w:lang w:bidi="fa-IR"/>
        </w:rPr>
        <w:t>بدان‌ها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رجوع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ی‌نمودند،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اخبار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ی‌ها که وجود اجتهاد را در آن دوره بدین معنی نفی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ی‌نمودند.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مراد تفقه در اینجا امری اعم از اجتهاد است.</w:t>
      </w:r>
    </w:p>
    <w:p w:rsidR="007156F8" w:rsidRDefault="007156F8" w:rsidP="007156F8">
      <w:pPr>
        <w:pStyle w:val="Heading2"/>
        <w:rPr>
          <w:rFonts w:hint="cs"/>
          <w:rtl/>
        </w:rPr>
      </w:pPr>
      <w:bookmarkStart w:id="16" w:name="_Toc433686737"/>
      <w:r>
        <w:rPr>
          <w:rFonts w:hint="cs"/>
          <w:rtl/>
        </w:rPr>
        <w:lastRenderedPageBreak/>
        <w:t>اتخاذ مبنا</w:t>
      </w:r>
      <w:bookmarkEnd w:id="16"/>
    </w:p>
    <w:p w:rsidR="007156F8" w:rsidRDefault="007156F8" w:rsidP="007156F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نظر ما همین نظریه مجیب است که اصلاً در آیه شریفه مراد اجتهاد مصطلح نیست،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مقابل مشهور به شهرت عظیمه قرار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ی‌گیرد.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مطلب گفته شود آیه از بحث اجتهاد و تقلید خارج شده و بیشتر به بحث خبر واحد ارتباط برقرار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اگر در روایات پس از فحص مطلبی را یافتید که این نظر را تغییر دهد،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ارائه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دهید.</w:t>
      </w:r>
    </w:p>
    <w:p w:rsidR="007156F8" w:rsidRDefault="007156F8" w:rsidP="007156F8">
      <w:pPr>
        <w:pStyle w:val="Heading2"/>
        <w:rPr>
          <w:rtl/>
        </w:rPr>
      </w:pPr>
      <w:bookmarkStart w:id="17" w:name="_Toc433686738"/>
      <w:r>
        <w:rPr>
          <w:rFonts w:hint="cs"/>
          <w:rtl/>
        </w:rPr>
        <w:t>استدراک از بحث</w:t>
      </w:r>
      <w:bookmarkEnd w:id="17"/>
    </w:p>
    <w:p w:rsidR="007156F8" w:rsidRDefault="007156F8" w:rsidP="007156F8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نکته مهمی که در اینجا وجود دارد که امور کارشناسی نیز باید به اجتهادی بازگردد،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آیه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ی‌خواهد وجوب اجتهاد را بیان کند،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امری نیست که مفهوم آیه را تغییر دهد.</w:t>
      </w:r>
    </w:p>
    <w:p w:rsidR="008F576A" w:rsidRDefault="008F576A" w:rsidP="008F576A">
      <w:pPr>
        <w:bidi/>
        <w:spacing w:line="360" w:lineRule="auto"/>
        <w:rPr>
          <w:rFonts w:ascii="IRBadr" w:hAnsi="IRBadr" w:cs="IRBadr" w:hint="cs"/>
          <w:sz w:val="28"/>
          <w:szCs w:val="28"/>
          <w:rtl/>
          <w:lang w:bidi="fa-IR"/>
        </w:rPr>
      </w:pPr>
    </w:p>
    <w:p w:rsidR="008F576A" w:rsidRDefault="008F576A" w:rsidP="008F576A">
      <w:pPr>
        <w:bidi/>
        <w:spacing w:line="360" w:lineRule="auto"/>
        <w:rPr>
          <w:rFonts w:ascii="IRBadr" w:hAnsi="IRBadr" w:cs="IRBadr" w:hint="cs"/>
          <w:sz w:val="28"/>
          <w:szCs w:val="28"/>
          <w:rtl/>
          <w:lang w:bidi="fa-IR"/>
        </w:rPr>
      </w:pPr>
    </w:p>
    <w:p w:rsidR="0041409A" w:rsidRPr="00BC1C66" w:rsidRDefault="0041409A" w:rsidP="0041409A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41409A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7A" w:rsidRDefault="004C367A" w:rsidP="000D5800">
      <w:pPr>
        <w:spacing w:after="0" w:line="240" w:lineRule="auto"/>
      </w:pPr>
      <w:r>
        <w:separator/>
      </w:r>
    </w:p>
  </w:endnote>
  <w:endnote w:type="continuationSeparator" w:id="0">
    <w:p w:rsidR="004C367A" w:rsidRDefault="004C367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F8" w:rsidRDefault="00715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F8" w:rsidRDefault="007156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F8" w:rsidRDefault="00715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7A" w:rsidRDefault="004C367A" w:rsidP="000D5800">
      <w:pPr>
        <w:spacing w:after="0" w:line="240" w:lineRule="auto"/>
      </w:pPr>
      <w:r>
        <w:separator/>
      </w:r>
    </w:p>
  </w:footnote>
  <w:footnote w:type="continuationSeparator" w:id="0">
    <w:p w:rsidR="004C367A" w:rsidRDefault="004C367A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F8" w:rsidRDefault="00715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8F6919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7784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F6919">
      <w:rPr>
        <w:rFonts w:ascii="IranNastaliq" w:hAnsi="IranNastaliq" w:cs="IranNastaliq" w:hint="cs"/>
        <w:sz w:val="40"/>
        <w:szCs w:val="40"/>
        <w:rtl/>
        <w:lang w:bidi="fa-IR"/>
      </w:rPr>
      <w:t>4654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F8" w:rsidRDefault="00715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7796E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52107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409A"/>
    <w:rsid w:val="00415360"/>
    <w:rsid w:val="0044591E"/>
    <w:rsid w:val="004651D2"/>
    <w:rsid w:val="00465D26"/>
    <w:rsid w:val="004679F8"/>
    <w:rsid w:val="004B337F"/>
    <w:rsid w:val="004C367A"/>
    <w:rsid w:val="004E7830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156F8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576A"/>
    <w:rsid w:val="008F63E3"/>
    <w:rsid w:val="008F6919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2A76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17B6E"/>
    <w:rsid w:val="00F40284"/>
    <w:rsid w:val="00F67976"/>
    <w:rsid w:val="00F70BE1"/>
    <w:rsid w:val="00F7474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6027-6C07-4979-A920-F66FCA96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818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46</cp:revision>
  <dcterms:created xsi:type="dcterms:W3CDTF">2014-11-18T06:47:00Z</dcterms:created>
  <dcterms:modified xsi:type="dcterms:W3CDTF">2015-10-27T12:24:00Z</dcterms:modified>
</cp:coreProperties>
</file>