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B5" w:rsidRPr="005A7BB5" w:rsidRDefault="0082238F" w:rsidP="005A7BB5">
      <w:pPr>
        <w:bidi/>
        <w:spacing w:line="360" w:lineRule="auto"/>
        <w:jc w:val="both"/>
        <w:rPr>
          <w:rFonts w:ascii="IRBadr" w:hAnsi="IRBadr" w:cs="IRBadr"/>
          <w:noProof/>
        </w:rPr>
      </w:pPr>
      <w:bookmarkStart w:id="0" w:name="_GoBack"/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bookmarkEnd w:id="0"/>
      <w:r w:rsidR="00BC1C66">
        <w:rPr>
          <w:rFonts w:ascii="IRBadr" w:hAnsi="IRBadr" w:cs="IRBadr" w:hint="cs"/>
          <w:sz w:val="28"/>
          <w:szCs w:val="28"/>
          <w:rtl/>
          <w:lang w:bidi="fa-IR"/>
        </w:rPr>
        <w:t>الرحمن الرحیم</w:t>
      </w:r>
      <w:r w:rsidR="005A7BB5" w:rsidRPr="005A7BB5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5A7BB5" w:rsidRPr="005A7BB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A7BB5" w:rsidRPr="005A7BB5">
        <w:rPr>
          <w:rFonts w:ascii="IRBadr" w:hAnsi="IRBadr" w:cs="IRBadr"/>
          <w:sz w:val="28"/>
          <w:szCs w:val="28"/>
          <w:lang w:bidi="fa-IR"/>
        </w:rPr>
        <w:instrText>TOC</w:instrText>
      </w:r>
      <w:r w:rsidR="005A7BB5" w:rsidRPr="005A7BB5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5A7BB5" w:rsidRPr="005A7BB5">
        <w:rPr>
          <w:rFonts w:ascii="IRBadr" w:hAnsi="IRBadr" w:cs="IRBadr"/>
          <w:sz w:val="28"/>
          <w:szCs w:val="28"/>
          <w:lang w:bidi="fa-IR"/>
        </w:rPr>
        <w:instrText>o "1-7" \h \z \u</w:instrText>
      </w:r>
      <w:r w:rsidR="005A7BB5" w:rsidRPr="005A7BB5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5A7BB5" w:rsidRPr="005A7BB5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5A7BB5" w:rsidRPr="005A7BB5" w:rsidRDefault="005A7BB5" w:rsidP="005A7BB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47" w:history="1">
        <w:r w:rsidRPr="005A7BB5">
          <w:rPr>
            <w:rStyle w:val="Hyperlink"/>
            <w:rFonts w:ascii="IRBadr" w:hAnsi="IRBadr" w:cs="IRBadr"/>
            <w:noProof/>
            <w:rtl/>
          </w:rPr>
          <w:t>آیه نفر در باب تقلید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_Toc433904447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2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48" w:history="1">
        <w:r w:rsidRPr="005A7BB5">
          <w:rPr>
            <w:rStyle w:val="Hyperlink"/>
            <w:rFonts w:ascii="IRBadr" w:hAnsi="IRBadr" w:cs="IRBadr"/>
            <w:noProof/>
            <w:rtl/>
          </w:rPr>
          <w:t>مرور بحث گذشته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_Toc433904448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2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49" w:history="1">
        <w:r w:rsidRPr="005A7BB5">
          <w:rPr>
            <w:rStyle w:val="Hyperlink"/>
            <w:rFonts w:ascii="IRBadr" w:hAnsi="IRBadr" w:cs="IRBadr"/>
            <w:noProof/>
            <w:rtl/>
          </w:rPr>
          <w:t>مراد از دین در ایه شریفه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_Toc433904449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2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50" w:history="1">
        <w:r w:rsidRPr="005A7BB5">
          <w:rPr>
            <w:rStyle w:val="Hyperlink"/>
            <w:rFonts w:ascii="IRBadr" w:hAnsi="IRBadr" w:cs="IRBadr"/>
            <w:noProof/>
            <w:rtl/>
          </w:rPr>
          <w:t>تنقیح بحث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_Toc433904450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2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51" w:history="1">
        <w:r w:rsidRPr="005A7BB5">
          <w:rPr>
            <w:rStyle w:val="Hyperlink"/>
            <w:rFonts w:ascii="IRBadr" w:hAnsi="IRBadr" w:cs="IRBadr"/>
            <w:noProof/>
            <w:rtl/>
          </w:rPr>
          <w:t>تعمیم معنی دین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_Toc433904451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2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52" w:history="1">
        <w:r w:rsidRPr="005A7BB5">
          <w:rPr>
            <w:rStyle w:val="Hyperlink"/>
            <w:rFonts w:ascii="IRBadr" w:hAnsi="IRBadr" w:cs="IRBadr"/>
            <w:noProof/>
            <w:rtl/>
          </w:rPr>
          <w:t>مصادیق دیگر از دین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_Toc433904452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3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53" w:history="1">
        <w:r>
          <w:rPr>
            <w:rStyle w:val="Hyperlink"/>
            <w:rFonts w:ascii="IRBadr" w:hAnsi="IRBadr" w:cs="IRBadr"/>
            <w:noProof/>
            <w:rtl/>
          </w:rPr>
          <w:t>نتیجه‌گیری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_Toc433904453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3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54" w:history="1">
        <w:r w:rsidRPr="005A7BB5">
          <w:rPr>
            <w:rStyle w:val="Hyperlink"/>
            <w:rFonts w:ascii="IRBadr" w:hAnsi="IRBadr" w:cs="IRBadr"/>
            <w:noProof/>
            <w:rtl/>
          </w:rPr>
          <w:t>شمول الزامیات در این مقام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_Toc433904454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3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55" w:history="1">
        <w:r w:rsidRPr="005A7BB5">
          <w:rPr>
            <w:rStyle w:val="Hyperlink"/>
            <w:rFonts w:ascii="IRBadr" w:hAnsi="IRBadr" w:cs="IRBadr"/>
            <w:noProof/>
            <w:rtl/>
          </w:rPr>
          <w:t>احتمال اول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_Toc433904455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3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56" w:history="1">
        <w:r w:rsidRPr="005A7BB5">
          <w:rPr>
            <w:rStyle w:val="Hyperlink"/>
            <w:rFonts w:ascii="IRBadr" w:hAnsi="IRBadr" w:cs="IRBadr"/>
            <w:noProof/>
            <w:rtl/>
          </w:rPr>
          <w:t>احتمال دوم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_Toc433904456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3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57" w:history="1">
        <w:r>
          <w:rPr>
            <w:rStyle w:val="Hyperlink"/>
            <w:rFonts w:ascii="IRBadr" w:hAnsi="IRBadr" w:cs="IRBadr"/>
            <w:noProof/>
            <w:rtl/>
          </w:rPr>
          <w:t>جمع‌بندی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_Toc433904457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4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58" w:history="1">
        <w:r w:rsidRPr="005A7BB5">
          <w:rPr>
            <w:rStyle w:val="Hyperlink"/>
            <w:rFonts w:ascii="IRBadr" w:hAnsi="IRBadr" w:cs="IRBadr"/>
            <w:noProof/>
            <w:rtl/>
          </w:rPr>
          <w:t>تمثیل بحث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_Toc433904458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4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59" w:history="1">
        <w:r w:rsidRPr="005A7BB5">
          <w:rPr>
            <w:rStyle w:val="Hyperlink"/>
            <w:rFonts w:ascii="IRBadr" w:hAnsi="IRBadr" w:cs="IRBadr"/>
            <w:noProof/>
            <w:rtl/>
          </w:rPr>
          <w:t>تشریح مسأله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_Toc433904459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4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Pr="005A7BB5" w:rsidRDefault="005A7BB5" w:rsidP="005A7BB5">
      <w:pPr>
        <w:pStyle w:val="TOC2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904460" w:history="1">
        <w:r w:rsidRPr="005A7BB5">
          <w:rPr>
            <w:rStyle w:val="Hyperlink"/>
            <w:rFonts w:ascii="IRBadr" w:hAnsi="IRBadr" w:cs="IRBadr"/>
            <w:noProof/>
            <w:rtl/>
          </w:rPr>
          <w:t xml:space="preserve">تبیین </w:t>
        </w:r>
        <w:r>
          <w:rPr>
            <w:rStyle w:val="Hyperlink"/>
            <w:rFonts w:ascii="IRBadr" w:hAnsi="IRBadr" w:cs="IRBadr"/>
            <w:noProof/>
            <w:rtl/>
          </w:rPr>
          <w:t>قاعده‌ای</w:t>
        </w:r>
        <w:r w:rsidRPr="005A7BB5">
          <w:rPr>
            <w:rStyle w:val="Hyperlink"/>
            <w:rFonts w:ascii="IRBadr" w:hAnsi="IRBadr" w:cs="IRBadr"/>
            <w:noProof/>
            <w:rtl/>
          </w:rPr>
          <w:t xml:space="preserve"> جدید در این مقام</w:t>
        </w:r>
        <w:r w:rsidRPr="005A7BB5">
          <w:rPr>
            <w:rFonts w:ascii="IRBadr" w:hAnsi="IRBadr" w:cs="IRBadr"/>
            <w:noProof/>
            <w:webHidden/>
          </w:rPr>
          <w:tab/>
        </w:r>
        <w:r w:rsidRPr="005A7BB5">
          <w:rPr>
            <w:rFonts w:ascii="IRBadr" w:hAnsi="IRBadr" w:cs="IRBadr"/>
            <w:noProof/>
            <w:webHidden/>
          </w:rPr>
          <w:fldChar w:fldCharType="begin"/>
        </w:r>
        <w:r w:rsidRPr="005A7BB5">
          <w:rPr>
            <w:rFonts w:ascii="IRBadr" w:hAnsi="IRBadr" w:cs="IRBadr"/>
            <w:noProof/>
            <w:webHidden/>
          </w:rPr>
          <w:instrText xml:space="preserve"> PAGEREF _Toc433904460 \h </w:instrText>
        </w:r>
        <w:r w:rsidRPr="005A7BB5">
          <w:rPr>
            <w:rFonts w:ascii="IRBadr" w:hAnsi="IRBadr" w:cs="IRBadr"/>
            <w:noProof/>
            <w:webHidden/>
          </w:rPr>
        </w:r>
        <w:r w:rsidRPr="005A7BB5">
          <w:rPr>
            <w:rFonts w:ascii="IRBadr" w:hAnsi="IRBadr" w:cs="IRBadr"/>
            <w:noProof/>
            <w:webHidden/>
          </w:rPr>
          <w:fldChar w:fldCharType="separate"/>
        </w:r>
        <w:r w:rsidRPr="005A7BB5">
          <w:rPr>
            <w:rFonts w:ascii="IRBadr" w:hAnsi="IRBadr" w:cs="IRBadr"/>
            <w:noProof/>
            <w:webHidden/>
          </w:rPr>
          <w:t>5</w:t>
        </w:r>
        <w:r w:rsidRPr="005A7BB5">
          <w:rPr>
            <w:rFonts w:ascii="IRBadr" w:hAnsi="IRBadr" w:cs="IRBadr"/>
            <w:noProof/>
            <w:webHidden/>
          </w:rPr>
          <w:fldChar w:fldCharType="end"/>
        </w:r>
      </w:hyperlink>
    </w:p>
    <w:p w:rsidR="005A7BB5" w:rsidRDefault="005A7BB5" w:rsidP="005A7BB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A7BB5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5A7BB5" w:rsidRDefault="005A7BB5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B35382" w:rsidRDefault="00B35382" w:rsidP="00B35382">
      <w:pPr>
        <w:pStyle w:val="Heading1"/>
        <w:rPr>
          <w:rtl/>
        </w:rPr>
      </w:pPr>
      <w:bookmarkStart w:id="1" w:name="_Toc433904447"/>
      <w:r>
        <w:rPr>
          <w:rFonts w:hint="cs"/>
          <w:rtl/>
        </w:rPr>
        <w:lastRenderedPageBreak/>
        <w:t>آیه نفر در باب تقلید</w:t>
      </w:r>
      <w:bookmarkEnd w:id="1"/>
    </w:p>
    <w:p w:rsidR="00B35382" w:rsidRDefault="00B35382" w:rsidP="00B35382">
      <w:pPr>
        <w:pStyle w:val="Heading1"/>
        <w:rPr>
          <w:rtl/>
        </w:rPr>
      </w:pPr>
      <w:bookmarkStart w:id="2" w:name="_Toc433904448"/>
      <w:r>
        <w:rPr>
          <w:rFonts w:hint="cs"/>
          <w:rtl/>
        </w:rPr>
        <w:t>مرور بحث گذشته</w:t>
      </w:r>
      <w:bookmarkEnd w:id="2"/>
    </w:p>
    <w:p w:rsidR="00B02489" w:rsidRDefault="007E38C8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ادله جواز تقلید به آیات قرآن رسیدیم که اولین آیه از دلیل چهارم آیه نفر بود.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آیه به مناسبتی هم در فقه تربیت،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قاعده ارشاد و هم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گرفت.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به‌تدریج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نکاتی را در ذیل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آ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بیان نمودیم.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تفقه بیانی داشتیم که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بابیان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مشهور دارای تفاوتی جدی بود.</w:t>
      </w:r>
    </w:p>
    <w:p w:rsidR="00B35382" w:rsidRDefault="00B35382" w:rsidP="00B35382">
      <w:pPr>
        <w:pStyle w:val="Heading2"/>
        <w:rPr>
          <w:rtl/>
        </w:rPr>
      </w:pPr>
      <w:bookmarkStart w:id="3" w:name="_Toc433904449"/>
      <w:r>
        <w:rPr>
          <w:rFonts w:hint="cs"/>
          <w:rtl/>
        </w:rPr>
        <w:t xml:space="preserve">مراد از دین در </w:t>
      </w:r>
      <w:r w:rsidR="005A7BB5">
        <w:rPr>
          <w:rFonts w:hint="eastAsia"/>
          <w:rtl/>
        </w:rPr>
        <w:t>آ</w:t>
      </w:r>
      <w:r w:rsidR="005A7BB5">
        <w:rPr>
          <w:rFonts w:hint="cs"/>
          <w:rtl/>
        </w:rPr>
        <w:t>ی</w:t>
      </w:r>
      <w:r w:rsidR="005A7BB5">
        <w:rPr>
          <w:rFonts w:hint="eastAsia"/>
          <w:rtl/>
        </w:rPr>
        <w:t>ه</w:t>
      </w:r>
      <w:r>
        <w:rPr>
          <w:rFonts w:hint="cs"/>
          <w:rtl/>
        </w:rPr>
        <w:t xml:space="preserve"> شریفه</w:t>
      </w:r>
      <w:bookmarkEnd w:id="3"/>
    </w:p>
    <w:p w:rsidR="007E38C8" w:rsidRDefault="007E38C8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نکته بعد در قبال این آیه،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آیه شریفه است.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قرآن کریم استعمالاتی مختلفی دارد،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گاه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معنای ما انزل الله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به‌کاربرده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شده،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مواردی به معنای جزاء و قیامت استعمال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در اینجا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ب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دو معنی وجهی ارتباطی دارد که در اینجا به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ی‌پردازیم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35382" w:rsidRDefault="00B35382" w:rsidP="00B35382">
      <w:pPr>
        <w:pStyle w:val="Heading2"/>
        <w:rPr>
          <w:rtl/>
        </w:rPr>
      </w:pPr>
      <w:bookmarkStart w:id="4" w:name="_Toc433904450"/>
      <w:r>
        <w:rPr>
          <w:rFonts w:hint="cs"/>
          <w:rtl/>
        </w:rPr>
        <w:t>تنقیح بحث</w:t>
      </w:r>
      <w:bookmarkEnd w:id="4"/>
    </w:p>
    <w:p w:rsidR="007E38C8" w:rsidRDefault="007E38C8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مراد از دین در اینجا معنی اول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نام‌برده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شده </w:t>
      </w:r>
      <w:r w:rsidR="00B35382">
        <w:rPr>
          <w:rFonts w:ascii="IRBadr" w:hAnsi="IRBadr" w:cs="IRBadr" w:hint="cs"/>
          <w:sz w:val="28"/>
          <w:szCs w:val="28"/>
          <w:rtl/>
          <w:lang w:bidi="fa-IR"/>
        </w:rPr>
        <w:t>است،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B35382">
        <w:rPr>
          <w:rFonts w:ascii="IRBadr" w:hAnsi="IRBadr" w:cs="IRBadr" w:hint="cs"/>
          <w:sz w:val="28"/>
          <w:szCs w:val="28"/>
          <w:rtl/>
          <w:lang w:bidi="fa-IR"/>
        </w:rPr>
        <w:t xml:space="preserve"> اینجا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پس‌ازآن</w:t>
      </w:r>
      <w:r w:rsidR="00B35382">
        <w:rPr>
          <w:rFonts w:ascii="IRBadr" w:hAnsi="IRBadr" w:cs="IRBadr" w:hint="cs"/>
          <w:sz w:val="28"/>
          <w:szCs w:val="28"/>
          <w:rtl/>
          <w:lang w:bidi="fa-IR"/>
        </w:rPr>
        <w:t xml:space="preserve"> این سؤال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مطرح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دین در اینجا احکام را دربرمی گیرد یا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دایره‌ای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وسیع‌تر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دارد؟ روشن است که دین مفهوم اعمی است بدین معنی که مطلق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خداوند برای ما حجیت بخشیده است و عقل و سایر موارد را شامل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35382" w:rsidRDefault="00B35382" w:rsidP="00B35382">
      <w:pPr>
        <w:pStyle w:val="Heading2"/>
        <w:rPr>
          <w:rtl/>
        </w:rPr>
      </w:pPr>
      <w:bookmarkStart w:id="5" w:name="_Toc433904451"/>
      <w:r>
        <w:rPr>
          <w:rFonts w:hint="cs"/>
          <w:rtl/>
        </w:rPr>
        <w:t>تعمیم معنی دین</w:t>
      </w:r>
      <w:bookmarkEnd w:id="5"/>
    </w:p>
    <w:p w:rsidR="007E38C8" w:rsidRDefault="007E38C8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منبع دین اعم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ازآنچه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در کتاب،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عقل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سنت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همان‌طور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ازلحاظ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موضوعی و مضمونی اعم است و اعتقادات و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حوزه‌ها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حکمی را دربرمی گیرد.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شمول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مفهومی نسبت به اعتقادات در روایات نیز دارای شاهد است چراکه در ذیل این آیه شریفه روایتی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واردشده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وقتی امام از دنیا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مردم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نم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حجت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بعدازآن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امام کیست،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گروه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مدینه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ی‌روند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35382" w:rsidRDefault="00B35382" w:rsidP="00B35382">
      <w:pPr>
        <w:pStyle w:val="Heading2"/>
        <w:rPr>
          <w:rtl/>
        </w:rPr>
      </w:pPr>
      <w:bookmarkStart w:id="6" w:name="_Toc433904452"/>
      <w:r>
        <w:rPr>
          <w:rFonts w:hint="cs"/>
          <w:rtl/>
        </w:rPr>
        <w:lastRenderedPageBreak/>
        <w:t>مصادیق دیگر از دین</w:t>
      </w:r>
      <w:bookmarkEnd w:id="6"/>
    </w:p>
    <w:p w:rsidR="00B35382" w:rsidRDefault="005A7BB5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ممکن است سؤالی پیش آید</w:t>
      </w:r>
      <w:r w:rsidR="007E38C8">
        <w:rPr>
          <w:rFonts w:ascii="IRBadr" w:hAnsi="IRBadr" w:cs="IRBadr" w:hint="cs"/>
          <w:sz w:val="28"/>
          <w:szCs w:val="28"/>
          <w:rtl/>
          <w:lang w:bidi="fa-IR"/>
        </w:rPr>
        <w:t xml:space="preserve"> که آیا شمول بیشتری را دارد؟ در پاسخ به </w:t>
      </w:r>
      <w:r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7E38C8">
        <w:rPr>
          <w:rFonts w:ascii="IRBadr" w:hAnsi="IRBadr" w:cs="IRBadr" w:hint="cs"/>
          <w:sz w:val="28"/>
          <w:szCs w:val="28"/>
          <w:rtl/>
          <w:lang w:bidi="fa-IR"/>
        </w:rPr>
        <w:t xml:space="preserve"> ممکن است گفت که شمول بیشتری دارد و این امر از روایات نیز تأیید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7E38C8">
        <w:rPr>
          <w:rFonts w:ascii="IRBadr" w:hAnsi="IRBadr" w:cs="IRBadr" w:hint="cs"/>
          <w:sz w:val="28"/>
          <w:szCs w:val="28"/>
          <w:rtl/>
          <w:lang w:bidi="fa-IR"/>
        </w:rPr>
        <w:t xml:space="preserve"> که نقل امدادات غیبی الهی </w:t>
      </w:r>
      <w:r>
        <w:rPr>
          <w:rFonts w:ascii="IRBadr" w:hAnsi="IRBadr" w:cs="IRBadr" w:hint="cs"/>
          <w:sz w:val="28"/>
          <w:szCs w:val="28"/>
          <w:rtl/>
          <w:lang w:bidi="fa-IR"/>
        </w:rPr>
        <w:t>دیده‌شده</w:t>
      </w:r>
      <w:r w:rsidR="007E38C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 w:rsidR="007E38C8">
        <w:rPr>
          <w:rFonts w:ascii="IRBadr" w:hAnsi="IRBadr" w:cs="IRBadr" w:hint="cs"/>
          <w:sz w:val="28"/>
          <w:szCs w:val="28"/>
          <w:rtl/>
          <w:lang w:bidi="fa-IR"/>
        </w:rPr>
        <w:t xml:space="preserve"> از مصادیق دین </w:t>
      </w:r>
      <w:r>
        <w:rPr>
          <w:rFonts w:ascii="IRBadr" w:hAnsi="IRBadr" w:cs="IRBadr" w:hint="cs"/>
          <w:sz w:val="28"/>
          <w:szCs w:val="28"/>
          <w:rtl/>
          <w:lang w:bidi="fa-IR"/>
        </w:rPr>
        <w:t>به‌حساب</w:t>
      </w:r>
      <w:r w:rsidR="007E38C8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آید</w:t>
      </w:r>
      <w:r w:rsidR="007E38C8">
        <w:rPr>
          <w:rFonts w:ascii="IRBadr" w:hAnsi="IRBadr" w:cs="IRBadr" w:hint="cs"/>
          <w:sz w:val="28"/>
          <w:szCs w:val="28"/>
          <w:rtl/>
          <w:lang w:bidi="fa-IR"/>
        </w:rPr>
        <w:t xml:space="preserve"> همانند جنگ احد و </w:t>
      </w:r>
      <w:r>
        <w:rPr>
          <w:rFonts w:ascii="IRBadr" w:hAnsi="IRBadr" w:cs="IRBadr"/>
          <w:sz w:val="28"/>
          <w:szCs w:val="28"/>
          <w:rtl/>
          <w:lang w:bidi="fa-IR"/>
        </w:rPr>
        <w:t>جنگ‌ها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7E38C8">
        <w:rPr>
          <w:rFonts w:ascii="IRBadr" w:hAnsi="IRBadr" w:cs="IRBadr" w:hint="cs"/>
          <w:sz w:val="28"/>
          <w:szCs w:val="28"/>
          <w:rtl/>
          <w:lang w:bidi="fa-IR"/>
        </w:rPr>
        <w:t xml:space="preserve"> متعدد دیگر و </w:t>
      </w:r>
      <w:r>
        <w:rPr>
          <w:rFonts w:ascii="IRBadr" w:hAnsi="IRBadr" w:cs="IRBadr"/>
          <w:sz w:val="28"/>
          <w:szCs w:val="28"/>
          <w:rtl/>
          <w:lang w:bidi="fa-IR"/>
        </w:rPr>
        <w:t>نقلان</w:t>
      </w:r>
      <w:r w:rsidR="007E38C8">
        <w:rPr>
          <w:rFonts w:ascii="IRBadr" w:hAnsi="IRBadr" w:cs="IRBadr" w:hint="cs"/>
          <w:sz w:val="28"/>
          <w:szCs w:val="28"/>
          <w:rtl/>
          <w:lang w:bidi="fa-IR"/>
        </w:rPr>
        <w:t xml:space="preserve"> امور برای افرادی که در جنگ نبودند موجب اطمینان قلب و افزایش ایمان افر</w:t>
      </w:r>
      <w:r w:rsidR="007F6FC6">
        <w:rPr>
          <w:rFonts w:ascii="IRBadr" w:hAnsi="IRBadr" w:cs="IRBadr" w:hint="cs"/>
          <w:sz w:val="28"/>
          <w:szCs w:val="28"/>
          <w:rtl/>
          <w:lang w:bidi="fa-IR"/>
        </w:rPr>
        <w:t xml:space="preserve">اد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 w:rsidR="007F6FC6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7F6FC6" w:rsidRDefault="007F6FC6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لذا در موضوعات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فراتر رفت و از امدادات غیبی یا تاریخ یا سرگذشت بزرگان نام برد که موجب تنبه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35382" w:rsidRDefault="005A7BB5" w:rsidP="00B35382">
      <w:pPr>
        <w:pStyle w:val="Heading2"/>
        <w:rPr>
          <w:rtl/>
        </w:rPr>
      </w:pPr>
      <w:r>
        <w:rPr>
          <w:rFonts w:hint="cs"/>
          <w:rtl/>
        </w:rPr>
        <w:t>نتیجه‌گیری</w:t>
      </w:r>
    </w:p>
    <w:p w:rsidR="007F6FC6" w:rsidRDefault="007F6FC6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حال یا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می‌گوییم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دین مفهوم عامی را دارد که این امور را دربر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اگر کسی این را نپذیرد،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القای خصوصیت کند و گفته شود که مناطاً مشمول این امر است.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احتمال شمول مفهومی مقداری مستبعد است چراکه در مفهومات باید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به‌قدر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متیقن را اخذ نمود.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 w:rsidR="007D1E8C">
        <w:rPr>
          <w:rFonts w:ascii="IRBadr" w:hAnsi="IRBadr" w:cs="IRBadr" w:hint="cs"/>
          <w:sz w:val="28"/>
          <w:szCs w:val="28"/>
          <w:rtl/>
          <w:lang w:bidi="fa-IR"/>
        </w:rPr>
        <w:t xml:space="preserve"> از باب مقدمیت نبر بعید نیست به شمار آیند.</w:t>
      </w:r>
    </w:p>
    <w:p w:rsidR="00B35382" w:rsidRDefault="00B35382" w:rsidP="00B35382">
      <w:pPr>
        <w:pStyle w:val="Heading2"/>
        <w:rPr>
          <w:rtl/>
        </w:rPr>
      </w:pPr>
      <w:bookmarkStart w:id="7" w:name="_Toc433904454"/>
      <w:r>
        <w:rPr>
          <w:rFonts w:hint="cs"/>
          <w:rtl/>
        </w:rPr>
        <w:t xml:space="preserve">شمول </w:t>
      </w:r>
      <w:r w:rsidR="005A7BB5">
        <w:rPr>
          <w:rFonts w:hint="eastAsia"/>
          <w:rtl/>
        </w:rPr>
        <w:t>الزام</w:t>
      </w:r>
      <w:r w:rsidR="005A7BB5">
        <w:rPr>
          <w:rFonts w:hint="cs"/>
          <w:rtl/>
        </w:rPr>
        <w:t>ی‌</w:t>
      </w:r>
      <w:r w:rsidR="005A7BB5">
        <w:rPr>
          <w:rFonts w:hint="eastAsia"/>
          <w:rtl/>
        </w:rPr>
        <w:t>ات</w:t>
      </w:r>
      <w:r>
        <w:rPr>
          <w:rFonts w:hint="cs"/>
          <w:rtl/>
        </w:rPr>
        <w:t xml:space="preserve"> در این مقام</w:t>
      </w:r>
      <w:bookmarkEnd w:id="7"/>
    </w:p>
    <w:p w:rsidR="007D1E8C" w:rsidRDefault="007D1E8C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نکته دیگری که در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بحث‌ها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سابق نیز بدان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اشاره‌شده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دین در اینجا آیا تنها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الزام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دربرمی گیرد یا شمول دارد؟ هر دو احتمال قابل استدلال و تأییدی است.</w:t>
      </w:r>
    </w:p>
    <w:p w:rsidR="00B35382" w:rsidRDefault="00B35382" w:rsidP="00B35382">
      <w:pPr>
        <w:pStyle w:val="Heading2"/>
        <w:rPr>
          <w:rtl/>
        </w:rPr>
      </w:pPr>
      <w:bookmarkStart w:id="8" w:name="_Toc433904455"/>
      <w:r>
        <w:rPr>
          <w:rFonts w:hint="cs"/>
          <w:rtl/>
        </w:rPr>
        <w:t>احتمال اول</w:t>
      </w:r>
      <w:bookmarkEnd w:id="8"/>
    </w:p>
    <w:p w:rsidR="007D1E8C" w:rsidRDefault="007D1E8C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احتمال اول به دلیل این است که این آیه در ادامه انذار و اخواف را مطرح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لذا فضای آیه مسائل الزامی را بیان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علاوه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قید محل ابتلاء بودن نیز حائز اهمیت است.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مثل‌اینکه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جامعه‌ای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نظام ربوی برقرار نیست که در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نیاز به انذار نیست.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مجموعه قرائن لبی و لفظی دین را به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الزام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ابتلاء اختصاص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35382" w:rsidRDefault="00B35382" w:rsidP="00B35382">
      <w:pPr>
        <w:pStyle w:val="Heading2"/>
        <w:rPr>
          <w:rtl/>
        </w:rPr>
      </w:pPr>
      <w:bookmarkStart w:id="9" w:name="_Toc433904456"/>
      <w:r>
        <w:rPr>
          <w:rFonts w:hint="cs"/>
          <w:rtl/>
        </w:rPr>
        <w:t>احتمال دوم</w:t>
      </w:r>
      <w:bookmarkEnd w:id="9"/>
    </w:p>
    <w:p w:rsidR="007D1E8C" w:rsidRDefault="00AB073A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وجه دوم ممکن است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تقریر شود که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علی‌رغم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نکته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توجه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بااینکه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انذار با واو از تفقه جدا شد،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نبا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ید هرآن 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انذار به دست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اختصاص به الزام بود را به تفقه سرایت دهیم.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تفقه مستقل است،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همچنان ظهور لولا 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 xml:space="preserve">در الزام 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است که به تفقه سرایت پیدا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 xml:space="preserve"> گفته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 xml:space="preserve"> که لولا بعثی را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ی‌رساند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 xml:space="preserve"> که مطلق است و ظاهر وضعی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 xml:space="preserve"> اعم از الزام و غیر الزام است،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 xml:space="preserve"> با مقدمات حکمت گفته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 xml:space="preserve"> ظهور در وجوب پیدا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 w:rsidR="00790554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35382" w:rsidRDefault="005A7BB5" w:rsidP="00B35382">
      <w:pPr>
        <w:pStyle w:val="Heading2"/>
        <w:rPr>
          <w:rtl/>
        </w:rPr>
      </w:pPr>
      <w:r>
        <w:rPr>
          <w:rFonts w:hint="cs"/>
          <w:rtl/>
        </w:rPr>
        <w:t>جمع‌بندی</w:t>
      </w:r>
    </w:p>
    <w:p w:rsidR="00790554" w:rsidRDefault="00790554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مقدمات تنها در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الزام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 را افاده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اما در غیر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الزام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تنها رجحان باقی است.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ظهور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منشأ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گفته شود که امر واحد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وجوب و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استحباب را افاده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قاعده راهگشایی است که در فقه التربیه بسیار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راهگشا باشد.</w:t>
      </w:r>
    </w:p>
    <w:p w:rsidR="00B35382" w:rsidRDefault="00B35382" w:rsidP="005A7BB5">
      <w:pPr>
        <w:pStyle w:val="Heading2"/>
        <w:spacing w:line="360" w:lineRule="auto"/>
        <w:rPr>
          <w:rtl/>
        </w:rPr>
      </w:pPr>
      <w:bookmarkStart w:id="10" w:name="_Toc433904458"/>
      <w:r>
        <w:rPr>
          <w:rFonts w:hint="cs"/>
          <w:rtl/>
        </w:rPr>
        <w:t>تمثیل بحث</w:t>
      </w:r>
      <w:bookmarkEnd w:id="10"/>
    </w:p>
    <w:p w:rsidR="00B35382" w:rsidRPr="005A7BB5" w:rsidRDefault="007E38C8" w:rsidP="005A7BB5">
      <w:pPr>
        <w:pStyle w:val="NormalWeb"/>
        <w:bidi/>
        <w:spacing w:line="360" w:lineRule="auto"/>
        <w:jc w:val="both"/>
        <w:rPr>
          <w:rFonts w:ascii="Aldhabi" w:hAnsi="Aldhabi" w:cs="Aldhabi"/>
          <w:color w:val="000000"/>
          <w:sz w:val="30"/>
          <w:szCs w:val="30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E72108">
        <w:rPr>
          <w:rFonts w:ascii="IRBadr" w:hAnsi="IRBadr" w:cs="IRBadr" w:hint="cs"/>
          <w:sz w:val="28"/>
          <w:szCs w:val="28"/>
          <w:rtl/>
          <w:lang w:bidi="fa-IR"/>
        </w:rPr>
        <w:t>برای مثال در آیه شریفه</w:t>
      </w:r>
      <w:r w:rsidR="005A7BB5">
        <w:rPr>
          <w:rFonts w:ascii="IRBadr" w:hAnsi="IRBadr" w:cs="IRBadr"/>
          <w:sz w:val="28"/>
          <w:szCs w:val="28"/>
          <w:lang w:bidi="fa-IR"/>
        </w:rPr>
        <w:t xml:space="preserve">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«</w:t>
      </w:r>
      <w:r w:rsidR="005A7BB5" w:rsidRPr="005A7BB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وَ تَعاوَنُوا عَلَ</w:t>
      </w:r>
      <w:r w:rsidR="005A7BB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</w:t>
      </w:r>
      <w:r w:rsidR="005A7BB5" w:rsidRPr="005A7BB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 xml:space="preserve"> الْبِرِّ وَ التَّقْو</w:t>
      </w:r>
      <w:r w:rsidR="005A7BB5">
        <w:rPr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t>ی»</w:t>
      </w:r>
      <w:r w:rsidR="005A7BB5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  <w:lang w:bidi="fa-IR"/>
        </w:rPr>
        <w:footnoteReference w:id="1"/>
      </w:r>
      <w:r w:rsidR="005A7BB5">
        <w:rPr>
          <w:rFonts w:ascii="Aldhabi" w:hAnsi="Aldhabi" w:cs="Aldhabi"/>
          <w:color w:val="000000"/>
          <w:sz w:val="30"/>
          <w:szCs w:val="30"/>
          <w:rtl/>
          <w:lang w:bidi="fa-IR"/>
        </w:rPr>
        <w:t>در</w:t>
      </w:r>
      <w:r w:rsidR="00E72108">
        <w:rPr>
          <w:rFonts w:ascii="IRBadr" w:hAnsi="IRBadr" w:cs="IRBadr" w:hint="cs"/>
          <w:sz w:val="28"/>
          <w:szCs w:val="28"/>
          <w:rtl/>
          <w:lang w:bidi="fa-IR"/>
        </w:rPr>
        <w:t xml:space="preserve"> اینجا دو ظهور اطلاقی وجود دارد؛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بر</w:t>
      </w:r>
      <w:r w:rsidR="00E72108">
        <w:rPr>
          <w:rFonts w:ascii="IRBadr" w:hAnsi="IRBadr" w:cs="IRBadr" w:hint="cs"/>
          <w:sz w:val="28"/>
          <w:szCs w:val="28"/>
          <w:rtl/>
          <w:lang w:bidi="fa-IR"/>
        </w:rPr>
        <w:t xml:space="preserve"> و تقوی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5A7BB5">
        <w:rPr>
          <w:rFonts w:ascii="IRBadr" w:hAnsi="IRBadr" w:cs="IRBadr" w:hint="eastAsia"/>
          <w:sz w:val="28"/>
          <w:szCs w:val="28"/>
          <w:rtl/>
          <w:lang w:bidi="fa-IR"/>
        </w:rPr>
        <w:t>گو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A7BB5">
        <w:rPr>
          <w:rFonts w:ascii="IRBadr" w:hAnsi="IRBadr" w:cs="IRBadr" w:hint="eastAsia"/>
          <w:sz w:val="28"/>
          <w:szCs w:val="28"/>
          <w:rtl/>
          <w:lang w:bidi="fa-IR"/>
        </w:rPr>
        <w:t>د</w:t>
      </w:r>
      <w:r w:rsidR="00E72108">
        <w:rPr>
          <w:rFonts w:ascii="IRBadr" w:hAnsi="IRBadr" w:cs="IRBadr" w:hint="cs"/>
          <w:sz w:val="28"/>
          <w:szCs w:val="28"/>
          <w:rtl/>
          <w:lang w:bidi="fa-IR"/>
        </w:rPr>
        <w:t xml:space="preserve"> همه مستحبات مقصود است،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E72108">
        <w:rPr>
          <w:rFonts w:ascii="IRBadr" w:hAnsi="IRBadr" w:cs="IRBadr" w:hint="cs"/>
          <w:sz w:val="28"/>
          <w:szCs w:val="28"/>
          <w:rtl/>
          <w:lang w:bidi="fa-IR"/>
        </w:rPr>
        <w:t xml:space="preserve">اعانة وجوب را افاده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</w:t>
      </w:r>
      <w:r w:rsidR="005A7BB5">
        <w:rPr>
          <w:rFonts w:ascii="IRBadr" w:hAnsi="IRBadr" w:cs="IRBadr" w:hint="eastAsia"/>
          <w:sz w:val="28"/>
          <w:szCs w:val="28"/>
          <w:rtl/>
          <w:lang w:bidi="fa-IR"/>
        </w:rPr>
        <w:t>دهد</w:t>
      </w:r>
      <w:r w:rsidR="00E72108">
        <w:rPr>
          <w:rFonts w:ascii="IRBadr" w:hAnsi="IRBadr" w:cs="IRBadr" w:hint="cs"/>
          <w:sz w:val="28"/>
          <w:szCs w:val="28"/>
          <w:rtl/>
          <w:lang w:bidi="fa-IR"/>
        </w:rPr>
        <w:t xml:space="preserve"> اما ما از بیرون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می‌دانیم</w:t>
      </w:r>
      <w:r w:rsidR="00E72108">
        <w:rPr>
          <w:rFonts w:ascii="IRBadr" w:hAnsi="IRBadr" w:cs="IRBadr" w:hint="cs"/>
          <w:sz w:val="28"/>
          <w:szCs w:val="28"/>
          <w:rtl/>
          <w:lang w:bidi="fa-IR"/>
        </w:rPr>
        <w:t xml:space="preserve"> که این امر واجب نیست.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لذا </w:t>
      </w:r>
      <w:r w:rsidR="00E72108">
        <w:rPr>
          <w:rFonts w:ascii="IRBadr" w:hAnsi="IRBadr" w:cs="IRBadr" w:hint="cs"/>
          <w:sz w:val="28"/>
          <w:szCs w:val="28"/>
          <w:rtl/>
          <w:lang w:bidi="fa-IR"/>
        </w:rPr>
        <w:t>باید یا از ظهور اطلاق بر و تقوی را برداریم و یا این موارد را اخذ نماییم و بگوییم سایر آیات مشابه ظهور در وجوب ندارند.</w:t>
      </w:r>
    </w:p>
    <w:p w:rsidR="00B35382" w:rsidRDefault="00B35382" w:rsidP="005A7BB5">
      <w:pPr>
        <w:pStyle w:val="Heading2"/>
        <w:spacing w:line="360" w:lineRule="auto"/>
        <w:rPr>
          <w:rtl/>
        </w:rPr>
      </w:pPr>
      <w:bookmarkStart w:id="11" w:name="_Toc433904459"/>
      <w:r>
        <w:rPr>
          <w:rFonts w:hint="cs"/>
          <w:rtl/>
        </w:rPr>
        <w:t>تشریح مسأله</w:t>
      </w:r>
      <w:bookmarkEnd w:id="11"/>
    </w:p>
    <w:p w:rsidR="007E38C8" w:rsidRDefault="00E72108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آنچه در اینجا بیان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که؛</w:t>
      </w:r>
    </w:p>
    <w:p w:rsidR="00E72108" w:rsidRDefault="00E72108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بیان جدیدی وجود دارد و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معروف و خیر</w:t>
      </w:r>
      <w:r w:rsidR="006A24C5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همه واجبات و مستحبات را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اطلاق حفظ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موضوع له امر در اینجا بعث است که در اینجا حفظ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بعث با مقدمات حکمت وجوب پیدا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غیرازاین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لازم نیست این دلیل کنار گذاشته شود، بلکه در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این مقدمات تمام نیست،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 تنها وجوب کنار گذاشته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B35382" w:rsidRDefault="00B35382" w:rsidP="00B35382">
      <w:pPr>
        <w:pStyle w:val="Heading2"/>
        <w:rPr>
          <w:rtl/>
        </w:rPr>
      </w:pPr>
      <w:bookmarkStart w:id="12" w:name="_Toc433904460"/>
      <w:r>
        <w:rPr>
          <w:rFonts w:hint="cs"/>
          <w:rtl/>
        </w:rPr>
        <w:lastRenderedPageBreak/>
        <w:t xml:space="preserve">تبیین </w:t>
      </w:r>
      <w:r w:rsidR="005A7BB5">
        <w:rPr>
          <w:rFonts w:hint="cs"/>
          <w:rtl/>
        </w:rPr>
        <w:t>قاعده‌ای</w:t>
      </w:r>
      <w:r>
        <w:rPr>
          <w:rFonts w:hint="cs"/>
          <w:rtl/>
        </w:rPr>
        <w:t xml:space="preserve"> جدید در این مقام</w:t>
      </w:r>
      <w:bookmarkEnd w:id="12"/>
    </w:p>
    <w:p w:rsidR="00E72108" w:rsidRDefault="00E72108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قاعده در آیات و روایات بسیار راهگشا خواهد بود.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6A24C5">
        <w:rPr>
          <w:rFonts w:ascii="IRBadr" w:hAnsi="IRBadr" w:cs="IRBadr" w:hint="cs"/>
          <w:sz w:val="28"/>
          <w:szCs w:val="28"/>
          <w:rtl/>
          <w:lang w:bidi="fa-IR"/>
        </w:rPr>
        <w:t xml:space="preserve"> جلسه خارج از بحث نیز در قبال آیه نفر همین حالت پیاده شد برخلاف آنچه دیروز گفته شد.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درواقع</w:t>
      </w:r>
      <w:r w:rsidR="006A24C5">
        <w:rPr>
          <w:rFonts w:ascii="IRBadr" w:hAnsi="IRBadr" w:cs="IRBadr" w:hint="cs"/>
          <w:sz w:val="28"/>
          <w:szCs w:val="28"/>
          <w:rtl/>
          <w:lang w:bidi="fa-IR"/>
        </w:rPr>
        <w:t xml:space="preserve"> ما این آیه را چهار بار از زوایای مختلف بحث نمودیم.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مطالب</w:t>
      </w:r>
      <w:r w:rsidR="006A24C5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آیه وسیع بوده و جای کار بیشتری را دارد.</w:t>
      </w:r>
    </w:p>
    <w:p w:rsidR="004B21C7" w:rsidRDefault="004B21C7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می‌گوییم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تحضیض علی وجه الاطلاق یعنی الزام،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ی‌توانیم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بپذیریم تحضیض بر هرکدام از تفقه و نفر در اینجا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الزام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مقدمات حکمت جمع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واجب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ی‌گردد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آیه دلیل بر اجتهاد یعنی در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الزام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در موارد دیگر باز تحضیض حفظ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غیر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الزام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موجب اندراس دین شود،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 xml:space="preserve"> مقدمات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حکمت تمام خواهد شد و لزوم </w:t>
      </w:r>
      <w:r w:rsidR="00232526">
        <w:rPr>
          <w:rFonts w:ascii="IRBadr" w:hAnsi="IRBadr" w:cs="IRBadr" w:hint="cs"/>
          <w:sz w:val="28"/>
          <w:szCs w:val="28"/>
          <w:rtl/>
          <w:lang w:bidi="fa-IR"/>
        </w:rPr>
        <w:t xml:space="preserve">را دربر </w:t>
      </w:r>
      <w:r>
        <w:rPr>
          <w:rFonts w:ascii="IRBadr" w:hAnsi="IRBadr" w:cs="IRBadr" w:hint="cs"/>
          <w:sz w:val="28"/>
          <w:szCs w:val="28"/>
          <w:rtl/>
          <w:lang w:bidi="fa-IR"/>
        </w:rPr>
        <w:t>خواهد داشت.</w:t>
      </w:r>
    </w:p>
    <w:p w:rsidR="00232526" w:rsidRDefault="00232526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بحث بسیار مهم دیگری باید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 که بحث دیروز را تغییر و 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تعمیم </w:t>
      </w:r>
      <w:r w:rsidR="005A7BB5">
        <w:rPr>
          <w:rFonts w:ascii="IRBadr" w:hAnsi="IRBadr" w:cs="IRBadr"/>
          <w:sz w:val="28"/>
          <w:szCs w:val="28"/>
          <w:rtl/>
          <w:lang w:bidi="fa-IR"/>
        </w:rPr>
        <w:t>م</w:t>
      </w:r>
      <w:r w:rsidR="005A7BB5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جلسه آینده باید مطرح گردد.</w:t>
      </w:r>
    </w:p>
    <w:p w:rsidR="004B21C7" w:rsidRDefault="004B21C7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72108" w:rsidRDefault="00E72108" w:rsidP="00B3538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AA5D49" w:rsidRPr="00BC1C66" w:rsidRDefault="00AA5D49" w:rsidP="00AA5D49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</w:p>
    <w:sectPr w:rsidR="00AA5D49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8AA" w:rsidRDefault="00B148AA" w:rsidP="000D5800">
      <w:pPr>
        <w:spacing w:after="0" w:line="240" w:lineRule="auto"/>
      </w:pPr>
      <w:r>
        <w:separator/>
      </w:r>
    </w:p>
  </w:endnote>
  <w:endnote w:type="continuationSeparator" w:id="0">
    <w:p w:rsidR="00B148AA" w:rsidRDefault="00B148AA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B5" w:rsidRDefault="005A7B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B5" w:rsidRDefault="005A7B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B5" w:rsidRDefault="005A7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8AA" w:rsidRDefault="00B148AA" w:rsidP="005A7BB5">
      <w:pPr>
        <w:spacing w:after="0" w:line="240" w:lineRule="auto"/>
        <w:jc w:val="right"/>
      </w:pPr>
      <w:r>
        <w:separator/>
      </w:r>
    </w:p>
  </w:footnote>
  <w:footnote w:type="continuationSeparator" w:id="0">
    <w:p w:rsidR="00B148AA" w:rsidRDefault="00B148AA" w:rsidP="000D5800">
      <w:pPr>
        <w:spacing w:after="0" w:line="240" w:lineRule="auto"/>
      </w:pPr>
      <w:r>
        <w:continuationSeparator/>
      </w:r>
    </w:p>
  </w:footnote>
  <w:footnote w:id="1">
    <w:p w:rsidR="005A7BB5" w:rsidRPr="005A7BB5" w:rsidRDefault="005A7BB5">
      <w:pPr>
        <w:pStyle w:val="FootnoteText"/>
        <w:rPr>
          <w:rFonts w:ascii="IRBadr" w:hAnsi="IRBadr" w:cs="IRBadr"/>
        </w:rPr>
      </w:pPr>
      <w:r w:rsidRPr="005A7BB5">
        <w:rPr>
          <w:rStyle w:val="FootnoteReference"/>
          <w:rFonts w:ascii="IRBadr" w:hAnsi="IRBadr" w:cs="IRBadr"/>
        </w:rPr>
        <w:footnoteRef/>
      </w:r>
      <w:r w:rsidRPr="005A7BB5">
        <w:rPr>
          <w:rFonts w:ascii="IRBadr" w:hAnsi="IRBadr" w:cs="IRBadr"/>
          <w:rtl/>
        </w:rPr>
        <w:t xml:space="preserve"> ـ 2/مائده.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B5" w:rsidRDefault="005A7B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02489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20F500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02489">
      <w:rPr>
        <w:rFonts w:ascii="IranNastaliq" w:hAnsi="IranNastaliq" w:cs="IranNastaliq" w:hint="cs"/>
        <w:sz w:val="40"/>
        <w:szCs w:val="40"/>
        <w:rtl/>
        <w:lang w:bidi="fa-IR"/>
      </w:rPr>
      <w:t>4657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BB5" w:rsidRDefault="005A7B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55330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118B4"/>
    <w:rsid w:val="00224C0A"/>
    <w:rsid w:val="00232526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353B1"/>
    <w:rsid w:val="0044591E"/>
    <w:rsid w:val="004651D2"/>
    <w:rsid w:val="00465D26"/>
    <w:rsid w:val="004679F8"/>
    <w:rsid w:val="004B21C7"/>
    <w:rsid w:val="004B337F"/>
    <w:rsid w:val="004C367A"/>
    <w:rsid w:val="004E7830"/>
    <w:rsid w:val="004F3596"/>
    <w:rsid w:val="00572680"/>
    <w:rsid w:val="00572E2D"/>
    <w:rsid w:val="00592103"/>
    <w:rsid w:val="005A545E"/>
    <w:rsid w:val="005A5862"/>
    <w:rsid w:val="005A7BB5"/>
    <w:rsid w:val="005B0852"/>
    <w:rsid w:val="005C06AE"/>
    <w:rsid w:val="00610C18"/>
    <w:rsid w:val="0061376C"/>
    <w:rsid w:val="00636EFA"/>
    <w:rsid w:val="0066229C"/>
    <w:rsid w:val="0069696C"/>
    <w:rsid w:val="006A085A"/>
    <w:rsid w:val="006A24C5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0554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D1E8C"/>
    <w:rsid w:val="007E03E9"/>
    <w:rsid w:val="007E04EE"/>
    <w:rsid w:val="007E3249"/>
    <w:rsid w:val="007E38C8"/>
    <w:rsid w:val="007E719F"/>
    <w:rsid w:val="007E7FA7"/>
    <w:rsid w:val="007F0721"/>
    <w:rsid w:val="007F4A90"/>
    <w:rsid w:val="007F6FC6"/>
    <w:rsid w:val="0080799B"/>
    <w:rsid w:val="00807BE3"/>
    <w:rsid w:val="0082238F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B61C3"/>
    <w:rsid w:val="009C7B4F"/>
    <w:rsid w:val="009E4228"/>
    <w:rsid w:val="009E577C"/>
    <w:rsid w:val="009E588F"/>
    <w:rsid w:val="009F4EB3"/>
    <w:rsid w:val="00A04E98"/>
    <w:rsid w:val="00A06D48"/>
    <w:rsid w:val="00A21834"/>
    <w:rsid w:val="00A31C17"/>
    <w:rsid w:val="00A31FDE"/>
    <w:rsid w:val="00A35AC2"/>
    <w:rsid w:val="00A37C77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B073A"/>
    <w:rsid w:val="00AD0304"/>
    <w:rsid w:val="00AD27BE"/>
    <w:rsid w:val="00AE2096"/>
    <w:rsid w:val="00AF0F1A"/>
    <w:rsid w:val="00B02489"/>
    <w:rsid w:val="00B06BB8"/>
    <w:rsid w:val="00B148AA"/>
    <w:rsid w:val="00B15027"/>
    <w:rsid w:val="00B21CF4"/>
    <w:rsid w:val="00B24300"/>
    <w:rsid w:val="00B31426"/>
    <w:rsid w:val="00B35382"/>
    <w:rsid w:val="00B63F15"/>
    <w:rsid w:val="00B67C08"/>
    <w:rsid w:val="00B7512E"/>
    <w:rsid w:val="00B85A27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D36F7"/>
    <w:rsid w:val="00CE31E6"/>
    <w:rsid w:val="00CE3B74"/>
    <w:rsid w:val="00CF42E2"/>
    <w:rsid w:val="00CF7916"/>
    <w:rsid w:val="00D122A3"/>
    <w:rsid w:val="00D158F3"/>
    <w:rsid w:val="00D3665C"/>
    <w:rsid w:val="00D508CC"/>
    <w:rsid w:val="00D50F4B"/>
    <w:rsid w:val="00D60547"/>
    <w:rsid w:val="00D66444"/>
    <w:rsid w:val="00D75A0A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2108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6E6E"/>
    <w:rsid w:val="00F10A0F"/>
    <w:rsid w:val="00F40284"/>
    <w:rsid w:val="00F67976"/>
    <w:rsid w:val="00F70BE1"/>
    <w:rsid w:val="00F7474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A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D542B-A7DE-47B8-913E-02503F4A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1882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313</cp:lastModifiedBy>
  <cp:revision>52</cp:revision>
  <dcterms:created xsi:type="dcterms:W3CDTF">2014-11-18T06:47:00Z</dcterms:created>
  <dcterms:modified xsi:type="dcterms:W3CDTF">2015-10-30T00:55:00Z</dcterms:modified>
</cp:coreProperties>
</file>