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89C" w:rsidRPr="000253F6" w:rsidRDefault="0088089C" w:rsidP="0088089C">
      <w:pPr>
        <w:pStyle w:val="1"/>
        <w:rPr>
          <w:sz w:val="36"/>
          <w:szCs w:val="38"/>
          <w:rtl/>
        </w:rPr>
      </w:pPr>
      <w:r w:rsidRPr="000253F6">
        <w:rPr>
          <w:rFonts w:hint="cs"/>
          <w:sz w:val="36"/>
          <w:szCs w:val="38"/>
          <w:rtl/>
        </w:rPr>
        <w:t>مقدمه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 xml:space="preserve">بنا بر تئوری تفسیری علّامه در المیزان، آیات متشابه غیر از آیات مجمله هستند؛ با این بیان که مجمل و مبین بیشتر در محدوده دلالت لفظ بر معناست؛ مانند لفظ </w:t>
      </w:r>
      <w:r w:rsidRPr="000253F6">
        <w:rPr>
          <w:sz w:val="30"/>
          <w:szCs w:val="30"/>
          <w:rtl/>
        </w:rPr>
        <w:t>«</w:t>
      </w:r>
      <w:r w:rsidRPr="000253F6">
        <w:rPr>
          <w:rFonts w:hint="cs"/>
          <w:sz w:val="30"/>
          <w:szCs w:val="30"/>
          <w:rtl/>
        </w:rPr>
        <w:t>عین» که مشترک لفظی بین معانی کثیره است و در کلام قرینه‌ای بر تعیین هیچ‌کدام نیست.</w:t>
      </w:r>
    </w:p>
    <w:p w:rsidR="0088089C" w:rsidRPr="000253F6" w:rsidRDefault="0088089C" w:rsidP="0088089C">
      <w:pPr>
        <w:pStyle w:val="1"/>
        <w:rPr>
          <w:sz w:val="36"/>
          <w:szCs w:val="38"/>
          <w:rtl/>
        </w:rPr>
      </w:pPr>
      <w:r w:rsidRPr="000253F6">
        <w:rPr>
          <w:rFonts w:hint="cs"/>
          <w:sz w:val="36"/>
          <w:szCs w:val="38"/>
          <w:rtl/>
        </w:rPr>
        <w:t>تعریف مجمل و مبین در نگاه علّامه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چنانچه رابطه لفظ و معنی روشن باشد، لفظ مبین است و اگر رابطه لفظ و معنا روشن نباشد، لفظ مجمل خواهد بود.</w:t>
      </w:r>
      <w:bookmarkStart w:id="0" w:name="_GoBack"/>
      <w:bookmarkEnd w:id="0"/>
    </w:p>
    <w:p w:rsidR="0088089C" w:rsidRPr="000253F6" w:rsidRDefault="0088089C" w:rsidP="0088089C">
      <w:pPr>
        <w:pStyle w:val="2"/>
        <w:rPr>
          <w:sz w:val="34"/>
          <w:szCs w:val="36"/>
          <w:rtl/>
        </w:rPr>
      </w:pPr>
      <w:r w:rsidRPr="000253F6">
        <w:rPr>
          <w:rFonts w:hint="cs"/>
          <w:sz w:val="34"/>
          <w:szCs w:val="36"/>
          <w:rtl/>
        </w:rPr>
        <w:t>متشابه در نگاه علّامه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در متشابه، ابهام در رابطه لفظ و معنا نیست؛ بلکه به خاطر غموض و پیچیدگی است که در اصل معنا وجود دارد؛ مانند خزینه در آیه شریفه «</w:t>
      </w:r>
      <w:r w:rsidRPr="000253F6">
        <w:rPr>
          <w:rFonts w:hint="cs"/>
          <w:b/>
          <w:bCs/>
          <w:sz w:val="30"/>
          <w:szCs w:val="30"/>
          <w:rtl/>
        </w:rPr>
        <w:t>أَمْ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عِنْدَهُمْ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خَزائِنُ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رَبِّكَ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أَمْ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هُمُ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الْمُصَيْطِرُون</w:t>
      </w:r>
      <w:r w:rsidRPr="000253F6">
        <w:rPr>
          <w:rFonts w:hint="cs"/>
          <w:sz w:val="30"/>
          <w:szCs w:val="30"/>
          <w:rtl/>
        </w:rPr>
        <w:t>»( الطور/37)</w:t>
      </w:r>
    </w:p>
    <w:p w:rsidR="0088089C" w:rsidRPr="000253F6" w:rsidRDefault="0088089C" w:rsidP="0088089C">
      <w:pPr>
        <w:pStyle w:val="1"/>
        <w:rPr>
          <w:sz w:val="36"/>
          <w:szCs w:val="38"/>
          <w:rtl/>
        </w:rPr>
      </w:pPr>
      <w:r w:rsidRPr="000253F6">
        <w:rPr>
          <w:rFonts w:hint="cs"/>
          <w:sz w:val="36"/>
          <w:szCs w:val="38"/>
          <w:rtl/>
        </w:rPr>
        <w:t>جمع‌بندی نظر علامه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 xml:space="preserve">به نظر علامه، متشابه غیر از مجمل به معنای اصولی است؛ و جایگاه بحث از مجمل، </w:t>
      </w:r>
      <w:r w:rsidRPr="000253F6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0253F6">
        <w:rPr>
          <w:rFonts w:hint="cs"/>
          <w:sz w:val="30"/>
          <w:szCs w:val="30"/>
          <w:rtl/>
        </w:rPr>
        <w:t xml:space="preserve">رابطه بین لفظ و معنا مبهم است- علم اصول هست و برای بحث از آیات متشابه، </w:t>
      </w:r>
      <w:r w:rsidRPr="000253F6">
        <w:rPr>
          <w:rFonts w:ascii="Times New Roman" w:hAnsi="Times New Roman" w:cs="Times New Roman" w:hint="cs"/>
          <w:sz w:val="30"/>
          <w:szCs w:val="30"/>
          <w:rtl/>
        </w:rPr>
        <w:t>–</w:t>
      </w:r>
      <w:r w:rsidRPr="000253F6">
        <w:rPr>
          <w:rFonts w:hint="cs"/>
          <w:sz w:val="30"/>
          <w:szCs w:val="30"/>
          <w:rtl/>
        </w:rPr>
        <w:t>غموض و پیچیدگی در اصل معنی است- علاوه بر آنچه در علم اصول بحث شده است، نیاز به قواعدی فراتر از قواعد حاکم بر تکلم متعارف دارد.</w:t>
      </w:r>
    </w:p>
    <w:p w:rsidR="0088089C" w:rsidRPr="000253F6" w:rsidRDefault="0088089C" w:rsidP="0088089C">
      <w:pPr>
        <w:pStyle w:val="1"/>
        <w:rPr>
          <w:sz w:val="36"/>
          <w:szCs w:val="38"/>
          <w:rtl/>
        </w:rPr>
      </w:pPr>
      <w:r w:rsidRPr="000253F6">
        <w:rPr>
          <w:rFonts w:hint="cs"/>
          <w:sz w:val="36"/>
          <w:szCs w:val="38"/>
          <w:rtl/>
        </w:rPr>
        <w:t>بررسی نظر علامه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تئوری علامه فی‌الجمله صحیح است؛ زیرا بخشی از معارفی که در قالب الفاظ قرآن قرارگرفته است، اموری فراتر از مفاهیم عادی و حسی هستند و در فهم آن باید نوعی مداقه شود؛ ولی نیازی به قواعد زائد بر تکلم متعارف نیست و عقلا با مداقه می‌توانند مفهوم را درک کنند؛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مضافاً به اینکه بخشی از متشابهاتی که در قرآن آمده است، الزاماً به خاطر غموض معنایی نیستند؛ بلکه ممکن است به خاطر اشتراک لفظی، احتمال مجاز و غیره باشد؛ مانند لفظ «ید» در آیه شریفه</w:t>
      </w:r>
      <w:r w:rsidRPr="000253F6">
        <w:rPr>
          <w:sz w:val="30"/>
          <w:szCs w:val="30"/>
        </w:rPr>
        <w:t xml:space="preserve"> </w:t>
      </w:r>
      <w:r w:rsidRPr="000253F6">
        <w:rPr>
          <w:rFonts w:hint="cs"/>
          <w:sz w:val="30"/>
          <w:szCs w:val="30"/>
          <w:rtl/>
        </w:rPr>
        <w:t>«</w:t>
      </w:r>
      <w:r w:rsidRPr="000253F6">
        <w:rPr>
          <w:rFonts w:hint="cs"/>
          <w:b/>
          <w:bCs/>
          <w:sz w:val="30"/>
          <w:szCs w:val="30"/>
          <w:rtl/>
        </w:rPr>
        <w:t>إِنَّ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الَّذينَ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lastRenderedPageBreak/>
        <w:t>يُبايِعُونَكَ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إِنَّما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يُبايِعُونَ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اللَّهَ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يَدُ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اللَّهِ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فَوْقَ</w:t>
      </w:r>
      <w:r w:rsidRPr="000253F6">
        <w:rPr>
          <w:b/>
          <w:bCs/>
          <w:sz w:val="30"/>
          <w:szCs w:val="30"/>
          <w:rtl/>
        </w:rPr>
        <w:t xml:space="preserve"> </w:t>
      </w:r>
      <w:r w:rsidRPr="000253F6">
        <w:rPr>
          <w:rFonts w:hint="cs"/>
          <w:b/>
          <w:bCs/>
          <w:sz w:val="30"/>
          <w:szCs w:val="30"/>
          <w:rtl/>
        </w:rPr>
        <w:t>أَيْديهِمْ</w:t>
      </w:r>
      <w:r w:rsidRPr="000253F6">
        <w:rPr>
          <w:rFonts w:hint="cs"/>
          <w:sz w:val="30"/>
          <w:szCs w:val="30"/>
          <w:rtl/>
        </w:rPr>
        <w:t>»(الفتح</w:t>
      </w:r>
      <w:r w:rsidRPr="000253F6">
        <w:rPr>
          <w:sz w:val="30"/>
          <w:szCs w:val="30"/>
          <w:rtl/>
        </w:rPr>
        <w:t>/10</w:t>
      </w:r>
      <w:r w:rsidRPr="000253F6">
        <w:rPr>
          <w:rFonts w:hint="cs"/>
          <w:sz w:val="30"/>
          <w:szCs w:val="30"/>
          <w:rtl/>
        </w:rPr>
        <w:t>)</w:t>
      </w:r>
      <w:r w:rsidRPr="000253F6">
        <w:rPr>
          <w:sz w:val="30"/>
          <w:szCs w:val="30"/>
          <w:rtl/>
        </w:rPr>
        <w:t xml:space="preserve"> </w:t>
      </w:r>
      <w:r w:rsidRPr="000253F6">
        <w:rPr>
          <w:rFonts w:hint="cs"/>
          <w:sz w:val="30"/>
          <w:szCs w:val="30"/>
          <w:rtl/>
        </w:rPr>
        <w:t>که به معنای دست یا قدرت است؛ لکن در تعیین هرکدام ابهام است.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مضافاً به اینکه تفسیر آیه به آیه،-تئوری علامه در المیزان- مختص به مبهمات و متشابهات نیست؛ بلکه در محکمات هم نیاز به مداقه و استفراغ وسع است.</w:t>
      </w:r>
    </w:p>
    <w:p w:rsidR="0088089C" w:rsidRPr="000253F6" w:rsidRDefault="0088089C" w:rsidP="0088089C">
      <w:pPr>
        <w:pStyle w:val="1"/>
        <w:rPr>
          <w:sz w:val="36"/>
          <w:szCs w:val="38"/>
        </w:rPr>
      </w:pPr>
      <w:r w:rsidRPr="000253F6">
        <w:rPr>
          <w:rFonts w:hint="cs"/>
          <w:sz w:val="36"/>
          <w:szCs w:val="38"/>
          <w:rtl/>
        </w:rPr>
        <w:t>نتیجه بحث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متشابه، همان مجمل اصولی است و با قواعد و چهارچوب اصولی قابل‌بررسی است.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3- تئوری علامه مبتنی بر این است که الفاظ برای روح معانی وضع‌شده‌اند؛ و به این دلیل که عرف با عالم حس و طبیعت مأنوس است، گاهی الفاظی که برای مفاهیم عالیه وضع‌شده‌اند را در امور حسیه و طبیعیه استعمال می‌کند؛ لکن مرحوم علامه در اینکه الفاظ برای روح معانی وضع‌شده‌اند، قاعده‌ای ارائه نمی‌دهد؛ بنابراین قاعده فی‌الجمله صحیح است؛ نه بالجمله.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4- تفسیر به رأی در نگاه علامه به معنای تکیه ‌بر یک آیه متشابه، در کشف معنای آن، بدون رجوع به آیات محکمه مربوطه است.</w:t>
      </w:r>
    </w:p>
    <w:p w:rsidR="0088089C" w:rsidRPr="000253F6" w:rsidRDefault="0088089C" w:rsidP="0088089C">
      <w:pPr>
        <w:pStyle w:val="1"/>
        <w:rPr>
          <w:sz w:val="36"/>
          <w:szCs w:val="38"/>
          <w:rtl/>
        </w:rPr>
      </w:pPr>
      <w:r w:rsidRPr="000253F6">
        <w:rPr>
          <w:rFonts w:hint="cs"/>
          <w:sz w:val="36"/>
          <w:szCs w:val="38"/>
          <w:rtl/>
        </w:rPr>
        <w:t>ملاحظه</w:t>
      </w:r>
    </w:p>
    <w:p w:rsidR="0088089C" w:rsidRPr="000253F6" w:rsidRDefault="0088089C" w:rsidP="0088089C">
      <w:pPr>
        <w:rPr>
          <w:sz w:val="36"/>
          <w:szCs w:val="36"/>
          <w:rtl/>
        </w:rPr>
      </w:pPr>
      <w:r w:rsidRPr="000253F6">
        <w:rPr>
          <w:rFonts w:hint="cs"/>
          <w:sz w:val="36"/>
          <w:szCs w:val="36"/>
          <w:rtl/>
        </w:rPr>
        <w:t>با</w:t>
      </w:r>
      <w:r w:rsidRPr="000253F6">
        <w:rPr>
          <w:sz w:val="36"/>
          <w:szCs w:val="36"/>
          <w:rtl/>
        </w:rPr>
        <w:t xml:space="preserve"> </w:t>
      </w:r>
      <w:r w:rsidRPr="000253F6">
        <w:rPr>
          <w:rFonts w:hint="cs"/>
          <w:sz w:val="36"/>
          <w:szCs w:val="36"/>
          <w:rtl/>
        </w:rPr>
        <w:t>توجه به اینکه متشابه وسیع‌تر ازآنچه علامه فرموده‌اند است، بالتبع تفسیر به رأی هم وسیع‌تر خواهد بود.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مضافاً به اینکه ممکن است علاوه بر معارف توصیفی، در معارف تجویزی هم وجود داشته باشد.</w:t>
      </w:r>
    </w:p>
    <w:p w:rsidR="0088089C" w:rsidRPr="000253F6" w:rsidRDefault="0088089C" w:rsidP="0088089C">
      <w:pPr>
        <w:pStyle w:val="1"/>
        <w:rPr>
          <w:sz w:val="36"/>
          <w:szCs w:val="38"/>
          <w:rtl/>
        </w:rPr>
      </w:pPr>
      <w:r w:rsidRPr="000253F6">
        <w:rPr>
          <w:rFonts w:hint="cs"/>
          <w:sz w:val="36"/>
          <w:szCs w:val="38"/>
          <w:rtl/>
        </w:rPr>
        <w:t>تعریف تفسیر به رأی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تفسیر</w:t>
      </w:r>
      <w:r w:rsidRPr="000253F6">
        <w:rPr>
          <w:sz w:val="30"/>
          <w:szCs w:val="30"/>
          <w:rtl/>
        </w:rPr>
        <w:t xml:space="preserve"> </w:t>
      </w:r>
      <w:r w:rsidRPr="000253F6">
        <w:rPr>
          <w:rFonts w:hint="cs"/>
          <w:sz w:val="30"/>
          <w:szCs w:val="30"/>
          <w:rtl/>
        </w:rPr>
        <w:t>به</w:t>
      </w:r>
      <w:r w:rsidRPr="000253F6">
        <w:rPr>
          <w:sz w:val="30"/>
          <w:szCs w:val="30"/>
          <w:rtl/>
        </w:rPr>
        <w:t xml:space="preserve"> </w:t>
      </w:r>
      <w:r w:rsidRPr="000253F6">
        <w:rPr>
          <w:rFonts w:hint="cs"/>
          <w:sz w:val="30"/>
          <w:szCs w:val="30"/>
          <w:rtl/>
        </w:rPr>
        <w:t xml:space="preserve">رأی یعنی «عدم جری بر موازین متعمداً» که مبتنی بر دو رکن است: </w:t>
      </w:r>
    </w:p>
    <w:p w:rsidR="0088089C" w:rsidRPr="000253F6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الف: عدم رعایت ضوابط؛</w:t>
      </w:r>
    </w:p>
    <w:p w:rsidR="00852EF0" w:rsidRPr="0088089C" w:rsidRDefault="0088089C" w:rsidP="0088089C">
      <w:pPr>
        <w:rPr>
          <w:sz w:val="30"/>
          <w:szCs w:val="30"/>
          <w:rtl/>
        </w:rPr>
      </w:pPr>
      <w:r w:rsidRPr="000253F6">
        <w:rPr>
          <w:rFonts w:hint="cs"/>
          <w:sz w:val="30"/>
          <w:szCs w:val="30"/>
          <w:rtl/>
        </w:rPr>
        <w:t>ب: تعمدی بودن.</w:t>
      </w:r>
    </w:p>
    <w:p w:rsidR="00852EF0" w:rsidRPr="00882D33" w:rsidRDefault="00852EF0" w:rsidP="00852EF0">
      <w:pPr>
        <w:ind w:firstLine="0"/>
        <w:rPr>
          <w:sz w:val="28"/>
        </w:rPr>
      </w:pPr>
    </w:p>
    <w:p w:rsidR="00152670" w:rsidRDefault="00152670"/>
    <w:sectPr w:rsidR="00152670" w:rsidSect="00EA71A7">
      <w:headerReference w:type="default" r:id="rId6"/>
      <w:footerReference w:type="default" r:id="rId7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E0" w:rsidRDefault="00094BE0" w:rsidP="00852EF0">
      <w:pPr>
        <w:spacing w:after="0"/>
      </w:pPr>
      <w:r>
        <w:separator/>
      </w:r>
    </w:p>
  </w:endnote>
  <w:endnote w:type="continuationSeparator" w:id="0">
    <w:p w:rsidR="00094BE0" w:rsidRDefault="00094BE0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436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E0" w:rsidRDefault="00094BE0" w:rsidP="00852EF0">
      <w:pPr>
        <w:spacing w:after="0"/>
      </w:pPr>
      <w:r>
        <w:separator/>
      </w:r>
    </w:p>
  </w:footnote>
  <w:footnote w:type="continuationSeparator" w:id="0">
    <w:p w:rsidR="00094BE0" w:rsidRDefault="00094BE0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91D" w:rsidRPr="00B46EB8" w:rsidRDefault="00BB791D" w:rsidP="009B4360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63872" behindDoc="0" locked="0" layoutInCell="1" allowOverlap="1" wp14:anchorId="32B787F3" wp14:editId="45E73903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D56725" id="Straight Connector 2" o:spid="_x0000_s1026" style="position:absolute;flip:x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 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</w:t>
    </w:r>
    <w:r w:rsidRPr="0088089C">
      <w:rPr>
        <w:rFonts w:ascii="Adobe Arabic" w:hAnsi="Adobe Arabic" w:cs="Adobe Arabic"/>
        <w:b/>
        <w:bCs/>
        <w:sz w:val="28"/>
        <w:szCs w:val="28"/>
        <w:rtl/>
      </w:rPr>
      <w:t xml:space="preserve">عنوان اصلی: </w:t>
    </w:r>
    <w:r w:rsidR="0088089C" w:rsidRPr="0088089C">
      <w:rPr>
        <w:rFonts w:ascii="Adobe Arabic" w:hAnsi="Adobe Arabic" w:cs="Adobe Arabic" w:hint="cs"/>
        <w:sz w:val="28"/>
        <w:szCs w:val="28"/>
        <w:rtl/>
      </w:rPr>
      <w:t>اجتهاد</w:t>
    </w:r>
    <w:r w:rsidR="0088089C" w:rsidRPr="0088089C">
      <w:rPr>
        <w:rFonts w:ascii="Adobe Arabic" w:hAnsi="Adobe Arabic" w:cs="Adobe Arabic"/>
        <w:sz w:val="28"/>
        <w:szCs w:val="28"/>
        <w:rtl/>
      </w:rPr>
      <w:t xml:space="preserve"> </w:t>
    </w:r>
    <w:r w:rsidR="0088089C" w:rsidRPr="0088089C">
      <w:rPr>
        <w:rFonts w:ascii="Adobe Arabic" w:hAnsi="Adobe Arabic" w:cs="Adobe Arabic" w:hint="cs"/>
        <w:sz w:val="28"/>
        <w:szCs w:val="28"/>
        <w:rtl/>
      </w:rPr>
      <w:t>و</w:t>
    </w:r>
    <w:r w:rsidR="0088089C" w:rsidRPr="0088089C">
      <w:rPr>
        <w:rFonts w:ascii="Adobe Arabic" w:hAnsi="Adobe Arabic" w:cs="Adobe Arabic"/>
        <w:sz w:val="28"/>
        <w:szCs w:val="28"/>
        <w:rtl/>
      </w:rPr>
      <w:t xml:space="preserve"> </w:t>
    </w:r>
    <w:r w:rsidR="0088089C" w:rsidRPr="0088089C">
      <w:rPr>
        <w:rFonts w:ascii="Adobe Arabic" w:hAnsi="Adobe Arabic" w:cs="Adobe Arabic" w:hint="cs"/>
        <w:sz w:val="28"/>
        <w:szCs w:val="28"/>
        <w:rtl/>
      </w:rPr>
      <w:t>تقلید</w:t>
    </w:r>
    <w:r w:rsidR="0088089C" w:rsidRPr="0088089C">
      <w:rPr>
        <w:rFonts w:ascii="Adobe Arabic" w:hAnsi="Adobe Arabic" w:cs="Adobe Arabic"/>
        <w:sz w:val="28"/>
        <w:szCs w:val="28"/>
        <w:rtl/>
      </w:rPr>
      <w:t xml:space="preserve">   </w:t>
    </w:r>
    <w:r w:rsidRPr="0088089C">
      <w:rPr>
        <w:rFonts w:ascii="Adobe Arabic" w:hAnsi="Adobe Arabic" w:cs="Adobe Arabic"/>
        <w:sz w:val="28"/>
        <w:szCs w:val="28"/>
        <w:rtl/>
      </w:rPr>
      <w:t xml:space="preserve">   </w:t>
    </w:r>
    <w:r w:rsidRPr="0088089C">
      <w:rPr>
        <w:rFonts w:ascii="Adobe Arabic" w:hAnsi="Adobe Arabic" w:cs="Adobe Arabic"/>
        <w:b/>
        <w:bCs/>
        <w:sz w:val="28"/>
        <w:szCs w:val="28"/>
        <w:rtl/>
      </w:rPr>
      <w:t xml:space="preserve">                </w:t>
    </w:r>
    <w:r w:rsidR="0088089C">
      <w:rPr>
        <w:rFonts w:ascii="Adobe Arabic" w:hAnsi="Adobe Arabic" w:cs="Adobe Arabic" w:hint="cs"/>
        <w:b/>
        <w:bCs/>
        <w:sz w:val="28"/>
        <w:szCs w:val="28"/>
        <w:rtl/>
      </w:rPr>
      <w:t xml:space="preserve">     </w:t>
    </w:r>
    <w:r w:rsidRPr="0088089C">
      <w:rPr>
        <w:rFonts w:ascii="Adobe Arabic" w:hAnsi="Adobe Arabic" w:cs="Adobe Arabic" w:hint="cs"/>
        <w:b/>
        <w:bCs/>
        <w:sz w:val="28"/>
        <w:szCs w:val="28"/>
        <w:rtl/>
      </w:rPr>
      <w:t xml:space="preserve">   </w:t>
    </w:r>
    <w:r w:rsidRPr="0088089C">
      <w:rPr>
        <w:rFonts w:ascii="Adobe Arabic" w:hAnsi="Adobe Arabic" w:cs="Adobe Arabic"/>
        <w:b/>
        <w:bCs/>
        <w:sz w:val="28"/>
        <w:szCs w:val="28"/>
        <w:rtl/>
      </w:rPr>
      <w:t xml:space="preserve">     </w:t>
    </w:r>
    <w:r w:rsidRPr="0088089C">
      <w:rPr>
        <w:rFonts w:ascii="Adobe Arabic" w:hAnsi="Adobe Arabic" w:cs="Adobe Arabic" w:hint="cs"/>
        <w:b/>
        <w:bCs/>
        <w:sz w:val="28"/>
        <w:szCs w:val="28"/>
        <w:rtl/>
      </w:rPr>
      <w:t xml:space="preserve">        </w:t>
    </w:r>
    <w:r w:rsidR="009B436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88089C">
      <w:rPr>
        <w:rFonts w:ascii="Adobe Arabic" w:hAnsi="Adobe Arabic" w:cs="Adobe Arabic"/>
        <w:b/>
        <w:bCs/>
        <w:sz w:val="28"/>
        <w:szCs w:val="28"/>
        <w:rtl/>
      </w:rPr>
      <w:t xml:space="preserve"> تاریخ جلسه:</w:t>
    </w:r>
    <w:r w:rsidRPr="00C277D3">
      <w:rPr>
        <w:rFonts w:ascii="Adobe Arabic" w:hAnsi="Adobe Arabic" w:cs="Adobe Arabic"/>
        <w:sz w:val="28"/>
        <w:szCs w:val="28"/>
        <w:rtl/>
      </w:rPr>
      <w:t xml:space="preserve"> </w:t>
    </w:r>
    <w:r w:rsidR="009B4360">
      <w:rPr>
        <w:rFonts w:ascii="Adobe Arabic" w:hAnsi="Adobe Arabic" w:cs="Adobe Arabic" w:hint="cs"/>
        <w:sz w:val="28"/>
        <w:szCs w:val="28"/>
        <w:rtl/>
      </w:rPr>
      <w:t xml:space="preserve"> 27/08/1393</w:t>
    </w:r>
  </w:p>
  <w:p w:rsidR="000D5800" w:rsidRPr="009B4360" w:rsidRDefault="00BB791D" w:rsidP="009B4360">
    <w:pPr>
      <w:spacing w:after="0"/>
      <w:rPr>
        <w:rFonts w:ascii="Adobe Arabic" w:hAnsi="Adobe Arabic" w:cs="Adobe Arabic"/>
        <w:sz w:val="28"/>
        <w:szCs w:val="28"/>
        <w:rtl/>
      </w:rPr>
    </w:pP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استاد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Pr="0088089C">
      <w:rPr>
        <w:rFonts w:ascii="Adobe Arabic" w:hAnsi="Adobe Arabic" w:cs="Adobe Arabic"/>
        <w:b/>
        <w:bCs/>
        <w:sz w:val="28"/>
        <w:szCs w:val="28"/>
        <w:rtl/>
      </w:rPr>
      <w:t xml:space="preserve">عنوان فرعی: </w:t>
    </w:r>
    <w:r w:rsidRPr="0088089C">
      <w:rPr>
        <w:rFonts w:ascii="Adobe Arabic" w:hAnsi="Adobe Arabic" w:cs="Adobe Arabic"/>
        <w:sz w:val="28"/>
        <w:szCs w:val="28"/>
        <w:rtl/>
      </w:rPr>
      <w:t xml:space="preserve">  </w:t>
    </w:r>
    <w:r w:rsidR="009B4360">
      <w:rPr>
        <w:rFonts w:ascii="Adobe Arabic" w:hAnsi="Adobe Arabic" w:cs="Adobe Arabic" w:hint="cs"/>
        <w:sz w:val="28"/>
        <w:szCs w:val="28"/>
        <w:rtl/>
      </w:rPr>
      <w:t>روش تفسیر قرآن به قرآن</w:t>
    </w:r>
    <w:r w:rsidRPr="0088089C">
      <w:rPr>
        <w:rFonts w:ascii="Adobe Arabic" w:hAnsi="Adobe Arabic" w:cs="Adobe Arabic"/>
        <w:sz w:val="28"/>
        <w:szCs w:val="28"/>
        <w:rtl/>
      </w:rPr>
      <w:t xml:space="preserve">                 </w:t>
    </w:r>
    <w:r w:rsidR="009B4360">
      <w:rPr>
        <w:rFonts w:ascii="Adobe Arabic" w:hAnsi="Adobe Arabic" w:cs="Adobe Arabic" w:hint="cs"/>
        <w:sz w:val="28"/>
        <w:szCs w:val="28"/>
        <w:rtl/>
      </w:rPr>
      <w:t xml:space="preserve">  </w:t>
    </w:r>
    <w:r w:rsidRPr="0088089C">
      <w:rPr>
        <w:rFonts w:ascii="Adobe Arabic" w:hAnsi="Adobe Arabic" w:cs="Adobe Arabic"/>
        <w:sz w:val="28"/>
        <w:szCs w:val="28"/>
        <w:rtl/>
      </w:rPr>
      <w:t xml:space="preserve">  </w:t>
    </w:r>
    <w:r w:rsidRPr="0088089C">
      <w:rPr>
        <w:rFonts w:ascii="Adobe Arabic" w:hAnsi="Adobe Arabic" w:cs="Adobe Arabic" w:hint="cs"/>
        <w:sz w:val="28"/>
        <w:szCs w:val="28"/>
        <w:rtl/>
      </w:rPr>
      <w:t xml:space="preserve">   </w:t>
    </w:r>
    <w:r w:rsidRPr="0088089C">
      <w:rPr>
        <w:rFonts w:ascii="Adobe Arabic" w:hAnsi="Adobe Arabic" w:cs="Adobe Arabic"/>
        <w:sz w:val="28"/>
        <w:szCs w:val="28"/>
        <w:rtl/>
      </w:rPr>
      <w:t xml:space="preserve">    </w:t>
    </w:r>
    <w:r w:rsidR="009B4360">
      <w:rPr>
        <w:rFonts w:ascii="Adobe Arabic" w:hAnsi="Adobe Arabic" w:cs="Adobe Arabic" w:hint="cs"/>
        <w:sz w:val="28"/>
        <w:szCs w:val="28"/>
        <w:rtl/>
      </w:rPr>
      <w:t xml:space="preserve"> </w:t>
    </w:r>
    <w:r w:rsidRPr="0088089C">
      <w:rPr>
        <w:rFonts w:ascii="Adobe Arabic" w:hAnsi="Adobe Arabic" w:cs="Adobe Arabic"/>
        <w:sz w:val="28"/>
        <w:szCs w:val="28"/>
        <w:rtl/>
      </w:rPr>
      <w:t xml:space="preserve"> </w:t>
    </w:r>
    <w:r w:rsidRPr="0088089C">
      <w:rPr>
        <w:rFonts w:ascii="Adobe Arabic" w:hAnsi="Adobe Arabic" w:cs="Adobe Arabic"/>
        <w:b/>
        <w:bCs/>
        <w:sz w:val="28"/>
        <w:szCs w:val="28"/>
        <w:rtl/>
      </w:rPr>
      <w:t>شماره جلسه:</w:t>
    </w:r>
    <w:r w:rsidR="009B436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9B4360" w:rsidRPr="009B4360">
      <w:rPr>
        <w:rFonts w:ascii="Adobe Arabic" w:hAnsi="Adobe Arabic" w:cs="Adobe Arabic" w:hint="cs"/>
        <w:sz w:val="28"/>
        <w:szCs w:val="28"/>
        <w:rtl/>
      </w:rPr>
      <w:t>42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89C"/>
    <w:rsid w:val="000324F1"/>
    <w:rsid w:val="00052BA3"/>
    <w:rsid w:val="0006363E"/>
    <w:rsid w:val="00080DFF"/>
    <w:rsid w:val="00085ED5"/>
    <w:rsid w:val="00094BE0"/>
    <w:rsid w:val="000A1A51"/>
    <w:rsid w:val="000D2D0D"/>
    <w:rsid w:val="000F1897"/>
    <w:rsid w:val="000F7E72"/>
    <w:rsid w:val="00101E2D"/>
    <w:rsid w:val="00102CEB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A6268"/>
    <w:rsid w:val="004B337F"/>
    <w:rsid w:val="004F3596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20818"/>
    <w:rsid w:val="008407A4"/>
    <w:rsid w:val="00845CC4"/>
    <w:rsid w:val="00852EF0"/>
    <w:rsid w:val="008644F4"/>
    <w:rsid w:val="0088089C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436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23643E8-D304-4639-87C1-E0FE65A3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88089C"/>
    <w:pPr>
      <w:bidi/>
      <w:spacing w:after="120"/>
      <w:ind w:firstLine="284"/>
      <w:contextualSpacing/>
      <w:jc w:val="both"/>
    </w:pPr>
    <w:rPr>
      <w:rFonts w:eastAsia="Calibri" w:cs="2  Badr"/>
      <w:sz w:val="22"/>
      <w:szCs w:val="22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852EF0"/>
    <w:pPr>
      <w:keepNext/>
      <w:keepLines/>
      <w:spacing w:after="0"/>
      <w:ind w:firstLine="0"/>
      <w:jc w:val="left"/>
      <w:outlineLvl w:val="0"/>
    </w:pPr>
    <w:rPr>
      <w:rFonts w:ascii="Cambria" w:eastAsia="2  Lotus" w:hAnsi="Cambria"/>
      <w:bCs/>
      <w:sz w:val="28"/>
      <w:szCs w:val="30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852EF0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28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52EF0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26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52EF0"/>
    <w:pPr>
      <w:outlineLvl w:val="3"/>
    </w:pPr>
    <w:rPr>
      <w:bCs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52EF0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52EF0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52EF0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52EF0"/>
    <w:rPr>
      <w:rFonts w:ascii="Cambria" w:eastAsia="2  Lotus" w:hAnsi="Cambria" w:cs="2  Badr"/>
      <w:bCs/>
      <w:sz w:val="28"/>
      <w:szCs w:val="30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52EF0"/>
    <w:rPr>
      <w:rFonts w:ascii="Cambria" w:eastAsia="2  Lotus" w:hAnsi="Cambria" w:cs="2  Badr"/>
      <w:bCs/>
      <w:sz w:val="26"/>
      <w:szCs w:val="28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52EF0"/>
    <w:rPr>
      <w:rFonts w:ascii="Cambria" w:eastAsia="2  Lotus" w:hAnsi="Cambria" w:cs="2  Badr"/>
      <w:bCs/>
      <w:szCs w:val="26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52EF0"/>
    <w:rPr>
      <w:rFonts w:eastAsia="2  Lotus" w:cs="2  Badr"/>
      <w:bCs/>
      <w:sz w:val="72"/>
      <w:szCs w:val="36"/>
    </w:rPr>
  </w:style>
  <w:style w:type="character" w:customStyle="1" w:styleId="50">
    <w:name w:val="سرصفحه 5 نویسه"/>
    <w:link w:val="5"/>
    <w:uiPriority w:val="9"/>
    <w:rsid w:val="00852EF0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852EF0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52EF0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52EF0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52EF0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52EF0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52EF0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52EF0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52EF0"/>
    <w:rPr>
      <w:rFonts w:ascii="Cambria" w:eastAsia="Calibri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52EF0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52EF0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qFormat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qFormat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qFormat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52EF0"/>
    <w:rPr>
      <w:b/>
      <w:bCs/>
      <w:sz w:val="20"/>
      <w:szCs w:val="20"/>
    </w:rPr>
  </w:style>
  <w:style w:type="paragraph" w:styleId="ac">
    <w:name w:val="Title"/>
    <w:aliases w:val="سرفصل 5"/>
    <w:basedOn w:val="a"/>
    <w:next w:val="a"/>
    <w:link w:val="ad"/>
    <w:autoRedefine/>
    <w:uiPriority w:val="10"/>
    <w:qFormat/>
    <w:rsid w:val="00852EF0"/>
    <w:pPr>
      <w:spacing w:after="400"/>
      <w:ind w:firstLine="0"/>
      <w:jc w:val="left"/>
    </w:pPr>
    <w:rPr>
      <w:rFonts w:ascii="Cambria" w:eastAsia="2  Baran" w:hAnsi="Cambria"/>
      <w:bCs/>
      <w:spacing w:val="5"/>
      <w:kern w:val="28"/>
      <w:sz w:val="52"/>
      <w:szCs w:val="32"/>
    </w:rPr>
  </w:style>
  <w:style w:type="character" w:customStyle="1" w:styleId="ad">
    <w:name w:val="عنوان نویسه"/>
    <w:aliases w:val="سرفصل 5 نویسه"/>
    <w:link w:val="ac"/>
    <w:uiPriority w:val="10"/>
    <w:rsid w:val="00852EF0"/>
    <w:rPr>
      <w:rFonts w:ascii="Cambria" w:eastAsia="2  Baran" w:hAnsi="Cambria" w:cs="2  Badr"/>
      <w:bCs/>
      <w:spacing w:val="5"/>
      <w:kern w:val="28"/>
      <w:sz w:val="52"/>
      <w:szCs w:val="32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52EF0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852EF0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52EF0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52EF0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52EF0"/>
    <w:pPr>
      <w:ind w:left="1134" w:firstLine="0"/>
    </w:pPr>
    <w:rPr>
      <w:rFonts w:eastAsia="2  Lotus" w:cs="2  Lotus"/>
      <w:szCs w:val="28"/>
    </w:rPr>
  </w:style>
  <w:style w:type="character" w:customStyle="1" w:styleId="af2">
    <w:name w:val="لیست پاراگراف نویسه"/>
    <w:link w:val="af1"/>
    <w:uiPriority w:val="34"/>
    <w:rsid w:val="00852EF0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52EF0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852EF0"/>
    <w:rPr>
      <w:rFonts w:eastAsia="Calibri"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52EF0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852EF0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52EF0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52EF0"/>
    <w:rPr>
      <w:rFonts w:cs="2  Lotus"/>
      <w:b/>
      <w:i/>
      <w:iCs/>
      <w:color w:val="auto"/>
      <w:szCs w:val="32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&#1607;&#1583;&#1740;&#1606;&#1711;%20&#1608;%20&#1606;&#1605;&#1608;&#1606;&#1607;\&#1606;&#1605;&#1608;&#1606;&#1607;%20&#1582;&#1575;&#1585;&#1580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خارج فقه</Template>
  <TotalTime>6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3</cp:revision>
  <dcterms:created xsi:type="dcterms:W3CDTF">2014-11-22T09:35:00Z</dcterms:created>
  <dcterms:modified xsi:type="dcterms:W3CDTF">2014-11-23T09:09:00Z</dcterms:modified>
</cp:coreProperties>
</file>