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D1" w:rsidRPr="004A7560" w:rsidRDefault="001605D1" w:rsidP="004E3920">
      <w:pPr>
        <w:pStyle w:val="1"/>
        <w:rPr>
          <w:rtl/>
        </w:rPr>
      </w:pPr>
      <w:r w:rsidRPr="004A7560">
        <w:rPr>
          <w:rFonts w:hint="cs"/>
          <w:rtl/>
        </w:rPr>
        <w:t>تبیین اصل عدم تدخّل</w:t>
      </w:r>
      <w:r w:rsidR="0085121C">
        <w:rPr>
          <w:rFonts w:hint="cs"/>
          <w:rtl/>
        </w:rPr>
        <w:t xml:space="preserve"> زمان و مکان در فهم معنای روایات</w:t>
      </w:r>
    </w:p>
    <w:p w:rsidR="001605D1" w:rsidRPr="004E3920" w:rsidRDefault="001605D1" w:rsidP="004E3920">
      <w:pPr>
        <w:rPr>
          <w:rtl/>
        </w:rPr>
      </w:pPr>
      <w:r w:rsidRPr="004E3920">
        <w:rPr>
          <w:rFonts w:hint="cs"/>
          <w:rtl/>
        </w:rPr>
        <w:t>اصل در تفسیر و فهم معنای اخبار و روایات، استقلال آن‌ها از شرایط زمان و مکان است و قاعده در فضای ابلاغ احکام شرعی، مبرّا بودن از حواشی است مگر اینکه در اخبار و روایات، تنصیص به تدخّل شده باشد.</w:t>
      </w:r>
    </w:p>
    <w:p w:rsidR="001605D1" w:rsidRPr="004E3920" w:rsidRDefault="001605D1" w:rsidP="004E3920">
      <w:pPr>
        <w:rPr>
          <w:rtl/>
        </w:rPr>
      </w:pPr>
      <w:r w:rsidRPr="004E3920">
        <w:rPr>
          <w:rFonts w:hint="cs"/>
          <w:rtl/>
        </w:rPr>
        <w:t>البته این منافاتی با فحص از احوال و اوضاع صدور روایت در مقام استفراغ وسع ندارد</w:t>
      </w:r>
      <w:r w:rsidR="0085121C">
        <w:rPr>
          <w:rFonts w:hint="cs"/>
          <w:rtl/>
        </w:rPr>
        <w:t>؛</w:t>
      </w:r>
      <w:r w:rsidRPr="004E3920">
        <w:rPr>
          <w:rFonts w:hint="cs"/>
          <w:rtl/>
        </w:rPr>
        <w:t xml:space="preserve"> چه</w:t>
      </w:r>
      <w:r w:rsidR="0085121C">
        <w:rPr>
          <w:rFonts w:hint="cs"/>
          <w:rtl/>
        </w:rPr>
        <w:t xml:space="preserve"> </w:t>
      </w:r>
      <w:r w:rsidRPr="004E3920">
        <w:rPr>
          <w:rFonts w:hint="cs"/>
          <w:rtl/>
        </w:rPr>
        <w:t>‌بسا در تفحص</w:t>
      </w:r>
      <w:r w:rsidR="0085121C">
        <w:rPr>
          <w:rFonts w:hint="cs"/>
          <w:rtl/>
        </w:rPr>
        <w:t>،</w:t>
      </w:r>
      <w:r w:rsidRPr="004E3920">
        <w:rPr>
          <w:rFonts w:hint="cs"/>
          <w:rtl/>
        </w:rPr>
        <w:t xml:space="preserve"> نکاتی کشف شود.</w:t>
      </w:r>
      <w:bookmarkStart w:id="0" w:name="_GoBack"/>
      <w:bookmarkEnd w:id="0"/>
    </w:p>
    <w:p w:rsidR="001605D1" w:rsidRPr="004E3920" w:rsidRDefault="0085121C" w:rsidP="004E3920">
      <w:pPr>
        <w:spacing w:after="0"/>
        <w:rPr>
          <w:rtl/>
        </w:rPr>
      </w:pPr>
      <w:r>
        <w:rPr>
          <w:rFonts w:hint="cs"/>
          <w:rtl/>
        </w:rPr>
        <w:t xml:space="preserve">این قاعده، </w:t>
      </w:r>
      <w:r w:rsidR="001605D1" w:rsidRPr="004E3920">
        <w:rPr>
          <w:rFonts w:hint="cs"/>
          <w:rtl/>
        </w:rPr>
        <w:t xml:space="preserve">مستفاد از قاعده </w:t>
      </w:r>
      <w:r w:rsidR="00672F2D" w:rsidRPr="004E3920">
        <w:rPr>
          <w:rFonts w:hint="cs"/>
          <w:rtl/>
        </w:rPr>
        <w:t>«</w:t>
      </w:r>
      <w:r w:rsidR="001605D1" w:rsidRPr="004E3920">
        <w:rPr>
          <w:rFonts w:hint="cs"/>
          <w:b/>
          <w:bCs/>
          <w:rtl/>
        </w:rPr>
        <w:t>الأحادیث</w:t>
      </w:r>
      <w:r w:rsidR="001605D1" w:rsidRPr="004E3920">
        <w:rPr>
          <w:b/>
          <w:bCs/>
          <w:rtl/>
        </w:rPr>
        <w:t xml:space="preserve"> </w:t>
      </w:r>
      <w:r w:rsidR="001605D1" w:rsidRPr="004E3920">
        <w:rPr>
          <w:rFonts w:hint="cs"/>
          <w:b/>
          <w:bCs/>
          <w:rtl/>
        </w:rPr>
        <w:t>الفقهیة</w:t>
      </w:r>
      <w:r w:rsidR="001605D1" w:rsidRPr="004E3920">
        <w:rPr>
          <w:b/>
          <w:bCs/>
          <w:rtl/>
        </w:rPr>
        <w:t xml:space="preserve"> </w:t>
      </w:r>
      <w:r w:rsidR="001605D1" w:rsidRPr="004E3920">
        <w:rPr>
          <w:rFonts w:hint="cs"/>
          <w:b/>
          <w:bCs/>
          <w:rtl/>
        </w:rPr>
        <w:t>جاریة</w:t>
      </w:r>
      <w:r w:rsidR="001605D1" w:rsidRPr="004E3920">
        <w:rPr>
          <w:b/>
          <w:bCs/>
          <w:rtl/>
        </w:rPr>
        <w:t xml:space="preserve"> </w:t>
      </w:r>
      <w:r w:rsidR="001605D1" w:rsidRPr="004E3920">
        <w:rPr>
          <w:rFonts w:hint="cs"/>
          <w:b/>
          <w:bCs/>
          <w:rtl/>
        </w:rPr>
        <w:t>مجری</w:t>
      </w:r>
      <w:r w:rsidR="001605D1" w:rsidRPr="004E3920">
        <w:rPr>
          <w:b/>
          <w:bCs/>
          <w:rtl/>
        </w:rPr>
        <w:t xml:space="preserve"> </w:t>
      </w:r>
      <w:r w:rsidR="001605D1" w:rsidRPr="004E3920">
        <w:rPr>
          <w:rFonts w:hint="cs"/>
          <w:b/>
          <w:bCs/>
          <w:rtl/>
        </w:rPr>
        <w:t>النصوص</w:t>
      </w:r>
      <w:r w:rsidR="001605D1" w:rsidRPr="004E3920">
        <w:rPr>
          <w:b/>
          <w:bCs/>
          <w:rtl/>
        </w:rPr>
        <w:t xml:space="preserve"> </w:t>
      </w:r>
      <w:r w:rsidR="001605D1" w:rsidRPr="004E3920">
        <w:rPr>
          <w:rFonts w:hint="cs"/>
          <w:b/>
          <w:bCs/>
          <w:rtl/>
        </w:rPr>
        <w:t>القانونیّة</w:t>
      </w:r>
      <w:r w:rsidR="00672F2D" w:rsidRPr="004E3920">
        <w:rPr>
          <w:rFonts w:hint="cs"/>
          <w:rtl/>
        </w:rPr>
        <w:t>»</w:t>
      </w:r>
      <w:r w:rsidR="001605D1" w:rsidRPr="004E3920">
        <w:rPr>
          <w:rFonts w:hint="cs"/>
          <w:rtl/>
        </w:rPr>
        <w:t xml:space="preserve"> است.</w:t>
      </w:r>
    </w:p>
    <w:p w:rsidR="001605D1" w:rsidRPr="004E3920" w:rsidRDefault="001605D1" w:rsidP="004E3920">
      <w:pPr>
        <w:spacing w:after="0"/>
        <w:rPr>
          <w:rtl/>
        </w:rPr>
      </w:pPr>
      <w:r w:rsidRPr="004E3920">
        <w:rPr>
          <w:rFonts w:hint="cs"/>
          <w:rtl/>
        </w:rPr>
        <w:t xml:space="preserve">باید توجه داشت ائمه (ع) واقف بر این موضوع بوده‌اند </w:t>
      </w:r>
      <w:r w:rsidR="00672F2D" w:rsidRPr="004E3920">
        <w:rPr>
          <w:rFonts w:hint="cs"/>
          <w:rtl/>
        </w:rPr>
        <w:t>و</w:t>
      </w:r>
      <w:r w:rsidRPr="004E3920">
        <w:rPr>
          <w:rFonts w:hint="cs"/>
          <w:rtl/>
        </w:rPr>
        <w:t xml:space="preserve"> احادیث و روایات آن‌ها</w:t>
      </w:r>
      <w:r w:rsidR="00672F2D" w:rsidRPr="004E3920">
        <w:rPr>
          <w:rFonts w:hint="cs"/>
          <w:rtl/>
        </w:rPr>
        <w:t>،</w:t>
      </w:r>
      <w:r w:rsidRPr="004E3920">
        <w:rPr>
          <w:rFonts w:hint="cs"/>
          <w:rtl/>
        </w:rPr>
        <w:t xml:space="preserve"> محدود به عصر صدور </w:t>
      </w:r>
      <w:r w:rsidR="00394ECF" w:rsidRPr="004E3920">
        <w:rPr>
          <w:rFonts w:hint="cs"/>
          <w:rtl/>
        </w:rPr>
        <w:t>ن</w:t>
      </w:r>
      <w:r w:rsidRPr="004E3920">
        <w:rPr>
          <w:rFonts w:hint="cs"/>
          <w:rtl/>
        </w:rPr>
        <w:t>بود</w:t>
      </w:r>
      <w:r w:rsidR="00394ECF" w:rsidRPr="004E3920">
        <w:rPr>
          <w:rFonts w:hint="cs"/>
          <w:rtl/>
        </w:rPr>
        <w:t>ه و</w:t>
      </w:r>
      <w:r w:rsidRPr="004E3920">
        <w:rPr>
          <w:rFonts w:hint="cs"/>
          <w:rtl/>
        </w:rPr>
        <w:t xml:space="preserve"> در طول </w:t>
      </w:r>
      <w:r w:rsidR="006B683A">
        <w:rPr>
          <w:rFonts w:hint="cs"/>
          <w:rtl/>
        </w:rPr>
        <w:t>زمان‌ها</w:t>
      </w:r>
      <w:r w:rsidRPr="004E3920">
        <w:rPr>
          <w:rFonts w:hint="cs"/>
          <w:rtl/>
        </w:rPr>
        <w:t xml:space="preserve"> جریان </w:t>
      </w:r>
      <w:r w:rsidR="00394ECF" w:rsidRPr="004E3920">
        <w:rPr>
          <w:rFonts w:hint="cs"/>
          <w:rtl/>
        </w:rPr>
        <w:t>دارند؛</w:t>
      </w:r>
      <w:r w:rsidRPr="004E3920">
        <w:rPr>
          <w:rFonts w:hint="cs"/>
          <w:rtl/>
        </w:rPr>
        <w:t xml:space="preserve"> و در مقام بیان حدیث،</w:t>
      </w:r>
      <w:r w:rsidR="00394ECF" w:rsidRPr="004E3920">
        <w:rPr>
          <w:rFonts w:hint="cs"/>
          <w:rtl/>
        </w:rPr>
        <w:t xml:space="preserve"> یک دید کلی و مهندسی کلان د</w:t>
      </w:r>
      <w:r w:rsidRPr="004E3920">
        <w:rPr>
          <w:rFonts w:hint="cs"/>
          <w:rtl/>
        </w:rPr>
        <w:t>ا</w:t>
      </w:r>
      <w:r w:rsidR="00394ECF" w:rsidRPr="004E3920">
        <w:rPr>
          <w:rFonts w:hint="cs"/>
          <w:rtl/>
        </w:rPr>
        <w:t>ر</w:t>
      </w:r>
      <w:r w:rsidRPr="004E3920">
        <w:rPr>
          <w:rFonts w:hint="cs"/>
          <w:rtl/>
        </w:rPr>
        <w:t>ند.</w:t>
      </w:r>
    </w:p>
    <w:p w:rsidR="001605D1" w:rsidRPr="004A7560" w:rsidRDefault="001605D1" w:rsidP="004E3920">
      <w:pPr>
        <w:pStyle w:val="1"/>
        <w:rPr>
          <w:rtl/>
        </w:rPr>
      </w:pPr>
      <w:r w:rsidRPr="004A7560">
        <w:rPr>
          <w:rFonts w:hint="cs"/>
          <w:rtl/>
        </w:rPr>
        <w:t xml:space="preserve">ادلّه اثبات </w:t>
      </w:r>
      <w:r w:rsidR="0085121C">
        <w:rPr>
          <w:rFonts w:hint="cs"/>
          <w:rtl/>
        </w:rPr>
        <w:t xml:space="preserve">این </w:t>
      </w:r>
      <w:r w:rsidRPr="004A7560">
        <w:rPr>
          <w:rFonts w:hint="cs"/>
          <w:rtl/>
        </w:rPr>
        <w:t>اصل</w:t>
      </w:r>
      <w:r w:rsidR="0085121C">
        <w:rPr>
          <w:rFonts w:hint="cs"/>
          <w:rtl/>
        </w:rPr>
        <w:t xml:space="preserve"> </w:t>
      </w:r>
    </w:p>
    <w:p w:rsidR="001605D1" w:rsidRPr="0085121C" w:rsidRDefault="001605D1" w:rsidP="00EE72B7">
      <w:pPr>
        <w:pStyle w:val="a"/>
        <w:numPr>
          <w:ilvl w:val="0"/>
          <w:numId w:val="1"/>
        </w:numPr>
        <w:rPr>
          <w:b w:val="0"/>
          <w:bCs w:val="0"/>
          <w:rtl/>
        </w:rPr>
      </w:pPr>
      <w:r w:rsidRPr="0085121C">
        <w:rPr>
          <w:rFonts w:hint="cs"/>
          <w:b w:val="0"/>
          <w:bCs w:val="0"/>
          <w:rtl/>
        </w:rPr>
        <w:t xml:space="preserve">شواهد و قرائن روایی مانند: </w:t>
      </w:r>
      <w:r w:rsidR="00691051" w:rsidRPr="0085121C">
        <w:rPr>
          <w:rFonts w:hint="cs"/>
          <w:b w:val="0"/>
          <w:bCs w:val="0"/>
          <w:rtl/>
        </w:rPr>
        <w:t>«</w:t>
      </w:r>
      <w:r w:rsidRPr="0085121C">
        <w:rPr>
          <w:rFonts w:hint="cs"/>
          <w:rtl/>
        </w:rPr>
        <w:t>عَلَيْنَا</w:t>
      </w:r>
      <w:r w:rsidRPr="0085121C">
        <w:rPr>
          <w:rtl/>
        </w:rPr>
        <w:t xml:space="preserve"> </w:t>
      </w:r>
      <w:r w:rsidRPr="0085121C">
        <w:rPr>
          <w:rFonts w:hint="cs"/>
          <w:rtl/>
        </w:rPr>
        <w:t>إِلْقَاءُ</w:t>
      </w:r>
      <w:r w:rsidRPr="0085121C">
        <w:rPr>
          <w:rtl/>
        </w:rPr>
        <w:t xml:space="preserve"> </w:t>
      </w:r>
      <w:r w:rsidRPr="0085121C">
        <w:rPr>
          <w:rFonts w:hint="cs"/>
          <w:rtl/>
        </w:rPr>
        <w:t>الْأُصُولِ</w:t>
      </w:r>
      <w:r w:rsidRPr="0085121C">
        <w:rPr>
          <w:rtl/>
        </w:rPr>
        <w:t xml:space="preserve"> </w:t>
      </w:r>
      <w:r w:rsidRPr="0085121C">
        <w:rPr>
          <w:rFonts w:hint="cs"/>
          <w:rtl/>
        </w:rPr>
        <w:t>وَ</w:t>
      </w:r>
      <w:r w:rsidRPr="0085121C">
        <w:rPr>
          <w:rtl/>
        </w:rPr>
        <w:t xml:space="preserve"> </w:t>
      </w:r>
      <w:r w:rsidRPr="0085121C">
        <w:rPr>
          <w:rFonts w:hint="cs"/>
          <w:rtl/>
        </w:rPr>
        <w:t>عَلَيْكُمُ‏</w:t>
      </w:r>
      <w:r w:rsidRPr="0085121C">
        <w:rPr>
          <w:rtl/>
        </w:rPr>
        <w:t xml:space="preserve"> </w:t>
      </w:r>
      <w:r w:rsidRPr="0085121C">
        <w:rPr>
          <w:rFonts w:hint="cs"/>
          <w:rtl/>
        </w:rPr>
        <w:t>التَّفْرِيعُ</w:t>
      </w:r>
      <w:r w:rsidR="00691051" w:rsidRPr="0085121C">
        <w:rPr>
          <w:rFonts w:hint="cs"/>
          <w:b w:val="0"/>
          <w:bCs w:val="0"/>
          <w:rtl/>
        </w:rPr>
        <w:t>»</w:t>
      </w:r>
      <w:r w:rsidRPr="0085121C">
        <w:rPr>
          <w:rFonts w:hint="cs"/>
          <w:b w:val="0"/>
          <w:bCs w:val="0"/>
          <w:rtl/>
        </w:rPr>
        <w:t>‏</w:t>
      </w:r>
      <w:r w:rsidRPr="0085121C">
        <w:rPr>
          <w:rStyle w:val="aff"/>
          <w:b w:val="0"/>
          <w:bCs w:val="0"/>
          <w:rtl/>
        </w:rPr>
        <w:footnoteReference w:id="1"/>
      </w:r>
    </w:p>
    <w:p w:rsidR="001605D1" w:rsidRPr="0085121C" w:rsidRDefault="001605D1" w:rsidP="00EE72B7">
      <w:pPr>
        <w:pStyle w:val="a"/>
        <w:numPr>
          <w:ilvl w:val="0"/>
          <w:numId w:val="1"/>
        </w:numPr>
        <w:rPr>
          <w:b w:val="0"/>
          <w:bCs w:val="0"/>
        </w:rPr>
      </w:pPr>
      <w:r w:rsidRPr="0085121C">
        <w:rPr>
          <w:rFonts w:hint="cs"/>
          <w:b w:val="0"/>
          <w:bCs w:val="0"/>
          <w:rtl/>
        </w:rPr>
        <w:t>ارتکازات ذهنی موجود در عهد حضور ائمه (ع)</w:t>
      </w:r>
      <w:r w:rsidR="00691051" w:rsidRPr="0085121C">
        <w:rPr>
          <w:rFonts w:hint="cs"/>
          <w:b w:val="0"/>
          <w:bCs w:val="0"/>
          <w:rtl/>
        </w:rPr>
        <w:t>؛</w:t>
      </w:r>
    </w:p>
    <w:p w:rsidR="001605D1" w:rsidRPr="0085121C" w:rsidRDefault="001605D1" w:rsidP="00EE72B7">
      <w:pPr>
        <w:pStyle w:val="a"/>
        <w:numPr>
          <w:ilvl w:val="0"/>
          <w:numId w:val="1"/>
        </w:numPr>
        <w:rPr>
          <w:b w:val="0"/>
          <w:bCs w:val="0"/>
        </w:rPr>
      </w:pPr>
      <w:r w:rsidRPr="0085121C">
        <w:rPr>
          <w:rFonts w:hint="cs"/>
          <w:b w:val="0"/>
          <w:bCs w:val="0"/>
          <w:rtl/>
        </w:rPr>
        <w:t xml:space="preserve">فضای بیان روایت و احکام شرعی </w:t>
      </w:r>
      <w:r w:rsidRPr="0085121C">
        <w:rPr>
          <w:rFonts w:ascii="Times New Roman" w:hAnsi="Times New Roman" w:cs="Times New Roman" w:hint="cs"/>
          <w:b w:val="0"/>
          <w:bCs w:val="0"/>
          <w:rtl/>
        </w:rPr>
        <w:t>–</w:t>
      </w:r>
      <w:r w:rsidRPr="0085121C">
        <w:rPr>
          <w:rFonts w:ascii="Sakkal Majalla" w:hAnsi="Sakkal Majalla" w:hint="cs"/>
          <w:b w:val="0"/>
          <w:bCs w:val="0"/>
          <w:rtl/>
        </w:rPr>
        <w:t xml:space="preserve"> </w:t>
      </w:r>
      <w:r w:rsidRPr="0085121C">
        <w:rPr>
          <w:rFonts w:hint="cs"/>
          <w:b w:val="0"/>
          <w:bCs w:val="0"/>
          <w:rtl/>
        </w:rPr>
        <w:t>فضای صدور</w:t>
      </w:r>
      <w:r w:rsidR="00CA4422" w:rsidRPr="0085121C">
        <w:rPr>
          <w:rFonts w:hint="cs"/>
          <w:b w:val="0"/>
          <w:bCs w:val="0"/>
          <w:rtl/>
        </w:rPr>
        <w:t>-</w:t>
      </w:r>
      <w:r w:rsidR="00E17D4D" w:rsidRPr="0085121C">
        <w:rPr>
          <w:rFonts w:hint="eastAsia"/>
          <w:b w:val="0"/>
          <w:bCs w:val="0"/>
          <w:rtl/>
        </w:rPr>
        <w:t>؛</w:t>
      </w:r>
    </w:p>
    <w:p w:rsidR="001605D1" w:rsidRPr="0085121C" w:rsidRDefault="001605D1" w:rsidP="00EE72B7">
      <w:pPr>
        <w:pStyle w:val="a"/>
        <w:numPr>
          <w:ilvl w:val="0"/>
          <w:numId w:val="1"/>
        </w:numPr>
        <w:rPr>
          <w:b w:val="0"/>
          <w:bCs w:val="0"/>
        </w:rPr>
      </w:pPr>
      <w:r w:rsidRPr="0085121C">
        <w:rPr>
          <w:rFonts w:hint="cs"/>
          <w:b w:val="0"/>
          <w:bCs w:val="0"/>
          <w:rtl/>
        </w:rPr>
        <w:t>دلیل عقلی کلامی</w:t>
      </w:r>
      <w:r w:rsidR="0085121C">
        <w:rPr>
          <w:rFonts w:hint="cs"/>
          <w:b w:val="0"/>
          <w:bCs w:val="0"/>
          <w:rtl/>
        </w:rPr>
        <w:t>،</w:t>
      </w:r>
      <w:r w:rsidRPr="0085121C">
        <w:rPr>
          <w:rFonts w:hint="cs"/>
          <w:b w:val="0"/>
          <w:bCs w:val="0"/>
          <w:rtl/>
        </w:rPr>
        <w:t xml:space="preserve"> با این تقریر که </w:t>
      </w:r>
      <w:r w:rsidR="00E17D4D" w:rsidRPr="0085121C">
        <w:rPr>
          <w:rFonts w:hint="eastAsia"/>
          <w:b w:val="0"/>
          <w:bCs w:val="0"/>
          <w:rtl/>
        </w:rPr>
        <w:t>معصوم</w:t>
      </w:r>
      <w:r w:rsidR="00E17D4D" w:rsidRPr="0085121C">
        <w:rPr>
          <w:b w:val="0"/>
          <w:bCs w:val="0"/>
          <w:rtl/>
        </w:rPr>
        <w:t xml:space="preserve"> (</w:t>
      </w:r>
      <w:r w:rsidRPr="0085121C">
        <w:rPr>
          <w:rFonts w:hint="cs"/>
          <w:b w:val="0"/>
          <w:bCs w:val="0"/>
          <w:rtl/>
        </w:rPr>
        <w:t xml:space="preserve">ع) در مقام بیان روایت، اعصار آتیه </w:t>
      </w:r>
      <w:r w:rsidR="0085121C">
        <w:rPr>
          <w:rFonts w:hint="cs"/>
          <w:b w:val="0"/>
          <w:bCs w:val="0"/>
          <w:rtl/>
        </w:rPr>
        <w:t xml:space="preserve">را </w:t>
      </w:r>
      <w:r w:rsidRPr="0085121C">
        <w:rPr>
          <w:rFonts w:hint="cs"/>
          <w:b w:val="0"/>
          <w:bCs w:val="0"/>
          <w:rtl/>
        </w:rPr>
        <w:t>نیز مد</w:t>
      </w:r>
      <w:r w:rsidR="0085121C">
        <w:rPr>
          <w:rFonts w:hint="cs"/>
          <w:b w:val="0"/>
          <w:bCs w:val="0"/>
          <w:rtl/>
        </w:rPr>
        <w:t xml:space="preserve"> </w:t>
      </w:r>
      <w:r w:rsidRPr="0085121C">
        <w:rPr>
          <w:rFonts w:hint="cs"/>
          <w:b w:val="0"/>
          <w:bCs w:val="0"/>
          <w:rtl/>
        </w:rPr>
        <w:t xml:space="preserve">نظر داشته‌اند و اینکه </w:t>
      </w:r>
      <w:r w:rsidR="00E17D4D" w:rsidRPr="0085121C">
        <w:rPr>
          <w:rFonts w:hint="eastAsia"/>
          <w:b w:val="0"/>
          <w:bCs w:val="0"/>
          <w:rtl/>
        </w:rPr>
        <w:t>معصوم</w:t>
      </w:r>
      <w:r w:rsidR="00E17D4D" w:rsidRPr="0085121C">
        <w:rPr>
          <w:b w:val="0"/>
          <w:bCs w:val="0"/>
          <w:rtl/>
        </w:rPr>
        <w:t xml:space="preserve"> (</w:t>
      </w:r>
      <w:r w:rsidRPr="0085121C">
        <w:rPr>
          <w:rFonts w:hint="cs"/>
          <w:b w:val="0"/>
          <w:bCs w:val="0"/>
          <w:rtl/>
        </w:rPr>
        <w:t>ع) به قرائنی در عصر حضور اعتماد کرده‌اند که به‌سادگی قابل محو شدن است با دیدگاه کلامی امامیّه سازگار نیست.</w:t>
      </w:r>
    </w:p>
    <w:p w:rsidR="001605D1" w:rsidRPr="004A7560" w:rsidRDefault="001605D1" w:rsidP="004E3920">
      <w:pPr>
        <w:pStyle w:val="2"/>
        <w:rPr>
          <w:rtl/>
        </w:rPr>
      </w:pPr>
      <w:r w:rsidRPr="004A7560">
        <w:rPr>
          <w:rFonts w:hint="cs"/>
          <w:rtl/>
        </w:rPr>
        <w:t>نکته</w:t>
      </w:r>
    </w:p>
    <w:p w:rsidR="001605D1" w:rsidRPr="004A7560" w:rsidRDefault="001605D1" w:rsidP="004E3920">
      <w:pPr>
        <w:spacing w:after="0"/>
        <w:rPr>
          <w:rtl/>
        </w:rPr>
      </w:pPr>
      <w:r w:rsidRPr="004A7560">
        <w:rPr>
          <w:rFonts w:hint="cs"/>
          <w:rtl/>
        </w:rPr>
        <w:t>منظور از اهمیت این اصول در مقام اجتهاد، اجتهاد متعارف متداول است نه اجتهاد مطلق.</w:t>
      </w:r>
    </w:p>
    <w:p w:rsidR="001605D1" w:rsidRPr="004A7560" w:rsidRDefault="001605D1" w:rsidP="004E3920">
      <w:pPr>
        <w:pStyle w:val="1"/>
        <w:rPr>
          <w:rtl/>
        </w:rPr>
      </w:pPr>
      <w:r w:rsidRPr="004A7560">
        <w:rPr>
          <w:rFonts w:hint="cs"/>
          <w:rtl/>
        </w:rPr>
        <w:t>25- اصل عدم تأثیر مفروضات مخاطبین در فهم معنی</w:t>
      </w:r>
    </w:p>
    <w:p w:rsidR="001605D1" w:rsidRPr="004E3920" w:rsidRDefault="001605D1" w:rsidP="004E3920">
      <w:pPr>
        <w:spacing w:after="0"/>
        <w:rPr>
          <w:rtl/>
        </w:rPr>
      </w:pPr>
      <w:r w:rsidRPr="004E3920">
        <w:rPr>
          <w:rFonts w:hint="cs"/>
          <w:rtl/>
        </w:rPr>
        <w:t>اصل در فهم معنا این است که مفروضات مخاطبین در آن تأثیر نداشته و الفاظ روایات و اخبار مشتمل بر معانی ثابت و قابل‌</w:t>
      </w:r>
      <w:r w:rsidR="0085121C">
        <w:rPr>
          <w:rFonts w:hint="cs"/>
          <w:rtl/>
        </w:rPr>
        <w:t xml:space="preserve"> فهمی هستند که من غیر مداقّة أ</w:t>
      </w:r>
      <w:r w:rsidRPr="004E3920">
        <w:rPr>
          <w:rFonts w:hint="cs"/>
          <w:rtl/>
        </w:rPr>
        <w:t>و معها، قابل‌دسترسی است.</w:t>
      </w:r>
    </w:p>
    <w:p w:rsidR="001605D1" w:rsidRPr="004A7560" w:rsidRDefault="001605D1" w:rsidP="004E3920">
      <w:pPr>
        <w:pStyle w:val="2"/>
        <w:rPr>
          <w:rtl/>
        </w:rPr>
      </w:pPr>
      <w:r w:rsidRPr="004A7560">
        <w:rPr>
          <w:rFonts w:hint="cs"/>
          <w:rtl/>
        </w:rPr>
        <w:t>دیدگاه مقابل</w:t>
      </w:r>
    </w:p>
    <w:p w:rsidR="001605D1" w:rsidRPr="004E3920" w:rsidRDefault="001605D1" w:rsidP="00A30DD6">
      <w:pPr>
        <w:spacing w:after="0"/>
        <w:rPr>
          <w:rtl/>
        </w:rPr>
      </w:pPr>
      <w:r w:rsidRPr="004E3920">
        <w:rPr>
          <w:rFonts w:hint="cs"/>
          <w:rtl/>
        </w:rPr>
        <w:t>هرمنوتیک</w:t>
      </w:r>
      <w:r w:rsidRPr="004E3920">
        <w:rPr>
          <w:rStyle w:val="aff"/>
          <w:rtl/>
        </w:rPr>
        <w:footnoteReference w:id="2"/>
      </w:r>
      <w:r w:rsidR="006B683A">
        <w:rPr>
          <w:rFonts w:hint="cs"/>
          <w:rtl/>
        </w:rPr>
        <w:t xml:space="preserve"> نسبیت‌</w:t>
      </w:r>
      <w:r w:rsidRPr="004E3920">
        <w:rPr>
          <w:rFonts w:hint="cs"/>
          <w:rtl/>
        </w:rPr>
        <w:t>گرایا</w:t>
      </w:r>
      <w:r w:rsidR="006B683A">
        <w:rPr>
          <w:rFonts w:hint="cs"/>
          <w:rtl/>
        </w:rPr>
        <w:t>ن</w:t>
      </w:r>
      <w:r w:rsidRPr="004E3920">
        <w:rPr>
          <w:rFonts w:hint="cs"/>
          <w:rtl/>
        </w:rPr>
        <w:t xml:space="preserve"> درصدد بیان این اصل است که </w:t>
      </w:r>
      <w:r w:rsidR="002B34D4">
        <w:rPr>
          <w:rFonts w:hint="cs"/>
          <w:rtl/>
        </w:rPr>
        <w:t>اساساً</w:t>
      </w:r>
      <w:r w:rsidRPr="004E3920">
        <w:rPr>
          <w:rFonts w:hint="cs"/>
          <w:rtl/>
        </w:rPr>
        <w:t xml:space="preserve"> الفاظ معانی ثابتی نداشته و یا </w:t>
      </w:r>
      <w:r w:rsidR="00113575">
        <w:rPr>
          <w:rFonts w:hint="cs"/>
          <w:rtl/>
        </w:rPr>
        <w:t>نهایتاً</w:t>
      </w:r>
      <w:r w:rsidRPr="004E3920">
        <w:rPr>
          <w:rFonts w:hint="cs"/>
          <w:rtl/>
        </w:rPr>
        <w:t xml:space="preserve"> داشته و قابل‌دسترسی نیستند که این نظریه در مقابل اصل </w:t>
      </w:r>
      <w:r w:rsidR="00EE72B7">
        <w:rPr>
          <w:rFonts w:hint="cs"/>
          <w:rtl/>
        </w:rPr>
        <w:t>«</w:t>
      </w:r>
      <w:r w:rsidRPr="004E3920">
        <w:rPr>
          <w:rFonts w:hint="cs"/>
          <w:rtl/>
        </w:rPr>
        <w:t>عدم تأثیر مفروضات مخاطبین در فهم معنی</w:t>
      </w:r>
      <w:r w:rsidR="00EE72B7">
        <w:rPr>
          <w:rFonts w:hint="cs"/>
          <w:rtl/>
        </w:rPr>
        <w:t>»</w:t>
      </w:r>
      <w:r w:rsidRPr="004E3920">
        <w:rPr>
          <w:rFonts w:hint="cs"/>
          <w:rtl/>
        </w:rPr>
        <w:t xml:space="preserve"> </w:t>
      </w:r>
      <w:r w:rsidR="00A30DD6">
        <w:rPr>
          <w:rFonts w:hint="cs"/>
          <w:rtl/>
        </w:rPr>
        <w:t>قرار می‌گیرد</w:t>
      </w:r>
      <w:r w:rsidRPr="004E3920">
        <w:rPr>
          <w:rFonts w:hint="cs"/>
          <w:rtl/>
        </w:rPr>
        <w:t>.</w:t>
      </w:r>
    </w:p>
    <w:p w:rsidR="001605D1" w:rsidRPr="004A7560" w:rsidRDefault="001605D1" w:rsidP="00A30DD6">
      <w:pPr>
        <w:pStyle w:val="1"/>
        <w:rPr>
          <w:rtl/>
        </w:rPr>
      </w:pPr>
      <w:r w:rsidRPr="004A7560">
        <w:rPr>
          <w:rFonts w:hint="cs"/>
          <w:rtl/>
        </w:rPr>
        <w:t>دو نظریه کلان در فهم متون (</w:t>
      </w:r>
      <w:r w:rsidR="00A30DD6">
        <w:rPr>
          <w:rFonts w:hint="cs"/>
          <w:rtl/>
        </w:rPr>
        <w:t>نسبیت‌</w:t>
      </w:r>
      <w:r w:rsidR="006B683A">
        <w:rPr>
          <w:rFonts w:hint="cs"/>
          <w:rtl/>
        </w:rPr>
        <w:t>گرایی</w:t>
      </w:r>
      <w:r w:rsidRPr="004A7560">
        <w:rPr>
          <w:rFonts w:hint="cs"/>
          <w:rtl/>
        </w:rPr>
        <w:t xml:space="preserve"> و </w:t>
      </w:r>
      <w:r w:rsidR="00A30DD6">
        <w:rPr>
          <w:rFonts w:hint="cs"/>
          <w:rtl/>
        </w:rPr>
        <w:t>عینیت‌</w:t>
      </w:r>
      <w:r w:rsidR="006B683A">
        <w:rPr>
          <w:rFonts w:hint="cs"/>
          <w:rtl/>
        </w:rPr>
        <w:t>گرایی</w:t>
      </w:r>
      <w:r w:rsidRPr="004A7560">
        <w:rPr>
          <w:rFonts w:hint="cs"/>
          <w:rtl/>
        </w:rPr>
        <w:t>)</w:t>
      </w:r>
    </w:p>
    <w:p w:rsidR="001605D1" w:rsidRPr="00EE72B7" w:rsidRDefault="006B683A" w:rsidP="00EE72B7">
      <w:pPr>
        <w:pStyle w:val="a"/>
      </w:pPr>
      <w:r>
        <w:rPr>
          <w:rFonts w:hint="cs"/>
          <w:rtl/>
        </w:rPr>
        <w:t>نسبیت‌گرایی</w:t>
      </w:r>
      <w:r w:rsidR="001605D1" w:rsidRPr="00EE72B7">
        <w:rPr>
          <w:rStyle w:val="aff"/>
          <w:rtl/>
        </w:rPr>
        <w:footnoteReference w:id="3"/>
      </w:r>
      <w:r w:rsidR="001605D1" w:rsidRPr="00EE72B7">
        <w:rPr>
          <w:rFonts w:hint="cs"/>
          <w:rtl/>
        </w:rPr>
        <w:t xml:space="preserve">: </w:t>
      </w:r>
      <w:r w:rsidR="00A30DD6">
        <w:rPr>
          <w:rFonts w:hint="cs"/>
          <w:rtl/>
        </w:rPr>
        <w:t>نسبیت‌گرایی</w:t>
      </w:r>
      <w:r w:rsidR="00A30DD6" w:rsidRPr="00EE72B7">
        <w:rPr>
          <w:rFonts w:hint="cs"/>
          <w:rtl/>
        </w:rPr>
        <w:t xml:space="preserve"> </w:t>
      </w:r>
      <w:r w:rsidR="001605D1" w:rsidRPr="00EE72B7">
        <w:rPr>
          <w:rFonts w:hint="cs"/>
          <w:rtl/>
        </w:rPr>
        <w:t xml:space="preserve">درصدد بیان این موضوع است که </w:t>
      </w:r>
      <w:r w:rsidR="002B34D4">
        <w:rPr>
          <w:rFonts w:hint="cs"/>
          <w:rtl/>
        </w:rPr>
        <w:t>اساساً</w:t>
      </w:r>
      <w:r w:rsidR="001605D1" w:rsidRPr="00EE72B7">
        <w:rPr>
          <w:rFonts w:hint="cs"/>
          <w:rtl/>
        </w:rPr>
        <w:t xml:space="preserve"> الفاظ</w:t>
      </w:r>
      <w:r w:rsidR="00A30DD6">
        <w:rPr>
          <w:rFonts w:hint="cs"/>
          <w:rtl/>
        </w:rPr>
        <w:t>،</w:t>
      </w:r>
      <w:r w:rsidR="001605D1" w:rsidRPr="00EE72B7">
        <w:rPr>
          <w:rFonts w:hint="cs"/>
          <w:rtl/>
        </w:rPr>
        <w:t xml:space="preserve"> معانی ثابتی ندارند </w:t>
      </w:r>
      <w:r w:rsidR="001605D1" w:rsidRPr="00EE72B7">
        <w:rPr>
          <w:rFonts w:ascii="Times New Roman" w:hAnsi="Times New Roman" w:cs="Times New Roman" w:hint="cs"/>
          <w:rtl/>
        </w:rPr>
        <w:t>–</w:t>
      </w:r>
      <w:r w:rsidR="001605D1" w:rsidRPr="00EE72B7">
        <w:rPr>
          <w:rFonts w:hint="cs"/>
          <w:rtl/>
        </w:rPr>
        <w:t xml:space="preserve">سالبه به انتفاع موضوع- و یا دارند ولی قابل‌فهم و دسترسی نیستند. این نظریه نوعی سفسطه در فضای فهم متون است که اشکالاتی بر آن وارد است. ازجمله قائلین به این نظریه </w:t>
      </w:r>
      <w:r w:rsidR="004E3920" w:rsidRPr="00EE72B7">
        <w:rPr>
          <w:rFonts w:hint="cs"/>
          <w:rtl/>
        </w:rPr>
        <w:t>«</w:t>
      </w:r>
      <w:r w:rsidR="001605D1" w:rsidRPr="00EE72B7">
        <w:rPr>
          <w:rFonts w:hint="cs"/>
          <w:rtl/>
        </w:rPr>
        <w:t>هایدگر</w:t>
      </w:r>
      <w:r w:rsidR="004E3920" w:rsidRPr="00EE72B7">
        <w:rPr>
          <w:rFonts w:hint="cs"/>
          <w:rtl/>
        </w:rPr>
        <w:t>»</w:t>
      </w:r>
      <w:r w:rsidR="001605D1" w:rsidRPr="00EE72B7">
        <w:rPr>
          <w:rStyle w:val="aff"/>
          <w:rtl/>
        </w:rPr>
        <w:footnoteReference w:id="4"/>
      </w:r>
      <w:r w:rsidR="001605D1" w:rsidRPr="00EE72B7">
        <w:rPr>
          <w:rFonts w:hint="cs"/>
          <w:rtl/>
        </w:rPr>
        <w:t xml:space="preserve"> است.</w:t>
      </w:r>
    </w:p>
    <w:p w:rsidR="001605D1" w:rsidRPr="004A7560" w:rsidRDefault="006B683A" w:rsidP="00A30DD6">
      <w:pPr>
        <w:pStyle w:val="a"/>
      </w:pPr>
      <w:r>
        <w:rPr>
          <w:rFonts w:hint="cs"/>
          <w:rtl/>
        </w:rPr>
        <w:t>عینیت‌گرایی</w:t>
      </w:r>
      <w:r w:rsidR="001605D1" w:rsidRPr="004A7560">
        <w:rPr>
          <w:rFonts w:hint="cs"/>
          <w:rtl/>
        </w:rPr>
        <w:t xml:space="preserve">: </w:t>
      </w:r>
      <w:r w:rsidR="00A30DD6">
        <w:rPr>
          <w:rFonts w:hint="cs"/>
          <w:rtl/>
        </w:rPr>
        <w:t>عینیت‌گرایی</w:t>
      </w:r>
      <w:r w:rsidR="00A30DD6" w:rsidRPr="004A7560">
        <w:rPr>
          <w:rFonts w:hint="cs"/>
          <w:rtl/>
        </w:rPr>
        <w:t xml:space="preserve"> </w:t>
      </w:r>
      <w:r w:rsidR="001605D1" w:rsidRPr="004A7560">
        <w:rPr>
          <w:rFonts w:hint="cs"/>
          <w:rtl/>
        </w:rPr>
        <w:t xml:space="preserve">در مقابل </w:t>
      </w:r>
      <w:r>
        <w:rPr>
          <w:rFonts w:hint="cs"/>
          <w:rtl/>
        </w:rPr>
        <w:t>نسبیت‌گرایی</w:t>
      </w:r>
      <w:r w:rsidR="00A30DD6">
        <w:rPr>
          <w:rFonts w:hint="cs"/>
          <w:rtl/>
        </w:rPr>
        <w:t>،</w:t>
      </w:r>
      <w:r w:rsidR="001605D1" w:rsidRPr="004A7560">
        <w:rPr>
          <w:rFonts w:hint="cs"/>
          <w:rtl/>
        </w:rPr>
        <w:t xml:space="preserve"> </w:t>
      </w:r>
      <w:r w:rsidR="00113575">
        <w:rPr>
          <w:rFonts w:hint="cs"/>
          <w:rtl/>
        </w:rPr>
        <w:t>درصدد</w:t>
      </w:r>
      <w:r w:rsidR="001605D1" w:rsidRPr="004A7560">
        <w:rPr>
          <w:rFonts w:hint="cs"/>
          <w:rtl/>
        </w:rPr>
        <w:t xml:space="preserve"> بیان این موضع است که الفاظ دارای مفاهیم بوده و این مفاهیم برای نوع بشر </w:t>
      </w:r>
      <w:r w:rsidR="00113575">
        <w:rPr>
          <w:rFonts w:hint="cs"/>
          <w:rtl/>
        </w:rPr>
        <w:t>قابل‌دسترسی</w:t>
      </w:r>
      <w:r w:rsidR="001605D1" w:rsidRPr="004A7560">
        <w:rPr>
          <w:rFonts w:hint="cs"/>
          <w:rtl/>
        </w:rPr>
        <w:t xml:space="preserve"> است. مبنای متفکرین اسلامی بر این نظریه است.</w:t>
      </w:r>
      <w:r w:rsidR="00A30DD6">
        <w:rPr>
          <w:rFonts w:hint="cs"/>
          <w:rtl/>
        </w:rPr>
        <w:t xml:space="preserve"> </w:t>
      </w:r>
      <w:r w:rsidR="00113575">
        <w:rPr>
          <w:rFonts w:hint="cs"/>
          <w:rtl/>
        </w:rPr>
        <w:t>ازجمله</w:t>
      </w:r>
      <w:r w:rsidR="001605D1" w:rsidRPr="004A7560">
        <w:rPr>
          <w:rFonts w:hint="cs"/>
          <w:rtl/>
        </w:rPr>
        <w:t xml:space="preserve"> قائلین این نظریه </w:t>
      </w:r>
      <w:r w:rsidR="004E3920">
        <w:rPr>
          <w:rFonts w:hint="cs"/>
          <w:rtl/>
        </w:rPr>
        <w:t>«</w:t>
      </w:r>
      <w:r w:rsidR="001605D1" w:rsidRPr="004A7560">
        <w:rPr>
          <w:rFonts w:hint="cs"/>
          <w:rtl/>
        </w:rPr>
        <w:t>هرش</w:t>
      </w:r>
      <w:r w:rsidR="004E3920">
        <w:rPr>
          <w:rFonts w:hint="cs"/>
          <w:rtl/>
        </w:rPr>
        <w:t>»</w:t>
      </w:r>
      <w:r w:rsidR="001605D1" w:rsidRPr="004A7560">
        <w:rPr>
          <w:rStyle w:val="aff"/>
          <w:sz w:val="28"/>
          <w:rtl/>
        </w:rPr>
        <w:footnoteReference w:id="5"/>
      </w:r>
      <w:r w:rsidR="001605D1" w:rsidRPr="004A7560">
        <w:rPr>
          <w:rFonts w:hint="cs"/>
          <w:rtl/>
        </w:rPr>
        <w:t xml:space="preserve"> </w:t>
      </w:r>
      <w:r w:rsidR="001605D1" w:rsidRPr="00A30DD6">
        <w:rPr>
          <w:rFonts w:ascii="Sakkal Majalla" w:hAnsi="Sakkal Majalla" w:hint="cs"/>
          <w:rtl/>
        </w:rPr>
        <w:t>است</w:t>
      </w:r>
      <w:r w:rsidR="001605D1" w:rsidRPr="004A7560">
        <w:rPr>
          <w:rFonts w:hint="cs"/>
          <w:rtl/>
        </w:rPr>
        <w:t>.</w:t>
      </w:r>
    </w:p>
    <w:p w:rsidR="001605D1" w:rsidRPr="004A7560" w:rsidRDefault="001605D1" w:rsidP="004E3920">
      <w:pPr>
        <w:pStyle w:val="1"/>
        <w:rPr>
          <w:rtl/>
        </w:rPr>
      </w:pPr>
      <w:r w:rsidRPr="004A7560">
        <w:rPr>
          <w:rFonts w:hint="cs"/>
          <w:rtl/>
        </w:rPr>
        <w:lastRenderedPageBreak/>
        <w:t xml:space="preserve">26- تقسیم فقه و اجتهاد </w:t>
      </w:r>
      <w:r w:rsidR="00113575">
        <w:rPr>
          <w:rFonts w:hint="cs"/>
          <w:rtl/>
        </w:rPr>
        <w:t>از</w:t>
      </w:r>
      <w:r w:rsidR="00EF56AC">
        <w:rPr>
          <w:rFonts w:hint="cs"/>
          <w:rtl/>
        </w:rPr>
        <w:t xml:space="preserve"> </w:t>
      </w:r>
      <w:r w:rsidR="00113575">
        <w:rPr>
          <w:rFonts w:hint="cs"/>
          <w:rtl/>
        </w:rPr>
        <w:t>لحاظ</w:t>
      </w:r>
      <w:r w:rsidRPr="004A7560">
        <w:rPr>
          <w:rFonts w:hint="cs"/>
          <w:rtl/>
        </w:rPr>
        <w:t xml:space="preserve"> منابع</w:t>
      </w:r>
    </w:p>
    <w:p w:rsidR="001605D1" w:rsidRPr="00EE72B7" w:rsidRDefault="00113575" w:rsidP="004E3920">
      <w:pPr>
        <w:spacing w:after="0"/>
        <w:rPr>
          <w:rtl/>
        </w:rPr>
      </w:pPr>
      <w:r>
        <w:rPr>
          <w:rFonts w:hint="cs"/>
          <w:rtl/>
        </w:rPr>
        <w:t>می‌توان</w:t>
      </w:r>
      <w:r w:rsidR="001605D1" w:rsidRPr="00EE72B7">
        <w:rPr>
          <w:rFonts w:hint="cs"/>
          <w:rtl/>
        </w:rPr>
        <w:t xml:space="preserve"> فقه و اجتهاد را </w:t>
      </w:r>
      <w:r>
        <w:rPr>
          <w:rFonts w:hint="cs"/>
          <w:rtl/>
        </w:rPr>
        <w:t>از</w:t>
      </w:r>
      <w:r w:rsidR="00A30DD6">
        <w:rPr>
          <w:rFonts w:hint="cs"/>
          <w:rtl/>
        </w:rPr>
        <w:t xml:space="preserve"> </w:t>
      </w:r>
      <w:r>
        <w:rPr>
          <w:rFonts w:hint="cs"/>
          <w:rtl/>
        </w:rPr>
        <w:t>لحاظ</w:t>
      </w:r>
      <w:r w:rsidR="001605D1" w:rsidRPr="00EE72B7">
        <w:rPr>
          <w:rFonts w:hint="cs"/>
          <w:rtl/>
        </w:rPr>
        <w:t xml:space="preserve"> منابع آن</w:t>
      </w:r>
      <w:r w:rsidR="00A30DD6">
        <w:rPr>
          <w:rFonts w:hint="cs"/>
          <w:rtl/>
        </w:rPr>
        <w:t>،</w:t>
      </w:r>
      <w:r w:rsidR="001605D1" w:rsidRPr="00EE72B7">
        <w:rPr>
          <w:rFonts w:hint="cs"/>
          <w:rtl/>
        </w:rPr>
        <w:t xml:space="preserve"> به قرآنی، </w:t>
      </w:r>
      <w:r>
        <w:rPr>
          <w:rFonts w:hint="cs"/>
          <w:rtl/>
        </w:rPr>
        <w:t>روایی</w:t>
      </w:r>
      <w:r w:rsidR="001605D1" w:rsidRPr="00EE72B7">
        <w:rPr>
          <w:rFonts w:hint="cs"/>
          <w:rtl/>
        </w:rPr>
        <w:t xml:space="preserve"> و عقلی تقسیم کرد.</w:t>
      </w:r>
    </w:p>
    <w:p w:rsidR="001605D1" w:rsidRPr="00EE72B7" w:rsidRDefault="001605D1" w:rsidP="004E3920">
      <w:pPr>
        <w:spacing w:after="0"/>
        <w:rPr>
          <w:rtl/>
        </w:rPr>
      </w:pPr>
      <w:r w:rsidRPr="00EE72B7">
        <w:rPr>
          <w:rFonts w:hint="cs"/>
          <w:rtl/>
        </w:rPr>
        <w:t>واضح است در کشف حکم ن</w:t>
      </w:r>
      <w:r w:rsidR="00113575">
        <w:rPr>
          <w:rFonts w:hint="cs"/>
          <w:rtl/>
        </w:rPr>
        <w:t>می‌توان</w:t>
      </w:r>
      <w:r w:rsidRPr="00EE72B7">
        <w:rPr>
          <w:rFonts w:hint="cs"/>
          <w:rtl/>
        </w:rPr>
        <w:t xml:space="preserve"> فقط به یک منبع اکتفا کرد و اعتبار نهایی زمانی حاصل </w:t>
      </w:r>
      <w:r w:rsidR="00113575">
        <w:rPr>
          <w:rFonts w:hint="cs"/>
          <w:rtl/>
        </w:rPr>
        <w:t>می‌شود</w:t>
      </w:r>
      <w:r w:rsidRPr="00EE72B7">
        <w:rPr>
          <w:rFonts w:hint="cs"/>
          <w:rtl/>
        </w:rPr>
        <w:t xml:space="preserve"> که در تمام منابع فحص شود اگرچه </w:t>
      </w:r>
      <w:r w:rsidR="00113575">
        <w:rPr>
          <w:rFonts w:hint="cs"/>
          <w:rtl/>
        </w:rPr>
        <w:t>نهایتاً</w:t>
      </w:r>
      <w:r w:rsidRPr="00EE72B7">
        <w:rPr>
          <w:rFonts w:hint="cs"/>
          <w:rtl/>
        </w:rPr>
        <w:t xml:space="preserve"> منتهی به همان منبع واحد شود.</w:t>
      </w:r>
    </w:p>
    <w:p w:rsidR="001605D1" w:rsidRPr="004A7560" w:rsidRDefault="001605D1" w:rsidP="004E3920">
      <w:pPr>
        <w:pStyle w:val="2"/>
        <w:rPr>
          <w:rtl/>
        </w:rPr>
      </w:pPr>
      <w:r w:rsidRPr="004A7560">
        <w:rPr>
          <w:rFonts w:hint="cs"/>
          <w:rtl/>
        </w:rPr>
        <w:t>نتیجه</w:t>
      </w:r>
    </w:p>
    <w:p w:rsidR="00A30DD6" w:rsidRPr="00EE72B7" w:rsidRDefault="00113575" w:rsidP="00A30DD6">
      <w:pPr>
        <w:spacing w:after="0"/>
        <w:rPr>
          <w:rtl/>
        </w:rPr>
      </w:pPr>
      <w:r>
        <w:rPr>
          <w:rFonts w:hint="cs"/>
          <w:rtl/>
        </w:rPr>
        <w:t>گزاره‌های</w:t>
      </w:r>
      <w:r w:rsidR="001605D1" w:rsidRPr="00EE72B7">
        <w:rPr>
          <w:rFonts w:hint="cs"/>
          <w:rtl/>
        </w:rPr>
        <w:t xml:space="preserve"> </w:t>
      </w:r>
      <w:r>
        <w:rPr>
          <w:rFonts w:hint="cs"/>
          <w:rtl/>
        </w:rPr>
        <w:t>فقهیه</w:t>
      </w:r>
      <w:r w:rsidR="001605D1" w:rsidRPr="00EE72B7">
        <w:rPr>
          <w:rFonts w:hint="cs"/>
          <w:rtl/>
        </w:rPr>
        <w:t xml:space="preserve"> و غیر </w:t>
      </w:r>
      <w:r>
        <w:rPr>
          <w:rFonts w:hint="cs"/>
          <w:rtl/>
        </w:rPr>
        <w:t>فقهیه</w:t>
      </w:r>
      <w:r w:rsidR="001605D1" w:rsidRPr="00EE72B7">
        <w:rPr>
          <w:rFonts w:hint="cs"/>
          <w:rtl/>
        </w:rPr>
        <w:t xml:space="preserve"> قرآنی</w:t>
      </w:r>
      <w:r>
        <w:rPr>
          <w:rFonts w:hint="cs"/>
          <w:rtl/>
        </w:rPr>
        <w:t>ه، روائیه</w:t>
      </w:r>
      <w:r w:rsidR="001605D1" w:rsidRPr="00EE72B7">
        <w:rPr>
          <w:rFonts w:hint="cs"/>
          <w:rtl/>
        </w:rPr>
        <w:t xml:space="preserve"> و عقلی</w:t>
      </w:r>
      <w:r>
        <w:rPr>
          <w:rFonts w:hint="cs"/>
          <w:rtl/>
        </w:rPr>
        <w:t>ه</w:t>
      </w:r>
      <w:r w:rsidR="001605D1" w:rsidRPr="00EE72B7">
        <w:rPr>
          <w:rFonts w:hint="cs"/>
          <w:rtl/>
        </w:rPr>
        <w:t xml:space="preserve"> بدون مراجعه به دیگری معتبر نیست</w:t>
      </w:r>
      <w:r w:rsidR="00A30DD6">
        <w:rPr>
          <w:rFonts w:hint="cs"/>
          <w:rtl/>
        </w:rPr>
        <w:t>،</w:t>
      </w:r>
      <w:r w:rsidR="001605D1" w:rsidRPr="00EE72B7">
        <w:rPr>
          <w:rFonts w:hint="cs"/>
          <w:rtl/>
        </w:rPr>
        <w:t xml:space="preserve"> ولی ممکن است بعد از استفراغ وسع و فحص در منابع، با تمسک به منبع واحد فتوا داده شود.</w:t>
      </w:r>
    </w:p>
    <w:p w:rsidR="001605D1" w:rsidRPr="004A7560" w:rsidRDefault="001605D1" w:rsidP="004E3920">
      <w:pPr>
        <w:pStyle w:val="2"/>
        <w:rPr>
          <w:rtl/>
        </w:rPr>
      </w:pPr>
      <w:r w:rsidRPr="004A7560">
        <w:rPr>
          <w:rFonts w:hint="cs"/>
          <w:rtl/>
        </w:rPr>
        <w:t>نکته (فقه عقلیّة ماقبل الشریعة)</w:t>
      </w:r>
    </w:p>
    <w:p w:rsidR="001605D1" w:rsidRPr="00EE72B7" w:rsidRDefault="001605D1" w:rsidP="00EE72B7">
      <w:pPr>
        <w:spacing w:after="0"/>
        <w:rPr>
          <w:rtl/>
        </w:rPr>
      </w:pPr>
      <w:r w:rsidRPr="00EE72B7">
        <w:rPr>
          <w:rFonts w:hint="cs"/>
          <w:rtl/>
        </w:rPr>
        <w:t xml:space="preserve">در یک نگاه کلان فقه به دو قسم نقلی و عقلی منقسم است و مراد از فقه عقلی، </w:t>
      </w:r>
      <w:r w:rsidR="00EE72B7" w:rsidRPr="00EE72B7">
        <w:rPr>
          <w:rFonts w:hint="cs"/>
          <w:rtl/>
        </w:rPr>
        <w:t>«</w:t>
      </w:r>
      <w:r w:rsidRPr="00EE72B7">
        <w:rPr>
          <w:rFonts w:hint="cs"/>
          <w:rtl/>
        </w:rPr>
        <w:t>فقه ماقبل الشریعة</w:t>
      </w:r>
      <w:r w:rsidR="00EE72B7" w:rsidRPr="00EE72B7">
        <w:rPr>
          <w:rFonts w:hint="cs"/>
          <w:rtl/>
        </w:rPr>
        <w:t>»</w:t>
      </w:r>
      <w:r w:rsidRPr="00EE72B7">
        <w:rPr>
          <w:rFonts w:hint="cs"/>
          <w:rtl/>
        </w:rPr>
        <w:t xml:space="preserve"> است.</w:t>
      </w:r>
    </w:p>
    <w:p w:rsidR="001605D1" w:rsidRPr="00EE72B7" w:rsidRDefault="001605D1" w:rsidP="00EF56AC">
      <w:pPr>
        <w:spacing w:after="0"/>
        <w:rPr>
          <w:rtl/>
        </w:rPr>
      </w:pPr>
      <w:r w:rsidRPr="00EE72B7">
        <w:rPr>
          <w:rFonts w:hint="cs"/>
          <w:rtl/>
        </w:rPr>
        <w:t xml:space="preserve">این نوع از فقه بخشی از کلام است و زمانی که هنوز نصّ شرعی نیست احکامی اثبات </w:t>
      </w:r>
      <w:r w:rsidR="00113575">
        <w:rPr>
          <w:rFonts w:hint="cs"/>
          <w:rtl/>
        </w:rPr>
        <w:t>می‌شود</w:t>
      </w:r>
      <w:r w:rsidRPr="00EE72B7">
        <w:rPr>
          <w:rFonts w:hint="cs"/>
          <w:rtl/>
        </w:rPr>
        <w:t xml:space="preserve">، </w:t>
      </w:r>
      <w:r w:rsidR="00E17D4D">
        <w:rPr>
          <w:rFonts w:hint="cs"/>
          <w:rtl/>
        </w:rPr>
        <w:t>مانند</w:t>
      </w:r>
      <w:r w:rsidRPr="00EE72B7">
        <w:rPr>
          <w:rFonts w:hint="cs"/>
          <w:rtl/>
        </w:rPr>
        <w:t xml:space="preserve"> وج</w:t>
      </w:r>
      <w:r w:rsidR="00EF56AC">
        <w:rPr>
          <w:rFonts w:hint="cs"/>
          <w:rtl/>
        </w:rPr>
        <w:t>و</w:t>
      </w:r>
      <w:r w:rsidRPr="00EE72B7">
        <w:rPr>
          <w:rFonts w:hint="cs"/>
          <w:rtl/>
        </w:rPr>
        <w:t xml:space="preserve">ب معرفة الله که عقل، شخص را هدایت </w:t>
      </w:r>
      <w:r w:rsidR="00EF56AC">
        <w:rPr>
          <w:rFonts w:hint="cs"/>
          <w:rtl/>
        </w:rPr>
        <w:t xml:space="preserve">به سمت </w:t>
      </w:r>
      <w:r w:rsidRPr="00EE72B7">
        <w:rPr>
          <w:rFonts w:hint="cs"/>
          <w:rtl/>
        </w:rPr>
        <w:t xml:space="preserve">فحص </w:t>
      </w:r>
      <w:r w:rsidR="00EE2FC0">
        <w:rPr>
          <w:rFonts w:hint="cs"/>
          <w:rtl/>
        </w:rPr>
        <w:t>می‌کند</w:t>
      </w:r>
      <w:r w:rsidRPr="00EE72B7">
        <w:rPr>
          <w:rFonts w:hint="cs"/>
          <w:rtl/>
        </w:rPr>
        <w:t>.</w:t>
      </w:r>
    </w:p>
    <w:p w:rsidR="001605D1" w:rsidRPr="004A7560" w:rsidRDefault="001605D1" w:rsidP="004E3920">
      <w:pPr>
        <w:pStyle w:val="2"/>
        <w:rPr>
          <w:rtl/>
        </w:rPr>
      </w:pPr>
      <w:r w:rsidRPr="004A7560">
        <w:rPr>
          <w:rFonts w:hint="cs"/>
          <w:rtl/>
        </w:rPr>
        <w:t>احکام مثبتة عقلیّة</w:t>
      </w:r>
    </w:p>
    <w:p w:rsidR="001605D1" w:rsidRPr="004A7560" w:rsidRDefault="001605D1" w:rsidP="00EE72B7">
      <w:pPr>
        <w:pStyle w:val="a"/>
        <w:numPr>
          <w:ilvl w:val="0"/>
          <w:numId w:val="3"/>
        </w:numPr>
        <w:rPr>
          <w:rtl/>
        </w:rPr>
      </w:pPr>
      <w:r w:rsidRPr="004A7560">
        <w:rPr>
          <w:rFonts w:hint="cs"/>
          <w:rtl/>
        </w:rPr>
        <w:t>گزاره</w:t>
      </w:r>
      <w:r w:rsidR="00EE2FC0">
        <w:rPr>
          <w:rFonts w:hint="cs"/>
          <w:rtl/>
        </w:rPr>
        <w:t>‌ه</w:t>
      </w:r>
      <w:r w:rsidRPr="004A7560">
        <w:rPr>
          <w:rFonts w:hint="cs"/>
          <w:rtl/>
        </w:rPr>
        <w:t xml:space="preserve">ای پایه که شخص را ملزم به فحص و تحقیق </w:t>
      </w:r>
      <w:r w:rsidR="00EE2FC0">
        <w:rPr>
          <w:rFonts w:hint="cs"/>
          <w:rtl/>
        </w:rPr>
        <w:t>می‌کند</w:t>
      </w:r>
      <w:r w:rsidR="00E17D4D">
        <w:rPr>
          <w:rFonts w:hint="eastAsia"/>
          <w:rtl/>
        </w:rPr>
        <w:t>؛</w:t>
      </w:r>
      <w:r w:rsidR="00E17D4D">
        <w:rPr>
          <w:rtl/>
        </w:rPr>
        <w:t xml:space="preserve"> </w:t>
      </w:r>
      <w:r w:rsidR="00E17D4D">
        <w:rPr>
          <w:rFonts w:hint="eastAsia"/>
          <w:rtl/>
        </w:rPr>
        <w:t>مانند</w:t>
      </w:r>
      <w:r w:rsidRPr="004A7560">
        <w:rPr>
          <w:rFonts w:hint="cs"/>
          <w:rtl/>
        </w:rPr>
        <w:t xml:space="preserve"> وجوب معرفة باری.</w:t>
      </w:r>
    </w:p>
    <w:p w:rsidR="001605D1" w:rsidRPr="004A7560" w:rsidRDefault="001605D1" w:rsidP="00EE72B7">
      <w:pPr>
        <w:pStyle w:val="a"/>
        <w:numPr>
          <w:ilvl w:val="0"/>
          <w:numId w:val="3"/>
        </w:numPr>
      </w:pPr>
      <w:r w:rsidRPr="004A7560">
        <w:rPr>
          <w:rFonts w:hint="cs"/>
          <w:rtl/>
        </w:rPr>
        <w:t xml:space="preserve">احکام ناظر به اقدام بعد از حکم شرعی، </w:t>
      </w:r>
      <w:r w:rsidR="00E17D4D">
        <w:rPr>
          <w:rFonts w:hint="eastAsia"/>
          <w:rtl/>
        </w:rPr>
        <w:t>مانند</w:t>
      </w:r>
      <w:r w:rsidR="00EE2FC0">
        <w:rPr>
          <w:rFonts w:hint="cs"/>
          <w:rtl/>
        </w:rPr>
        <w:t xml:space="preserve"> وجود متابعت</w:t>
      </w:r>
      <w:r w:rsidRPr="004A7560">
        <w:rPr>
          <w:rFonts w:hint="cs"/>
          <w:rtl/>
        </w:rPr>
        <w:t>.</w:t>
      </w:r>
    </w:p>
    <w:p w:rsidR="001605D1" w:rsidRPr="004A7560" w:rsidRDefault="001605D1" w:rsidP="00EE72B7">
      <w:pPr>
        <w:pStyle w:val="a"/>
        <w:numPr>
          <w:ilvl w:val="0"/>
          <w:numId w:val="3"/>
        </w:numPr>
      </w:pPr>
      <w:r w:rsidRPr="004A7560">
        <w:rPr>
          <w:rFonts w:hint="cs"/>
          <w:rtl/>
        </w:rPr>
        <w:t xml:space="preserve">احکام عقلیّة </w:t>
      </w:r>
      <w:r w:rsidR="002B34D4">
        <w:rPr>
          <w:rFonts w:hint="cs"/>
          <w:rtl/>
        </w:rPr>
        <w:t>مستقله</w:t>
      </w:r>
      <w:r w:rsidRPr="004A7560">
        <w:rPr>
          <w:rFonts w:hint="cs"/>
          <w:rtl/>
        </w:rPr>
        <w:t xml:space="preserve"> مشمول قاعده ملازمه، مانند قاعده قبح ظلم.</w:t>
      </w:r>
    </w:p>
    <w:p w:rsidR="001605D1" w:rsidRPr="004A7560" w:rsidRDefault="001605D1" w:rsidP="004E3920">
      <w:pPr>
        <w:pStyle w:val="1"/>
        <w:rPr>
          <w:rtl/>
        </w:rPr>
      </w:pPr>
      <w:r w:rsidRPr="004A7560">
        <w:rPr>
          <w:rFonts w:hint="cs"/>
          <w:rtl/>
        </w:rPr>
        <w:t xml:space="preserve">27- نسبت بین فقه </w:t>
      </w:r>
      <w:r w:rsidR="002B34D4">
        <w:rPr>
          <w:rFonts w:hint="cs"/>
          <w:rtl/>
        </w:rPr>
        <w:t>خاصه</w:t>
      </w:r>
      <w:r w:rsidRPr="004A7560">
        <w:rPr>
          <w:rFonts w:hint="cs"/>
          <w:rtl/>
        </w:rPr>
        <w:t xml:space="preserve"> (امامیه و </w:t>
      </w:r>
      <w:r w:rsidR="002B34D4">
        <w:rPr>
          <w:rFonts w:hint="cs"/>
          <w:rtl/>
        </w:rPr>
        <w:t>عامه</w:t>
      </w:r>
      <w:r w:rsidRPr="004A7560">
        <w:rPr>
          <w:rFonts w:hint="cs"/>
          <w:rtl/>
        </w:rPr>
        <w:t>)</w:t>
      </w:r>
    </w:p>
    <w:p w:rsidR="001605D1" w:rsidRPr="002B34D4" w:rsidRDefault="001605D1" w:rsidP="004E3920">
      <w:pPr>
        <w:spacing w:after="0"/>
      </w:pPr>
      <w:r w:rsidRPr="002B34D4">
        <w:rPr>
          <w:rFonts w:hint="cs"/>
          <w:rtl/>
        </w:rPr>
        <w:t xml:space="preserve">در این مقدمه بحث از رابطه بین متون و فقه شیعه با متون و فقه </w:t>
      </w:r>
      <w:r w:rsidR="002B34D4" w:rsidRPr="002B34D4">
        <w:rPr>
          <w:rFonts w:hint="cs"/>
          <w:rtl/>
        </w:rPr>
        <w:t>عامه</w:t>
      </w:r>
      <w:r w:rsidRPr="002B34D4">
        <w:rPr>
          <w:rFonts w:hint="cs"/>
          <w:rtl/>
        </w:rPr>
        <w:t xml:space="preserve"> است.</w:t>
      </w:r>
    </w:p>
    <w:p w:rsidR="001605D1" w:rsidRPr="002B34D4" w:rsidRDefault="002B34D4" w:rsidP="004E3920">
      <w:pPr>
        <w:spacing w:after="0"/>
        <w:rPr>
          <w:rtl/>
        </w:rPr>
      </w:pPr>
      <w:r w:rsidRPr="002B34D4">
        <w:rPr>
          <w:rFonts w:hint="cs"/>
          <w:rtl/>
        </w:rPr>
        <w:t>اساساً</w:t>
      </w:r>
      <w:r w:rsidR="001605D1" w:rsidRPr="002B34D4">
        <w:rPr>
          <w:rFonts w:hint="cs"/>
          <w:rtl/>
        </w:rPr>
        <w:t xml:space="preserve"> در این مقدمه دو سؤال مطرح است:</w:t>
      </w:r>
    </w:p>
    <w:p w:rsidR="001605D1" w:rsidRPr="002B34D4" w:rsidRDefault="001605D1" w:rsidP="00EE72B7">
      <w:pPr>
        <w:pStyle w:val="a"/>
        <w:numPr>
          <w:ilvl w:val="0"/>
          <w:numId w:val="4"/>
        </w:numPr>
        <w:rPr>
          <w:rtl/>
        </w:rPr>
      </w:pPr>
      <w:r w:rsidRPr="002B34D4">
        <w:rPr>
          <w:rFonts w:hint="cs"/>
          <w:rtl/>
        </w:rPr>
        <w:t xml:space="preserve">اخبار و روایات </w:t>
      </w:r>
      <w:r w:rsidR="002B34D4" w:rsidRPr="002B34D4">
        <w:rPr>
          <w:rFonts w:hint="cs"/>
          <w:rtl/>
        </w:rPr>
        <w:t>خاصه</w:t>
      </w:r>
      <w:r w:rsidRPr="002B34D4">
        <w:rPr>
          <w:rFonts w:hint="cs"/>
          <w:rtl/>
        </w:rPr>
        <w:t xml:space="preserve"> و </w:t>
      </w:r>
      <w:r w:rsidR="002B34D4" w:rsidRPr="002B34D4">
        <w:rPr>
          <w:rFonts w:hint="cs"/>
          <w:rtl/>
        </w:rPr>
        <w:t>عامه</w:t>
      </w:r>
      <w:r w:rsidRPr="002B34D4">
        <w:rPr>
          <w:rFonts w:hint="cs"/>
          <w:rtl/>
        </w:rPr>
        <w:t xml:space="preserve"> چه نسبتی با</w:t>
      </w:r>
      <w:r w:rsidR="00EF56AC">
        <w:rPr>
          <w:rFonts w:hint="cs"/>
          <w:rtl/>
        </w:rPr>
        <w:t xml:space="preserve"> </w:t>
      </w:r>
      <w:r w:rsidRPr="002B34D4">
        <w:rPr>
          <w:rFonts w:hint="cs"/>
          <w:rtl/>
        </w:rPr>
        <w:t>هم دارند؟</w:t>
      </w:r>
    </w:p>
    <w:p w:rsidR="001605D1" w:rsidRPr="002B34D4" w:rsidRDefault="001605D1" w:rsidP="00EE72B7">
      <w:pPr>
        <w:pStyle w:val="a"/>
        <w:numPr>
          <w:ilvl w:val="0"/>
          <w:numId w:val="4"/>
        </w:numPr>
      </w:pPr>
      <w:r w:rsidRPr="002B34D4">
        <w:rPr>
          <w:rFonts w:hint="cs"/>
          <w:rtl/>
        </w:rPr>
        <w:t xml:space="preserve">فقه </w:t>
      </w:r>
      <w:r w:rsidR="002B34D4" w:rsidRPr="002B34D4">
        <w:rPr>
          <w:rFonts w:hint="cs"/>
          <w:rtl/>
        </w:rPr>
        <w:t>خاصه</w:t>
      </w:r>
      <w:r w:rsidRPr="002B34D4">
        <w:rPr>
          <w:rFonts w:hint="cs"/>
          <w:rtl/>
        </w:rPr>
        <w:t xml:space="preserve"> با فقه </w:t>
      </w:r>
      <w:r w:rsidR="002B34D4" w:rsidRPr="002B34D4">
        <w:rPr>
          <w:rFonts w:hint="cs"/>
          <w:rtl/>
        </w:rPr>
        <w:t>عامه</w:t>
      </w:r>
      <w:r w:rsidRPr="002B34D4">
        <w:rPr>
          <w:rFonts w:hint="cs"/>
          <w:rtl/>
        </w:rPr>
        <w:t xml:space="preserve"> چه نسبتی دارد؟</w:t>
      </w:r>
    </w:p>
    <w:p w:rsidR="001605D1" w:rsidRPr="004A7560" w:rsidRDefault="001605D1" w:rsidP="004E3920">
      <w:pPr>
        <w:pStyle w:val="2"/>
      </w:pPr>
      <w:r w:rsidRPr="004A7560">
        <w:rPr>
          <w:rFonts w:hint="cs"/>
          <w:rtl/>
        </w:rPr>
        <w:t>آراء و انظار</w:t>
      </w:r>
    </w:p>
    <w:p w:rsidR="001605D1" w:rsidRPr="004A7560" w:rsidRDefault="001605D1" w:rsidP="00EE72B7">
      <w:pPr>
        <w:pStyle w:val="a"/>
        <w:numPr>
          <w:ilvl w:val="0"/>
          <w:numId w:val="5"/>
        </w:numPr>
      </w:pPr>
      <w:r w:rsidRPr="004A7560">
        <w:rPr>
          <w:rFonts w:hint="cs"/>
          <w:rtl/>
        </w:rPr>
        <w:t xml:space="preserve">آراء فقهیه خاصه، متفرّع بر فقه </w:t>
      </w:r>
      <w:r w:rsidR="002B34D4">
        <w:rPr>
          <w:rFonts w:hint="cs"/>
          <w:rtl/>
        </w:rPr>
        <w:t>عامه</w:t>
      </w:r>
      <w:r w:rsidRPr="004A7560">
        <w:rPr>
          <w:rFonts w:hint="cs"/>
          <w:rtl/>
        </w:rPr>
        <w:t xml:space="preserve"> است.</w:t>
      </w:r>
    </w:p>
    <w:p w:rsidR="001605D1" w:rsidRPr="004A7560" w:rsidRDefault="001605D1" w:rsidP="00EE72B7">
      <w:pPr>
        <w:pStyle w:val="a"/>
        <w:numPr>
          <w:ilvl w:val="0"/>
          <w:numId w:val="5"/>
        </w:numPr>
      </w:pPr>
      <w:r w:rsidRPr="004A7560">
        <w:rPr>
          <w:rFonts w:hint="cs"/>
          <w:rtl/>
        </w:rPr>
        <w:t xml:space="preserve">آراء فقهیه خاصه، مستقل از فقه </w:t>
      </w:r>
      <w:r w:rsidR="002B34D4">
        <w:rPr>
          <w:rFonts w:hint="cs"/>
          <w:rtl/>
        </w:rPr>
        <w:t>عامه</w:t>
      </w:r>
      <w:r w:rsidRPr="004A7560">
        <w:rPr>
          <w:rFonts w:hint="cs"/>
          <w:rtl/>
        </w:rPr>
        <w:t xml:space="preserve"> است</w:t>
      </w:r>
      <w:r w:rsidR="00EF56AC">
        <w:rPr>
          <w:rFonts w:hint="cs"/>
          <w:rtl/>
        </w:rPr>
        <w:t>،</w:t>
      </w:r>
      <w:r w:rsidRPr="004A7560">
        <w:rPr>
          <w:rFonts w:hint="cs"/>
          <w:rtl/>
        </w:rPr>
        <w:t xml:space="preserve"> لکن در مواردی مانند تقیّه، مرتبط است.</w:t>
      </w:r>
    </w:p>
    <w:p w:rsidR="001605D1" w:rsidRPr="004A7560" w:rsidRDefault="001605D1" w:rsidP="00EF56AC">
      <w:pPr>
        <w:pStyle w:val="a"/>
        <w:numPr>
          <w:ilvl w:val="0"/>
          <w:numId w:val="5"/>
        </w:numPr>
      </w:pPr>
      <w:r w:rsidRPr="004A7560">
        <w:rPr>
          <w:rFonts w:hint="cs"/>
          <w:rtl/>
        </w:rPr>
        <w:t xml:space="preserve">دیدگاه منصفانه، بین‌بین است نه متفرع بودن و نه مستقل بودن جریان حدیثی و فقهی خاصه از </w:t>
      </w:r>
      <w:r w:rsidR="002B34D4">
        <w:rPr>
          <w:rFonts w:hint="cs"/>
          <w:rtl/>
        </w:rPr>
        <w:t>عامه</w:t>
      </w:r>
      <w:r w:rsidRPr="004A7560">
        <w:rPr>
          <w:rFonts w:hint="cs"/>
          <w:rtl/>
        </w:rPr>
        <w:t>.</w:t>
      </w:r>
    </w:p>
    <w:p w:rsidR="001605D1" w:rsidRPr="00EE72B7" w:rsidRDefault="001605D1" w:rsidP="004E3920">
      <w:pPr>
        <w:spacing w:after="0"/>
        <w:ind w:left="360"/>
        <w:rPr>
          <w:rtl/>
        </w:rPr>
      </w:pPr>
      <w:r w:rsidRPr="00EE72B7">
        <w:rPr>
          <w:rFonts w:hint="cs"/>
          <w:rtl/>
        </w:rPr>
        <w:t xml:space="preserve">از طرفی جریان حدیثی شیعه مستقل و استوارتر از جریان حدیثی </w:t>
      </w:r>
      <w:r w:rsidR="002B34D4">
        <w:rPr>
          <w:rFonts w:hint="cs"/>
          <w:rtl/>
        </w:rPr>
        <w:t>عامه</w:t>
      </w:r>
      <w:r w:rsidRPr="00EE72B7">
        <w:rPr>
          <w:rFonts w:hint="cs"/>
          <w:rtl/>
        </w:rPr>
        <w:t xml:space="preserve"> است و از طرف</w:t>
      </w:r>
      <w:r w:rsidR="00EF56AC">
        <w:rPr>
          <w:rFonts w:hint="cs"/>
          <w:rtl/>
        </w:rPr>
        <w:t>ی</w:t>
      </w:r>
      <w:r w:rsidRPr="00EE72B7">
        <w:rPr>
          <w:rFonts w:hint="cs"/>
          <w:rtl/>
        </w:rPr>
        <w:t xml:space="preserve"> در تقابل بین مذهبی گفتگوهایی ایراد</w:t>
      </w:r>
      <w:r w:rsidR="00EF56AC">
        <w:rPr>
          <w:rFonts w:hint="cs"/>
          <w:rtl/>
        </w:rPr>
        <w:t xml:space="preserve"> </w:t>
      </w:r>
      <w:r w:rsidRPr="00EE72B7">
        <w:rPr>
          <w:rFonts w:hint="cs"/>
          <w:rtl/>
        </w:rPr>
        <w:t>شده است که در مقام اجتهاد تام نباید نادیده گرفته شود.</w:t>
      </w:r>
    </w:p>
    <w:p w:rsidR="001605D1" w:rsidRPr="004A7560" w:rsidRDefault="00A30DD6" w:rsidP="004E3920">
      <w:pPr>
        <w:pStyle w:val="2"/>
        <w:rPr>
          <w:rtl/>
        </w:rPr>
      </w:pPr>
      <w:r>
        <w:rPr>
          <w:rFonts w:hint="cs"/>
          <w:rtl/>
        </w:rPr>
        <w:t>قول</w:t>
      </w:r>
      <w:r w:rsidR="001605D1" w:rsidRPr="004A7560">
        <w:rPr>
          <w:rFonts w:hint="cs"/>
          <w:rtl/>
        </w:rPr>
        <w:t xml:space="preserve"> الثواب</w:t>
      </w:r>
    </w:p>
    <w:p w:rsidR="001605D1" w:rsidRPr="00EE72B7" w:rsidRDefault="001605D1" w:rsidP="004E3920">
      <w:pPr>
        <w:spacing w:after="0"/>
        <w:ind w:left="360"/>
      </w:pPr>
      <w:r w:rsidRPr="00EE72B7">
        <w:rPr>
          <w:rFonts w:hint="cs"/>
          <w:rtl/>
        </w:rPr>
        <w:t>قول نزدیک به‌حق همان میانه‌روی در نسبت بین جریان حدیثی و فقهی خاصه و عامه است.</w:t>
      </w:r>
    </w:p>
    <w:p w:rsidR="004E3920" w:rsidRPr="004A7560" w:rsidRDefault="004E3920" w:rsidP="00F42A61">
      <w:pPr>
        <w:spacing w:after="0"/>
        <w:ind w:firstLine="0"/>
      </w:pPr>
    </w:p>
    <w:sectPr w:rsidR="004E3920" w:rsidRPr="004A7560" w:rsidSect="00A30DD6">
      <w:headerReference w:type="default" r:id="rId7"/>
      <w:footerReference w:type="default" r:id="rId8"/>
      <w:pgSz w:w="11907" w:h="16839" w:code="9"/>
      <w:pgMar w:top="1701" w:right="1041" w:bottom="709" w:left="1134" w:header="568" w:footer="26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03" w:rsidRDefault="00AE6D03" w:rsidP="00852EF0">
      <w:pPr>
        <w:spacing w:after="0"/>
      </w:pPr>
      <w:r>
        <w:separator/>
      </w:r>
    </w:p>
  </w:endnote>
  <w:endnote w:type="continuationSeparator" w:id="0">
    <w:p w:rsidR="00AE6D03" w:rsidRDefault="00AE6D03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6A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03" w:rsidRDefault="00AE6D03" w:rsidP="00852EF0">
      <w:pPr>
        <w:spacing w:after="0"/>
      </w:pPr>
      <w:r>
        <w:separator/>
      </w:r>
    </w:p>
  </w:footnote>
  <w:footnote w:type="continuationSeparator" w:id="0">
    <w:p w:rsidR="00AE6D03" w:rsidRDefault="00AE6D03" w:rsidP="00852EF0">
      <w:pPr>
        <w:spacing w:after="0"/>
      </w:pPr>
      <w:r>
        <w:continuationSeparator/>
      </w:r>
    </w:p>
  </w:footnote>
  <w:footnote w:id="1">
    <w:p w:rsidR="001605D1" w:rsidRPr="004A7560" w:rsidRDefault="001605D1" w:rsidP="00354951">
      <w:pPr>
        <w:pStyle w:val="a2"/>
        <w:rPr>
          <w:b/>
          <w:bCs/>
        </w:rPr>
      </w:pPr>
      <w:r w:rsidRPr="004A7560">
        <w:rPr>
          <w:rStyle w:val="aff"/>
          <w:b/>
          <w:bCs/>
        </w:rPr>
        <w:footnoteRef/>
      </w:r>
      <w:r w:rsidRPr="004A7560">
        <w:rPr>
          <w:rFonts w:hint="cs"/>
          <w:b/>
          <w:bCs/>
          <w:rtl/>
        </w:rPr>
        <w:t>- وسائل</w:t>
      </w:r>
      <w:r w:rsidRPr="004A7560">
        <w:rPr>
          <w:b/>
          <w:bCs/>
          <w:rtl/>
        </w:rPr>
        <w:t xml:space="preserve"> </w:t>
      </w:r>
      <w:r w:rsidRPr="004A7560">
        <w:rPr>
          <w:rFonts w:hint="cs"/>
          <w:b/>
          <w:bCs/>
          <w:rtl/>
        </w:rPr>
        <w:t>الشيعة</w:t>
      </w:r>
      <w:r w:rsidRPr="004A7560">
        <w:rPr>
          <w:b/>
          <w:bCs/>
          <w:rtl/>
        </w:rPr>
        <w:t xml:space="preserve"> / </w:t>
      </w:r>
      <w:r w:rsidRPr="004A7560">
        <w:rPr>
          <w:rFonts w:hint="cs"/>
          <w:b/>
          <w:bCs/>
          <w:rtl/>
        </w:rPr>
        <w:t>ج‏</w:t>
      </w:r>
      <w:r w:rsidRPr="004A7560">
        <w:rPr>
          <w:b/>
          <w:bCs/>
          <w:rtl/>
        </w:rPr>
        <w:t>27 / 62 / 6</w:t>
      </w:r>
      <w:r w:rsidR="004A7560" w:rsidRPr="004A7560">
        <w:rPr>
          <w:rFonts w:hint="cs"/>
          <w:b/>
          <w:bCs/>
          <w:rtl/>
        </w:rPr>
        <w:t>،</w:t>
      </w:r>
      <w:r w:rsidR="00E17D4D">
        <w:rPr>
          <w:b/>
          <w:bCs/>
          <w:rtl/>
        </w:rPr>
        <w:t xml:space="preserve"> </w:t>
      </w:r>
      <w:r w:rsidRPr="004A7560">
        <w:rPr>
          <w:rFonts w:hint="cs"/>
          <w:b/>
          <w:bCs/>
          <w:rtl/>
        </w:rPr>
        <w:t>باب</w:t>
      </w:r>
      <w:r w:rsidRPr="004A7560">
        <w:rPr>
          <w:b/>
          <w:bCs/>
          <w:rtl/>
        </w:rPr>
        <w:t xml:space="preserve"> </w:t>
      </w:r>
      <w:r w:rsidRPr="004A7560">
        <w:rPr>
          <w:rFonts w:hint="cs"/>
          <w:b/>
          <w:bCs/>
          <w:rtl/>
        </w:rPr>
        <w:t>عدم</w:t>
      </w:r>
      <w:r w:rsidRPr="004A7560">
        <w:rPr>
          <w:b/>
          <w:bCs/>
          <w:rtl/>
        </w:rPr>
        <w:t xml:space="preserve"> </w:t>
      </w:r>
      <w:r w:rsidRPr="004A7560">
        <w:rPr>
          <w:rFonts w:hint="cs"/>
          <w:b/>
          <w:bCs/>
          <w:rtl/>
        </w:rPr>
        <w:t>جواز</w:t>
      </w:r>
      <w:r w:rsidRPr="004A7560">
        <w:rPr>
          <w:b/>
          <w:bCs/>
          <w:rtl/>
        </w:rPr>
        <w:t xml:space="preserve"> </w:t>
      </w:r>
      <w:r w:rsidRPr="004A7560">
        <w:rPr>
          <w:rFonts w:hint="cs"/>
          <w:b/>
          <w:bCs/>
          <w:rtl/>
        </w:rPr>
        <w:t>القضاء</w:t>
      </w:r>
      <w:r w:rsidRPr="004A7560">
        <w:rPr>
          <w:b/>
          <w:bCs/>
          <w:rtl/>
        </w:rPr>
        <w:t xml:space="preserve"> </w:t>
      </w:r>
      <w:r w:rsidRPr="004A7560">
        <w:rPr>
          <w:rFonts w:hint="cs"/>
          <w:b/>
          <w:bCs/>
          <w:rtl/>
        </w:rPr>
        <w:t>و</w:t>
      </w:r>
      <w:r w:rsidRPr="004A7560">
        <w:rPr>
          <w:b/>
          <w:bCs/>
          <w:rtl/>
        </w:rPr>
        <w:t xml:space="preserve"> </w:t>
      </w:r>
      <w:r w:rsidRPr="004A7560">
        <w:rPr>
          <w:rFonts w:hint="cs"/>
          <w:b/>
          <w:bCs/>
          <w:rtl/>
        </w:rPr>
        <w:t>الحكم</w:t>
      </w:r>
      <w:r w:rsidRPr="004A7560">
        <w:rPr>
          <w:b/>
          <w:bCs/>
          <w:rtl/>
        </w:rPr>
        <w:t xml:space="preserve"> </w:t>
      </w:r>
      <w:r w:rsidRPr="004A7560">
        <w:rPr>
          <w:rFonts w:hint="cs"/>
          <w:b/>
          <w:bCs/>
          <w:rtl/>
        </w:rPr>
        <w:t>بالرأي</w:t>
      </w:r>
      <w:r w:rsidRPr="004A7560">
        <w:rPr>
          <w:b/>
          <w:bCs/>
          <w:rtl/>
        </w:rPr>
        <w:t xml:space="preserve"> </w:t>
      </w:r>
      <w:r w:rsidRPr="004A7560">
        <w:rPr>
          <w:rFonts w:hint="cs"/>
          <w:b/>
          <w:bCs/>
          <w:rtl/>
        </w:rPr>
        <w:t>و</w:t>
      </w:r>
      <w:r w:rsidRPr="004A7560">
        <w:rPr>
          <w:b/>
          <w:bCs/>
          <w:rtl/>
        </w:rPr>
        <w:t xml:space="preserve"> </w:t>
      </w:r>
      <w:r w:rsidRPr="004A7560">
        <w:rPr>
          <w:rFonts w:hint="cs"/>
          <w:b/>
          <w:bCs/>
          <w:rtl/>
        </w:rPr>
        <w:t>الاجتهاد</w:t>
      </w:r>
      <w:r w:rsidRPr="004A7560">
        <w:rPr>
          <w:b/>
          <w:bCs/>
          <w:rtl/>
        </w:rPr>
        <w:t xml:space="preserve"> </w:t>
      </w:r>
      <w:r w:rsidR="004A7560" w:rsidRPr="004A7560">
        <w:rPr>
          <w:rFonts w:hint="cs"/>
          <w:b/>
          <w:bCs/>
          <w:rtl/>
        </w:rPr>
        <w:t>...،</w:t>
      </w:r>
      <w:r w:rsidRPr="004A7560">
        <w:rPr>
          <w:b/>
          <w:bCs/>
          <w:rtl/>
        </w:rPr>
        <w:t xml:space="preserve"> </w:t>
      </w:r>
      <w:r w:rsidRPr="004A7560">
        <w:rPr>
          <w:rFonts w:hint="cs"/>
          <w:b/>
          <w:bCs/>
          <w:rtl/>
        </w:rPr>
        <w:t>ص</w:t>
      </w:r>
      <w:r w:rsidRPr="004A7560">
        <w:rPr>
          <w:b/>
          <w:bCs/>
          <w:rtl/>
        </w:rPr>
        <w:t>: 35</w:t>
      </w:r>
      <w:r w:rsidR="00691051" w:rsidRPr="004A7560">
        <w:rPr>
          <w:rFonts w:hint="cs"/>
          <w:b/>
          <w:bCs/>
          <w:rtl/>
        </w:rPr>
        <w:t>.</w:t>
      </w:r>
    </w:p>
  </w:footnote>
  <w:footnote w:id="2">
    <w:p w:rsidR="001605D1" w:rsidRPr="004A7560" w:rsidRDefault="001605D1" w:rsidP="00691051">
      <w:pPr>
        <w:pStyle w:val="a2"/>
        <w:rPr>
          <w:b/>
          <w:bCs/>
        </w:rPr>
      </w:pPr>
      <w:r w:rsidRPr="004A7560">
        <w:rPr>
          <w:rStyle w:val="aff"/>
          <w:b/>
          <w:bCs/>
        </w:rPr>
        <w:footnoteRef/>
      </w:r>
      <w:r w:rsidRPr="004A7560">
        <w:rPr>
          <w:rFonts w:hint="cs"/>
          <w:b/>
          <w:bCs/>
          <w:rtl/>
        </w:rPr>
        <w:t>- هرمنوتیک</w:t>
      </w:r>
      <w:r w:rsidRPr="004A7560">
        <w:rPr>
          <w:b/>
          <w:bCs/>
          <w:rtl/>
        </w:rPr>
        <w:t xml:space="preserve"> </w:t>
      </w:r>
      <w:r w:rsidRPr="004A7560">
        <w:rPr>
          <w:rFonts w:hint="cs"/>
          <w:b/>
          <w:bCs/>
          <w:rtl/>
        </w:rPr>
        <w:t>(</w:t>
      </w:r>
      <w:r w:rsidRPr="004A7560">
        <w:rPr>
          <w:b/>
          <w:bCs/>
        </w:rPr>
        <w:t>Hermeneutics</w:t>
      </w:r>
      <w:r w:rsidRPr="004A7560">
        <w:rPr>
          <w:b/>
          <w:bCs/>
          <w:rtl/>
        </w:rPr>
        <w:t xml:space="preserve">) </w:t>
      </w:r>
      <w:r w:rsidRPr="004A7560">
        <w:rPr>
          <w:rFonts w:hint="cs"/>
          <w:b/>
          <w:bCs/>
          <w:rtl/>
        </w:rPr>
        <w:t>یا</w:t>
      </w:r>
      <w:r w:rsidRPr="004A7560">
        <w:rPr>
          <w:b/>
          <w:bCs/>
          <w:rtl/>
        </w:rPr>
        <w:t xml:space="preserve"> </w:t>
      </w:r>
      <w:r w:rsidRPr="004A7560">
        <w:rPr>
          <w:rFonts w:hint="cs"/>
          <w:b/>
          <w:bCs/>
          <w:rtl/>
        </w:rPr>
        <w:t>علم</w:t>
      </w:r>
      <w:r w:rsidRPr="004A7560">
        <w:rPr>
          <w:b/>
          <w:bCs/>
          <w:rtl/>
        </w:rPr>
        <w:t xml:space="preserve"> </w:t>
      </w:r>
      <w:r w:rsidRPr="004A7560">
        <w:rPr>
          <w:rFonts w:hint="cs"/>
          <w:b/>
          <w:bCs/>
          <w:rtl/>
        </w:rPr>
        <w:t>تأویل</w:t>
      </w:r>
      <w:r w:rsidR="00691051" w:rsidRPr="004A7560">
        <w:rPr>
          <w:rFonts w:hint="cs"/>
          <w:b/>
          <w:bCs/>
          <w:rtl/>
        </w:rPr>
        <w:t>.</w:t>
      </w:r>
    </w:p>
  </w:footnote>
  <w:footnote w:id="3">
    <w:p w:rsidR="001605D1" w:rsidRPr="004A7560" w:rsidRDefault="001605D1" w:rsidP="00691051">
      <w:pPr>
        <w:pStyle w:val="a2"/>
        <w:rPr>
          <w:b/>
          <w:bCs/>
        </w:rPr>
      </w:pPr>
      <w:r w:rsidRPr="004A7560">
        <w:rPr>
          <w:rStyle w:val="aff"/>
          <w:b/>
          <w:bCs/>
        </w:rPr>
        <w:footnoteRef/>
      </w:r>
      <w:r w:rsidRPr="004A7560">
        <w:rPr>
          <w:rFonts w:hint="cs"/>
          <w:b/>
          <w:bCs/>
          <w:rtl/>
        </w:rPr>
        <w:t xml:space="preserve">- </w:t>
      </w:r>
      <w:r w:rsidRPr="004A7560">
        <w:rPr>
          <w:b/>
          <w:bCs/>
        </w:rPr>
        <w:t>Relativism</w:t>
      </w:r>
    </w:p>
  </w:footnote>
  <w:footnote w:id="4">
    <w:p w:rsidR="001605D1" w:rsidRPr="004A7560" w:rsidRDefault="001605D1" w:rsidP="00691051">
      <w:pPr>
        <w:pStyle w:val="a2"/>
        <w:rPr>
          <w:b/>
          <w:bCs/>
          <w:rtl/>
        </w:rPr>
      </w:pPr>
      <w:r w:rsidRPr="004A7560">
        <w:rPr>
          <w:rStyle w:val="aff"/>
          <w:b/>
          <w:bCs/>
        </w:rPr>
        <w:footnoteRef/>
      </w:r>
      <w:r w:rsidRPr="004A7560">
        <w:rPr>
          <w:rFonts w:hint="cs"/>
          <w:b/>
          <w:bCs/>
          <w:rtl/>
        </w:rPr>
        <w:t>- مارتین</w:t>
      </w:r>
      <w:r w:rsidRPr="004A7560">
        <w:rPr>
          <w:b/>
          <w:bCs/>
          <w:rtl/>
        </w:rPr>
        <w:t xml:space="preserve"> </w:t>
      </w:r>
      <w:r w:rsidRPr="004A7560">
        <w:rPr>
          <w:rFonts w:hint="cs"/>
          <w:b/>
          <w:bCs/>
          <w:rtl/>
        </w:rPr>
        <w:t>هایدِگِر</w:t>
      </w:r>
      <w:r w:rsidRPr="004A7560">
        <w:rPr>
          <w:b/>
          <w:bCs/>
          <w:rtl/>
        </w:rPr>
        <w:t xml:space="preserve"> (</w:t>
      </w:r>
      <w:r w:rsidRPr="004A7560">
        <w:rPr>
          <w:b/>
          <w:bCs/>
        </w:rPr>
        <w:t>Martin Heidegger</w:t>
      </w:r>
      <w:r w:rsidRPr="004A7560">
        <w:rPr>
          <w:b/>
          <w:bCs/>
          <w:rtl/>
        </w:rPr>
        <w:t>) ‏ (۱۹۷۶-۱۸۸۹)</w:t>
      </w:r>
    </w:p>
  </w:footnote>
  <w:footnote w:id="5">
    <w:p w:rsidR="001605D1" w:rsidRPr="004A7560" w:rsidRDefault="001605D1" w:rsidP="002B34D4">
      <w:pPr>
        <w:pStyle w:val="a2"/>
        <w:rPr>
          <w:b/>
          <w:bCs/>
          <w:rtl/>
        </w:rPr>
      </w:pPr>
      <w:r w:rsidRPr="004A7560">
        <w:rPr>
          <w:rStyle w:val="aff"/>
          <w:b/>
          <w:bCs/>
        </w:rPr>
        <w:footnoteRef/>
      </w:r>
      <w:r w:rsidRPr="004A7560">
        <w:rPr>
          <w:rFonts w:hint="cs"/>
          <w:b/>
          <w:bCs/>
          <w:rtl/>
        </w:rPr>
        <w:t>- اریک</w:t>
      </w:r>
      <w:r w:rsidRPr="004A7560">
        <w:rPr>
          <w:b/>
          <w:bCs/>
          <w:rtl/>
        </w:rPr>
        <w:t xml:space="preserve"> </w:t>
      </w:r>
      <w:r w:rsidRPr="004A7560">
        <w:rPr>
          <w:rFonts w:hint="cs"/>
          <w:b/>
          <w:bCs/>
          <w:rtl/>
        </w:rPr>
        <w:t>د</w:t>
      </w:r>
      <w:r w:rsidR="002B34D4">
        <w:rPr>
          <w:rFonts w:hint="cs"/>
          <w:b/>
          <w:bCs/>
          <w:rtl/>
        </w:rPr>
        <w:t xml:space="preserve">ونالد </w:t>
      </w:r>
      <w:r w:rsidRPr="004A7560">
        <w:rPr>
          <w:rFonts w:hint="cs"/>
          <w:b/>
          <w:bCs/>
          <w:rtl/>
        </w:rPr>
        <w:t>هرش</w:t>
      </w:r>
      <w:r w:rsidRPr="004A7560">
        <w:rPr>
          <w:b/>
          <w:bCs/>
          <w:rtl/>
        </w:rPr>
        <w:t xml:space="preserve"> </w:t>
      </w:r>
      <w:r w:rsidRPr="004A7560">
        <w:rPr>
          <w:rFonts w:hint="cs"/>
          <w:b/>
          <w:bCs/>
          <w:rtl/>
        </w:rPr>
        <w:t>(</w:t>
      </w:r>
      <w:r w:rsidRPr="004A7560">
        <w:rPr>
          <w:b/>
          <w:bCs/>
        </w:rPr>
        <w:t>Eric Donald Hirsch</w:t>
      </w:r>
      <w:r w:rsidRPr="004A7560">
        <w:rPr>
          <w:rFonts w:hint="cs"/>
          <w:b/>
          <w:bCs/>
          <w:rtl/>
        </w:rPr>
        <w:t>) صاحب</w:t>
      </w:r>
      <w:r w:rsidRPr="004A7560">
        <w:rPr>
          <w:b/>
          <w:bCs/>
          <w:rtl/>
        </w:rPr>
        <w:t xml:space="preserve"> </w:t>
      </w:r>
      <w:r w:rsidRPr="004A7560">
        <w:rPr>
          <w:rFonts w:hint="cs"/>
          <w:b/>
          <w:bCs/>
          <w:rtl/>
        </w:rPr>
        <w:t>کتاب</w:t>
      </w:r>
      <w:r w:rsidRPr="004A7560">
        <w:rPr>
          <w:b/>
          <w:bCs/>
          <w:rtl/>
        </w:rPr>
        <w:t xml:space="preserve"> </w:t>
      </w:r>
      <w:r w:rsidRPr="004A7560">
        <w:rPr>
          <w:rFonts w:hint="cs"/>
          <w:b/>
          <w:bCs/>
          <w:rtl/>
        </w:rPr>
        <w:t>اعتبار</w:t>
      </w:r>
      <w:r w:rsidRPr="004A7560">
        <w:rPr>
          <w:b/>
          <w:bCs/>
          <w:rtl/>
        </w:rPr>
        <w:t xml:space="preserve"> </w:t>
      </w:r>
      <w:r w:rsidRPr="004A7560">
        <w:rPr>
          <w:rFonts w:hint="cs"/>
          <w:b/>
          <w:bCs/>
          <w:rtl/>
        </w:rPr>
        <w:t>در</w:t>
      </w:r>
      <w:r w:rsidRPr="004A7560">
        <w:rPr>
          <w:b/>
          <w:bCs/>
          <w:rtl/>
        </w:rPr>
        <w:t xml:space="preserve"> </w:t>
      </w:r>
      <w:r w:rsidRPr="004A7560">
        <w:rPr>
          <w:rFonts w:hint="cs"/>
          <w:b/>
          <w:bCs/>
          <w:rtl/>
        </w:rPr>
        <w:t>ت</w:t>
      </w:r>
      <w:r w:rsidR="002B34D4">
        <w:rPr>
          <w:rFonts w:hint="cs"/>
          <w:b/>
          <w:bCs/>
          <w:rtl/>
        </w:rPr>
        <w:t>أ</w:t>
      </w:r>
      <w:r w:rsidRPr="004A7560">
        <w:rPr>
          <w:rFonts w:hint="cs"/>
          <w:b/>
          <w:bCs/>
          <w:rtl/>
        </w:rPr>
        <w:t>ویل</w:t>
      </w:r>
      <w:r w:rsidRPr="004A7560">
        <w:rPr>
          <w:b/>
          <w:bCs/>
          <w:rtl/>
        </w:rPr>
        <w:t xml:space="preserve"> (</w:t>
      </w:r>
      <w:r w:rsidRPr="004A7560">
        <w:rPr>
          <w:b/>
          <w:bCs/>
        </w:rPr>
        <w:t>Validity in Interpretation</w:t>
      </w:r>
      <w:r w:rsidRPr="004A7560">
        <w:rPr>
          <w:b/>
          <w:bCs/>
          <w:rtl/>
        </w:rPr>
        <w:t xml:space="preserve">) </w:t>
      </w:r>
      <w:r w:rsidRPr="004A7560">
        <w:rPr>
          <w:rFonts w:hint="cs"/>
          <w:b/>
          <w:bCs/>
          <w:rtl/>
        </w:rPr>
        <w:t>از</w:t>
      </w:r>
      <w:r w:rsidRPr="004A7560">
        <w:rPr>
          <w:b/>
          <w:bCs/>
          <w:rtl/>
        </w:rPr>
        <w:t xml:space="preserve"> </w:t>
      </w:r>
      <w:r w:rsidRPr="004A7560">
        <w:rPr>
          <w:rFonts w:hint="cs"/>
          <w:b/>
          <w:bCs/>
          <w:rtl/>
        </w:rPr>
        <w:t>منتقدان</w:t>
      </w:r>
      <w:r w:rsidRPr="004A7560">
        <w:rPr>
          <w:b/>
          <w:bCs/>
          <w:rtl/>
        </w:rPr>
        <w:t xml:space="preserve"> </w:t>
      </w:r>
      <w:r w:rsidRPr="004A7560">
        <w:rPr>
          <w:rFonts w:hint="cs"/>
          <w:b/>
          <w:bCs/>
          <w:rtl/>
        </w:rPr>
        <w:t>آرای</w:t>
      </w:r>
      <w:r w:rsidRPr="004A7560">
        <w:rPr>
          <w:b/>
          <w:bCs/>
          <w:rtl/>
        </w:rPr>
        <w:t xml:space="preserve"> </w:t>
      </w:r>
      <w:r w:rsidRPr="004A7560">
        <w:rPr>
          <w:rFonts w:hint="cs"/>
          <w:b/>
          <w:bCs/>
          <w:rtl/>
        </w:rPr>
        <w:t>گادامر</w:t>
      </w:r>
      <w:r w:rsidRPr="004A7560">
        <w:rPr>
          <w:b/>
          <w:bCs/>
          <w:rtl/>
        </w:rPr>
        <w:t xml:space="preserve"> </w:t>
      </w:r>
      <w:r w:rsidRPr="004A7560">
        <w:rPr>
          <w:rFonts w:hint="cs"/>
          <w:b/>
          <w:bCs/>
          <w:rtl/>
        </w:rPr>
        <w:t>است</w:t>
      </w:r>
      <w:r w:rsidRPr="004A7560">
        <w:rPr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1D" w:rsidRPr="00B46EB8" w:rsidRDefault="00E33E02" w:rsidP="008D1C87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>
      <w:rPr>
        <w:rFonts w:ascii="Adobe Arabic" w:hAnsi="Adobe Arabic" w:cs="Adobe Arabic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61312" behindDoc="1" locked="0" layoutInCell="1" allowOverlap="1" wp14:anchorId="1BB5AAB6" wp14:editId="2362B5D3">
          <wp:simplePos x="0" y="0"/>
          <wp:positionH relativeFrom="column">
            <wp:posOffset>5755640</wp:posOffset>
          </wp:positionH>
          <wp:positionV relativeFrom="paragraph">
            <wp:posOffset>-6350</wp:posOffset>
          </wp:positionV>
          <wp:extent cx="664845" cy="388620"/>
          <wp:effectExtent l="0" t="0" r="1905" b="0"/>
          <wp:wrapThrough wrapText="bothSides">
            <wp:wrapPolygon edited="0">
              <wp:start x="12997" y="0"/>
              <wp:lineTo x="1857" y="1059"/>
              <wp:lineTo x="0" y="3176"/>
              <wp:lineTo x="0" y="20118"/>
              <wp:lineTo x="19186" y="20118"/>
              <wp:lineTo x="21043" y="10588"/>
              <wp:lineTo x="21043" y="3176"/>
              <wp:lineTo x="19186" y="0"/>
              <wp:lineTo x="1299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91D"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CE631DA" wp14:editId="461335A3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B900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="00F42A61">
      <w:rPr>
        <w:rFonts w:ascii="Adobe Arabic" w:hAnsi="Adobe Arabic" w:cs="Adobe Arabic" w:hint="cs"/>
        <w:b/>
        <w:bCs/>
        <w:sz w:val="28"/>
        <w:szCs w:val="28"/>
        <w:rtl/>
      </w:rPr>
      <w:t xml:space="preserve">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</w:t>
    </w:r>
    <w:r w:rsidR="00BB791D" w:rsidRPr="00B46EB8">
      <w:rPr>
        <w:rFonts w:ascii="Adobe Arabic" w:hAnsi="Adobe Arabic" w:cs="Adobe Arabic"/>
        <w:b/>
        <w:bCs/>
        <w:sz w:val="28"/>
        <w:szCs w:val="28"/>
        <w:rtl/>
      </w:rPr>
      <w:t>درس خارج فقه</w:t>
    </w:r>
    <w:r w:rsidR="00BB791D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BB791D" w:rsidRPr="00B46EB8">
      <w:rPr>
        <w:rFonts w:ascii="Adobe Arabic" w:hAnsi="Adobe Arabic" w:cs="Adobe Arabic"/>
        <w:b/>
        <w:bCs/>
        <w:sz w:val="28"/>
        <w:szCs w:val="28"/>
        <w:rtl/>
      </w:rPr>
      <w:t xml:space="preserve">  </w:t>
    </w:r>
    <w:r w:rsidR="00BB791D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</w:t>
    </w:r>
    <w:r w:rsidR="00BB791D" w:rsidRPr="00E516A8">
      <w:rPr>
        <w:rFonts w:ascii="Adobe Arabic" w:hAnsi="Adobe Arabic" w:cs="Adobe Arabic"/>
        <w:b/>
        <w:bCs/>
        <w:sz w:val="28"/>
        <w:szCs w:val="28"/>
        <w:rtl/>
      </w:rPr>
      <w:t>عنوان اصلی:</w:t>
    </w:r>
    <w:r w:rsidR="00BB791D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8D1C87">
      <w:rPr>
        <w:rFonts w:ascii="Adobe Arabic" w:hAnsi="Adobe Arabic" w:cs="Adobe Arabic" w:hint="cs"/>
        <w:sz w:val="28"/>
        <w:szCs w:val="28"/>
        <w:rtl/>
      </w:rPr>
      <w:t>اجتهاد و تقلید</w:t>
    </w:r>
    <w:r w:rsidR="00BB791D" w:rsidRPr="00C277D3">
      <w:rPr>
        <w:rFonts w:ascii="Adobe Arabic" w:hAnsi="Adobe Arabic" w:cs="Adobe Arabic"/>
        <w:sz w:val="28"/>
        <w:szCs w:val="28"/>
        <w:rtl/>
      </w:rPr>
      <w:t xml:space="preserve">                               </w:t>
    </w:r>
    <w:r w:rsidR="008D1C87">
      <w:rPr>
        <w:rFonts w:ascii="Adobe Arabic" w:hAnsi="Adobe Arabic" w:cs="Adobe Arabic" w:hint="cs"/>
        <w:sz w:val="28"/>
        <w:szCs w:val="28"/>
        <w:rtl/>
      </w:rPr>
      <w:t xml:space="preserve"> </w:t>
    </w:r>
    <w:r w:rsidR="00BB791D" w:rsidRPr="00E516A8">
      <w:rPr>
        <w:rFonts w:ascii="Adobe Arabic" w:hAnsi="Adobe Arabic" w:cs="Adobe Arabic"/>
        <w:b/>
        <w:bCs/>
        <w:sz w:val="28"/>
        <w:szCs w:val="28"/>
        <w:rtl/>
      </w:rPr>
      <w:t>تاریخ جلسه:</w:t>
    </w:r>
    <w:r w:rsidR="00BB791D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E516A8" w:rsidRPr="00A9642C">
      <w:rPr>
        <w:rFonts w:ascii="Adobe Arabic" w:hAnsi="Adobe Arabic" w:cs="Adobe Arabic"/>
        <w:sz w:val="28"/>
        <w:szCs w:val="28"/>
        <w:rtl/>
      </w:rPr>
      <w:t>5/9/1393</w:t>
    </w:r>
  </w:p>
  <w:p w:rsidR="000D5800" w:rsidRPr="00BB791D" w:rsidRDefault="00E33E02" w:rsidP="00BB791D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</w:t>
    </w:r>
    <w:r w:rsidR="00F42A61">
      <w:rPr>
        <w:rFonts w:ascii="Adobe Arabic" w:hAnsi="Adobe Arabic" w:cs="Adobe Arabic" w:hint="cs"/>
        <w:b/>
        <w:bCs/>
        <w:sz w:val="28"/>
        <w:szCs w:val="28"/>
        <w:rtl/>
      </w:rPr>
      <w:t xml:space="preserve">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BB791D" w:rsidRPr="00B46EB8">
      <w:rPr>
        <w:rFonts w:ascii="Adobe Arabic" w:hAnsi="Adobe Arabic" w:cs="Adobe Arabic"/>
        <w:b/>
        <w:bCs/>
        <w:sz w:val="28"/>
        <w:szCs w:val="28"/>
        <w:rtl/>
      </w:rPr>
      <w:t xml:space="preserve">استاد اعرافی               </w:t>
    </w:r>
    <w:r w:rsidR="00BB791D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</w:t>
    </w:r>
    <w:r w:rsidR="00BB791D" w:rsidRPr="00E516A8">
      <w:rPr>
        <w:rFonts w:ascii="Adobe Arabic" w:hAnsi="Adobe Arabic" w:cs="Adobe Arabic"/>
        <w:b/>
        <w:bCs/>
        <w:sz w:val="28"/>
        <w:szCs w:val="28"/>
        <w:rtl/>
      </w:rPr>
      <w:t>عنوان فرعی:</w:t>
    </w:r>
    <w:r w:rsidR="00BB791D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8D1C87">
      <w:rPr>
        <w:rFonts w:ascii="Adobe Arabic" w:hAnsi="Adobe Arabic" w:cs="Adobe Arabic" w:hint="cs"/>
        <w:sz w:val="28"/>
        <w:szCs w:val="28"/>
        <w:rtl/>
      </w:rPr>
      <w:t>هرمنوتیک</w:t>
    </w:r>
    <w:r w:rsidR="00BB791D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8D1C87">
      <w:rPr>
        <w:rFonts w:ascii="Adobe Arabic" w:hAnsi="Adobe Arabic" w:cs="Adobe Arabic"/>
        <w:sz w:val="28"/>
        <w:szCs w:val="28"/>
        <w:rtl/>
      </w:rPr>
      <w:t xml:space="preserve">                      </w:t>
    </w:r>
    <w:r w:rsidR="008D1C87">
      <w:rPr>
        <w:rFonts w:ascii="Adobe Arabic" w:hAnsi="Adobe Arabic" w:cs="Adobe Arabic" w:hint="cs"/>
        <w:sz w:val="28"/>
        <w:szCs w:val="28"/>
        <w:rtl/>
      </w:rPr>
      <w:t xml:space="preserve">        </w:t>
    </w:r>
    <w:r w:rsidR="00BB791D" w:rsidRPr="00C277D3">
      <w:rPr>
        <w:rFonts w:ascii="Adobe Arabic" w:hAnsi="Adobe Arabic" w:cs="Adobe Arabic" w:hint="cs"/>
        <w:sz w:val="28"/>
        <w:szCs w:val="28"/>
        <w:rtl/>
      </w:rPr>
      <w:t xml:space="preserve"> </w:t>
    </w:r>
    <w:r w:rsidR="00BB791D" w:rsidRPr="00C277D3">
      <w:rPr>
        <w:rFonts w:ascii="Adobe Arabic" w:hAnsi="Adobe Arabic" w:cs="Adobe Arabic"/>
        <w:sz w:val="28"/>
        <w:szCs w:val="28"/>
        <w:rtl/>
      </w:rPr>
      <w:t xml:space="preserve">     </w:t>
    </w:r>
    <w:r w:rsidR="00BB791D" w:rsidRPr="00E516A8">
      <w:rPr>
        <w:rFonts w:ascii="Adobe Arabic" w:hAnsi="Adobe Arabic" w:cs="Adobe Arabic"/>
        <w:b/>
        <w:bCs/>
        <w:sz w:val="28"/>
        <w:szCs w:val="28"/>
        <w:rtl/>
      </w:rPr>
      <w:t>شماره جلسه:</w:t>
    </w:r>
    <w:r w:rsidR="00EF56AC">
      <w:rPr>
        <w:rFonts w:ascii="Adobe Arabic" w:hAnsi="Adobe Arabic" w:cs="Adobe Arabic" w:hint="cs"/>
        <w:b/>
        <w:bCs/>
        <w:sz w:val="28"/>
        <w:szCs w:val="28"/>
        <w:rtl/>
      </w:rPr>
      <w:t xml:space="preserve"> 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65E8"/>
    <w:multiLevelType w:val="hybridMultilevel"/>
    <w:tmpl w:val="66401526"/>
    <w:lvl w:ilvl="0" w:tplc="CBA2A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2364"/>
    <w:multiLevelType w:val="hybridMultilevel"/>
    <w:tmpl w:val="9D2AE50A"/>
    <w:lvl w:ilvl="0" w:tplc="46E65A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73890"/>
    <w:multiLevelType w:val="hybridMultilevel"/>
    <w:tmpl w:val="4BAED144"/>
    <w:lvl w:ilvl="0" w:tplc="F0C0B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A5667"/>
    <w:multiLevelType w:val="hybridMultilevel"/>
    <w:tmpl w:val="9AC4E266"/>
    <w:lvl w:ilvl="0" w:tplc="26889FAE">
      <w:start w:val="1"/>
      <w:numFmt w:val="decimal"/>
      <w:pStyle w:val="a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73E0E"/>
    <w:multiLevelType w:val="hybridMultilevel"/>
    <w:tmpl w:val="5E94A6C0"/>
    <w:lvl w:ilvl="0" w:tplc="42FAC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D1"/>
    <w:rsid w:val="000324F1"/>
    <w:rsid w:val="00052BA3"/>
    <w:rsid w:val="0006363E"/>
    <w:rsid w:val="00080DFF"/>
    <w:rsid w:val="00085ED5"/>
    <w:rsid w:val="000A1A51"/>
    <w:rsid w:val="000D2D0D"/>
    <w:rsid w:val="000F1897"/>
    <w:rsid w:val="000F7E72"/>
    <w:rsid w:val="00101E2D"/>
    <w:rsid w:val="00102CEB"/>
    <w:rsid w:val="00113575"/>
    <w:rsid w:val="00133E1D"/>
    <w:rsid w:val="0013617D"/>
    <w:rsid w:val="00136442"/>
    <w:rsid w:val="00150D4B"/>
    <w:rsid w:val="00152670"/>
    <w:rsid w:val="001605D1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B34D4"/>
    <w:rsid w:val="002C56FD"/>
    <w:rsid w:val="002D49E4"/>
    <w:rsid w:val="002E450B"/>
    <w:rsid w:val="002E453F"/>
    <w:rsid w:val="002E73F9"/>
    <w:rsid w:val="002F05B9"/>
    <w:rsid w:val="00340BA3"/>
    <w:rsid w:val="00354951"/>
    <w:rsid w:val="00366400"/>
    <w:rsid w:val="0039357C"/>
    <w:rsid w:val="00394ECF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9F8"/>
    <w:rsid w:val="004A7560"/>
    <w:rsid w:val="004B337F"/>
    <w:rsid w:val="004E3920"/>
    <w:rsid w:val="004F3596"/>
    <w:rsid w:val="00572E2D"/>
    <w:rsid w:val="00592103"/>
    <w:rsid w:val="005A545E"/>
    <w:rsid w:val="005A5862"/>
    <w:rsid w:val="005B0852"/>
    <w:rsid w:val="005C06AE"/>
    <w:rsid w:val="005E5B64"/>
    <w:rsid w:val="00610C18"/>
    <w:rsid w:val="0061376C"/>
    <w:rsid w:val="00636EFA"/>
    <w:rsid w:val="00672F2D"/>
    <w:rsid w:val="00691051"/>
    <w:rsid w:val="0069696C"/>
    <w:rsid w:val="006A085A"/>
    <w:rsid w:val="006B683A"/>
    <w:rsid w:val="006D3A87"/>
    <w:rsid w:val="006F01B4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D5691"/>
    <w:rsid w:val="007E03E9"/>
    <w:rsid w:val="007E04EE"/>
    <w:rsid w:val="007E7FA7"/>
    <w:rsid w:val="007F0721"/>
    <w:rsid w:val="007F4A90"/>
    <w:rsid w:val="0080799B"/>
    <w:rsid w:val="00807BE3"/>
    <w:rsid w:val="008407A4"/>
    <w:rsid w:val="00844096"/>
    <w:rsid w:val="00845CC4"/>
    <w:rsid w:val="0085121C"/>
    <w:rsid w:val="00852EF0"/>
    <w:rsid w:val="008644F4"/>
    <w:rsid w:val="00883733"/>
    <w:rsid w:val="008965D2"/>
    <w:rsid w:val="008A236D"/>
    <w:rsid w:val="008B565A"/>
    <w:rsid w:val="008C3414"/>
    <w:rsid w:val="008D1C87"/>
    <w:rsid w:val="008D36D5"/>
    <w:rsid w:val="008F63E3"/>
    <w:rsid w:val="00913C3B"/>
    <w:rsid w:val="00915509"/>
    <w:rsid w:val="00927388"/>
    <w:rsid w:val="009274FE"/>
    <w:rsid w:val="00946647"/>
    <w:rsid w:val="009613AC"/>
    <w:rsid w:val="00980643"/>
    <w:rsid w:val="009A4650"/>
    <w:rsid w:val="009B61C3"/>
    <w:rsid w:val="009C7B4F"/>
    <w:rsid w:val="009F4EB3"/>
    <w:rsid w:val="00A06D48"/>
    <w:rsid w:val="00A21834"/>
    <w:rsid w:val="00A30DD6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E6D03"/>
    <w:rsid w:val="00AF0F1A"/>
    <w:rsid w:val="00B15027"/>
    <w:rsid w:val="00B21CF4"/>
    <w:rsid w:val="00B24300"/>
    <w:rsid w:val="00B63F15"/>
    <w:rsid w:val="00BB5F7E"/>
    <w:rsid w:val="00BB791D"/>
    <w:rsid w:val="00BD3122"/>
    <w:rsid w:val="00BD40DA"/>
    <w:rsid w:val="00BF1E49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870B8"/>
    <w:rsid w:val="00C9244A"/>
    <w:rsid w:val="00C94425"/>
    <w:rsid w:val="00CA4422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17D4D"/>
    <w:rsid w:val="00E33E02"/>
    <w:rsid w:val="00E516A8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2FC0"/>
    <w:rsid w:val="00EE3979"/>
    <w:rsid w:val="00EE72B7"/>
    <w:rsid w:val="00EF138C"/>
    <w:rsid w:val="00EF56AC"/>
    <w:rsid w:val="00F034CE"/>
    <w:rsid w:val="00F10A0F"/>
    <w:rsid w:val="00F40284"/>
    <w:rsid w:val="00F42A61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5AC19BED-CC50-4431-8DE5-3604D449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متن اصلي"/>
    <w:qFormat/>
    <w:rsid w:val="00672F2D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2"/>
    </w:rPr>
  </w:style>
  <w:style w:type="paragraph" w:styleId="1">
    <w:name w:val="heading 1"/>
    <w:aliases w:val="سرفصل1,سرفصل 1"/>
    <w:basedOn w:val="a0"/>
    <w:next w:val="a0"/>
    <w:link w:val="10"/>
    <w:autoRedefine/>
    <w:uiPriority w:val="9"/>
    <w:qFormat/>
    <w:rsid w:val="00672F2D"/>
    <w:pPr>
      <w:keepNext/>
      <w:keepLines/>
      <w:spacing w:after="0"/>
      <w:ind w:firstLine="0"/>
      <w:jc w:val="left"/>
      <w:outlineLvl w:val="0"/>
    </w:pPr>
    <w:rPr>
      <w:rFonts w:ascii="Cambria" w:eastAsia="2  Lotus" w:hAnsi="Cambria"/>
      <w:bCs/>
      <w:sz w:val="28"/>
      <w:szCs w:val="30"/>
    </w:rPr>
  </w:style>
  <w:style w:type="paragraph" w:styleId="2">
    <w:name w:val="heading 2"/>
    <w:aliases w:val="سرفصل2,سرفصل 2"/>
    <w:basedOn w:val="a0"/>
    <w:next w:val="a0"/>
    <w:link w:val="20"/>
    <w:autoRedefine/>
    <w:uiPriority w:val="9"/>
    <w:unhideWhenUsed/>
    <w:qFormat/>
    <w:rsid w:val="004E3920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26"/>
      <w:szCs w:val="28"/>
    </w:rPr>
  </w:style>
  <w:style w:type="paragraph" w:styleId="3">
    <w:name w:val="heading 3"/>
    <w:aliases w:val="سرفصل3,سرفصل 3"/>
    <w:basedOn w:val="a0"/>
    <w:next w:val="a0"/>
    <w:link w:val="30"/>
    <w:autoRedefine/>
    <w:uiPriority w:val="9"/>
    <w:unhideWhenUsed/>
    <w:qFormat/>
    <w:rsid w:val="00672F2D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26"/>
    </w:rPr>
  </w:style>
  <w:style w:type="paragraph" w:styleId="4">
    <w:name w:val="heading 4"/>
    <w:aliases w:val="سرفصل4,سرفصل 4"/>
    <w:basedOn w:val="a1"/>
    <w:next w:val="a0"/>
    <w:link w:val="40"/>
    <w:autoRedefine/>
    <w:uiPriority w:val="9"/>
    <w:unhideWhenUsed/>
    <w:qFormat/>
    <w:rsid w:val="00672F2D"/>
    <w:pPr>
      <w:outlineLvl w:val="3"/>
    </w:pPr>
    <w:rPr>
      <w:bCs/>
      <w:szCs w:val="36"/>
    </w:rPr>
  </w:style>
  <w:style w:type="paragraph" w:styleId="5">
    <w:name w:val="heading 5"/>
    <w:basedOn w:val="a0"/>
    <w:next w:val="a0"/>
    <w:link w:val="50"/>
    <w:autoRedefine/>
    <w:uiPriority w:val="9"/>
    <w:unhideWhenUsed/>
    <w:qFormat/>
    <w:rsid w:val="00672F2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0"/>
    <w:next w:val="a0"/>
    <w:link w:val="60"/>
    <w:autoRedefine/>
    <w:uiPriority w:val="9"/>
    <w:semiHidden/>
    <w:unhideWhenUsed/>
    <w:qFormat/>
    <w:rsid w:val="00672F2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0"/>
    <w:next w:val="a0"/>
    <w:link w:val="70"/>
    <w:autoRedefine/>
    <w:uiPriority w:val="9"/>
    <w:semiHidden/>
    <w:unhideWhenUsed/>
    <w:qFormat/>
    <w:rsid w:val="00672F2D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0"/>
    <w:next w:val="a0"/>
    <w:link w:val="80"/>
    <w:autoRedefine/>
    <w:uiPriority w:val="9"/>
    <w:semiHidden/>
    <w:unhideWhenUsed/>
    <w:qFormat/>
    <w:rsid w:val="00672F2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2"/>
    <w:next w:val="a2"/>
    <w:link w:val="90"/>
    <w:autoRedefine/>
    <w:uiPriority w:val="9"/>
    <w:semiHidden/>
    <w:unhideWhenUsed/>
    <w:qFormat/>
    <w:rsid w:val="00672F2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672F2D"/>
    <w:rPr>
      <w:rFonts w:ascii="Cambria" w:eastAsia="2  Lotus" w:hAnsi="Cambria" w:cs="2  Badr"/>
      <w:bCs/>
      <w:sz w:val="28"/>
      <w:szCs w:val="3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4E3920"/>
    <w:rPr>
      <w:rFonts w:ascii="Cambria" w:eastAsia="2  Lotus" w:hAnsi="Cambria" w:cs="2  Badr"/>
      <w:bCs/>
      <w:sz w:val="26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672F2D"/>
    <w:rPr>
      <w:rFonts w:ascii="Cambria" w:eastAsia="2  Lotus" w:hAnsi="Cambria" w:cs="2  Badr"/>
      <w:bCs/>
      <w:szCs w:val="26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672F2D"/>
    <w:rPr>
      <w:rFonts w:eastAsia="2  Lotus" w:cs="2  Badr"/>
      <w:bCs/>
      <w:sz w:val="72"/>
      <w:szCs w:val="36"/>
    </w:rPr>
  </w:style>
  <w:style w:type="character" w:customStyle="1" w:styleId="50">
    <w:name w:val="سرصفحه 5 نویسه"/>
    <w:link w:val="5"/>
    <w:uiPriority w:val="9"/>
    <w:rsid w:val="00672F2D"/>
    <w:rPr>
      <w:rFonts w:ascii="Cambria" w:eastAsia="2  Lotus" w:hAnsi="Cambria" w:cs="2  Badr"/>
      <w:bCs/>
      <w:szCs w:val="36"/>
    </w:rPr>
  </w:style>
  <w:style w:type="paragraph" w:styleId="11">
    <w:name w:val="toc 1"/>
    <w:basedOn w:val="a0"/>
    <w:next w:val="a0"/>
    <w:autoRedefine/>
    <w:uiPriority w:val="39"/>
    <w:unhideWhenUsed/>
    <w:qFormat/>
    <w:rsid w:val="00672F2D"/>
    <w:pPr>
      <w:spacing w:after="0"/>
      <w:ind w:firstLine="0"/>
    </w:pPr>
    <w:rPr>
      <w:rFonts w:eastAsiaTheme="minorEastAsia"/>
    </w:rPr>
  </w:style>
  <w:style w:type="paragraph" w:styleId="21">
    <w:name w:val="toc 2"/>
    <w:basedOn w:val="a0"/>
    <w:next w:val="a0"/>
    <w:autoRedefine/>
    <w:uiPriority w:val="39"/>
    <w:unhideWhenUsed/>
    <w:qFormat/>
    <w:rsid w:val="00672F2D"/>
    <w:pPr>
      <w:spacing w:after="0"/>
      <w:ind w:left="221"/>
    </w:pPr>
    <w:rPr>
      <w:rFonts w:eastAsiaTheme="minorEastAsia"/>
    </w:rPr>
  </w:style>
  <w:style w:type="paragraph" w:styleId="31">
    <w:name w:val="toc 3"/>
    <w:basedOn w:val="a0"/>
    <w:next w:val="a0"/>
    <w:autoRedefine/>
    <w:uiPriority w:val="39"/>
    <w:unhideWhenUsed/>
    <w:qFormat/>
    <w:rsid w:val="00672F2D"/>
    <w:pPr>
      <w:spacing w:after="0"/>
      <w:ind w:left="442"/>
    </w:pPr>
    <w:rPr>
      <w:rFonts w:eastAsia="2  Lotus"/>
    </w:rPr>
  </w:style>
  <w:style w:type="character" w:styleId="a6">
    <w:name w:val="Subtle Reference"/>
    <w:aliases w:val="مرجع"/>
    <w:uiPriority w:val="31"/>
    <w:qFormat/>
    <w:rsid w:val="00672F2D"/>
    <w:rPr>
      <w:rFonts w:cs="2  Lotus"/>
      <w:smallCaps/>
      <w:color w:val="auto"/>
      <w:szCs w:val="28"/>
      <w:u w:val="single"/>
    </w:rPr>
  </w:style>
  <w:style w:type="character" w:styleId="a7">
    <w:name w:val="Intense Reference"/>
    <w:uiPriority w:val="32"/>
    <w:qFormat/>
    <w:rsid w:val="00672F2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8">
    <w:name w:val="Book Title"/>
    <w:uiPriority w:val="33"/>
    <w:qFormat/>
    <w:rsid w:val="00672F2D"/>
    <w:rPr>
      <w:rFonts w:cs="2  Titr"/>
      <w:b/>
      <w:bCs/>
      <w:smallCaps/>
      <w:spacing w:val="5"/>
      <w:szCs w:val="100"/>
    </w:rPr>
  </w:style>
  <w:style w:type="paragraph" w:styleId="a9">
    <w:name w:val="TOC Heading"/>
    <w:basedOn w:val="1"/>
    <w:next w:val="a0"/>
    <w:uiPriority w:val="39"/>
    <w:semiHidden/>
    <w:unhideWhenUsed/>
    <w:qFormat/>
    <w:rsid w:val="00672F2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1">
    <w:name w:val="No Spacing"/>
    <w:aliases w:val="متن عربي"/>
    <w:link w:val="aa"/>
    <w:autoRedefine/>
    <w:uiPriority w:val="1"/>
    <w:qFormat/>
    <w:rsid w:val="00672F2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672F2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672F2D"/>
    <w:rPr>
      <w:rFonts w:ascii="Cambria" w:eastAsia="Calibr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672F2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672F2D"/>
    <w:rPr>
      <w:rFonts w:ascii="Cambria" w:eastAsia="2  Lotus" w:hAnsi="Cambria" w:cs="2  Lotus"/>
      <w:i/>
      <w:szCs w:val="28"/>
    </w:rPr>
  </w:style>
  <w:style w:type="paragraph" w:styleId="a2">
    <w:name w:val="footnote text"/>
    <w:basedOn w:val="a0"/>
    <w:link w:val="ab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b">
    <w:name w:val="متن پاورقی نویسه"/>
    <w:basedOn w:val="a3"/>
    <w:link w:val="a2"/>
    <w:uiPriority w:val="99"/>
    <w:semiHidden/>
    <w:rsid w:val="008A236D"/>
    <w:rPr>
      <w:rFonts w:cs="2  Badr"/>
    </w:rPr>
  </w:style>
  <w:style w:type="paragraph" w:styleId="41">
    <w:name w:val="toc 4"/>
    <w:basedOn w:val="a0"/>
    <w:next w:val="a0"/>
    <w:autoRedefine/>
    <w:uiPriority w:val="39"/>
    <w:semiHidden/>
    <w:unhideWhenUsed/>
    <w:qFormat/>
    <w:rsid w:val="00672F2D"/>
    <w:pPr>
      <w:spacing w:after="0"/>
      <w:ind w:left="658"/>
    </w:pPr>
  </w:style>
  <w:style w:type="paragraph" w:styleId="51">
    <w:name w:val="toc 5"/>
    <w:basedOn w:val="a0"/>
    <w:next w:val="a0"/>
    <w:autoRedefine/>
    <w:uiPriority w:val="39"/>
    <w:semiHidden/>
    <w:unhideWhenUsed/>
    <w:qFormat/>
    <w:rsid w:val="00672F2D"/>
    <w:pPr>
      <w:spacing w:after="0"/>
      <w:ind w:left="879"/>
    </w:pPr>
  </w:style>
  <w:style w:type="paragraph" w:styleId="61">
    <w:name w:val="toc 6"/>
    <w:basedOn w:val="a0"/>
    <w:next w:val="a0"/>
    <w:autoRedefine/>
    <w:uiPriority w:val="39"/>
    <w:semiHidden/>
    <w:unhideWhenUsed/>
    <w:qFormat/>
    <w:rsid w:val="00672F2D"/>
    <w:pPr>
      <w:spacing w:after="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qFormat/>
    <w:rsid w:val="00672F2D"/>
    <w:pPr>
      <w:spacing w:after="0"/>
      <w:ind w:left="1321"/>
    </w:pPr>
  </w:style>
  <w:style w:type="paragraph" w:styleId="ac">
    <w:name w:val="caption"/>
    <w:basedOn w:val="a0"/>
    <w:next w:val="a0"/>
    <w:uiPriority w:val="35"/>
    <w:semiHidden/>
    <w:unhideWhenUsed/>
    <w:qFormat/>
    <w:rsid w:val="00672F2D"/>
    <w:rPr>
      <w:b/>
      <w:bCs/>
      <w:sz w:val="20"/>
      <w:szCs w:val="20"/>
    </w:rPr>
  </w:style>
  <w:style w:type="paragraph" w:styleId="ad">
    <w:name w:val="Title"/>
    <w:aliases w:val="سرفصل 5"/>
    <w:basedOn w:val="a0"/>
    <w:next w:val="a0"/>
    <w:link w:val="ae"/>
    <w:autoRedefine/>
    <w:uiPriority w:val="10"/>
    <w:qFormat/>
    <w:rsid w:val="00672F2D"/>
    <w:pPr>
      <w:spacing w:after="400"/>
      <w:ind w:firstLine="0"/>
      <w:jc w:val="left"/>
    </w:pPr>
    <w:rPr>
      <w:rFonts w:ascii="Cambria" w:eastAsia="2  Baran" w:hAnsi="Cambria"/>
      <w:bCs/>
      <w:spacing w:val="5"/>
      <w:kern w:val="28"/>
      <w:sz w:val="52"/>
      <w:szCs w:val="32"/>
    </w:rPr>
  </w:style>
  <w:style w:type="character" w:customStyle="1" w:styleId="ae">
    <w:name w:val="عنوان نویسه"/>
    <w:aliases w:val="سرفصل 5 نویسه"/>
    <w:link w:val="ad"/>
    <w:uiPriority w:val="10"/>
    <w:rsid w:val="00672F2D"/>
    <w:rPr>
      <w:rFonts w:ascii="Cambria" w:eastAsia="2  Baran" w:hAnsi="Cambria" w:cs="2  Badr"/>
      <w:bCs/>
      <w:spacing w:val="5"/>
      <w:kern w:val="28"/>
      <w:sz w:val="52"/>
      <w:szCs w:val="32"/>
    </w:rPr>
  </w:style>
  <w:style w:type="paragraph" w:styleId="af">
    <w:name w:val="Subtitle"/>
    <w:aliases w:val="پاورقي"/>
    <w:basedOn w:val="a0"/>
    <w:next w:val="a0"/>
    <w:link w:val="af0"/>
    <w:autoRedefine/>
    <w:uiPriority w:val="11"/>
    <w:qFormat/>
    <w:rsid w:val="00672F2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0">
    <w:name w:val="زیر نویس نویسه"/>
    <w:aliases w:val="پاورقي نویسه"/>
    <w:link w:val="af"/>
    <w:uiPriority w:val="11"/>
    <w:rsid w:val="00672F2D"/>
    <w:rPr>
      <w:rFonts w:ascii="Cambria" w:eastAsia="2  Badr" w:hAnsi="Cambria" w:cs="Karim"/>
      <w:i/>
      <w:spacing w:val="15"/>
      <w:sz w:val="24"/>
      <w:szCs w:val="60"/>
    </w:rPr>
  </w:style>
  <w:style w:type="character" w:styleId="af1">
    <w:name w:val="Emphasis"/>
    <w:uiPriority w:val="20"/>
    <w:qFormat/>
    <w:rsid w:val="00672F2D"/>
    <w:rPr>
      <w:rFonts w:cs="2  Lotus"/>
      <w:i/>
      <w:iCs/>
      <w:color w:val="808080"/>
      <w:szCs w:val="32"/>
    </w:rPr>
  </w:style>
  <w:style w:type="character" w:customStyle="1" w:styleId="aa">
    <w:name w:val="بی فاصله نویسه"/>
    <w:aliases w:val="متن عربي نویسه"/>
    <w:link w:val="a1"/>
    <w:uiPriority w:val="1"/>
    <w:rsid w:val="00672F2D"/>
    <w:rPr>
      <w:rFonts w:eastAsia="2  Lotus" w:cs="2  Badr"/>
      <w:sz w:val="72"/>
      <w:szCs w:val="32"/>
    </w:rPr>
  </w:style>
  <w:style w:type="paragraph" w:styleId="a">
    <w:name w:val="List Paragraph"/>
    <w:basedOn w:val="a0"/>
    <w:link w:val="af2"/>
    <w:autoRedefine/>
    <w:uiPriority w:val="34"/>
    <w:qFormat/>
    <w:rsid w:val="00EE72B7"/>
    <w:pPr>
      <w:numPr>
        <w:numId w:val="2"/>
      </w:numPr>
      <w:spacing w:after="0"/>
    </w:pPr>
    <w:rPr>
      <w:rFonts w:eastAsia="2  Lotus"/>
      <w:b/>
      <w:bCs/>
    </w:rPr>
  </w:style>
  <w:style w:type="character" w:customStyle="1" w:styleId="af2">
    <w:name w:val="لیست پاراگراف نویسه"/>
    <w:link w:val="a"/>
    <w:uiPriority w:val="34"/>
    <w:rsid w:val="00EE72B7"/>
    <w:rPr>
      <w:rFonts w:eastAsia="2  Lotus" w:cs="2  Badr"/>
      <w:b/>
      <w:bCs/>
      <w:sz w:val="22"/>
      <w:szCs w:val="22"/>
    </w:rPr>
  </w:style>
  <w:style w:type="paragraph" w:styleId="af3">
    <w:name w:val="Quote"/>
    <w:basedOn w:val="a0"/>
    <w:next w:val="a0"/>
    <w:link w:val="af4"/>
    <w:autoRedefine/>
    <w:uiPriority w:val="29"/>
    <w:qFormat/>
    <w:rsid w:val="00672F2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672F2D"/>
    <w:rPr>
      <w:rFonts w:eastAsia="Calibri" w:cs="B Lotus"/>
      <w:i/>
      <w:szCs w:val="30"/>
    </w:rPr>
  </w:style>
  <w:style w:type="paragraph" w:styleId="af5">
    <w:name w:val="Intense Quote"/>
    <w:basedOn w:val="a0"/>
    <w:next w:val="a0"/>
    <w:link w:val="af6"/>
    <w:autoRedefine/>
    <w:uiPriority w:val="30"/>
    <w:qFormat/>
    <w:rsid w:val="00672F2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672F2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672F2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672F2D"/>
    <w:rPr>
      <w:rFonts w:cs="2  Lotus"/>
      <w:b/>
      <w:i/>
      <w:iCs/>
      <w:color w:val="auto"/>
      <w:szCs w:val="32"/>
    </w:rPr>
  </w:style>
  <w:style w:type="paragraph" w:styleId="af9">
    <w:name w:val="footer"/>
    <w:basedOn w:val="a0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3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0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3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0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3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footnote reference"/>
    <w:basedOn w:val="a3"/>
    <w:uiPriority w:val="99"/>
    <w:semiHidden/>
    <w:unhideWhenUsed/>
    <w:rsid w:val="00160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&#1607;&#1583;&#1740;&#1606;&#1711;%20&#1608;%20&#1606;&#1605;&#1608;&#1606;&#1607;\&#1606;&#1605;&#1608;&#1606;&#1607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خارج فقه</Template>
  <TotalTime>44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Markaze Asnad</cp:lastModifiedBy>
  <cp:revision>10</cp:revision>
  <dcterms:created xsi:type="dcterms:W3CDTF">2014-11-26T09:36:00Z</dcterms:created>
  <dcterms:modified xsi:type="dcterms:W3CDTF">2014-11-29T07:47:00Z</dcterms:modified>
</cp:coreProperties>
</file>