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AB" w:rsidRDefault="008919AB" w:rsidP="00F3552A">
      <w:pPr>
        <w:pStyle w:val="TOC2"/>
        <w:tabs>
          <w:tab w:val="right" w:leader="dot" w:pos="9350"/>
        </w:tabs>
        <w:jc w:val="left"/>
        <w:rPr>
          <w:rFonts w:hint="cs"/>
          <w:rtl/>
        </w:rPr>
      </w:pPr>
      <w:bookmarkStart w:id="0" w:name="_GoBack"/>
      <w:r>
        <w:rPr>
          <w:rFonts w:hint="cs"/>
          <w:rtl/>
        </w:rPr>
        <w:t xml:space="preserve">فهرست </w:t>
      </w:r>
      <w:bookmarkEnd w:id="0"/>
      <w:r>
        <w:rPr>
          <w:rFonts w:hint="cs"/>
          <w:rtl/>
        </w:rPr>
        <w:t>مطالب</w:t>
      </w:r>
    </w:p>
    <w:p w:rsidR="008919AB" w:rsidRDefault="00F3552A" w:rsidP="008919A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</w:instrText>
      </w:r>
      <w:r>
        <w:rPr>
          <w:rtl/>
        </w:rPr>
        <w:instrText>1-8</w:instrText>
      </w:r>
      <w: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40186461" w:history="1">
        <w:r w:rsidR="008919AB" w:rsidRPr="00F3221F">
          <w:rPr>
            <w:rStyle w:val="Hyperlink"/>
            <w:rFonts w:cs="2  Badr" w:hint="eastAsia"/>
            <w:noProof/>
            <w:rtl/>
          </w:rPr>
          <w:t>اشاره</w:t>
        </w:r>
        <w:r w:rsidR="008919AB">
          <w:rPr>
            <w:noProof/>
            <w:webHidden/>
          </w:rPr>
          <w:tab/>
        </w:r>
        <w:r w:rsidR="008919AB">
          <w:rPr>
            <w:rStyle w:val="Hyperlink"/>
            <w:noProof/>
            <w:rtl/>
          </w:rPr>
          <w:fldChar w:fldCharType="begin"/>
        </w:r>
        <w:r w:rsidR="008919AB">
          <w:rPr>
            <w:noProof/>
            <w:webHidden/>
          </w:rPr>
          <w:instrText xml:space="preserve"> PAGEREF _Toc440186461 \h </w:instrText>
        </w:r>
        <w:r w:rsidR="008919AB">
          <w:rPr>
            <w:rStyle w:val="Hyperlink"/>
            <w:noProof/>
            <w:rtl/>
          </w:rPr>
        </w:r>
        <w:r w:rsidR="008919AB">
          <w:rPr>
            <w:rStyle w:val="Hyperlink"/>
            <w:noProof/>
            <w:rtl/>
          </w:rPr>
          <w:fldChar w:fldCharType="separate"/>
        </w:r>
        <w:r w:rsidR="008919AB">
          <w:rPr>
            <w:noProof/>
            <w:webHidden/>
          </w:rPr>
          <w:t>2</w:t>
        </w:r>
        <w:r w:rsidR="008919AB">
          <w:rPr>
            <w:rStyle w:val="Hyperlink"/>
            <w:noProof/>
            <w:rtl/>
          </w:rPr>
          <w:fldChar w:fldCharType="end"/>
        </w:r>
      </w:hyperlink>
    </w:p>
    <w:p w:rsidR="008919AB" w:rsidRDefault="008919AB" w:rsidP="008919A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40186462" w:history="1">
        <w:r w:rsidRPr="00F3221F">
          <w:rPr>
            <w:rStyle w:val="Hyperlink"/>
            <w:rFonts w:cs="2  Badr" w:hint="eastAsia"/>
            <w:noProof/>
            <w:rtl/>
          </w:rPr>
          <w:t>فروض</w:t>
        </w:r>
        <w:r w:rsidRPr="00F3221F">
          <w:rPr>
            <w:rStyle w:val="Hyperlink"/>
            <w:rFonts w:cs="2  Badr"/>
            <w:noProof/>
            <w:rtl/>
          </w:rPr>
          <w:t xml:space="preserve"> </w:t>
        </w:r>
        <w:r w:rsidRPr="00F3221F">
          <w:rPr>
            <w:rStyle w:val="Hyperlink"/>
            <w:rFonts w:cs="2  Badr" w:hint="eastAsia"/>
            <w:noProof/>
            <w:rtl/>
          </w:rPr>
          <w:t>مسئله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_Toc440186462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8919AB" w:rsidRDefault="008919AB" w:rsidP="008919A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40186463" w:history="1">
        <w:r w:rsidRPr="00F3221F">
          <w:rPr>
            <w:rStyle w:val="Hyperlink"/>
            <w:rFonts w:cs="2  Badr" w:hint="eastAsia"/>
            <w:noProof/>
            <w:rtl/>
          </w:rPr>
          <w:t>تحق</w:t>
        </w:r>
        <w:r w:rsidRPr="00F3221F">
          <w:rPr>
            <w:rStyle w:val="Hyperlink"/>
            <w:rFonts w:cs="2  Badr" w:hint="cs"/>
            <w:noProof/>
            <w:rtl/>
          </w:rPr>
          <w:t>ی</w:t>
        </w:r>
        <w:r w:rsidRPr="00F3221F">
          <w:rPr>
            <w:rStyle w:val="Hyperlink"/>
            <w:rFonts w:cs="2  Badr" w:hint="eastAsia"/>
            <w:noProof/>
            <w:rtl/>
          </w:rPr>
          <w:t>ق</w:t>
        </w:r>
        <w:r w:rsidRPr="00F3221F">
          <w:rPr>
            <w:rStyle w:val="Hyperlink"/>
            <w:rFonts w:cs="2  Badr"/>
            <w:noProof/>
            <w:rtl/>
          </w:rPr>
          <w:t xml:space="preserve"> </w:t>
        </w:r>
        <w:r w:rsidRPr="00F3221F">
          <w:rPr>
            <w:rStyle w:val="Hyperlink"/>
            <w:rFonts w:cs="2  Badr" w:hint="eastAsia"/>
            <w:noProof/>
            <w:rtl/>
          </w:rPr>
          <w:t>در</w:t>
        </w:r>
        <w:r w:rsidRPr="00F3221F">
          <w:rPr>
            <w:rStyle w:val="Hyperlink"/>
            <w:rFonts w:cs="2  Badr"/>
            <w:noProof/>
            <w:rtl/>
          </w:rPr>
          <w:t xml:space="preserve"> </w:t>
        </w:r>
        <w:r w:rsidRPr="00F3221F">
          <w:rPr>
            <w:rStyle w:val="Hyperlink"/>
            <w:rFonts w:cs="2  Badr" w:hint="eastAsia"/>
            <w:noProof/>
            <w:rtl/>
          </w:rPr>
          <w:t>مسئله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_Toc440186463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8919AB" w:rsidRDefault="008919AB" w:rsidP="008919A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40186464" w:history="1">
        <w:r w:rsidRPr="00F3221F">
          <w:rPr>
            <w:rStyle w:val="Hyperlink"/>
            <w:rFonts w:cs="2  Badr" w:hint="eastAsia"/>
            <w:noProof/>
            <w:rtl/>
          </w:rPr>
          <w:t>حق</w:t>
        </w:r>
        <w:r w:rsidRPr="00F3221F">
          <w:rPr>
            <w:rStyle w:val="Hyperlink"/>
            <w:rFonts w:cs="2  Badr"/>
            <w:noProof/>
            <w:rtl/>
          </w:rPr>
          <w:t xml:space="preserve"> </w:t>
        </w:r>
        <w:r w:rsidRPr="00F3221F">
          <w:rPr>
            <w:rStyle w:val="Hyperlink"/>
            <w:rFonts w:cs="2  Badr" w:hint="eastAsia"/>
            <w:noProof/>
            <w:rtl/>
          </w:rPr>
          <w:t>در</w:t>
        </w:r>
        <w:r w:rsidRPr="00F3221F">
          <w:rPr>
            <w:rStyle w:val="Hyperlink"/>
            <w:rFonts w:cs="2  Badr"/>
            <w:noProof/>
            <w:rtl/>
          </w:rPr>
          <w:t xml:space="preserve"> </w:t>
        </w:r>
        <w:r w:rsidRPr="00F3221F">
          <w:rPr>
            <w:rStyle w:val="Hyperlink"/>
            <w:rFonts w:cs="2  Badr" w:hint="eastAsia"/>
            <w:noProof/>
            <w:rtl/>
          </w:rPr>
          <w:t>مسئله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_Toc440186464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8919AB" w:rsidRDefault="008919AB" w:rsidP="008919A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40186465" w:history="1">
        <w:r w:rsidRPr="00F3221F">
          <w:rPr>
            <w:rStyle w:val="Hyperlink"/>
            <w:rFonts w:cs="2  Badr" w:hint="eastAsia"/>
            <w:noProof/>
            <w:rtl/>
          </w:rPr>
          <w:t>حاصل</w:t>
        </w:r>
        <w:r w:rsidRPr="00F3221F">
          <w:rPr>
            <w:rStyle w:val="Hyperlink"/>
            <w:rFonts w:cs="2  Badr"/>
            <w:noProof/>
            <w:rtl/>
          </w:rPr>
          <w:t xml:space="preserve"> </w:t>
        </w:r>
        <w:r w:rsidRPr="00F3221F">
          <w:rPr>
            <w:rStyle w:val="Hyperlink"/>
            <w:rFonts w:cs="2  Badr"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_Toc440186465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8919AB" w:rsidRDefault="008919AB" w:rsidP="008919AB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440186466" w:history="1">
        <w:r w:rsidRPr="00F3221F">
          <w:rPr>
            <w:rStyle w:val="Hyperlink"/>
            <w:rFonts w:cs="2  Badr" w:hint="eastAsia"/>
            <w:noProof/>
            <w:rtl/>
          </w:rPr>
          <w:t>مناقشه</w:t>
        </w:r>
        <w:r w:rsidRPr="00F3221F">
          <w:rPr>
            <w:rStyle w:val="Hyperlink"/>
            <w:rFonts w:cs="2  Badr"/>
            <w:noProof/>
            <w:rtl/>
          </w:rPr>
          <w:t xml:space="preserve"> </w:t>
        </w:r>
        <w:r w:rsidRPr="00F3221F">
          <w:rPr>
            <w:rStyle w:val="Hyperlink"/>
            <w:rFonts w:cs="2  Badr" w:hint="eastAsia"/>
            <w:noProof/>
            <w:rtl/>
          </w:rPr>
          <w:t>دوم</w:t>
        </w:r>
        <w:r w:rsidRPr="00F3221F">
          <w:rPr>
            <w:rStyle w:val="Hyperlink"/>
            <w:rFonts w:cs="2  Badr"/>
            <w:noProof/>
            <w:rtl/>
          </w:rPr>
          <w:t xml:space="preserve"> </w:t>
        </w:r>
        <w:r w:rsidRPr="00F3221F">
          <w:rPr>
            <w:rStyle w:val="Hyperlink"/>
            <w:rFonts w:cs="2  Badr" w:hint="eastAsia"/>
            <w:noProof/>
            <w:rtl/>
          </w:rPr>
          <w:t>در</w:t>
        </w:r>
        <w:r w:rsidRPr="00F3221F">
          <w:rPr>
            <w:rStyle w:val="Hyperlink"/>
            <w:rFonts w:cs="2  Badr"/>
            <w:noProof/>
            <w:rtl/>
          </w:rPr>
          <w:t xml:space="preserve"> </w:t>
        </w:r>
        <w:r w:rsidRPr="00F3221F">
          <w:rPr>
            <w:rStyle w:val="Hyperlink"/>
            <w:rFonts w:cs="2  Badr" w:hint="eastAsia"/>
            <w:noProof/>
            <w:rtl/>
          </w:rPr>
          <w:t>استصحاب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_Toc440186466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8919AB" w:rsidRDefault="008919AB" w:rsidP="008919AB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0186467" w:history="1">
        <w:r w:rsidRPr="00F3221F">
          <w:rPr>
            <w:rStyle w:val="Hyperlink"/>
            <w:rFonts w:cs="2  Badr" w:hint="eastAsia"/>
            <w:noProof/>
            <w:rtl/>
          </w:rPr>
          <w:t>انواع</w:t>
        </w:r>
        <w:r w:rsidRPr="00F3221F">
          <w:rPr>
            <w:rStyle w:val="Hyperlink"/>
            <w:rFonts w:cs="2  Badr"/>
            <w:noProof/>
            <w:rtl/>
          </w:rPr>
          <w:t xml:space="preserve"> </w:t>
        </w:r>
        <w:r w:rsidRPr="00F3221F">
          <w:rPr>
            <w:rStyle w:val="Hyperlink"/>
            <w:rFonts w:cs="2  Badr" w:hint="eastAsia"/>
            <w:noProof/>
            <w:rtl/>
          </w:rPr>
          <w:t>استصحاب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_Toc440186467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8919AB" w:rsidRDefault="008919AB" w:rsidP="008919AB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0186468" w:history="1">
        <w:r w:rsidR="00226DC5">
          <w:rPr>
            <w:rStyle w:val="Hyperlink"/>
            <w:rFonts w:cs="2  Badr" w:hint="eastAsia"/>
            <w:noProof/>
            <w:rtl/>
          </w:rPr>
          <w:t>جمع‌بندی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_Toc440186468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4D4E7B" w:rsidRDefault="00F3552A" w:rsidP="008919AB">
      <w:pPr>
        <w:pStyle w:val="Subtitle"/>
        <w:rPr>
          <w:rtl/>
        </w:rPr>
      </w:pPr>
      <w:r>
        <w:rPr>
          <w:rtl/>
        </w:rPr>
        <w:fldChar w:fldCharType="end"/>
      </w:r>
    </w:p>
    <w:p w:rsidR="004D4E7B" w:rsidRDefault="004D4E7B" w:rsidP="004D4E7B">
      <w:pPr>
        <w:spacing w:after="0"/>
        <w:ind w:firstLine="0"/>
        <w:contextualSpacing w:val="0"/>
        <w:jc w:val="left"/>
        <w:rPr>
          <w:color w:val="000000" w:themeColor="text1"/>
          <w:spacing w:val="15"/>
          <w:sz w:val="22"/>
          <w:szCs w:val="22"/>
          <w:rtl/>
        </w:rPr>
      </w:pPr>
      <w:r>
        <w:rPr>
          <w:rtl/>
        </w:rPr>
        <w:br w:type="page"/>
      </w:r>
    </w:p>
    <w:p w:rsidR="00873379" w:rsidRPr="00873379" w:rsidRDefault="00585BC4" w:rsidP="008919AB">
      <w:pPr>
        <w:pStyle w:val="Subtitle"/>
        <w:rPr>
          <w:rtl/>
        </w:rPr>
      </w:pPr>
      <w:r>
        <w:rPr>
          <w:rFonts w:hint="cs"/>
          <w:rtl/>
        </w:rPr>
        <w:lastRenderedPageBreak/>
        <w:t>بسم‌الله</w:t>
      </w:r>
      <w:r w:rsidR="00B41B0D">
        <w:rPr>
          <w:rFonts w:hint="cs"/>
          <w:rtl/>
        </w:rPr>
        <w:t xml:space="preserve"> الرحمن الرحیم</w:t>
      </w:r>
    </w:p>
    <w:p w:rsidR="00F41B30" w:rsidRDefault="00873379" w:rsidP="00F41B30">
      <w:pPr>
        <w:pStyle w:val="Heading2"/>
        <w:jc w:val="left"/>
        <w:rPr>
          <w:rFonts w:cs="2  Badr"/>
          <w:rtl/>
        </w:rPr>
      </w:pPr>
      <w:r>
        <w:rPr>
          <w:rtl/>
        </w:rPr>
        <w:tab/>
      </w:r>
      <w:bookmarkStart w:id="1" w:name="_Toc440186461"/>
      <w:r w:rsidR="00F41B30">
        <w:rPr>
          <w:rFonts w:cs="2  Badr" w:hint="cs"/>
          <w:rtl/>
        </w:rPr>
        <w:t>اشاره</w:t>
      </w:r>
      <w:bookmarkEnd w:id="1"/>
      <w:r w:rsidR="00F41B30">
        <w:rPr>
          <w:rFonts w:cs="2  Badr" w:hint="cs"/>
          <w:rtl/>
        </w:rPr>
        <w:t xml:space="preserve"> </w:t>
      </w:r>
    </w:p>
    <w:p w:rsidR="00F41B30" w:rsidRDefault="00F41B30" w:rsidP="00F41B30">
      <w:pPr>
        <w:rPr>
          <w:rtl/>
        </w:rPr>
      </w:pPr>
      <w:r>
        <w:rPr>
          <w:rFonts w:hint="cs"/>
          <w:rtl/>
        </w:rPr>
        <w:t xml:space="preserve">چنان چه </w:t>
      </w:r>
      <w:r w:rsidR="00184714">
        <w:rPr>
          <w:rFonts w:hint="cs"/>
          <w:rtl/>
        </w:rPr>
        <w:t>ادله ما را به نقطه روشنی دلالت نکند</w:t>
      </w:r>
      <w:r w:rsidR="00452EB5">
        <w:rPr>
          <w:rFonts w:hint="cs"/>
          <w:rtl/>
        </w:rPr>
        <w:t>،</w:t>
      </w:r>
      <w:r w:rsidR="00184714">
        <w:rPr>
          <w:rFonts w:hint="cs"/>
          <w:rtl/>
        </w:rPr>
        <w:t xml:space="preserve"> نوبت به اصول عملیه </w:t>
      </w:r>
      <w:r w:rsidR="008919AB">
        <w:rPr>
          <w:rFonts w:hint="cs"/>
          <w:rtl/>
        </w:rPr>
        <w:t>می‌رسد</w:t>
      </w:r>
      <w:r w:rsidR="00184714">
        <w:rPr>
          <w:rFonts w:hint="cs"/>
          <w:rtl/>
        </w:rPr>
        <w:t xml:space="preserve"> و سومین دلیل برای جواز تقلید ابتدائی از میت استصحاب بود و استصحاب از جهات مختلف مورد مناقشه قرار گرفته بود که یکی این بود که با مرگ مفتی موضوع تغییر پیدا </w:t>
      </w:r>
      <w:r w:rsidR="008919AB">
        <w:rPr>
          <w:rFonts w:hint="cs"/>
          <w:rtl/>
        </w:rPr>
        <w:t>می‌کند</w:t>
      </w:r>
      <w:r w:rsidR="00184714">
        <w:rPr>
          <w:rFonts w:hint="cs"/>
          <w:rtl/>
        </w:rPr>
        <w:t xml:space="preserve"> یا لااقل اینکه اطمینان به وحدت موضوع بعد از مرگ دیگر نیست و با این حالت یکی از </w:t>
      </w:r>
      <w:r w:rsidR="008919AB">
        <w:rPr>
          <w:rFonts w:hint="cs"/>
          <w:rtl/>
        </w:rPr>
        <w:t>شرایط</w:t>
      </w:r>
      <w:r w:rsidR="008919AB">
        <w:rPr>
          <w:rtl/>
        </w:rPr>
        <w:t xml:space="preserve"> </w:t>
      </w:r>
      <w:r w:rsidR="00184714">
        <w:rPr>
          <w:rFonts w:hint="cs"/>
          <w:rtl/>
        </w:rPr>
        <w:t>و ارکان استصحاب از بین</w:t>
      </w:r>
      <w:r w:rsidR="008919AB">
        <w:rPr>
          <w:rFonts w:hint="cs"/>
          <w:rtl/>
        </w:rPr>
        <w:t xml:space="preserve"> می‌</w:t>
      </w:r>
      <w:r w:rsidR="00184714">
        <w:rPr>
          <w:rFonts w:hint="cs"/>
          <w:rtl/>
        </w:rPr>
        <w:t>رود این اشکال اول بود.</w:t>
      </w:r>
    </w:p>
    <w:p w:rsidR="00184714" w:rsidRDefault="00184714" w:rsidP="00F41B30">
      <w:pPr>
        <w:rPr>
          <w:rtl/>
        </w:rPr>
      </w:pPr>
      <w:r>
        <w:rPr>
          <w:rFonts w:hint="cs"/>
          <w:rtl/>
        </w:rPr>
        <w:t>این مناقشه محل ایراد قرار گرفته بود و شبهاتی به آن وارد شده بود که سیرش را دیدید.</w:t>
      </w:r>
    </w:p>
    <w:p w:rsidR="00452EB5" w:rsidRPr="00452EB5" w:rsidRDefault="00452EB5" w:rsidP="00452EB5">
      <w:pPr>
        <w:pStyle w:val="Heading2"/>
        <w:jc w:val="left"/>
        <w:rPr>
          <w:rFonts w:cs="2  Badr" w:hint="cs"/>
          <w:rtl/>
        </w:rPr>
      </w:pPr>
      <w:bookmarkStart w:id="2" w:name="_Toc440186462"/>
      <w:r w:rsidRPr="00452EB5">
        <w:rPr>
          <w:rFonts w:cs="2  Badr" w:hint="cs"/>
          <w:rtl/>
        </w:rPr>
        <w:t>فروض مسئله</w:t>
      </w:r>
      <w:bookmarkEnd w:id="2"/>
    </w:p>
    <w:p w:rsidR="00184714" w:rsidRDefault="008919AB" w:rsidP="00452EB5">
      <w:pPr>
        <w:rPr>
          <w:rtl/>
        </w:rPr>
      </w:pPr>
      <w:r>
        <w:rPr>
          <w:rFonts w:hint="cs"/>
          <w:rtl/>
        </w:rPr>
        <w:t>آنچه</w:t>
      </w:r>
      <w:r w:rsidR="00184714">
        <w:rPr>
          <w:rFonts w:hint="cs"/>
          <w:rtl/>
        </w:rPr>
        <w:t xml:space="preserve"> </w:t>
      </w:r>
      <w:r>
        <w:rPr>
          <w:rFonts w:hint="cs"/>
          <w:rtl/>
        </w:rPr>
        <w:t>به‌عنوان</w:t>
      </w:r>
      <w:r w:rsidR="00452EB5">
        <w:rPr>
          <w:rFonts w:hint="cs"/>
          <w:rtl/>
        </w:rPr>
        <w:t xml:space="preserve"> تحقیق در مسئله</w:t>
      </w:r>
      <w:r>
        <w:rPr>
          <w:rFonts w:hint="cs"/>
          <w:rtl/>
        </w:rPr>
        <w:t xml:space="preserve"> می‌</w:t>
      </w:r>
      <w:r w:rsidR="00184714">
        <w:rPr>
          <w:rFonts w:hint="cs"/>
          <w:rtl/>
        </w:rPr>
        <w:t xml:space="preserve">توان گفت این است که اگر رأی و فتوا متقوم به مفتی و </w:t>
      </w:r>
      <w:r>
        <w:rPr>
          <w:rtl/>
        </w:rPr>
        <w:t>صاحب‌رأ</w:t>
      </w:r>
      <w:r>
        <w:rPr>
          <w:rFonts w:hint="cs"/>
          <w:rtl/>
        </w:rPr>
        <w:t>ی</w:t>
      </w:r>
      <w:r w:rsidR="00184714">
        <w:rPr>
          <w:rFonts w:hint="cs"/>
          <w:rtl/>
        </w:rPr>
        <w:t xml:space="preserve"> و نظر باشد </w:t>
      </w:r>
      <w:r>
        <w:rPr>
          <w:rFonts w:hint="cs"/>
          <w:rtl/>
        </w:rPr>
        <w:t>نمی‌شود</w:t>
      </w:r>
      <w:r w:rsidR="00184714">
        <w:rPr>
          <w:rFonts w:hint="cs"/>
          <w:rtl/>
        </w:rPr>
        <w:t xml:space="preserve"> استصحاب کرد برای اینکه </w:t>
      </w:r>
      <w:r>
        <w:rPr>
          <w:rFonts w:hint="cs"/>
          <w:rtl/>
        </w:rPr>
        <w:t>درواقع</w:t>
      </w:r>
      <w:r w:rsidR="00184714">
        <w:rPr>
          <w:rFonts w:hint="cs"/>
          <w:rtl/>
        </w:rPr>
        <w:t xml:space="preserve"> آن شخص</w:t>
      </w:r>
      <w:r>
        <w:rPr>
          <w:rFonts w:hint="cs"/>
          <w:rtl/>
        </w:rPr>
        <w:t xml:space="preserve"> می‌</w:t>
      </w:r>
      <w:r w:rsidR="00184714">
        <w:rPr>
          <w:rFonts w:hint="cs"/>
          <w:rtl/>
        </w:rPr>
        <w:t>شود موضوع این امر گذشته و باقی و این موضوع وقتی که تغییر و تبدل پیدا کرد امکان استصحاب نیست</w:t>
      </w:r>
      <w:r w:rsidR="00452EB5">
        <w:rPr>
          <w:rFonts w:hint="cs"/>
          <w:rtl/>
        </w:rPr>
        <w:t>؛</w:t>
      </w:r>
      <w:r w:rsidR="00184714">
        <w:rPr>
          <w:rFonts w:hint="cs"/>
          <w:rtl/>
        </w:rPr>
        <w:t xml:space="preserve"> اما اگر گفتیم که رأی و نظر و فتوا برای خود بعد از حدوث نوعی استقلال دارد</w:t>
      </w:r>
      <w:r w:rsidR="00452EB5">
        <w:rPr>
          <w:rFonts w:hint="cs"/>
          <w:rtl/>
        </w:rPr>
        <w:t>،</w:t>
      </w:r>
      <w:r w:rsidR="00184714">
        <w:rPr>
          <w:rFonts w:hint="cs"/>
          <w:rtl/>
        </w:rPr>
        <w:t xml:space="preserve"> دیگر انتساب آن به شخص مفتی و </w:t>
      </w:r>
      <w:r>
        <w:rPr>
          <w:rtl/>
        </w:rPr>
        <w:t>صاحب‌رأ</w:t>
      </w:r>
      <w:r>
        <w:rPr>
          <w:rFonts w:hint="cs"/>
          <w:rtl/>
        </w:rPr>
        <w:t>ی</w:t>
      </w:r>
      <w:r w:rsidR="00184714">
        <w:rPr>
          <w:rFonts w:hint="cs"/>
          <w:rtl/>
        </w:rPr>
        <w:t xml:space="preserve"> اهمیتی ندارد.</w:t>
      </w:r>
    </w:p>
    <w:p w:rsidR="00184714" w:rsidRDefault="00184714" w:rsidP="00F41B30">
      <w:pPr>
        <w:rPr>
          <w:rtl/>
        </w:rPr>
      </w:pPr>
      <w:r>
        <w:rPr>
          <w:rFonts w:hint="cs"/>
          <w:rtl/>
        </w:rPr>
        <w:t>فرض دوم به همان نکته</w:t>
      </w:r>
      <w:r w:rsidR="00452EB5">
        <w:rPr>
          <w:rFonts w:hint="cs"/>
          <w:rtl/>
        </w:rPr>
        <w:t>‌</w:t>
      </w:r>
      <w:r w:rsidR="008919AB">
        <w:rPr>
          <w:rFonts w:hint="cs"/>
          <w:rtl/>
        </w:rPr>
        <w:t>ای برمی‌</w:t>
      </w:r>
      <w:r>
        <w:rPr>
          <w:rFonts w:hint="cs"/>
          <w:rtl/>
        </w:rPr>
        <w:t xml:space="preserve">گردد که حدوث یک </w:t>
      </w:r>
      <w:r w:rsidR="008919AB">
        <w:rPr>
          <w:rFonts w:hint="cs"/>
          <w:rtl/>
        </w:rPr>
        <w:t>شیء</w:t>
      </w:r>
      <w:r>
        <w:rPr>
          <w:rFonts w:hint="cs"/>
          <w:rtl/>
        </w:rPr>
        <w:t xml:space="preserve"> در بقائش نیز کافی است. اگر این را بگوییم که رأی و فتوا در آغاز و حدوث نوعی اتصال با </w:t>
      </w:r>
      <w:r w:rsidR="008919AB">
        <w:rPr>
          <w:rtl/>
        </w:rPr>
        <w:t>صاحب‌نظر</w:t>
      </w:r>
      <w:r>
        <w:rPr>
          <w:rFonts w:hint="cs"/>
          <w:rtl/>
        </w:rPr>
        <w:t xml:space="preserve"> دارد اما بعد از این که صادر شود خود هویت مستقل دارد، دیگر شخص موضوع </w:t>
      </w:r>
      <w:r w:rsidR="008919AB">
        <w:rPr>
          <w:rtl/>
        </w:rPr>
        <w:t>تضم</w:t>
      </w:r>
      <w:r w:rsidR="008919AB">
        <w:rPr>
          <w:rFonts w:hint="cs"/>
          <w:rtl/>
        </w:rPr>
        <w:t>ی</w:t>
      </w:r>
      <w:r w:rsidR="008919AB">
        <w:rPr>
          <w:rFonts w:hint="eastAsia"/>
          <w:rtl/>
        </w:rPr>
        <w:t>ن‌کننده</w:t>
      </w:r>
      <w:r>
        <w:rPr>
          <w:rFonts w:hint="cs"/>
          <w:rtl/>
        </w:rPr>
        <w:t xml:space="preserve"> قبل و بعد نیست و خود فتوا حالت استقلالی داشته و حجیتش قابل استصحاب</w:t>
      </w:r>
      <w:r w:rsidR="008919AB">
        <w:rPr>
          <w:rFonts w:hint="cs"/>
          <w:rtl/>
        </w:rPr>
        <w:t xml:space="preserve"> می‌</w:t>
      </w:r>
      <w:r>
        <w:rPr>
          <w:rFonts w:hint="cs"/>
          <w:rtl/>
        </w:rPr>
        <w:t>گردد.</w:t>
      </w:r>
    </w:p>
    <w:p w:rsidR="000B133D" w:rsidRDefault="00184714" w:rsidP="000B133D">
      <w:pPr>
        <w:rPr>
          <w:rtl/>
        </w:rPr>
      </w:pPr>
      <w:r>
        <w:rPr>
          <w:rFonts w:hint="cs"/>
          <w:rtl/>
        </w:rPr>
        <w:t>ما برای نظر کارشناسی بعد از صدور آیا استقلال قائل نیستیم و همچنان با صاحب</w:t>
      </w:r>
      <w:r w:rsidR="000B133D">
        <w:rPr>
          <w:rFonts w:hint="cs"/>
          <w:rtl/>
        </w:rPr>
        <w:t xml:space="preserve"> فتوا پیوستی دارد و یا نه بلکه از</w:t>
      </w:r>
      <w:r>
        <w:rPr>
          <w:rFonts w:hint="cs"/>
          <w:rtl/>
        </w:rPr>
        <w:t xml:space="preserve"> صاحب فتوا مستقل</w:t>
      </w:r>
      <w:r w:rsidR="008919AB">
        <w:rPr>
          <w:rFonts w:hint="cs"/>
          <w:rtl/>
        </w:rPr>
        <w:t xml:space="preserve"> می‌</w:t>
      </w:r>
      <w:r>
        <w:rPr>
          <w:rFonts w:hint="cs"/>
          <w:rtl/>
        </w:rPr>
        <w:t>شود اگر دومی را گفتیم</w:t>
      </w:r>
      <w:r w:rsidR="000B133D">
        <w:rPr>
          <w:rFonts w:hint="cs"/>
          <w:rtl/>
        </w:rPr>
        <w:t xml:space="preserve"> وحدت موضوع احراز</w:t>
      </w:r>
      <w:r w:rsidR="008919AB">
        <w:rPr>
          <w:rFonts w:hint="cs"/>
          <w:rtl/>
        </w:rPr>
        <w:t xml:space="preserve"> می‌</w:t>
      </w:r>
      <w:r w:rsidR="000B133D">
        <w:rPr>
          <w:rFonts w:hint="cs"/>
          <w:rtl/>
        </w:rPr>
        <w:t>شود و استصحاب جاری است.</w:t>
      </w:r>
    </w:p>
    <w:p w:rsidR="00452EB5" w:rsidRPr="00452EB5" w:rsidRDefault="00452EB5" w:rsidP="00452EB5">
      <w:pPr>
        <w:pStyle w:val="Heading2"/>
        <w:jc w:val="left"/>
        <w:rPr>
          <w:rFonts w:cs="2  Badr" w:hint="cs"/>
          <w:rtl/>
        </w:rPr>
      </w:pPr>
      <w:bookmarkStart w:id="3" w:name="_Toc440186463"/>
      <w:r w:rsidRPr="00452EB5">
        <w:rPr>
          <w:rFonts w:cs="2  Badr" w:hint="cs"/>
          <w:rtl/>
        </w:rPr>
        <w:t>تحقیق در مسئله</w:t>
      </w:r>
      <w:bookmarkEnd w:id="3"/>
    </w:p>
    <w:p w:rsidR="000B133D" w:rsidRDefault="000B133D" w:rsidP="000B133D">
      <w:pPr>
        <w:rPr>
          <w:rtl/>
        </w:rPr>
      </w:pPr>
      <w:r>
        <w:rPr>
          <w:rFonts w:hint="cs"/>
          <w:rtl/>
        </w:rPr>
        <w:t>تحقیق در مسئله این است که این نکته محوری را باید حل کرد که استصحاب وحدت موضوعی دارد یا نه بنا به احتمال اول که استقلال ندارد وحدت موضوع نیست و بنا به احتمال دوم این وحدت وجود داشته و استصحاب جاری است و علت آن این است که در صورت اول موضوع را شخص مفتی</w:t>
      </w:r>
      <w:r w:rsidR="008919AB">
        <w:rPr>
          <w:rFonts w:hint="cs"/>
          <w:rtl/>
        </w:rPr>
        <w:t xml:space="preserve"> می‌</w:t>
      </w:r>
      <w:r>
        <w:rPr>
          <w:rFonts w:hint="cs"/>
          <w:rtl/>
        </w:rPr>
        <w:t>دانند که با فوت او موضوع از بین</w:t>
      </w:r>
      <w:r w:rsidR="008919AB">
        <w:rPr>
          <w:rFonts w:hint="cs"/>
          <w:rtl/>
        </w:rPr>
        <w:t xml:space="preserve"> می‌</w:t>
      </w:r>
      <w:r>
        <w:rPr>
          <w:rFonts w:hint="cs"/>
          <w:rtl/>
        </w:rPr>
        <w:t>رود اما در صورت دوم موضوع را رأی و فتوا</w:t>
      </w:r>
      <w:r w:rsidR="008919AB">
        <w:rPr>
          <w:rFonts w:hint="cs"/>
          <w:rtl/>
        </w:rPr>
        <w:t xml:space="preserve"> می‌</w:t>
      </w:r>
      <w:r>
        <w:rPr>
          <w:rFonts w:hint="cs"/>
          <w:rtl/>
        </w:rPr>
        <w:t>دانند که با جدا شدن از مفتی نیز استقلال خود را نگه داشته است.</w:t>
      </w:r>
    </w:p>
    <w:p w:rsidR="000B133D" w:rsidRPr="00452EB5" w:rsidRDefault="000B133D" w:rsidP="00452EB5">
      <w:pPr>
        <w:pStyle w:val="Heading2"/>
        <w:jc w:val="left"/>
        <w:rPr>
          <w:rFonts w:cs="2  Badr"/>
          <w:rtl/>
        </w:rPr>
      </w:pPr>
      <w:bookmarkStart w:id="4" w:name="_Toc440186464"/>
      <w:r w:rsidRPr="00452EB5">
        <w:rPr>
          <w:rFonts w:cs="2  Badr" w:hint="cs"/>
          <w:rtl/>
        </w:rPr>
        <w:t>حق در مسئله</w:t>
      </w:r>
      <w:bookmarkEnd w:id="4"/>
    </w:p>
    <w:p w:rsidR="000B133D" w:rsidRDefault="000B133D" w:rsidP="000B133D">
      <w:pPr>
        <w:rPr>
          <w:rtl/>
        </w:rPr>
      </w:pPr>
      <w:r>
        <w:rPr>
          <w:rFonts w:hint="cs"/>
          <w:rtl/>
        </w:rPr>
        <w:t xml:space="preserve">حق در مسئله شاید این باشد که در نظرات کارشناسی غیر مثل فتوا و رأی ظاهراً همین نظر دوم درست است که آن نظر کارشناسی بالذات دارای ارزش بوده و همانند خبر که صادر شد خود هویت مستقل داشته و باقی خواهد بود و عرف نیز همین هویت مستقل را برای آن قائل است که بعد از مرگ </w:t>
      </w:r>
      <w:r w:rsidR="008919AB">
        <w:rPr>
          <w:rtl/>
        </w:rPr>
        <w:t>صاحب‌نظر</w:t>
      </w:r>
      <w:r>
        <w:rPr>
          <w:rFonts w:hint="cs"/>
          <w:rtl/>
        </w:rPr>
        <w:t xml:space="preserve"> نیز به آن نظر کارشناسی عمل</w:t>
      </w:r>
      <w:r w:rsidR="008919AB">
        <w:rPr>
          <w:rFonts w:hint="cs"/>
          <w:rtl/>
        </w:rPr>
        <w:t xml:space="preserve"> می‌</w:t>
      </w:r>
      <w:r>
        <w:rPr>
          <w:rFonts w:hint="cs"/>
          <w:rtl/>
        </w:rPr>
        <w:t>شود.</w:t>
      </w:r>
    </w:p>
    <w:p w:rsidR="00184714" w:rsidRDefault="000B133D" w:rsidP="00651E5D">
      <w:pPr>
        <w:rPr>
          <w:rtl/>
        </w:rPr>
      </w:pPr>
      <w:r>
        <w:rPr>
          <w:rFonts w:hint="cs"/>
          <w:rtl/>
        </w:rPr>
        <w:lastRenderedPageBreak/>
        <w:t xml:space="preserve">اما در باب فتوا </w:t>
      </w:r>
      <w:r w:rsidR="008919AB">
        <w:rPr>
          <w:rFonts w:hint="cs"/>
          <w:rtl/>
        </w:rPr>
        <w:t>به‌طور</w:t>
      </w:r>
      <w:r>
        <w:rPr>
          <w:rFonts w:hint="cs"/>
          <w:rtl/>
        </w:rPr>
        <w:t xml:space="preserve"> خاص، احتمال اول قابل دفع نیست برای اینکه جدایی فتوا از صاحب فتوا باید احراز بشود و احراز این مسئله </w:t>
      </w:r>
      <w:r w:rsidR="00651E5D">
        <w:rPr>
          <w:rFonts w:hint="cs"/>
          <w:rtl/>
        </w:rPr>
        <w:t>مورد اطمینان نیست چراکه احتمال وجود دارد که در باب فتوا اتصال این فتوا به شخص و انتساب آن به مجتهد زنده</w:t>
      </w:r>
      <w:r w:rsidR="008919AB">
        <w:rPr>
          <w:rtl/>
        </w:rPr>
        <w:t xml:space="preserve"> </w:t>
      </w:r>
      <w:r w:rsidR="008919AB">
        <w:rPr>
          <w:rFonts w:hint="cs"/>
          <w:rtl/>
        </w:rPr>
        <w:t>موردنظر</w:t>
      </w:r>
      <w:r w:rsidR="00651E5D">
        <w:rPr>
          <w:rFonts w:hint="cs"/>
          <w:rtl/>
        </w:rPr>
        <w:t xml:space="preserve"> شارع بوده و شارع نسبت به ارتباط بین افراد با مجتهد و مفتی زنده اهمیت داده باشد به خلاف باب خبر که تنها</w:t>
      </w:r>
      <w:r w:rsidR="008919AB">
        <w:rPr>
          <w:rFonts w:hint="cs"/>
          <w:rtl/>
        </w:rPr>
        <w:t xml:space="preserve"> می‌</w:t>
      </w:r>
      <w:r w:rsidR="00651E5D">
        <w:rPr>
          <w:rFonts w:hint="cs"/>
          <w:rtl/>
        </w:rPr>
        <w:t xml:space="preserve">خواهد آن گزارشات پیشین بماند. در طب و پزشکی و غیره ارتباط مطلب به صاحبش خیلی مهم نیست اما در مورد فتوا این انتساب مورد عنایت است و از این جهت با فوت مفتی </w:t>
      </w:r>
      <w:r w:rsidR="008919AB">
        <w:rPr>
          <w:rFonts w:hint="cs"/>
          <w:rtl/>
        </w:rPr>
        <w:t>نمی‌توان</w:t>
      </w:r>
      <w:r w:rsidR="00651E5D">
        <w:rPr>
          <w:rFonts w:hint="cs"/>
          <w:rtl/>
        </w:rPr>
        <w:t xml:space="preserve"> گفت که موضوع استصحاب باقی است و وحدت موضوعی باقی است.</w:t>
      </w:r>
    </w:p>
    <w:p w:rsidR="004620E7" w:rsidRPr="00452EB5" w:rsidRDefault="004620E7" w:rsidP="00452EB5">
      <w:pPr>
        <w:pStyle w:val="Heading2"/>
        <w:jc w:val="left"/>
        <w:rPr>
          <w:rFonts w:cs="2  Badr"/>
          <w:rtl/>
        </w:rPr>
      </w:pPr>
      <w:bookmarkStart w:id="5" w:name="_Toc440186465"/>
      <w:r w:rsidRPr="00452EB5">
        <w:rPr>
          <w:rFonts w:cs="2  Badr" w:hint="cs"/>
          <w:rtl/>
        </w:rPr>
        <w:t>حاصل بحث</w:t>
      </w:r>
      <w:bookmarkEnd w:id="5"/>
    </w:p>
    <w:p w:rsidR="00651E5D" w:rsidRDefault="004620E7" w:rsidP="00651E5D">
      <w:pPr>
        <w:rPr>
          <w:rtl/>
        </w:rPr>
      </w:pPr>
      <w:r>
        <w:rPr>
          <w:rFonts w:hint="cs"/>
          <w:rtl/>
        </w:rPr>
        <w:t xml:space="preserve">در </w:t>
      </w:r>
      <w:r w:rsidR="008919AB">
        <w:rPr>
          <w:rFonts w:hint="cs"/>
          <w:rtl/>
        </w:rPr>
        <w:t>کارشناسی‌ها</w:t>
      </w:r>
      <w:r>
        <w:rPr>
          <w:rFonts w:hint="cs"/>
          <w:rtl/>
        </w:rPr>
        <w:t xml:space="preserve"> وحدت موضوع درست است و</w:t>
      </w:r>
      <w:r w:rsidR="008919A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استصحاب کرد ولی در باب فتوا تردید در مورد وحدت موضوع وجود دارد و </w:t>
      </w:r>
      <w:r w:rsidR="008919AB">
        <w:rPr>
          <w:rFonts w:hint="cs"/>
          <w:rtl/>
        </w:rPr>
        <w:t>نمی‌شود</w:t>
      </w:r>
      <w:r>
        <w:rPr>
          <w:rFonts w:hint="cs"/>
          <w:rtl/>
        </w:rPr>
        <w:t xml:space="preserve"> موضوع را استصحاب کرد.</w:t>
      </w:r>
    </w:p>
    <w:p w:rsidR="004620E7" w:rsidRPr="00452EB5" w:rsidRDefault="004620E7" w:rsidP="008919AB">
      <w:pPr>
        <w:pStyle w:val="Heading2"/>
        <w:jc w:val="left"/>
        <w:rPr>
          <w:rFonts w:cs="2  Badr"/>
          <w:rtl/>
        </w:rPr>
      </w:pPr>
      <w:bookmarkStart w:id="6" w:name="_Toc440186466"/>
      <w:r w:rsidRPr="00452EB5">
        <w:rPr>
          <w:rFonts w:cs="2  Badr" w:hint="cs"/>
          <w:rtl/>
        </w:rPr>
        <w:t>مناقشه دوم در استصحاب</w:t>
      </w:r>
      <w:bookmarkEnd w:id="6"/>
    </w:p>
    <w:p w:rsidR="004620E7" w:rsidRDefault="004620E7" w:rsidP="008919AB">
      <w:pPr>
        <w:rPr>
          <w:rtl/>
        </w:rPr>
      </w:pPr>
      <w:r>
        <w:rPr>
          <w:rFonts w:hint="cs"/>
          <w:rtl/>
        </w:rPr>
        <w:t xml:space="preserve">مناقشه دوم که در کلام مرحوم آقای تبریزی و دیگران نیز آمده است این است که ما در اینجا </w:t>
      </w:r>
      <w:r w:rsidR="008919AB">
        <w:rPr>
          <w:rFonts w:hint="cs"/>
          <w:rtl/>
        </w:rPr>
        <w:t>اصلاً</w:t>
      </w:r>
      <w:r>
        <w:rPr>
          <w:rFonts w:hint="cs"/>
          <w:rtl/>
        </w:rPr>
        <w:t xml:space="preserve"> متیقن سابق نداریم و حال آنکه استصحاب ابقا ما کان است و باید وجود سابق این امر مستصحب احراز بشود و </w:t>
      </w:r>
      <w:r w:rsidR="008919AB">
        <w:rPr>
          <w:rFonts w:hint="cs"/>
          <w:rtl/>
        </w:rPr>
        <w:t>نسبت به باقی گفته شود که نمی‌</w:t>
      </w:r>
      <w:r w:rsidR="00DA5F86">
        <w:rPr>
          <w:rFonts w:hint="cs"/>
          <w:rtl/>
        </w:rPr>
        <w:t>دانیم که هست یا نه</w:t>
      </w:r>
      <w:r w:rsidR="008919AB">
        <w:rPr>
          <w:rtl/>
        </w:rPr>
        <w:t xml:space="preserve"> </w:t>
      </w:r>
      <w:r w:rsidR="00DA5F86">
        <w:rPr>
          <w:rFonts w:hint="cs"/>
          <w:rtl/>
        </w:rPr>
        <w:t>و مشکوک است که این نرخ رایج استصحاب است که حالت سابقه متیقن باید وجود داشته باشد در اینجا</w:t>
      </w:r>
      <w:r w:rsidR="008919AB">
        <w:rPr>
          <w:rFonts w:hint="cs"/>
          <w:rtl/>
        </w:rPr>
        <w:t xml:space="preserve"> می‌</w:t>
      </w:r>
      <w:r w:rsidR="00DA5F86">
        <w:rPr>
          <w:rFonts w:hint="cs"/>
          <w:rtl/>
        </w:rPr>
        <w:t>توان گفت که قدم اول و شرط اول استصحاب</w:t>
      </w:r>
      <w:r w:rsidR="008919AB">
        <w:rPr>
          <w:rFonts w:hint="cs"/>
          <w:rtl/>
        </w:rPr>
        <w:t xml:space="preserve"> می‌</w:t>
      </w:r>
      <w:r w:rsidR="00DA5F86">
        <w:rPr>
          <w:rFonts w:hint="cs"/>
          <w:rtl/>
        </w:rPr>
        <w:t>لنگد به این نحو که گفته</w:t>
      </w:r>
      <w:r w:rsidR="008919AB">
        <w:rPr>
          <w:rFonts w:hint="cs"/>
          <w:rtl/>
        </w:rPr>
        <w:t xml:space="preserve"> می‌</w:t>
      </w:r>
      <w:r w:rsidR="00DA5F86">
        <w:rPr>
          <w:rFonts w:hint="cs"/>
          <w:rtl/>
        </w:rPr>
        <w:t>شود حجیت داشته است این رأی در صد یا دویست سال قبل و الآن</w:t>
      </w:r>
      <w:r w:rsidR="008919AB">
        <w:rPr>
          <w:rFonts w:hint="cs"/>
          <w:rtl/>
        </w:rPr>
        <w:t xml:space="preserve"> می‌</w:t>
      </w:r>
      <w:r w:rsidR="00DA5F86">
        <w:rPr>
          <w:rFonts w:hint="cs"/>
          <w:rtl/>
        </w:rPr>
        <w:t>خواهید آن را استصحاب کنید یعنی در آن زمان حجیت داشته و الآن در حجیت آن شک</w:t>
      </w:r>
      <w:r w:rsidR="008919AB">
        <w:rPr>
          <w:rFonts w:hint="cs"/>
          <w:rtl/>
        </w:rPr>
        <w:t xml:space="preserve"> می‌</w:t>
      </w:r>
      <w:r w:rsidR="00DA5F86">
        <w:rPr>
          <w:rFonts w:hint="cs"/>
          <w:rtl/>
        </w:rPr>
        <w:t>کنیم و</w:t>
      </w:r>
      <w:r w:rsidR="008919AB">
        <w:rPr>
          <w:rFonts w:hint="cs"/>
          <w:rtl/>
        </w:rPr>
        <w:t xml:space="preserve"> می‌</w:t>
      </w:r>
      <w:r w:rsidR="00DA5F86">
        <w:rPr>
          <w:rFonts w:hint="cs"/>
          <w:rtl/>
        </w:rPr>
        <w:t>خواهیم استصحاب کنیم گفته</w:t>
      </w:r>
      <w:r w:rsidR="008919AB">
        <w:rPr>
          <w:rFonts w:hint="cs"/>
          <w:rtl/>
        </w:rPr>
        <w:t xml:space="preserve"> می‌</w:t>
      </w:r>
      <w:r w:rsidR="00DA5F86">
        <w:rPr>
          <w:rFonts w:hint="cs"/>
          <w:rtl/>
        </w:rPr>
        <w:t xml:space="preserve">شود که حجت بوده برای چه کسانی؟ اگر حجت بوده برای کسانی که در قید حیات </w:t>
      </w:r>
      <w:r w:rsidR="008919AB">
        <w:rPr>
          <w:rFonts w:hint="cs"/>
          <w:rtl/>
        </w:rPr>
        <w:t>بوده‌اند</w:t>
      </w:r>
      <w:r w:rsidR="00DA5F86">
        <w:rPr>
          <w:rFonts w:hint="cs"/>
          <w:rtl/>
        </w:rPr>
        <w:t xml:space="preserve"> ما که در آن زمان در حال حیات </w:t>
      </w:r>
      <w:r w:rsidR="008919AB">
        <w:rPr>
          <w:rFonts w:hint="cs"/>
          <w:rtl/>
        </w:rPr>
        <w:t>نبوده‌ایم</w:t>
      </w:r>
      <w:r w:rsidR="00DA5F86">
        <w:rPr>
          <w:rFonts w:hint="cs"/>
          <w:rtl/>
        </w:rPr>
        <w:t xml:space="preserve"> و اگر گفته شود حج</w:t>
      </w:r>
      <w:r w:rsidR="008919AB">
        <w:rPr>
          <w:rFonts w:hint="cs"/>
          <w:rtl/>
        </w:rPr>
        <w:t>ت بوده است برای تمام کسانی که م</w:t>
      </w:r>
      <w:r w:rsidR="00DA5F86">
        <w:rPr>
          <w:rFonts w:hint="cs"/>
          <w:rtl/>
        </w:rPr>
        <w:t>ک</w:t>
      </w:r>
      <w:r w:rsidR="008919AB">
        <w:rPr>
          <w:rFonts w:hint="cs"/>
          <w:rtl/>
        </w:rPr>
        <w:t>ل</w:t>
      </w:r>
      <w:r w:rsidR="00DA5F86">
        <w:rPr>
          <w:rFonts w:hint="cs"/>
          <w:rtl/>
        </w:rPr>
        <w:t>ف هستند ولو در قید حیات نیز نباشند که این اثبات نشده است و محل کلام است. در استصحاب باید مشخص شود که چه چیزی را</w:t>
      </w:r>
      <w:r w:rsidR="008919AB">
        <w:rPr>
          <w:rFonts w:hint="cs"/>
          <w:rtl/>
        </w:rPr>
        <w:t xml:space="preserve"> می‌</w:t>
      </w:r>
      <w:r w:rsidR="00DA5F86">
        <w:rPr>
          <w:rFonts w:hint="cs"/>
          <w:rtl/>
        </w:rPr>
        <w:t xml:space="preserve">خواهید از زمان سابق به زمان حال بکشانید اگر بگویید حجیت </w:t>
      </w:r>
      <w:r w:rsidR="003A400E">
        <w:rPr>
          <w:rFonts w:hint="cs"/>
          <w:rtl/>
        </w:rPr>
        <w:t>لذوی الحیات است</w:t>
      </w:r>
      <w:r w:rsidR="008919AB">
        <w:rPr>
          <w:rtl/>
        </w:rPr>
        <w:t xml:space="preserve"> </w:t>
      </w:r>
      <w:r w:rsidR="003A400E">
        <w:rPr>
          <w:rFonts w:hint="cs"/>
          <w:rtl/>
        </w:rPr>
        <w:t xml:space="preserve">که </w:t>
      </w:r>
      <w:r w:rsidR="008919AB">
        <w:rPr>
          <w:rFonts w:hint="cs"/>
          <w:rtl/>
        </w:rPr>
        <w:t>نمی‌شود</w:t>
      </w:r>
      <w:r w:rsidR="003A400E">
        <w:rPr>
          <w:rFonts w:hint="cs"/>
          <w:rtl/>
        </w:rPr>
        <w:t xml:space="preserve"> که به زمان حال کشاند </w:t>
      </w:r>
      <w:r w:rsidR="008919AB">
        <w:rPr>
          <w:rFonts w:hint="cs"/>
          <w:rtl/>
        </w:rPr>
        <w:t>چراکه</w:t>
      </w:r>
      <w:r w:rsidR="003A400E">
        <w:rPr>
          <w:rFonts w:hint="cs"/>
          <w:rtl/>
        </w:rPr>
        <w:t xml:space="preserve"> مربوط به صاحبان حیات در آن زمان بوده است ولی اگر بگویید که حجیت برای احیاء و کسانی که بعداً خواهد آمد این اول کلام است و حالت سابقه ندارد.</w:t>
      </w:r>
    </w:p>
    <w:p w:rsidR="003A400E" w:rsidRDefault="003A400E" w:rsidP="008919AB">
      <w:pPr>
        <w:rPr>
          <w:rtl/>
        </w:rPr>
      </w:pPr>
      <w:r>
        <w:rPr>
          <w:rFonts w:hint="cs"/>
          <w:rtl/>
        </w:rPr>
        <w:t xml:space="preserve">پس </w:t>
      </w:r>
      <w:r w:rsidR="008919AB">
        <w:rPr>
          <w:rFonts w:hint="cs"/>
          <w:rtl/>
        </w:rPr>
        <w:t>آنچه</w:t>
      </w:r>
      <w:r>
        <w:rPr>
          <w:rFonts w:hint="cs"/>
          <w:rtl/>
        </w:rPr>
        <w:t xml:space="preserve"> شما</w:t>
      </w:r>
      <w:r w:rsidR="008919A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خواهید استصحاب کنید حجیت مطلقه است برای احیاء و آیندگان و این حالت </w:t>
      </w:r>
      <w:r w:rsidR="008919AB">
        <w:rPr>
          <w:rFonts w:hint="cs"/>
          <w:rtl/>
        </w:rPr>
        <w:t>سابقه‌ای</w:t>
      </w:r>
      <w:r>
        <w:rPr>
          <w:rFonts w:hint="cs"/>
          <w:rtl/>
        </w:rPr>
        <w:t xml:space="preserve"> ندارد و خودش محل شک است و در ظرف خود مورد اطمینان نیست.</w:t>
      </w:r>
    </w:p>
    <w:p w:rsidR="003A400E" w:rsidRDefault="00A67CB2" w:rsidP="008919AB">
      <w:pPr>
        <w:rPr>
          <w:rtl/>
        </w:rPr>
      </w:pPr>
      <w:r>
        <w:rPr>
          <w:rFonts w:hint="cs"/>
          <w:rtl/>
        </w:rPr>
        <w:t xml:space="preserve">این اشکال هم اشکال جدی است و با عمیق شدن در مسئله </w:t>
      </w:r>
      <w:r w:rsidR="008919AB">
        <w:rPr>
          <w:rFonts w:hint="cs"/>
          <w:rtl/>
        </w:rPr>
        <w:t>روشن‌تر می‌</w:t>
      </w:r>
      <w:r>
        <w:rPr>
          <w:rFonts w:hint="cs"/>
          <w:rtl/>
        </w:rPr>
        <w:t xml:space="preserve">گردد که </w:t>
      </w:r>
      <w:r w:rsidR="008919AB">
        <w:rPr>
          <w:rFonts w:hint="cs"/>
          <w:rtl/>
        </w:rPr>
        <w:t>آنچه</w:t>
      </w:r>
      <w:r>
        <w:rPr>
          <w:rFonts w:hint="cs"/>
          <w:rtl/>
        </w:rPr>
        <w:t xml:space="preserve"> متیقن سابق است مشکوک است و </w:t>
      </w:r>
      <w:r w:rsidR="008919AB">
        <w:rPr>
          <w:rFonts w:hint="cs"/>
          <w:rtl/>
        </w:rPr>
        <w:t>آنچه</w:t>
      </w:r>
      <w:r>
        <w:rPr>
          <w:rFonts w:hint="cs"/>
          <w:rtl/>
        </w:rPr>
        <w:t xml:space="preserve"> مشکوک است سابق متیقن نبوده است که </w:t>
      </w:r>
      <w:r w:rsidR="008919AB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8919AB">
        <w:rPr>
          <w:rFonts w:hint="cs"/>
          <w:rtl/>
        </w:rPr>
        <w:t>ما قصد</w:t>
      </w:r>
      <w:r>
        <w:rPr>
          <w:rFonts w:hint="cs"/>
          <w:rtl/>
        </w:rPr>
        <w:t xml:space="preserve"> لم یقع و ما وقع لم یقصد است.</w:t>
      </w:r>
    </w:p>
    <w:p w:rsidR="00A67CB2" w:rsidRDefault="00A67CB2" w:rsidP="008919AB">
      <w:pPr>
        <w:rPr>
          <w:rtl/>
        </w:rPr>
      </w:pPr>
      <w:r>
        <w:rPr>
          <w:rFonts w:hint="cs"/>
          <w:rtl/>
        </w:rPr>
        <w:t xml:space="preserve">ممکن است کسی </w:t>
      </w:r>
      <w:r w:rsidR="008919AB">
        <w:rPr>
          <w:rFonts w:hint="cs"/>
          <w:rtl/>
        </w:rPr>
        <w:t>مناقشه‌ای</w:t>
      </w:r>
      <w:r>
        <w:rPr>
          <w:rFonts w:hint="cs"/>
          <w:rtl/>
        </w:rPr>
        <w:t xml:space="preserve"> در این اشکال دوم به استصحاب بکند و بگ</w:t>
      </w:r>
      <w:r w:rsidR="008919AB">
        <w:rPr>
          <w:rFonts w:hint="cs"/>
          <w:rtl/>
        </w:rPr>
        <w:t>وید که ما استصحاب اینجا را برمی‌</w:t>
      </w:r>
      <w:r>
        <w:rPr>
          <w:rFonts w:hint="cs"/>
          <w:rtl/>
        </w:rPr>
        <w:t xml:space="preserve">گردانیم به استصحاب تعلیقی و آن حالت سابقه دارد. استصحاب </w:t>
      </w:r>
      <w:r w:rsidR="008919AB">
        <w:rPr>
          <w:rFonts w:hint="cs"/>
          <w:rtl/>
        </w:rPr>
        <w:t>تعلیقی هم به این شکل است که نمی‌</w:t>
      </w:r>
      <w:r>
        <w:rPr>
          <w:rFonts w:hint="cs"/>
          <w:rtl/>
        </w:rPr>
        <w:t>گوییم که یک امر منجز سابق به حجیت منجزه را</w:t>
      </w:r>
      <w:r w:rsidR="008919AB">
        <w:rPr>
          <w:rFonts w:hint="cs"/>
          <w:rtl/>
        </w:rPr>
        <w:t xml:space="preserve"> می‌</w:t>
      </w:r>
      <w:r>
        <w:rPr>
          <w:rFonts w:hint="cs"/>
          <w:rtl/>
        </w:rPr>
        <w:t>خواهیم استصحاب کنیم بلکه</w:t>
      </w:r>
      <w:r w:rsidR="008919AB">
        <w:rPr>
          <w:rFonts w:hint="cs"/>
          <w:rtl/>
        </w:rPr>
        <w:t xml:space="preserve"> می‌</w:t>
      </w:r>
      <w:r>
        <w:rPr>
          <w:rFonts w:hint="cs"/>
          <w:rtl/>
        </w:rPr>
        <w:t>خواهیم حجیت تعلیقیه را استصحاب بکنیم.</w:t>
      </w:r>
    </w:p>
    <w:p w:rsidR="00A67CB2" w:rsidRPr="00452EB5" w:rsidRDefault="00344F03" w:rsidP="008919AB">
      <w:pPr>
        <w:pStyle w:val="Heading3"/>
        <w:jc w:val="left"/>
        <w:rPr>
          <w:rFonts w:cs="2  Badr" w:hint="cs"/>
          <w:rtl/>
        </w:rPr>
      </w:pPr>
      <w:bookmarkStart w:id="7" w:name="_Toc440186467"/>
      <w:r>
        <w:rPr>
          <w:rFonts w:cs="2  Badr" w:hint="cs"/>
          <w:rtl/>
        </w:rPr>
        <w:t>انواع استصحاب</w:t>
      </w:r>
      <w:bookmarkEnd w:id="7"/>
    </w:p>
    <w:p w:rsidR="00A67CB2" w:rsidRDefault="00A67CB2" w:rsidP="008919AB">
      <w:pPr>
        <w:rPr>
          <w:rtl/>
        </w:rPr>
      </w:pPr>
      <w:r>
        <w:rPr>
          <w:rFonts w:hint="cs"/>
          <w:rtl/>
        </w:rPr>
        <w:t>توضیح مطلب این است که استصحابی که اینجا متصور است به دو نوع</w:t>
      </w:r>
      <w:r w:rsidR="008919AB">
        <w:rPr>
          <w:rFonts w:hint="cs"/>
          <w:rtl/>
        </w:rPr>
        <w:t xml:space="preserve"> می‌</w:t>
      </w:r>
      <w:r>
        <w:rPr>
          <w:rFonts w:hint="cs"/>
          <w:rtl/>
        </w:rPr>
        <w:t>شود تقریر کرد</w:t>
      </w:r>
      <w:r w:rsidR="00F3552A">
        <w:rPr>
          <w:rFonts w:hint="cs"/>
          <w:rtl/>
        </w:rPr>
        <w:t>:</w:t>
      </w:r>
    </w:p>
    <w:p w:rsidR="00A67CB2" w:rsidRDefault="00A67CB2" w:rsidP="008919AB">
      <w:pPr>
        <w:rPr>
          <w:rtl/>
        </w:rPr>
      </w:pPr>
      <w:r>
        <w:rPr>
          <w:rFonts w:hint="cs"/>
          <w:rtl/>
        </w:rPr>
        <w:lastRenderedPageBreak/>
        <w:t>1. استصحاب تنجیزی 2. استصحاب تعلیقی</w:t>
      </w:r>
    </w:p>
    <w:p w:rsidR="00A67CB2" w:rsidRDefault="00A67CB2" w:rsidP="008919AB">
      <w:pPr>
        <w:rPr>
          <w:rtl/>
        </w:rPr>
      </w:pPr>
      <w:r>
        <w:rPr>
          <w:rFonts w:hint="cs"/>
          <w:rtl/>
        </w:rPr>
        <w:t xml:space="preserve">تقریر استصحاب تنجیزی همانی بود که </w:t>
      </w:r>
      <w:r w:rsidR="00226DC5">
        <w:rPr>
          <w:rFonts w:hint="cs"/>
          <w:rtl/>
        </w:rPr>
        <w:t>تابه‌حال</w:t>
      </w:r>
      <w:r w:rsidR="008919AB">
        <w:rPr>
          <w:rFonts w:hint="cs"/>
          <w:rtl/>
        </w:rPr>
        <w:t xml:space="preserve"> می‌</w:t>
      </w:r>
      <w:r>
        <w:rPr>
          <w:rFonts w:hint="cs"/>
          <w:rtl/>
        </w:rPr>
        <w:t>گفتیم: «کانت الفتوا حجتاً  و الآن نشک فی حجیته و نستصحب الحجیة»</w:t>
      </w:r>
    </w:p>
    <w:p w:rsidR="00F2053B" w:rsidRDefault="00A67CB2" w:rsidP="008919AB">
      <w:pPr>
        <w:rPr>
          <w:rtl/>
        </w:rPr>
      </w:pPr>
      <w:r>
        <w:rPr>
          <w:rFonts w:hint="cs"/>
          <w:rtl/>
        </w:rPr>
        <w:t>اما در تقریر استصحاب تعلیقی</w:t>
      </w:r>
      <w:r w:rsidR="008919A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گوییم </w:t>
      </w:r>
      <w:r w:rsidR="00F2053B">
        <w:rPr>
          <w:rFonts w:hint="cs"/>
          <w:rtl/>
        </w:rPr>
        <w:t>که</w:t>
      </w:r>
      <w:r w:rsidR="008919AB">
        <w:rPr>
          <w:rFonts w:hint="cs"/>
          <w:rtl/>
        </w:rPr>
        <w:t xml:space="preserve"> می‌</w:t>
      </w:r>
      <w:r w:rsidR="00F2053B">
        <w:rPr>
          <w:rFonts w:hint="cs"/>
          <w:rtl/>
        </w:rPr>
        <w:t>تواند موضوع عوض بشود و معنایش این است که مکلفی که در آن زمان نبوده</w:t>
      </w:r>
      <w:r w:rsidR="008919AB">
        <w:rPr>
          <w:rFonts w:hint="cs"/>
          <w:rtl/>
        </w:rPr>
        <w:t xml:space="preserve"> می‌</w:t>
      </w:r>
      <w:r w:rsidR="00F2053B">
        <w:rPr>
          <w:rFonts w:hint="cs"/>
          <w:rtl/>
        </w:rPr>
        <w:t xml:space="preserve">گوید من اگر آن زمان بودم این فتوای شهید یا علامه برای من حجت بود و الآن هم همین قضیه تعلیقیه را استصحاب </w:t>
      </w:r>
      <w:r w:rsidR="008919AB">
        <w:rPr>
          <w:rFonts w:hint="cs"/>
          <w:rtl/>
        </w:rPr>
        <w:t>می‌کند</w:t>
      </w:r>
      <w:r w:rsidR="00F2053B">
        <w:rPr>
          <w:rFonts w:hint="cs"/>
          <w:rtl/>
        </w:rPr>
        <w:t xml:space="preserve">. مرحوم آقای حائری مسئله را به سمت استصحاب تعلیقی </w:t>
      </w:r>
      <w:r w:rsidR="00226DC5">
        <w:rPr>
          <w:rFonts w:hint="cs"/>
          <w:rtl/>
        </w:rPr>
        <w:t>برده‌اند</w:t>
      </w:r>
      <w:r w:rsidR="00F2053B">
        <w:rPr>
          <w:rFonts w:hint="cs"/>
          <w:rtl/>
        </w:rPr>
        <w:t xml:space="preserve"> و </w:t>
      </w:r>
      <w:r w:rsidR="008919AB">
        <w:rPr>
          <w:rFonts w:hint="cs"/>
          <w:rtl/>
        </w:rPr>
        <w:t>درواقع</w:t>
      </w:r>
      <w:r w:rsidR="00F2053B">
        <w:rPr>
          <w:rFonts w:hint="cs"/>
          <w:rtl/>
        </w:rPr>
        <w:t xml:space="preserve"> این راه تقریر استصحاب را تغییر</w:t>
      </w:r>
      <w:r w:rsidR="008919AB">
        <w:rPr>
          <w:rFonts w:hint="cs"/>
          <w:rtl/>
        </w:rPr>
        <w:t xml:space="preserve"> می‌</w:t>
      </w:r>
      <w:r w:rsidR="00F2053B">
        <w:rPr>
          <w:rFonts w:hint="cs"/>
          <w:rtl/>
        </w:rPr>
        <w:t>دهد.</w:t>
      </w:r>
    </w:p>
    <w:p w:rsidR="00F2053B" w:rsidRDefault="00F2053B" w:rsidP="008919AB">
      <w:pPr>
        <w:rPr>
          <w:rtl/>
        </w:rPr>
      </w:pPr>
      <w:r>
        <w:rPr>
          <w:rFonts w:hint="cs"/>
          <w:rtl/>
        </w:rPr>
        <w:t>این تنها جوابی است که</w:t>
      </w:r>
      <w:r w:rsidR="008919AB">
        <w:rPr>
          <w:rFonts w:hint="cs"/>
          <w:rtl/>
        </w:rPr>
        <w:t xml:space="preserve"> می‌</w:t>
      </w:r>
      <w:r>
        <w:rPr>
          <w:rFonts w:hint="cs"/>
          <w:rtl/>
        </w:rPr>
        <w:t>شود به این اشکال دوم داد منتها مسئله استصحاب تعلیقی محل کلام است و مناقشات بنیادی و مبنایی دارد ما هم در جریان استصحاب تعلیقی تردید داریم و نفی</w:t>
      </w:r>
      <w:r w:rsidR="008919AB">
        <w:rPr>
          <w:rFonts w:hint="cs"/>
          <w:rtl/>
        </w:rPr>
        <w:t xml:space="preserve"> می‌</w:t>
      </w:r>
      <w:r>
        <w:rPr>
          <w:rFonts w:hint="cs"/>
          <w:rtl/>
        </w:rPr>
        <w:t>کنیم و این جواب را نمی</w:t>
      </w:r>
      <w:r w:rsidR="008919AB">
        <w:rPr>
          <w:rFonts w:hint="cs"/>
          <w:rtl/>
        </w:rPr>
        <w:t>‌</w:t>
      </w:r>
      <w:r>
        <w:rPr>
          <w:rFonts w:hint="cs"/>
          <w:rtl/>
        </w:rPr>
        <w:t xml:space="preserve">پذیریم به خاطر همان اشکالات مبنایی که </w:t>
      </w:r>
      <w:r w:rsidR="00226DC5">
        <w:rPr>
          <w:rFonts w:hint="cs"/>
          <w:rtl/>
        </w:rPr>
        <w:t>انشاءالله</w:t>
      </w:r>
      <w:r>
        <w:rPr>
          <w:rFonts w:hint="cs"/>
          <w:rtl/>
        </w:rPr>
        <w:t xml:space="preserve"> در باب استصحاب یا جایی که </w:t>
      </w:r>
      <w:r w:rsidR="00226DC5">
        <w:rPr>
          <w:rFonts w:hint="cs"/>
          <w:rtl/>
        </w:rPr>
        <w:t>زمینه‌ای</w:t>
      </w:r>
      <w:r>
        <w:rPr>
          <w:rFonts w:hint="cs"/>
          <w:rtl/>
        </w:rPr>
        <w:t xml:space="preserve"> داشته باشد باید بحث کنیم.</w:t>
      </w:r>
    </w:p>
    <w:p w:rsidR="00A67CB2" w:rsidRDefault="008919AB" w:rsidP="008919AB">
      <w:pPr>
        <w:rPr>
          <w:rtl/>
        </w:rPr>
      </w:pPr>
      <w:r>
        <w:rPr>
          <w:rtl/>
        </w:rPr>
        <w:t xml:space="preserve"> </w:t>
      </w:r>
      <w:r w:rsidR="00111B70">
        <w:rPr>
          <w:rFonts w:hint="cs"/>
          <w:rtl/>
        </w:rPr>
        <w:t>اشکال سومی نیز که آقای خویی وارد</w:t>
      </w:r>
      <w:r>
        <w:rPr>
          <w:rFonts w:hint="cs"/>
          <w:rtl/>
        </w:rPr>
        <w:t xml:space="preserve"> می‌</w:t>
      </w:r>
      <w:r w:rsidR="00111B70">
        <w:rPr>
          <w:rFonts w:hint="cs"/>
          <w:rtl/>
        </w:rPr>
        <w:t>کنند اینکه استصحاب در این مورد در رابطه با استصحاب حکمی اس</w:t>
      </w:r>
      <w:r>
        <w:rPr>
          <w:rFonts w:hint="cs"/>
          <w:rtl/>
        </w:rPr>
        <w:t>ت که ما خیلی وارد این اشکال نمی‌</w:t>
      </w:r>
      <w:r w:rsidR="00111B70">
        <w:rPr>
          <w:rFonts w:hint="cs"/>
          <w:rtl/>
        </w:rPr>
        <w:t>شویم.</w:t>
      </w:r>
    </w:p>
    <w:p w:rsidR="00111B70" w:rsidRPr="00452EB5" w:rsidRDefault="00226DC5" w:rsidP="008919AB">
      <w:pPr>
        <w:pStyle w:val="Heading3"/>
        <w:jc w:val="left"/>
        <w:rPr>
          <w:rFonts w:cs="2  Badr"/>
          <w:rtl/>
        </w:rPr>
      </w:pPr>
      <w:r>
        <w:rPr>
          <w:rFonts w:cs="2  Badr" w:hint="cs"/>
          <w:rtl/>
        </w:rPr>
        <w:t>جمع‌بندی</w:t>
      </w:r>
    </w:p>
    <w:p w:rsidR="00111B70" w:rsidRDefault="00111B70" w:rsidP="00F2053B">
      <w:pPr>
        <w:rPr>
          <w:rtl/>
        </w:rPr>
      </w:pPr>
      <w:r>
        <w:rPr>
          <w:rFonts w:hint="cs"/>
          <w:rtl/>
        </w:rPr>
        <w:t xml:space="preserve">دلیل برای جواز تقلید ابتدائی محرز نبوده و نه دلیل اجتهادی و نه اصول عملیه برای تقلید ابتدائی وجود نداشت و اگر هم </w:t>
      </w:r>
      <w:r w:rsidR="00226DC5">
        <w:rPr>
          <w:rFonts w:hint="cs"/>
          <w:rtl/>
        </w:rPr>
        <w:t>سیره‌ای</w:t>
      </w:r>
      <w:r>
        <w:rPr>
          <w:rFonts w:hint="cs"/>
          <w:rtl/>
        </w:rPr>
        <w:t xml:space="preserve"> و مانند</w:t>
      </w:r>
      <w:r w:rsidR="00226DC5">
        <w:rPr>
          <w:rFonts w:hint="cs"/>
          <w:rtl/>
        </w:rPr>
        <w:t xml:space="preserve"> آن وجود داشته باشد محدود به آن</w:t>
      </w:r>
      <w:r>
        <w:rPr>
          <w:rFonts w:hint="cs"/>
          <w:rtl/>
        </w:rPr>
        <w:t xml:space="preserve">جایی است که ادوار اجتهاد دچار تحولات اساسی نشده باشد </w:t>
      </w:r>
      <w:r w:rsidR="008919AB">
        <w:rPr>
          <w:rFonts w:hint="cs"/>
          <w:rtl/>
        </w:rPr>
        <w:t>چراکه</w:t>
      </w:r>
      <w:r>
        <w:rPr>
          <w:rFonts w:hint="cs"/>
          <w:rtl/>
        </w:rPr>
        <w:t xml:space="preserve"> اگر احتمال تحولات اساسی بدهیم دیگر قطعاً جایز نخواهد بود.</w:t>
      </w:r>
    </w:p>
    <w:p w:rsidR="00111B70" w:rsidRPr="00F41B30" w:rsidRDefault="00111B70" w:rsidP="00F2053B">
      <w:pPr>
        <w:rPr>
          <w:rtl/>
        </w:rPr>
      </w:pPr>
      <w:r>
        <w:rPr>
          <w:rFonts w:hint="cs"/>
          <w:rtl/>
        </w:rPr>
        <w:t xml:space="preserve">پس </w:t>
      </w:r>
      <w:r w:rsidR="00226DC5">
        <w:rPr>
          <w:rFonts w:hint="cs"/>
          <w:rtl/>
        </w:rPr>
        <w:t>اولاً</w:t>
      </w:r>
      <w:r>
        <w:rPr>
          <w:rFonts w:hint="cs"/>
          <w:rtl/>
        </w:rPr>
        <w:t xml:space="preserve"> جواز تقلید ابتدائی دلیل ندارد. </w:t>
      </w:r>
      <w:r w:rsidR="00226DC5">
        <w:rPr>
          <w:rFonts w:hint="cs"/>
          <w:rtl/>
        </w:rPr>
        <w:t>ثانیاً</w:t>
      </w:r>
      <w:r>
        <w:rPr>
          <w:rFonts w:hint="cs"/>
          <w:rtl/>
        </w:rPr>
        <w:t xml:space="preserve"> اگر سیره </w:t>
      </w:r>
      <w:r w:rsidR="00226DC5">
        <w:rPr>
          <w:rFonts w:hint="cs"/>
          <w:rtl/>
        </w:rPr>
        <w:t>عقلاییه</w:t>
      </w:r>
      <w:r>
        <w:rPr>
          <w:rFonts w:hint="cs"/>
          <w:rtl/>
        </w:rPr>
        <w:t xml:space="preserve"> را بپذیریم در جایی است که احتمال تحول اساسی نباشد.</w:t>
      </w:r>
    </w:p>
    <w:sectPr w:rsidR="00111B70" w:rsidRPr="00F41B30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2E" w:rsidRDefault="00481A2E" w:rsidP="000D5800">
      <w:pPr>
        <w:spacing w:after="0"/>
      </w:pPr>
      <w:r>
        <w:separator/>
      </w:r>
    </w:p>
  </w:endnote>
  <w:endnote w:type="continuationSeparator" w:id="0">
    <w:p w:rsidR="00481A2E" w:rsidRDefault="00481A2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AB" w:rsidRDefault="008919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DC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AB" w:rsidRDefault="00891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2E" w:rsidRDefault="00481A2E" w:rsidP="000D5800">
      <w:pPr>
        <w:spacing w:after="0"/>
      </w:pPr>
      <w:r>
        <w:separator/>
      </w:r>
    </w:p>
  </w:footnote>
  <w:footnote w:type="continuationSeparator" w:id="0">
    <w:p w:rsidR="00481A2E" w:rsidRDefault="00481A2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AB" w:rsidRDefault="008919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F41B30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68D2D71B" wp14:editId="7B931E2B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3DF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F063D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F063D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4D4E7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F063DF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8960C1"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 w:rsidR="00F063D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 w:rsidR="008960C1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4D4E7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8960C1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F063DF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4D4E7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F063DF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4D4E7B">
      <w:rPr>
        <w:rFonts w:ascii="Adobe Arabic" w:hAnsi="Adobe Arabic" w:cs="Adobe Arabic" w:hint="cs"/>
        <w:sz w:val="24"/>
        <w:szCs w:val="24"/>
        <w:rtl/>
      </w:rPr>
      <w:t xml:space="preserve"> 2</w:t>
    </w:r>
    <w:r w:rsidR="00F41B30">
      <w:rPr>
        <w:rFonts w:ascii="Adobe Arabic" w:hAnsi="Adobe Arabic" w:cs="Adobe Arabic" w:hint="cs"/>
        <w:sz w:val="24"/>
        <w:szCs w:val="24"/>
        <w:rtl/>
      </w:rPr>
      <w:t>1</w:t>
    </w:r>
    <w:r w:rsidR="004D4E7B">
      <w:rPr>
        <w:rFonts w:ascii="Adobe Arabic" w:hAnsi="Adobe Arabic" w:cs="Adobe Arabic" w:hint="cs"/>
        <w:sz w:val="24"/>
        <w:szCs w:val="24"/>
        <w:rtl/>
      </w:rPr>
      <w:t>/10/1394</w:t>
    </w:r>
  </w:p>
  <w:p w:rsidR="00873379" w:rsidRDefault="00F063DF" w:rsidP="00F41B30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4D4E7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E43EEA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8960C1">
      <w:rPr>
        <w:rFonts w:ascii="Adobe Arabic" w:hAnsi="Adobe Arabic" w:cs="Adobe Arabic" w:hint="cs"/>
        <w:b/>
        <w:bCs/>
        <w:sz w:val="24"/>
        <w:szCs w:val="24"/>
        <w:rtl/>
      </w:rPr>
      <w:t>مسئله تقلید(ادله مثبتین تقلید ابتدائی از میت)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4D4E7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960C1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4D4E7B">
      <w:rPr>
        <w:rFonts w:eastAsiaTheme="minorHAnsi" w:hint="cs"/>
        <w:rtl/>
      </w:rPr>
      <w:t xml:space="preserve"> 15</w:t>
    </w:r>
    <w:r w:rsidR="00F41B30">
      <w:rPr>
        <w:rFonts w:eastAsiaTheme="minorHAnsi" w:hint="cs"/>
        <w:rtl/>
      </w:rPr>
      <w:t>8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CD35EBB" wp14:editId="53E6179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C4CACE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AB" w:rsidRDefault="008919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17DA5"/>
    <w:multiLevelType w:val="hybridMultilevel"/>
    <w:tmpl w:val="FB1282C6"/>
    <w:lvl w:ilvl="0" w:tplc="69BA7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EA"/>
    <w:rsid w:val="000228A2"/>
    <w:rsid w:val="000324F1"/>
    <w:rsid w:val="00041FE0"/>
    <w:rsid w:val="0004390D"/>
    <w:rsid w:val="00052BA3"/>
    <w:rsid w:val="0006363E"/>
    <w:rsid w:val="00080DFF"/>
    <w:rsid w:val="00085ED5"/>
    <w:rsid w:val="000A1A51"/>
    <w:rsid w:val="000B133D"/>
    <w:rsid w:val="000D2D0D"/>
    <w:rsid w:val="000D5800"/>
    <w:rsid w:val="000F1897"/>
    <w:rsid w:val="000F7E72"/>
    <w:rsid w:val="00101E2D"/>
    <w:rsid w:val="00102405"/>
    <w:rsid w:val="00102CEB"/>
    <w:rsid w:val="00111B70"/>
    <w:rsid w:val="00117955"/>
    <w:rsid w:val="0012134A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8471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26DC5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D4DCA"/>
    <w:rsid w:val="002E450B"/>
    <w:rsid w:val="002E73F9"/>
    <w:rsid w:val="002F05B9"/>
    <w:rsid w:val="00340BA3"/>
    <w:rsid w:val="00344F03"/>
    <w:rsid w:val="00366400"/>
    <w:rsid w:val="003963D7"/>
    <w:rsid w:val="00396F28"/>
    <w:rsid w:val="003A1A05"/>
    <w:rsid w:val="003A2654"/>
    <w:rsid w:val="003A400E"/>
    <w:rsid w:val="003C06B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4591E"/>
    <w:rsid w:val="004476F0"/>
    <w:rsid w:val="00452EB5"/>
    <w:rsid w:val="00455B91"/>
    <w:rsid w:val="004620E7"/>
    <w:rsid w:val="004651D2"/>
    <w:rsid w:val="00465D26"/>
    <w:rsid w:val="004679F8"/>
    <w:rsid w:val="00481A2E"/>
    <w:rsid w:val="004B337F"/>
    <w:rsid w:val="004D4E7B"/>
    <w:rsid w:val="004F3596"/>
    <w:rsid w:val="00530FD7"/>
    <w:rsid w:val="00572E2D"/>
    <w:rsid w:val="00585BC4"/>
    <w:rsid w:val="00592103"/>
    <w:rsid w:val="005941DD"/>
    <w:rsid w:val="005A545E"/>
    <w:rsid w:val="005A5862"/>
    <w:rsid w:val="005B0852"/>
    <w:rsid w:val="005B2776"/>
    <w:rsid w:val="005C06AE"/>
    <w:rsid w:val="00610C18"/>
    <w:rsid w:val="00612385"/>
    <w:rsid w:val="0061376C"/>
    <w:rsid w:val="00636EFA"/>
    <w:rsid w:val="00651E5D"/>
    <w:rsid w:val="0066229C"/>
    <w:rsid w:val="0069696C"/>
    <w:rsid w:val="00696C84"/>
    <w:rsid w:val="006A085A"/>
    <w:rsid w:val="006A0EDF"/>
    <w:rsid w:val="006D3A87"/>
    <w:rsid w:val="006F01B4"/>
    <w:rsid w:val="007067E1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E1B"/>
    <w:rsid w:val="00811F02"/>
    <w:rsid w:val="008407A4"/>
    <w:rsid w:val="00844860"/>
    <w:rsid w:val="00845CC4"/>
    <w:rsid w:val="008644F4"/>
    <w:rsid w:val="00873379"/>
    <w:rsid w:val="008748B8"/>
    <w:rsid w:val="00883733"/>
    <w:rsid w:val="00890AAC"/>
    <w:rsid w:val="008919AB"/>
    <w:rsid w:val="008960C1"/>
    <w:rsid w:val="008965D2"/>
    <w:rsid w:val="008A236D"/>
    <w:rsid w:val="008A257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455B"/>
    <w:rsid w:val="009475B7"/>
    <w:rsid w:val="0095758E"/>
    <w:rsid w:val="009613AC"/>
    <w:rsid w:val="009671D0"/>
    <w:rsid w:val="00980643"/>
    <w:rsid w:val="009A42EF"/>
    <w:rsid w:val="009B46BC"/>
    <w:rsid w:val="009B61C3"/>
    <w:rsid w:val="009C0315"/>
    <w:rsid w:val="009C7B4F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67CB2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1B0D"/>
    <w:rsid w:val="00B5731F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A1C0E"/>
    <w:rsid w:val="00DA2163"/>
    <w:rsid w:val="00DA5F86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43EEA"/>
    <w:rsid w:val="00E53B0C"/>
    <w:rsid w:val="00E54CDB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063DF"/>
    <w:rsid w:val="00F10A0F"/>
    <w:rsid w:val="00F2053B"/>
    <w:rsid w:val="00F3552A"/>
    <w:rsid w:val="00F40284"/>
    <w:rsid w:val="00F41B30"/>
    <w:rsid w:val="00F67976"/>
    <w:rsid w:val="00F70BE1"/>
    <w:rsid w:val="00F7527C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919AB"/>
    <w:pPr>
      <w:numPr>
        <w:ilvl w:val="1"/>
      </w:numPr>
      <w:tabs>
        <w:tab w:val="center" w:pos="4822"/>
      </w:tabs>
      <w:spacing w:after="240"/>
      <w:ind w:firstLine="284"/>
      <w:jc w:val="center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8919AB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919AB"/>
    <w:pPr>
      <w:numPr>
        <w:ilvl w:val="1"/>
      </w:numPr>
      <w:tabs>
        <w:tab w:val="center" w:pos="4822"/>
      </w:tabs>
      <w:spacing w:after="240"/>
      <w:ind w:firstLine="284"/>
      <w:jc w:val="center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8919AB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5;&#1588;&#1585;&#1575;&#1602;\&#1606;&#1605;&#1608;&#1606;&#1607;%20&#1608;&#1585;&#1583;&#1607;&#1575;&#1740;%20&#1575;&#1589;&#1604;&#1575;&#1581;&#1740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8BFC-3F31-460A-BF95-9677588B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363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Ali</dc:creator>
  <cp:lastModifiedBy>اکبریان</cp:lastModifiedBy>
  <cp:revision>11</cp:revision>
  <dcterms:created xsi:type="dcterms:W3CDTF">2016-01-10T13:07:00Z</dcterms:created>
  <dcterms:modified xsi:type="dcterms:W3CDTF">2016-01-10T07:45:00Z</dcterms:modified>
</cp:coreProperties>
</file>